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82" w:rsidRPr="007E1257" w:rsidRDefault="00967582"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967582" w:rsidRPr="007E1257" w:rsidRDefault="00967582"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D06E83">
        <w:rPr>
          <w:rFonts w:eastAsia="標楷體" w:hint="eastAsia"/>
          <w:b/>
          <w:spacing w:val="20"/>
          <w:sz w:val="40"/>
        </w:rPr>
        <w:t>7</w:t>
      </w:r>
      <w:r w:rsidRPr="00AE0D77">
        <w:rPr>
          <w:rFonts w:eastAsia="標楷體"/>
          <w:b/>
          <w:spacing w:val="20"/>
          <w:sz w:val="40"/>
        </w:rPr>
        <w:t>年</w:t>
      </w:r>
      <w:r w:rsidR="00EE62BC">
        <w:rPr>
          <w:rFonts w:eastAsia="標楷體" w:hint="eastAsia"/>
          <w:b/>
          <w:spacing w:val="20"/>
          <w:sz w:val="40"/>
        </w:rPr>
        <w:t>5</w:t>
      </w:r>
      <w:r w:rsidRPr="00AE0D77">
        <w:rPr>
          <w:rFonts w:eastAsia="標楷體"/>
          <w:b/>
          <w:spacing w:val="20"/>
          <w:sz w:val="40"/>
        </w:rPr>
        <w:t>月號</w:t>
      </w:r>
    </w:p>
    <w:p w:rsidR="003826CA" w:rsidRPr="00AE0D77" w:rsidRDefault="003826CA" w:rsidP="003826CA">
      <w:pPr>
        <w:rPr>
          <w:rFonts w:eastAsia="標楷體"/>
          <w:sz w:val="40"/>
        </w:rPr>
      </w:pPr>
    </w:p>
    <w:p w:rsidR="003826CA" w:rsidRPr="00D17D57" w:rsidRDefault="003826CA" w:rsidP="003826CA">
      <w:pPr>
        <w:rPr>
          <w:rFonts w:eastAsia="標楷體"/>
          <w:sz w:val="40"/>
        </w:rPr>
      </w:pPr>
    </w:p>
    <w:p w:rsidR="00660CCC" w:rsidRPr="00660CCC" w:rsidRDefault="00660CCC"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bookmarkStart w:id="0" w:name="_GoBack"/>
      <w:bookmarkEnd w:id="0"/>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670CC0" w:rsidRPr="00AE0D77" w:rsidRDefault="003826CA" w:rsidP="00985709">
      <w:pPr>
        <w:spacing w:before="100" w:beforeAutospacing="1" w:after="100" w:afterAutospacing="1"/>
        <w:jc w:val="center"/>
        <w:rPr>
          <w:rFonts w:eastAsia="標楷體"/>
          <w:b/>
          <w:sz w:val="48"/>
        </w:rPr>
        <w:sectPr w:rsidR="00670CC0" w:rsidRPr="00AE0D77"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AE0D77">
        <w:rPr>
          <w:rFonts w:eastAsia="標楷體"/>
          <w:b/>
          <w:kern w:val="0"/>
          <w:sz w:val="52"/>
          <w:szCs w:val="20"/>
        </w:rPr>
        <w:t>中華民國</w:t>
      </w:r>
      <w:r w:rsidRPr="00AE0D77">
        <w:rPr>
          <w:rFonts w:eastAsia="標楷體"/>
          <w:b/>
          <w:kern w:val="0"/>
          <w:sz w:val="52"/>
          <w:szCs w:val="20"/>
        </w:rPr>
        <w:t>10</w:t>
      </w:r>
      <w:r w:rsidR="006A44FB">
        <w:rPr>
          <w:rFonts w:eastAsia="標楷體" w:hint="eastAsia"/>
          <w:b/>
          <w:kern w:val="0"/>
          <w:sz w:val="52"/>
          <w:szCs w:val="20"/>
        </w:rPr>
        <w:t>7</w:t>
      </w:r>
      <w:r w:rsidRPr="00AE0D77">
        <w:rPr>
          <w:rFonts w:eastAsia="標楷體"/>
          <w:b/>
          <w:kern w:val="0"/>
          <w:sz w:val="52"/>
          <w:szCs w:val="20"/>
        </w:rPr>
        <w:t>年</w:t>
      </w:r>
      <w:r w:rsidR="00EE62BC">
        <w:rPr>
          <w:rFonts w:eastAsia="標楷體" w:hint="eastAsia"/>
          <w:b/>
          <w:kern w:val="0"/>
          <w:sz w:val="52"/>
          <w:szCs w:val="20"/>
        </w:rPr>
        <w:t>6</w:t>
      </w:r>
      <w:r w:rsidRPr="00AE0D77">
        <w:rPr>
          <w:rFonts w:eastAsia="標楷體"/>
          <w:b/>
          <w:kern w:val="0"/>
          <w:sz w:val="52"/>
          <w:szCs w:val="20"/>
        </w:rPr>
        <w:t>月</w:t>
      </w:r>
      <w:r w:rsidR="00AB5812">
        <w:rPr>
          <w:rFonts w:eastAsia="標楷體" w:hint="eastAsia"/>
          <w:b/>
          <w:kern w:val="0"/>
          <w:sz w:val="52"/>
          <w:szCs w:val="20"/>
        </w:rPr>
        <w:t>28</w:t>
      </w:r>
      <w:r w:rsidRPr="00AE0D77">
        <w:rPr>
          <w:rFonts w:eastAsia="標楷體"/>
          <w:b/>
          <w:kern w:val="0"/>
          <w:sz w:val="52"/>
          <w:szCs w:val="20"/>
        </w:rPr>
        <w:t>日</w:t>
      </w:r>
    </w:p>
    <w:p w:rsidR="00D36D66" w:rsidRDefault="009A0B00" w:rsidP="00670CC0">
      <w:pPr>
        <w:spacing w:before="100" w:beforeAutospacing="1" w:after="100" w:afterAutospacing="1"/>
        <w:jc w:val="center"/>
        <w:rPr>
          <w:rFonts w:eastAsia="標楷體"/>
          <w:b/>
          <w:sz w:val="48"/>
        </w:rPr>
      </w:pPr>
      <w:r w:rsidRPr="00AE0D77">
        <w:rPr>
          <w:rFonts w:eastAsia="標楷體"/>
        </w:rPr>
        <w:lastRenderedPageBreak/>
        <w:t xml:space="preserve"> </w:t>
      </w:r>
      <w:r w:rsidR="00D36D66" w:rsidRPr="00AE0D77">
        <w:rPr>
          <w:rFonts w:eastAsia="標楷體"/>
          <w:b/>
          <w:sz w:val="48"/>
        </w:rPr>
        <w:t>大</w:t>
      </w:r>
      <w:r w:rsidR="00D36D66" w:rsidRPr="00AE0D77">
        <w:rPr>
          <w:rFonts w:eastAsia="標楷體"/>
          <w:b/>
          <w:sz w:val="48"/>
        </w:rPr>
        <w:t xml:space="preserve">  </w:t>
      </w:r>
      <w:r w:rsidR="00D36D66" w:rsidRPr="00AE0D77">
        <w:rPr>
          <w:rFonts w:eastAsia="標楷體"/>
          <w:b/>
          <w:sz w:val="48"/>
        </w:rPr>
        <w:t>綱</w:t>
      </w:r>
    </w:p>
    <w:sdt>
      <w:sdtPr>
        <w:rPr>
          <w:rFonts w:eastAsia="新細明體"/>
          <w:b/>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893433" w:rsidRDefault="003C1EBC" w:rsidP="00893433">
          <w:pPr>
            <w:pStyle w:val="27"/>
            <w:ind w:firstLine="120"/>
            <w:rPr>
              <w:rFonts w:asciiTheme="minorHAnsi" w:eastAsiaTheme="minorEastAsia" w:hAnsiTheme="minorHAnsi" w:cstheme="minorBidi"/>
              <w:bCs w:val="0"/>
              <w:smallCaps w:val="0"/>
              <w:sz w:val="24"/>
              <w:szCs w:val="22"/>
              <w:lang w:val="en-US"/>
            </w:rPr>
          </w:pPr>
          <w:r w:rsidRPr="009D5FB1">
            <w:rPr>
              <w:kern w:val="0"/>
              <w:sz w:val="28"/>
              <w:szCs w:val="28"/>
              <w:lang w:val="en-US"/>
            </w:rPr>
            <w:fldChar w:fldCharType="begin"/>
          </w:r>
          <w:r w:rsidRPr="009D5FB1">
            <w:instrText xml:space="preserve"> TOC \o "1-3" \h \z \u </w:instrText>
          </w:r>
          <w:r w:rsidRPr="009D5FB1">
            <w:rPr>
              <w:kern w:val="0"/>
              <w:sz w:val="28"/>
              <w:szCs w:val="28"/>
              <w:lang w:val="en-US"/>
            </w:rPr>
            <w:fldChar w:fldCharType="separate"/>
          </w:r>
          <w:hyperlink w:anchor="_Toc517783324" w:history="1">
            <w:r w:rsidR="00893433" w:rsidRPr="003B4885">
              <w:rPr>
                <w:rStyle w:val="affb"/>
                <w:rFonts w:hint="eastAsia"/>
                <w:b/>
              </w:rPr>
              <w:t>壹、當前經濟情勢概要</w:t>
            </w:r>
            <w:r w:rsidR="00893433">
              <w:rPr>
                <w:webHidden/>
              </w:rPr>
              <w:tab/>
            </w:r>
            <w:r w:rsidR="00893433">
              <w:rPr>
                <w:webHidden/>
              </w:rPr>
              <w:fldChar w:fldCharType="begin"/>
            </w:r>
            <w:r w:rsidR="00893433">
              <w:rPr>
                <w:webHidden/>
              </w:rPr>
              <w:instrText xml:space="preserve"> PAGEREF _Toc517783324 \h </w:instrText>
            </w:r>
            <w:r w:rsidR="00893433">
              <w:rPr>
                <w:webHidden/>
              </w:rPr>
            </w:r>
            <w:r w:rsidR="00893433">
              <w:rPr>
                <w:webHidden/>
              </w:rPr>
              <w:fldChar w:fldCharType="separate"/>
            </w:r>
            <w:r w:rsidR="001377BA">
              <w:rPr>
                <w:webHidden/>
              </w:rPr>
              <w:t>1</w:t>
            </w:r>
            <w:r w:rsidR="00893433">
              <w:rPr>
                <w:webHidden/>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25" w:history="1">
            <w:r w:rsidR="00893433" w:rsidRPr="00893433">
              <w:rPr>
                <w:rStyle w:val="affb"/>
                <w:rFonts w:hint="eastAsia"/>
              </w:rPr>
              <w:t>一、國際經濟</w:t>
            </w:r>
            <w:r w:rsidR="00893433">
              <w:rPr>
                <w:webHidden/>
              </w:rPr>
              <w:tab/>
            </w:r>
            <w:r w:rsidR="00893433">
              <w:rPr>
                <w:webHidden/>
              </w:rPr>
              <w:fldChar w:fldCharType="begin"/>
            </w:r>
            <w:r w:rsidR="00893433">
              <w:rPr>
                <w:webHidden/>
              </w:rPr>
              <w:instrText xml:space="preserve"> PAGEREF _Toc517783325 \h </w:instrText>
            </w:r>
            <w:r w:rsidR="00893433">
              <w:rPr>
                <w:webHidden/>
              </w:rPr>
            </w:r>
            <w:r w:rsidR="00893433">
              <w:rPr>
                <w:webHidden/>
              </w:rPr>
              <w:fldChar w:fldCharType="separate"/>
            </w:r>
            <w:r w:rsidR="001377BA">
              <w:rPr>
                <w:webHidden/>
              </w:rPr>
              <w:t>1</w:t>
            </w:r>
            <w:r w:rsidR="00893433">
              <w:rPr>
                <w:webHidden/>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26" w:history="1">
            <w:r w:rsidR="00893433" w:rsidRPr="00893433">
              <w:rPr>
                <w:rStyle w:val="affb"/>
                <w:rFonts w:hint="eastAsia"/>
              </w:rPr>
              <w:t>二、國內經濟</w:t>
            </w:r>
            <w:r w:rsidR="00893433">
              <w:rPr>
                <w:webHidden/>
              </w:rPr>
              <w:tab/>
            </w:r>
            <w:r w:rsidR="00893433">
              <w:rPr>
                <w:webHidden/>
              </w:rPr>
              <w:fldChar w:fldCharType="begin"/>
            </w:r>
            <w:r w:rsidR="00893433">
              <w:rPr>
                <w:webHidden/>
              </w:rPr>
              <w:instrText xml:space="preserve"> PAGEREF _Toc517783326 \h </w:instrText>
            </w:r>
            <w:r w:rsidR="00893433">
              <w:rPr>
                <w:webHidden/>
              </w:rPr>
            </w:r>
            <w:r w:rsidR="00893433">
              <w:rPr>
                <w:webHidden/>
              </w:rPr>
              <w:fldChar w:fldCharType="separate"/>
            </w:r>
            <w:r w:rsidR="001377BA">
              <w:rPr>
                <w:webHidden/>
              </w:rPr>
              <w:t>1</w:t>
            </w:r>
            <w:r w:rsidR="00893433">
              <w:rPr>
                <w:webHidden/>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27" w:history="1">
            <w:r w:rsidR="00893433" w:rsidRPr="00893433">
              <w:rPr>
                <w:rStyle w:val="affb"/>
                <w:rFonts w:hint="eastAsia"/>
              </w:rPr>
              <w:t>三、中國大陸經濟</w:t>
            </w:r>
            <w:r w:rsidR="00893433">
              <w:rPr>
                <w:webHidden/>
              </w:rPr>
              <w:tab/>
            </w:r>
            <w:r w:rsidR="00893433">
              <w:rPr>
                <w:webHidden/>
              </w:rPr>
              <w:fldChar w:fldCharType="begin"/>
            </w:r>
            <w:r w:rsidR="00893433">
              <w:rPr>
                <w:webHidden/>
              </w:rPr>
              <w:instrText xml:space="preserve"> PAGEREF _Toc517783327 \h </w:instrText>
            </w:r>
            <w:r w:rsidR="00893433">
              <w:rPr>
                <w:webHidden/>
              </w:rPr>
            </w:r>
            <w:r w:rsidR="00893433">
              <w:rPr>
                <w:webHidden/>
              </w:rPr>
              <w:fldChar w:fldCharType="separate"/>
            </w:r>
            <w:r w:rsidR="001377BA">
              <w:rPr>
                <w:webHidden/>
              </w:rPr>
              <w:t>2</w:t>
            </w:r>
            <w:r w:rsidR="00893433">
              <w:rPr>
                <w:webHidden/>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28" w:history="1">
            <w:r w:rsidR="00893433" w:rsidRPr="00893433">
              <w:rPr>
                <w:rStyle w:val="affb"/>
                <w:rFonts w:hint="eastAsia"/>
              </w:rPr>
              <w:t>四、兩岸經貿</w:t>
            </w:r>
            <w:r w:rsidR="00893433">
              <w:rPr>
                <w:webHidden/>
              </w:rPr>
              <w:tab/>
            </w:r>
            <w:r w:rsidR="00893433">
              <w:rPr>
                <w:webHidden/>
              </w:rPr>
              <w:fldChar w:fldCharType="begin"/>
            </w:r>
            <w:r w:rsidR="00893433">
              <w:rPr>
                <w:webHidden/>
              </w:rPr>
              <w:instrText xml:space="preserve"> PAGEREF _Toc517783328 \h </w:instrText>
            </w:r>
            <w:r w:rsidR="00893433">
              <w:rPr>
                <w:webHidden/>
              </w:rPr>
            </w:r>
            <w:r w:rsidR="00893433">
              <w:rPr>
                <w:webHidden/>
              </w:rPr>
              <w:fldChar w:fldCharType="separate"/>
            </w:r>
            <w:r w:rsidR="001377BA">
              <w:rPr>
                <w:webHidden/>
              </w:rPr>
              <w:t>3</w:t>
            </w:r>
            <w:r w:rsidR="00893433">
              <w:rPr>
                <w:webHidden/>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29" w:history="1">
            <w:r w:rsidR="00893433" w:rsidRPr="003B4885">
              <w:rPr>
                <w:rStyle w:val="affb"/>
                <w:rFonts w:hint="eastAsia"/>
                <w:b/>
              </w:rPr>
              <w:t>貳、國內外經濟指標</w:t>
            </w:r>
            <w:r w:rsidR="00893433">
              <w:rPr>
                <w:webHidden/>
              </w:rPr>
              <w:tab/>
            </w:r>
            <w:r w:rsidR="00893433">
              <w:rPr>
                <w:webHidden/>
              </w:rPr>
              <w:fldChar w:fldCharType="begin"/>
            </w:r>
            <w:r w:rsidR="00893433">
              <w:rPr>
                <w:webHidden/>
              </w:rPr>
              <w:instrText xml:space="preserve"> PAGEREF _Toc517783329 \h </w:instrText>
            </w:r>
            <w:r w:rsidR="00893433">
              <w:rPr>
                <w:webHidden/>
              </w:rPr>
            </w:r>
            <w:r w:rsidR="00893433">
              <w:rPr>
                <w:webHidden/>
              </w:rPr>
              <w:fldChar w:fldCharType="separate"/>
            </w:r>
            <w:r w:rsidR="001377BA">
              <w:rPr>
                <w:webHidden/>
              </w:rPr>
              <w:t>4</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30" w:history="1">
            <w:r w:rsidR="00893433" w:rsidRPr="00893433">
              <w:rPr>
                <w:rStyle w:val="affb"/>
                <w:rFonts w:ascii="Arial" w:hAnsi="Arial" w:hint="eastAsia"/>
                <w:sz w:val="36"/>
                <w:lang w:val="zh-TW"/>
              </w:rPr>
              <w:t>表</w:t>
            </w:r>
            <w:r w:rsidR="00893433" w:rsidRPr="00893433">
              <w:rPr>
                <w:rStyle w:val="affb"/>
                <w:sz w:val="36"/>
                <w:lang w:val="zh-TW"/>
              </w:rPr>
              <w:t>1</w:t>
            </w:r>
            <w:r w:rsidR="00893433" w:rsidRPr="00893433">
              <w:rPr>
                <w:rStyle w:val="affb"/>
                <w:rFonts w:ascii="Arial" w:hAnsi="Arial"/>
                <w:sz w:val="36"/>
                <w:lang w:val="zh-TW"/>
              </w:rPr>
              <w:t xml:space="preserve">  </w:t>
            </w:r>
            <w:r w:rsidR="00893433" w:rsidRPr="00893433">
              <w:rPr>
                <w:rStyle w:val="affb"/>
                <w:rFonts w:ascii="Arial" w:hAnsi="Arial" w:hint="eastAsia"/>
                <w:sz w:val="36"/>
                <w:lang w:val="zh-TW"/>
              </w:rPr>
              <w:t>世界經濟成長率及物價上漲率</w:t>
            </w:r>
            <w:r w:rsidR="00893433" w:rsidRPr="00893433">
              <w:rPr>
                <w:webHidden/>
                <w:sz w:val="36"/>
              </w:rPr>
              <w:tab/>
            </w:r>
            <w:r w:rsidR="00893433">
              <w:rPr>
                <w:webHidden/>
              </w:rPr>
              <w:fldChar w:fldCharType="begin"/>
            </w:r>
            <w:r w:rsidR="00893433">
              <w:rPr>
                <w:webHidden/>
              </w:rPr>
              <w:instrText xml:space="preserve"> PAGEREF _Toc517783330 \h </w:instrText>
            </w:r>
            <w:r w:rsidR="00893433">
              <w:rPr>
                <w:webHidden/>
              </w:rPr>
            </w:r>
            <w:r w:rsidR="00893433">
              <w:rPr>
                <w:webHidden/>
              </w:rPr>
              <w:fldChar w:fldCharType="separate"/>
            </w:r>
            <w:r w:rsidR="001377BA">
              <w:rPr>
                <w:webHidden/>
              </w:rPr>
              <w:t>4</w:t>
            </w:r>
            <w:r w:rsidR="00893433">
              <w:rPr>
                <w:webHidden/>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31" w:history="1">
            <w:r w:rsidR="00893433" w:rsidRPr="00893433">
              <w:rPr>
                <w:rStyle w:val="affb"/>
                <w:rFonts w:hint="eastAsia"/>
              </w:rPr>
              <w:t>表</w:t>
            </w:r>
            <w:r w:rsidR="00893433" w:rsidRPr="00893433">
              <w:rPr>
                <w:rStyle w:val="affb"/>
              </w:rPr>
              <w:t xml:space="preserve">2  </w:t>
            </w:r>
            <w:r w:rsidR="00893433" w:rsidRPr="00893433">
              <w:rPr>
                <w:rStyle w:val="affb"/>
                <w:rFonts w:hint="eastAsia"/>
              </w:rPr>
              <w:t>世界貿易量成長率</w:t>
            </w:r>
            <w:r w:rsidR="00893433">
              <w:rPr>
                <w:webHidden/>
              </w:rPr>
              <w:tab/>
            </w:r>
            <w:r w:rsidR="00893433">
              <w:rPr>
                <w:webHidden/>
              </w:rPr>
              <w:fldChar w:fldCharType="begin"/>
            </w:r>
            <w:r w:rsidR="00893433">
              <w:rPr>
                <w:webHidden/>
              </w:rPr>
              <w:instrText xml:space="preserve"> PAGEREF _Toc517783331 \h </w:instrText>
            </w:r>
            <w:r w:rsidR="00893433">
              <w:rPr>
                <w:webHidden/>
              </w:rPr>
            </w:r>
            <w:r w:rsidR="00893433">
              <w:rPr>
                <w:webHidden/>
              </w:rPr>
              <w:fldChar w:fldCharType="separate"/>
            </w:r>
            <w:r w:rsidR="001377BA">
              <w:rPr>
                <w:webHidden/>
              </w:rPr>
              <w:t>4</w:t>
            </w:r>
            <w:r w:rsidR="00893433">
              <w:rPr>
                <w:webHidden/>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32" w:history="1">
            <w:r w:rsidR="00893433" w:rsidRPr="003B4885">
              <w:rPr>
                <w:rStyle w:val="affb"/>
                <w:rFonts w:hint="eastAsia"/>
              </w:rPr>
              <w:t>表</w:t>
            </w:r>
            <w:r w:rsidR="00893433" w:rsidRPr="003B4885">
              <w:rPr>
                <w:rStyle w:val="affb"/>
              </w:rPr>
              <w:t xml:space="preserve">3  </w:t>
            </w:r>
            <w:r w:rsidR="00893433" w:rsidRPr="003B4885">
              <w:rPr>
                <w:rStyle w:val="affb"/>
                <w:rFonts w:hint="eastAsia"/>
              </w:rPr>
              <w:t>國內主要經濟指標</w:t>
            </w:r>
            <w:r w:rsidR="00893433">
              <w:rPr>
                <w:webHidden/>
              </w:rPr>
              <w:tab/>
            </w:r>
            <w:r w:rsidR="00893433">
              <w:rPr>
                <w:webHidden/>
              </w:rPr>
              <w:fldChar w:fldCharType="begin"/>
            </w:r>
            <w:r w:rsidR="00893433">
              <w:rPr>
                <w:webHidden/>
              </w:rPr>
              <w:instrText xml:space="preserve"> PAGEREF _Toc517783332 \h </w:instrText>
            </w:r>
            <w:r w:rsidR="00893433">
              <w:rPr>
                <w:webHidden/>
              </w:rPr>
            </w:r>
            <w:r w:rsidR="00893433">
              <w:rPr>
                <w:webHidden/>
              </w:rPr>
              <w:fldChar w:fldCharType="separate"/>
            </w:r>
            <w:r w:rsidR="001377BA">
              <w:rPr>
                <w:webHidden/>
              </w:rPr>
              <w:t>5</w:t>
            </w:r>
            <w:r w:rsidR="00893433">
              <w:rPr>
                <w:webHidden/>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33" w:history="1">
            <w:r w:rsidR="00893433" w:rsidRPr="003B4885">
              <w:rPr>
                <w:rStyle w:val="affb"/>
                <w:rFonts w:hint="eastAsia"/>
              </w:rPr>
              <w:t>表</w:t>
            </w:r>
            <w:r w:rsidR="00893433" w:rsidRPr="003B4885">
              <w:rPr>
                <w:rStyle w:val="affb"/>
              </w:rPr>
              <w:t xml:space="preserve">4  </w:t>
            </w:r>
            <w:r w:rsidR="00893433" w:rsidRPr="003B4885">
              <w:rPr>
                <w:rStyle w:val="affb"/>
                <w:rFonts w:hint="eastAsia"/>
              </w:rPr>
              <w:t>中國大陸主要經濟指標</w:t>
            </w:r>
            <w:r w:rsidR="00893433">
              <w:rPr>
                <w:webHidden/>
              </w:rPr>
              <w:tab/>
            </w:r>
            <w:r w:rsidR="00893433">
              <w:rPr>
                <w:webHidden/>
              </w:rPr>
              <w:fldChar w:fldCharType="begin"/>
            </w:r>
            <w:r w:rsidR="00893433">
              <w:rPr>
                <w:webHidden/>
              </w:rPr>
              <w:instrText xml:space="preserve"> PAGEREF _Toc517783333 \h </w:instrText>
            </w:r>
            <w:r w:rsidR="00893433">
              <w:rPr>
                <w:webHidden/>
              </w:rPr>
            </w:r>
            <w:r w:rsidR="00893433">
              <w:rPr>
                <w:webHidden/>
              </w:rPr>
              <w:fldChar w:fldCharType="separate"/>
            </w:r>
            <w:r w:rsidR="001377BA">
              <w:rPr>
                <w:webHidden/>
              </w:rPr>
              <w:t>6</w:t>
            </w:r>
            <w:r w:rsidR="00893433">
              <w:rPr>
                <w:webHidden/>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34" w:history="1">
            <w:r w:rsidR="00893433" w:rsidRPr="003B4885">
              <w:rPr>
                <w:rStyle w:val="affb"/>
                <w:rFonts w:hint="eastAsia"/>
              </w:rPr>
              <w:t>表</w:t>
            </w:r>
            <w:r w:rsidR="00893433" w:rsidRPr="003B4885">
              <w:rPr>
                <w:rStyle w:val="affb"/>
              </w:rPr>
              <w:t xml:space="preserve">5  </w:t>
            </w:r>
            <w:r w:rsidR="00893433" w:rsidRPr="003B4885">
              <w:rPr>
                <w:rStyle w:val="affb"/>
                <w:rFonts w:hint="eastAsia"/>
              </w:rPr>
              <w:t>兩岸經貿統計</w:t>
            </w:r>
            <w:r w:rsidR="00893433">
              <w:rPr>
                <w:webHidden/>
              </w:rPr>
              <w:tab/>
            </w:r>
            <w:r w:rsidR="00893433">
              <w:rPr>
                <w:webHidden/>
              </w:rPr>
              <w:fldChar w:fldCharType="begin"/>
            </w:r>
            <w:r w:rsidR="00893433">
              <w:rPr>
                <w:webHidden/>
              </w:rPr>
              <w:instrText xml:space="preserve"> PAGEREF _Toc517783334 \h </w:instrText>
            </w:r>
            <w:r w:rsidR="00893433">
              <w:rPr>
                <w:webHidden/>
              </w:rPr>
            </w:r>
            <w:r w:rsidR="00893433">
              <w:rPr>
                <w:webHidden/>
              </w:rPr>
              <w:fldChar w:fldCharType="separate"/>
            </w:r>
            <w:r w:rsidR="001377BA">
              <w:rPr>
                <w:webHidden/>
              </w:rPr>
              <w:t>7</w:t>
            </w:r>
            <w:r w:rsidR="00893433">
              <w:rPr>
                <w:webHidden/>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35" w:history="1">
            <w:r w:rsidR="00893433" w:rsidRPr="003B4885">
              <w:rPr>
                <w:rStyle w:val="affb"/>
                <w:rFonts w:hint="eastAsia"/>
                <w:b/>
              </w:rPr>
              <w:t>參、經濟情勢分析</w:t>
            </w:r>
            <w:r w:rsidR="00893433">
              <w:rPr>
                <w:webHidden/>
              </w:rPr>
              <w:tab/>
            </w:r>
            <w:r w:rsidR="00893433">
              <w:rPr>
                <w:webHidden/>
              </w:rPr>
              <w:fldChar w:fldCharType="begin"/>
            </w:r>
            <w:r w:rsidR="00893433">
              <w:rPr>
                <w:webHidden/>
              </w:rPr>
              <w:instrText xml:space="preserve"> PAGEREF _Toc517783335 \h </w:instrText>
            </w:r>
            <w:r w:rsidR="00893433">
              <w:rPr>
                <w:webHidden/>
              </w:rPr>
            </w:r>
            <w:r w:rsidR="00893433">
              <w:rPr>
                <w:webHidden/>
              </w:rPr>
              <w:fldChar w:fldCharType="separate"/>
            </w:r>
            <w:r w:rsidR="001377BA">
              <w:rPr>
                <w:webHidden/>
              </w:rPr>
              <w:t>8</w:t>
            </w:r>
            <w:r w:rsidR="00893433">
              <w:rPr>
                <w:webHidden/>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36" w:history="1">
            <w:r w:rsidR="00893433" w:rsidRPr="003B4885">
              <w:rPr>
                <w:rStyle w:val="affb"/>
                <w:rFonts w:hint="eastAsia"/>
                <w:b/>
              </w:rPr>
              <w:t>一、國際經濟</w:t>
            </w:r>
            <w:r w:rsidR="00893433">
              <w:rPr>
                <w:webHidden/>
              </w:rPr>
              <w:tab/>
            </w:r>
            <w:r w:rsidR="00893433">
              <w:rPr>
                <w:webHidden/>
              </w:rPr>
              <w:fldChar w:fldCharType="begin"/>
            </w:r>
            <w:r w:rsidR="00893433">
              <w:rPr>
                <w:webHidden/>
              </w:rPr>
              <w:instrText xml:space="preserve"> PAGEREF _Toc517783336 \h </w:instrText>
            </w:r>
            <w:r w:rsidR="00893433">
              <w:rPr>
                <w:webHidden/>
              </w:rPr>
            </w:r>
            <w:r w:rsidR="00893433">
              <w:rPr>
                <w:webHidden/>
              </w:rPr>
              <w:fldChar w:fldCharType="separate"/>
            </w:r>
            <w:r w:rsidR="001377BA">
              <w:rPr>
                <w:webHidden/>
              </w:rPr>
              <w:t>8</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37" w:history="1">
            <w:r w:rsidR="00893433" w:rsidRPr="003B4885">
              <w:rPr>
                <w:rStyle w:val="affb"/>
                <w:rFonts w:hint="eastAsia"/>
              </w:rPr>
              <w:t>（一）美國</w:t>
            </w:r>
            <w:r w:rsidR="00893433">
              <w:rPr>
                <w:webHidden/>
              </w:rPr>
              <w:tab/>
            </w:r>
            <w:r w:rsidR="00893433">
              <w:rPr>
                <w:webHidden/>
              </w:rPr>
              <w:fldChar w:fldCharType="begin"/>
            </w:r>
            <w:r w:rsidR="00893433">
              <w:rPr>
                <w:webHidden/>
              </w:rPr>
              <w:instrText xml:space="preserve"> PAGEREF _Toc517783337 \h </w:instrText>
            </w:r>
            <w:r w:rsidR="00893433">
              <w:rPr>
                <w:webHidden/>
              </w:rPr>
            </w:r>
            <w:r w:rsidR="00893433">
              <w:rPr>
                <w:webHidden/>
              </w:rPr>
              <w:fldChar w:fldCharType="separate"/>
            </w:r>
            <w:r w:rsidR="001377BA">
              <w:rPr>
                <w:webHidden/>
              </w:rPr>
              <w:t>8</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38" w:history="1">
            <w:r w:rsidR="00893433" w:rsidRPr="003B4885">
              <w:rPr>
                <w:rStyle w:val="affb"/>
                <w:rFonts w:hint="eastAsia"/>
              </w:rPr>
              <w:t>（二）歐元區</w:t>
            </w:r>
            <w:r w:rsidR="00893433">
              <w:rPr>
                <w:webHidden/>
              </w:rPr>
              <w:tab/>
            </w:r>
            <w:r w:rsidR="00893433">
              <w:rPr>
                <w:webHidden/>
              </w:rPr>
              <w:fldChar w:fldCharType="begin"/>
            </w:r>
            <w:r w:rsidR="00893433">
              <w:rPr>
                <w:webHidden/>
              </w:rPr>
              <w:instrText xml:space="preserve"> PAGEREF _Toc517783338 \h </w:instrText>
            </w:r>
            <w:r w:rsidR="00893433">
              <w:rPr>
                <w:webHidden/>
              </w:rPr>
            </w:r>
            <w:r w:rsidR="00893433">
              <w:rPr>
                <w:webHidden/>
              </w:rPr>
              <w:fldChar w:fldCharType="separate"/>
            </w:r>
            <w:r w:rsidR="001377BA">
              <w:rPr>
                <w:webHidden/>
              </w:rPr>
              <w:t>10</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39" w:history="1">
            <w:r w:rsidR="00893433" w:rsidRPr="003B4885">
              <w:rPr>
                <w:rStyle w:val="affb"/>
                <w:rFonts w:hint="eastAsia"/>
              </w:rPr>
              <w:t>（三）亞太地區</w:t>
            </w:r>
            <w:r w:rsidR="00893433">
              <w:rPr>
                <w:webHidden/>
              </w:rPr>
              <w:tab/>
            </w:r>
            <w:r w:rsidR="00893433">
              <w:rPr>
                <w:webHidden/>
              </w:rPr>
              <w:fldChar w:fldCharType="begin"/>
            </w:r>
            <w:r w:rsidR="00893433">
              <w:rPr>
                <w:webHidden/>
              </w:rPr>
              <w:instrText xml:space="preserve"> PAGEREF _Toc517783339 \h </w:instrText>
            </w:r>
            <w:r w:rsidR="00893433">
              <w:rPr>
                <w:webHidden/>
              </w:rPr>
            </w:r>
            <w:r w:rsidR="00893433">
              <w:rPr>
                <w:webHidden/>
              </w:rPr>
              <w:fldChar w:fldCharType="separate"/>
            </w:r>
            <w:r w:rsidR="001377BA">
              <w:rPr>
                <w:webHidden/>
              </w:rPr>
              <w:t>12</w:t>
            </w:r>
            <w:r w:rsidR="00893433">
              <w:rPr>
                <w:webHidden/>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40" w:history="1">
            <w:r w:rsidR="00893433" w:rsidRPr="003B4885">
              <w:rPr>
                <w:rStyle w:val="affb"/>
                <w:rFonts w:hint="eastAsia"/>
                <w:b/>
              </w:rPr>
              <w:t>二、國內經濟</w:t>
            </w:r>
            <w:r w:rsidR="00893433">
              <w:rPr>
                <w:webHidden/>
              </w:rPr>
              <w:tab/>
            </w:r>
            <w:r w:rsidR="00893433">
              <w:rPr>
                <w:webHidden/>
              </w:rPr>
              <w:fldChar w:fldCharType="begin"/>
            </w:r>
            <w:r w:rsidR="00893433">
              <w:rPr>
                <w:webHidden/>
              </w:rPr>
              <w:instrText xml:space="preserve"> PAGEREF _Toc517783340 \h </w:instrText>
            </w:r>
            <w:r w:rsidR="00893433">
              <w:rPr>
                <w:webHidden/>
              </w:rPr>
            </w:r>
            <w:r w:rsidR="00893433">
              <w:rPr>
                <w:webHidden/>
              </w:rPr>
              <w:fldChar w:fldCharType="separate"/>
            </w:r>
            <w:r w:rsidR="001377BA">
              <w:rPr>
                <w:webHidden/>
              </w:rPr>
              <w:t>20</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41" w:history="1">
            <w:r w:rsidR="00893433" w:rsidRPr="00893433">
              <w:rPr>
                <w:rStyle w:val="affb"/>
                <w:rFonts w:hint="eastAsia"/>
              </w:rPr>
              <w:t>（一）總體情勢</w:t>
            </w:r>
            <w:r w:rsidR="00893433" w:rsidRPr="00893433">
              <w:rPr>
                <w:webHidden/>
              </w:rPr>
              <w:tab/>
            </w:r>
            <w:r w:rsidR="00893433">
              <w:rPr>
                <w:webHidden/>
              </w:rPr>
              <w:fldChar w:fldCharType="begin"/>
            </w:r>
            <w:r w:rsidR="00893433">
              <w:rPr>
                <w:webHidden/>
              </w:rPr>
              <w:instrText xml:space="preserve"> PAGEREF _Toc517783341 \h </w:instrText>
            </w:r>
            <w:r w:rsidR="00893433">
              <w:rPr>
                <w:webHidden/>
              </w:rPr>
            </w:r>
            <w:r w:rsidR="00893433">
              <w:rPr>
                <w:webHidden/>
              </w:rPr>
              <w:fldChar w:fldCharType="separate"/>
            </w:r>
            <w:r w:rsidR="001377BA">
              <w:rPr>
                <w:webHidden/>
              </w:rPr>
              <w:t>20</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42" w:history="1">
            <w:r w:rsidR="00893433" w:rsidRPr="00893433">
              <w:rPr>
                <w:rStyle w:val="affb"/>
                <w:rFonts w:hint="eastAsia"/>
              </w:rPr>
              <w:t>（二）工業生產</w:t>
            </w:r>
            <w:r w:rsidR="00893433" w:rsidRPr="00893433">
              <w:rPr>
                <w:webHidden/>
              </w:rPr>
              <w:tab/>
            </w:r>
            <w:r w:rsidR="00893433">
              <w:rPr>
                <w:webHidden/>
              </w:rPr>
              <w:fldChar w:fldCharType="begin"/>
            </w:r>
            <w:r w:rsidR="00893433">
              <w:rPr>
                <w:webHidden/>
              </w:rPr>
              <w:instrText xml:space="preserve"> PAGEREF _Toc517783342 \h </w:instrText>
            </w:r>
            <w:r w:rsidR="00893433">
              <w:rPr>
                <w:webHidden/>
              </w:rPr>
            </w:r>
            <w:r w:rsidR="00893433">
              <w:rPr>
                <w:webHidden/>
              </w:rPr>
              <w:fldChar w:fldCharType="separate"/>
            </w:r>
            <w:r w:rsidR="001377BA">
              <w:rPr>
                <w:webHidden/>
              </w:rPr>
              <w:t>23</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43" w:history="1">
            <w:r w:rsidR="00893433" w:rsidRPr="00893433">
              <w:rPr>
                <w:rStyle w:val="affb"/>
                <w:rFonts w:hint="eastAsia"/>
              </w:rPr>
              <w:t>（三）批發、零售及餐飲業</w:t>
            </w:r>
            <w:r w:rsidR="00893433" w:rsidRPr="00893433">
              <w:rPr>
                <w:webHidden/>
              </w:rPr>
              <w:tab/>
            </w:r>
            <w:r w:rsidR="00893433">
              <w:rPr>
                <w:webHidden/>
              </w:rPr>
              <w:fldChar w:fldCharType="begin"/>
            </w:r>
            <w:r w:rsidR="00893433">
              <w:rPr>
                <w:webHidden/>
              </w:rPr>
              <w:instrText xml:space="preserve"> PAGEREF _Toc517783343 \h </w:instrText>
            </w:r>
            <w:r w:rsidR="00893433">
              <w:rPr>
                <w:webHidden/>
              </w:rPr>
            </w:r>
            <w:r w:rsidR="00893433">
              <w:rPr>
                <w:webHidden/>
              </w:rPr>
              <w:fldChar w:fldCharType="separate"/>
            </w:r>
            <w:r w:rsidR="001377BA">
              <w:rPr>
                <w:webHidden/>
              </w:rPr>
              <w:t>27</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44" w:history="1">
            <w:r w:rsidR="00893433" w:rsidRPr="00893433">
              <w:rPr>
                <w:rStyle w:val="affb"/>
                <w:rFonts w:hint="eastAsia"/>
              </w:rPr>
              <w:t>（四）貿易</w:t>
            </w:r>
            <w:r w:rsidR="00893433" w:rsidRPr="00893433">
              <w:rPr>
                <w:webHidden/>
              </w:rPr>
              <w:tab/>
            </w:r>
            <w:r w:rsidR="00893433">
              <w:rPr>
                <w:webHidden/>
              </w:rPr>
              <w:fldChar w:fldCharType="begin"/>
            </w:r>
            <w:r w:rsidR="00893433">
              <w:rPr>
                <w:webHidden/>
              </w:rPr>
              <w:instrText xml:space="preserve"> PAGEREF _Toc517783344 \h </w:instrText>
            </w:r>
            <w:r w:rsidR="00893433">
              <w:rPr>
                <w:webHidden/>
              </w:rPr>
            </w:r>
            <w:r w:rsidR="00893433">
              <w:rPr>
                <w:webHidden/>
              </w:rPr>
              <w:fldChar w:fldCharType="separate"/>
            </w:r>
            <w:r w:rsidR="001377BA">
              <w:rPr>
                <w:webHidden/>
              </w:rPr>
              <w:t>31</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45" w:history="1">
            <w:r w:rsidR="00893433" w:rsidRPr="00893433">
              <w:rPr>
                <w:rStyle w:val="affb"/>
                <w:rFonts w:hint="eastAsia"/>
              </w:rPr>
              <w:t>（五）外銷訂單</w:t>
            </w:r>
            <w:r w:rsidR="00893433" w:rsidRPr="00893433">
              <w:rPr>
                <w:webHidden/>
              </w:rPr>
              <w:tab/>
            </w:r>
            <w:r w:rsidR="00893433">
              <w:rPr>
                <w:webHidden/>
              </w:rPr>
              <w:fldChar w:fldCharType="begin"/>
            </w:r>
            <w:r w:rsidR="00893433">
              <w:rPr>
                <w:webHidden/>
              </w:rPr>
              <w:instrText xml:space="preserve"> PAGEREF _Toc517783345 \h </w:instrText>
            </w:r>
            <w:r w:rsidR="00893433">
              <w:rPr>
                <w:webHidden/>
              </w:rPr>
            </w:r>
            <w:r w:rsidR="00893433">
              <w:rPr>
                <w:webHidden/>
              </w:rPr>
              <w:fldChar w:fldCharType="separate"/>
            </w:r>
            <w:r w:rsidR="001377BA">
              <w:rPr>
                <w:webHidden/>
              </w:rPr>
              <w:t>34</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46" w:history="1">
            <w:r w:rsidR="00893433" w:rsidRPr="003B4885">
              <w:rPr>
                <w:rStyle w:val="affb"/>
                <w:rFonts w:hint="eastAsia"/>
              </w:rPr>
              <w:t>（六）投資</w:t>
            </w:r>
            <w:r w:rsidR="00893433">
              <w:rPr>
                <w:webHidden/>
              </w:rPr>
              <w:tab/>
            </w:r>
            <w:r w:rsidR="00893433">
              <w:rPr>
                <w:webHidden/>
              </w:rPr>
              <w:fldChar w:fldCharType="begin"/>
            </w:r>
            <w:r w:rsidR="00893433">
              <w:rPr>
                <w:webHidden/>
              </w:rPr>
              <w:instrText xml:space="preserve"> PAGEREF _Toc517783346 \h </w:instrText>
            </w:r>
            <w:r w:rsidR="00893433">
              <w:rPr>
                <w:webHidden/>
              </w:rPr>
            </w:r>
            <w:r w:rsidR="00893433">
              <w:rPr>
                <w:webHidden/>
              </w:rPr>
              <w:fldChar w:fldCharType="separate"/>
            </w:r>
            <w:r w:rsidR="001377BA">
              <w:rPr>
                <w:webHidden/>
              </w:rPr>
              <w:t>37</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47" w:history="1">
            <w:r w:rsidR="00893433" w:rsidRPr="003B4885">
              <w:rPr>
                <w:rStyle w:val="affb"/>
                <w:rFonts w:hint="eastAsia"/>
              </w:rPr>
              <w:t>（七）物價</w:t>
            </w:r>
            <w:r w:rsidR="00893433">
              <w:rPr>
                <w:webHidden/>
              </w:rPr>
              <w:tab/>
            </w:r>
            <w:r w:rsidR="00893433">
              <w:rPr>
                <w:webHidden/>
              </w:rPr>
              <w:fldChar w:fldCharType="begin"/>
            </w:r>
            <w:r w:rsidR="00893433">
              <w:rPr>
                <w:webHidden/>
              </w:rPr>
              <w:instrText xml:space="preserve"> PAGEREF _Toc517783347 \h </w:instrText>
            </w:r>
            <w:r w:rsidR="00893433">
              <w:rPr>
                <w:webHidden/>
              </w:rPr>
            </w:r>
            <w:r w:rsidR="00893433">
              <w:rPr>
                <w:webHidden/>
              </w:rPr>
              <w:fldChar w:fldCharType="separate"/>
            </w:r>
            <w:r w:rsidR="001377BA">
              <w:rPr>
                <w:webHidden/>
              </w:rPr>
              <w:t>40</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48" w:history="1">
            <w:r w:rsidR="00893433" w:rsidRPr="003B4885">
              <w:rPr>
                <w:rStyle w:val="affb"/>
                <w:rFonts w:hint="eastAsia"/>
              </w:rPr>
              <w:t>（八）金融</w:t>
            </w:r>
            <w:r w:rsidR="00893433">
              <w:rPr>
                <w:webHidden/>
              </w:rPr>
              <w:tab/>
            </w:r>
            <w:r w:rsidR="00893433">
              <w:rPr>
                <w:webHidden/>
              </w:rPr>
              <w:fldChar w:fldCharType="begin"/>
            </w:r>
            <w:r w:rsidR="00893433">
              <w:rPr>
                <w:webHidden/>
              </w:rPr>
              <w:instrText xml:space="preserve"> PAGEREF _Toc517783348 \h </w:instrText>
            </w:r>
            <w:r w:rsidR="00893433">
              <w:rPr>
                <w:webHidden/>
              </w:rPr>
            </w:r>
            <w:r w:rsidR="00893433">
              <w:rPr>
                <w:webHidden/>
              </w:rPr>
              <w:fldChar w:fldCharType="separate"/>
            </w:r>
            <w:r w:rsidR="001377BA">
              <w:rPr>
                <w:webHidden/>
              </w:rPr>
              <w:t>45</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49" w:history="1">
            <w:r w:rsidR="00893433" w:rsidRPr="003B4885">
              <w:rPr>
                <w:rStyle w:val="affb"/>
                <w:rFonts w:hint="eastAsia"/>
              </w:rPr>
              <w:t>（九）就業薪資</w:t>
            </w:r>
            <w:r w:rsidR="00893433">
              <w:rPr>
                <w:webHidden/>
              </w:rPr>
              <w:tab/>
            </w:r>
            <w:r w:rsidR="00893433">
              <w:rPr>
                <w:webHidden/>
              </w:rPr>
              <w:fldChar w:fldCharType="begin"/>
            </w:r>
            <w:r w:rsidR="00893433">
              <w:rPr>
                <w:webHidden/>
              </w:rPr>
              <w:instrText xml:space="preserve"> PAGEREF _Toc517783349 \h </w:instrText>
            </w:r>
            <w:r w:rsidR="00893433">
              <w:rPr>
                <w:webHidden/>
              </w:rPr>
            </w:r>
            <w:r w:rsidR="00893433">
              <w:rPr>
                <w:webHidden/>
              </w:rPr>
              <w:fldChar w:fldCharType="separate"/>
            </w:r>
            <w:r w:rsidR="001377BA">
              <w:rPr>
                <w:webHidden/>
              </w:rPr>
              <w:t>48</w:t>
            </w:r>
            <w:r w:rsidR="00893433">
              <w:rPr>
                <w:webHidden/>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50" w:history="1">
            <w:r w:rsidR="00893433" w:rsidRPr="003B4885">
              <w:rPr>
                <w:rStyle w:val="affb"/>
                <w:rFonts w:hint="eastAsia"/>
                <w:b/>
              </w:rPr>
              <w:t>三、中國大陸經濟</w:t>
            </w:r>
            <w:r w:rsidR="00893433">
              <w:rPr>
                <w:webHidden/>
              </w:rPr>
              <w:tab/>
            </w:r>
            <w:r w:rsidR="00893433">
              <w:rPr>
                <w:webHidden/>
              </w:rPr>
              <w:fldChar w:fldCharType="begin"/>
            </w:r>
            <w:r w:rsidR="00893433">
              <w:rPr>
                <w:webHidden/>
              </w:rPr>
              <w:instrText xml:space="preserve"> PAGEREF _Toc517783350 \h </w:instrText>
            </w:r>
            <w:r w:rsidR="00893433">
              <w:rPr>
                <w:webHidden/>
              </w:rPr>
            </w:r>
            <w:r w:rsidR="00893433">
              <w:rPr>
                <w:webHidden/>
              </w:rPr>
              <w:fldChar w:fldCharType="separate"/>
            </w:r>
            <w:r w:rsidR="001377BA">
              <w:rPr>
                <w:webHidden/>
              </w:rPr>
              <w:t>51</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51" w:history="1">
            <w:r w:rsidR="00893433" w:rsidRPr="003B4885">
              <w:rPr>
                <w:rStyle w:val="affb"/>
                <w:rFonts w:hint="eastAsia"/>
              </w:rPr>
              <w:t>（一）固定資產投資</w:t>
            </w:r>
            <w:r w:rsidR="00893433">
              <w:rPr>
                <w:webHidden/>
              </w:rPr>
              <w:tab/>
            </w:r>
            <w:r w:rsidR="00893433">
              <w:rPr>
                <w:webHidden/>
              </w:rPr>
              <w:fldChar w:fldCharType="begin"/>
            </w:r>
            <w:r w:rsidR="00893433">
              <w:rPr>
                <w:webHidden/>
              </w:rPr>
              <w:instrText xml:space="preserve"> PAGEREF _Toc517783351 \h </w:instrText>
            </w:r>
            <w:r w:rsidR="00893433">
              <w:rPr>
                <w:webHidden/>
              </w:rPr>
            </w:r>
            <w:r w:rsidR="00893433">
              <w:rPr>
                <w:webHidden/>
              </w:rPr>
              <w:fldChar w:fldCharType="separate"/>
            </w:r>
            <w:r w:rsidR="001377BA">
              <w:rPr>
                <w:webHidden/>
              </w:rPr>
              <w:t>51</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52" w:history="1">
            <w:r w:rsidR="00893433" w:rsidRPr="00893433">
              <w:rPr>
                <w:rStyle w:val="affb"/>
                <w:rFonts w:hint="eastAsia"/>
              </w:rPr>
              <w:t>（二）吸引外資</w:t>
            </w:r>
            <w:r w:rsidR="00893433" w:rsidRPr="00893433">
              <w:rPr>
                <w:webHidden/>
              </w:rPr>
              <w:tab/>
            </w:r>
            <w:r w:rsidR="00893433">
              <w:rPr>
                <w:webHidden/>
              </w:rPr>
              <w:fldChar w:fldCharType="begin"/>
            </w:r>
            <w:r w:rsidR="00893433">
              <w:rPr>
                <w:webHidden/>
              </w:rPr>
              <w:instrText xml:space="preserve"> PAGEREF _Toc517783352 \h </w:instrText>
            </w:r>
            <w:r w:rsidR="00893433">
              <w:rPr>
                <w:webHidden/>
              </w:rPr>
            </w:r>
            <w:r w:rsidR="00893433">
              <w:rPr>
                <w:webHidden/>
              </w:rPr>
              <w:fldChar w:fldCharType="separate"/>
            </w:r>
            <w:r w:rsidR="001377BA">
              <w:rPr>
                <w:webHidden/>
              </w:rPr>
              <w:t>52</w:t>
            </w:r>
            <w:r w:rsidR="00893433">
              <w:rPr>
                <w:webHidden/>
              </w:rPr>
              <w:fldChar w:fldCharType="end"/>
            </w:r>
          </w:hyperlink>
        </w:p>
        <w:p w:rsidR="00893433" w:rsidRDefault="006C7DE9">
          <w:pPr>
            <w:pStyle w:val="35"/>
            <w:rPr>
              <w:rFonts w:asciiTheme="minorHAnsi" w:eastAsiaTheme="minorEastAsia" w:hAnsiTheme="minorHAnsi" w:cstheme="minorBidi"/>
              <w:bCs w:val="0"/>
              <w:sz w:val="24"/>
              <w:szCs w:val="22"/>
            </w:rPr>
          </w:pPr>
          <w:hyperlink w:anchor="_Toc517783353" w:history="1">
            <w:r w:rsidR="00893433" w:rsidRPr="00893433">
              <w:rPr>
                <w:rStyle w:val="affb"/>
                <w:rFonts w:hint="eastAsia"/>
                <w:kern w:val="0"/>
              </w:rPr>
              <w:t>（三）對外貿易</w:t>
            </w:r>
            <w:r w:rsidR="00893433" w:rsidRPr="00893433">
              <w:rPr>
                <w:webHidden/>
              </w:rPr>
              <w:tab/>
            </w:r>
            <w:r w:rsidR="00893433">
              <w:rPr>
                <w:webHidden/>
              </w:rPr>
              <w:fldChar w:fldCharType="begin"/>
            </w:r>
            <w:r w:rsidR="00893433">
              <w:rPr>
                <w:webHidden/>
              </w:rPr>
              <w:instrText xml:space="preserve"> PAGEREF _Toc517783353 \h </w:instrText>
            </w:r>
            <w:r w:rsidR="00893433">
              <w:rPr>
                <w:webHidden/>
              </w:rPr>
            </w:r>
            <w:r w:rsidR="00893433">
              <w:rPr>
                <w:webHidden/>
              </w:rPr>
              <w:fldChar w:fldCharType="separate"/>
            </w:r>
            <w:r w:rsidR="001377BA">
              <w:rPr>
                <w:webHidden/>
              </w:rPr>
              <w:t>53</w:t>
            </w:r>
            <w:r w:rsidR="00893433">
              <w:rPr>
                <w:webHidden/>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54" w:history="1">
            <w:r w:rsidR="00893433" w:rsidRPr="003B4885">
              <w:rPr>
                <w:rStyle w:val="affb"/>
                <w:rFonts w:hint="eastAsia"/>
                <w:b/>
              </w:rPr>
              <w:t>四、兩岸經貿</w:t>
            </w:r>
            <w:r w:rsidR="00893433">
              <w:rPr>
                <w:webHidden/>
              </w:rPr>
              <w:tab/>
            </w:r>
            <w:r w:rsidR="00893433">
              <w:rPr>
                <w:webHidden/>
              </w:rPr>
              <w:fldChar w:fldCharType="begin"/>
            </w:r>
            <w:r w:rsidR="00893433">
              <w:rPr>
                <w:webHidden/>
              </w:rPr>
              <w:instrText xml:space="preserve"> PAGEREF _Toc517783354 \h </w:instrText>
            </w:r>
            <w:r w:rsidR="00893433">
              <w:rPr>
                <w:webHidden/>
              </w:rPr>
            </w:r>
            <w:r w:rsidR="00893433">
              <w:rPr>
                <w:webHidden/>
              </w:rPr>
              <w:fldChar w:fldCharType="separate"/>
            </w:r>
            <w:r w:rsidR="001377BA">
              <w:rPr>
                <w:webHidden/>
              </w:rPr>
              <w:t>54</w:t>
            </w:r>
            <w:r w:rsidR="00893433">
              <w:rPr>
                <w:webHidden/>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55" w:history="1">
            <w:r w:rsidR="00893433" w:rsidRPr="00893433">
              <w:rPr>
                <w:rStyle w:val="affb"/>
                <w:rFonts w:hint="eastAsia"/>
                <w:sz w:val="32"/>
              </w:rPr>
              <w:t>（一）兩岸投資</w:t>
            </w:r>
            <w:r w:rsidR="00893433" w:rsidRPr="00893433">
              <w:rPr>
                <w:webHidden/>
                <w:sz w:val="32"/>
              </w:rPr>
              <w:tab/>
            </w:r>
            <w:r w:rsidR="00893433" w:rsidRPr="00893433">
              <w:rPr>
                <w:webHidden/>
                <w:sz w:val="32"/>
              </w:rPr>
              <w:fldChar w:fldCharType="begin"/>
            </w:r>
            <w:r w:rsidR="00893433" w:rsidRPr="00893433">
              <w:rPr>
                <w:webHidden/>
                <w:sz w:val="32"/>
              </w:rPr>
              <w:instrText xml:space="preserve"> PAGEREF _Toc517783355 \h </w:instrText>
            </w:r>
            <w:r w:rsidR="00893433" w:rsidRPr="00893433">
              <w:rPr>
                <w:webHidden/>
                <w:sz w:val="32"/>
              </w:rPr>
            </w:r>
            <w:r w:rsidR="00893433" w:rsidRPr="00893433">
              <w:rPr>
                <w:webHidden/>
                <w:sz w:val="32"/>
              </w:rPr>
              <w:fldChar w:fldCharType="separate"/>
            </w:r>
            <w:r w:rsidR="001377BA">
              <w:rPr>
                <w:webHidden/>
                <w:sz w:val="32"/>
              </w:rPr>
              <w:t>54</w:t>
            </w:r>
            <w:r w:rsidR="00893433" w:rsidRPr="00893433">
              <w:rPr>
                <w:webHidden/>
                <w:sz w:val="32"/>
              </w:rPr>
              <w:fldChar w:fldCharType="end"/>
            </w:r>
          </w:hyperlink>
        </w:p>
        <w:p w:rsidR="00893433" w:rsidRDefault="006C7DE9" w:rsidP="00893433">
          <w:pPr>
            <w:pStyle w:val="27"/>
            <w:rPr>
              <w:rFonts w:asciiTheme="minorHAnsi" w:eastAsiaTheme="minorEastAsia" w:hAnsiTheme="minorHAnsi" w:cstheme="minorBidi"/>
              <w:bCs w:val="0"/>
              <w:smallCaps w:val="0"/>
              <w:sz w:val="24"/>
              <w:szCs w:val="22"/>
              <w:lang w:val="en-US"/>
            </w:rPr>
          </w:pPr>
          <w:hyperlink w:anchor="_Toc517783356" w:history="1">
            <w:r w:rsidR="00893433" w:rsidRPr="00893433">
              <w:rPr>
                <w:rStyle w:val="affb"/>
                <w:rFonts w:hint="eastAsia"/>
                <w:sz w:val="32"/>
              </w:rPr>
              <w:t>（二）兩岸貿易</w:t>
            </w:r>
            <w:r w:rsidR="00893433" w:rsidRPr="00893433">
              <w:rPr>
                <w:webHidden/>
                <w:sz w:val="32"/>
              </w:rPr>
              <w:tab/>
            </w:r>
            <w:r w:rsidR="00893433" w:rsidRPr="00893433">
              <w:rPr>
                <w:webHidden/>
                <w:sz w:val="32"/>
              </w:rPr>
              <w:fldChar w:fldCharType="begin"/>
            </w:r>
            <w:r w:rsidR="00893433" w:rsidRPr="00893433">
              <w:rPr>
                <w:webHidden/>
                <w:sz w:val="32"/>
              </w:rPr>
              <w:instrText xml:space="preserve"> PAGEREF _Toc517783356 \h </w:instrText>
            </w:r>
            <w:r w:rsidR="00893433" w:rsidRPr="00893433">
              <w:rPr>
                <w:webHidden/>
                <w:sz w:val="32"/>
              </w:rPr>
            </w:r>
            <w:r w:rsidR="00893433" w:rsidRPr="00893433">
              <w:rPr>
                <w:webHidden/>
                <w:sz w:val="32"/>
              </w:rPr>
              <w:fldChar w:fldCharType="separate"/>
            </w:r>
            <w:r w:rsidR="001377BA">
              <w:rPr>
                <w:webHidden/>
                <w:sz w:val="32"/>
              </w:rPr>
              <w:t>56</w:t>
            </w:r>
            <w:r w:rsidR="00893433" w:rsidRPr="00893433">
              <w:rPr>
                <w:webHidden/>
                <w:sz w:val="32"/>
              </w:rPr>
              <w:fldChar w:fldCharType="end"/>
            </w:r>
          </w:hyperlink>
        </w:p>
        <w:p w:rsidR="00893433" w:rsidRDefault="006C7DE9">
          <w:pPr>
            <w:pStyle w:val="19"/>
            <w:rPr>
              <w:rFonts w:asciiTheme="minorHAnsi" w:eastAsiaTheme="minorEastAsia" w:hAnsiTheme="minorHAnsi" w:cstheme="minorBidi"/>
              <w:b w:val="0"/>
              <w:bCs w:val="0"/>
              <w:caps w:val="0"/>
              <w:sz w:val="24"/>
              <w:szCs w:val="22"/>
            </w:rPr>
          </w:pPr>
          <w:hyperlink w:anchor="_Toc517783357" w:history="1">
            <w:r w:rsidR="00893433" w:rsidRPr="003B4885">
              <w:rPr>
                <w:rStyle w:val="affb"/>
                <w:rFonts w:hint="eastAsia"/>
              </w:rPr>
              <w:t>肆、專論</w:t>
            </w:r>
            <w:r w:rsidR="00893433">
              <w:rPr>
                <w:rStyle w:val="affb"/>
                <w:rFonts w:hint="eastAsia"/>
              </w:rPr>
              <w:t>：</w:t>
            </w:r>
            <w:r w:rsidR="003B2CCB">
              <w:rPr>
                <w:rStyle w:val="affb"/>
              </w:rPr>
              <w:br/>
            </w:r>
            <w:r w:rsidR="00893433" w:rsidRPr="00893433">
              <w:rPr>
                <w:rStyle w:val="affb"/>
                <w:rFonts w:hint="eastAsia"/>
              </w:rPr>
              <w:t>川普經貿政策可能影響觀察</w:t>
            </w:r>
            <w:r w:rsidR="00893433">
              <w:rPr>
                <w:webHidden/>
              </w:rPr>
              <w:tab/>
            </w:r>
            <w:r w:rsidR="00893433">
              <w:rPr>
                <w:webHidden/>
              </w:rPr>
              <w:fldChar w:fldCharType="begin"/>
            </w:r>
            <w:r w:rsidR="00893433">
              <w:rPr>
                <w:webHidden/>
              </w:rPr>
              <w:instrText xml:space="preserve"> PAGEREF _Toc517783357 \h </w:instrText>
            </w:r>
            <w:r w:rsidR="00893433">
              <w:rPr>
                <w:webHidden/>
              </w:rPr>
            </w:r>
            <w:r w:rsidR="00893433">
              <w:rPr>
                <w:webHidden/>
              </w:rPr>
              <w:fldChar w:fldCharType="separate"/>
            </w:r>
            <w:r w:rsidR="001377BA">
              <w:rPr>
                <w:webHidden/>
              </w:rPr>
              <w:t>57</w:t>
            </w:r>
            <w:r w:rsidR="00893433">
              <w:rPr>
                <w:webHidden/>
              </w:rPr>
              <w:fldChar w:fldCharType="end"/>
            </w:r>
          </w:hyperlink>
        </w:p>
        <w:p w:rsidR="00893433" w:rsidRDefault="006C7DE9">
          <w:pPr>
            <w:pStyle w:val="19"/>
            <w:rPr>
              <w:rFonts w:asciiTheme="minorHAnsi" w:eastAsiaTheme="minorEastAsia" w:hAnsiTheme="minorHAnsi" w:cstheme="minorBidi"/>
              <w:b w:val="0"/>
              <w:bCs w:val="0"/>
              <w:caps w:val="0"/>
              <w:sz w:val="24"/>
              <w:szCs w:val="22"/>
            </w:rPr>
          </w:pPr>
          <w:hyperlink w:anchor="_Toc517783358" w:history="1">
            <w:r w:rsidR="00893433" w:rsidRPr="003B4885">
              <w:rPr>
                <w:rStyle w:val="affb"/>
                <w:rFonts w:hint="eastAsia"/>
              </w:rPr>
              <w:t>論跨境電子商務發展現況</w:t>
            </w:r>
            <w:r w:rsidR="00893433">
              <w:rPr>
                <w:webHidden/>
              </w:rPr>
              <w:tab/>
            </w:r>
            <w:r w:rsidR="00893433">
              <w:rPr>
                <w:webHidden/>
              </w:rPr>
              <w:fldChar w:fldCharType="begin"/>
            </w:r>
            <w:r w:rsidR="00893433">
              <w:rPr>
                <w:webHidden/>
              </w:rPr>
              <w:instrText xml:space="preserve"> PAGEREF _Toc517783358 \h </w:instrText>
            </w:r>
            <w:r w:rsidR="00893433">
              <w:rPr>
                <w:webHidden/>
              </w:rPr>
            </w:r>
            <w:r w:rsidR="00893433">
              <w:rPr>
                <w:webHidden/>
              </w:rPr>
              <w:fldChar w:fldCharType="separate"/>
            </w:r>
            <w:r w:rsidR="001377BA">
              <w:rPr>
                <w:webHidden/>
              </w:rPr>
              <w:t>68</w:t>
            </w:r>
            <w:r w:rsidR="00893433">
              <w:rPr>
                <w:webHidden/>
              </w:rPr>
              <w:fldChar w:fldCharType="end"/>
            </w:r>
          </w:hyperlink>
        </w:p>
        <w:p w:rsidR="003C1EBC" w:rsidRPr="009D5FB1" w:rsidRDefault="003C1EBC" w:rsidP="00893433">
          <w:pPr>
            <w:pStyle w:val="19"/>
          </w:pPr>
          <w:r w:rsidRPr="009D5FB1">
            <w:rPr>
              <w:lang w:val="zh-TW"/>
            </w:rPr>
            <w:fldChar w:fldCharType="end"/>
          </w:r>
          <w:r w:rsidRPr="009D5FB1">
            <w:t xml:space="preserve"> </w:t>
          </w:r>
        </w:p>
      </w:sdtContent>
    </w:sdt>
    <w:p w:rsidR="003C1EBC" w:rsidRDefault="003C1EBC" w:rsidP="003C1EBC">
      <w:pPr>
        <w:spacing w:before="100" w:beforeAutospacing="1" w:after="100" w:afterAutospacing="1"/>
        <w:jc w:val="center"/>
        <w:rPr>
          <w:rFonts w:eastAsia="標楷體"/>
          <w:b/>
          <w:sz w:val="48"/>
        </w:rPr>
        <w:sectPr w:rsidR="003C1EBC" w:rsidSect="00B00B9C">
          <w:footerReference w:type="default" r:id="rId11"/>
          <w:pgSz w:w="11906" w:h="16838"/>
          <w:pgMar w:top="1418" w:right="1701" w:bottom="1134" w:left="1701" w:header="851" w:footer="992" w:gutter="0"/>
          <w:pgNumType w:start="1"/>
          <w:cols w:space="425"/>
          <w:docGrid w:type="lines" w:linePitch="360"/>
        </w:sectPr>
      </w:pPr>
    </w:p>
    <w:p w:rsidR="003F3F99" w:rsidRPr="00AE0D77" w:rsidRDefault="003F3F99" w:rsidP="00970A15">
      <w:pPr>
        <w:keepNext/>
        <w:adjustRightInd w:val="0"/>
        <w:snapToGrid w:val="0"/>
        <w:spacing w:line="300" w:lineRule="auto"/>
        <w:outlineLvl w:val="1"/>
        <w:rPr>
          <w:rFonts w:eastAsia="標楷體"/>
          <w:b/>
          <w:kern w:val="0"/>
          <w:sz w:val="40"/>
          <w:szCs w:val="40"/>
        </w:rPr>
      </w:pPr>
      <w:bookmarkStart w:id="9" w:name="_Toc401923781"/>
      <w:bookmarkStart w:id="10" w:name="_Toc402171695"/>
      <w:bookmarkStart w:id="11" w:name="_Toc517783324"/>
      <w:r w:rsidRPr="00AE0D77">
        <w:rPr>
          <w:rFonts w:eastAsia="標楷體"/>
          <w:b/>
          <w:bCs/>
          <w:sz w:val="40"/>
          <w:szCs w:val="36"/>
        </w:rPr>
        <w:lastRenderedPageBreak/>
        <w:t>壹、當前經濟情勢概要</w:t>
      </w:r>
      <w:bookmarkEnd w:id="9"/>
      <w:bookmarkEnd w:id="10"/>
      <w:bookmarkEnd w:id="11"/>
    </w:p>
    <w:p w:rsidR="00514656" w:rsidRPr="00FF335D"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517783325"/>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FF335D">
        <w:rPr>
          <w:rFonts w:eastAsia="標楷體"/>
          <w:b/>
          <w:bCs/>
          <w:sz w:val="40"/>
          <w:szCs w:val="36"/>
        </w:rPr>
        <w:t>一、國際經濟</w:t>
      </w:r>
      <w:bookmarkEnd w:id="13"/>
      <w:bookmarkEnd w:id="14"/>
      <w:bookmarkEnd w:id="15"/>
      <w:bookmarkEnd w:id="16"/>
      <w:bookmarkEnd w:id="17"/>
    </w:p>
    <w:p w:rsidR="009F56B8" w:rsidRPr="009F56B8" w:rsidRDefault="009F56B8" w:rsidP="009F56B8">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5" w:name="_Toc401923783"/>
      <w:bookmarkStart w:id="26" w:name="_Toc402171697"/>
      <w:bookmarkEnd w:id="18"/>
      <w:bookmarkEnd w:id="19"/>
      <w:bookmarkEnd w:id="20"/>
      <w:bookmarkEnd w:id="21"/>
      <w:r w:rsidRPr="009F56B8">
        <w:rPr>
          <w:rFonts w:eastAsia="標楷體" w:hint="eastAsia"/>
          <w:color w:val="000000" w:themeColor="text1"/>
          <w:sz w:val="28"/>
          <w:szCs w:val="28"/>
        </w:rPr>
        <w:t>今</w:t>
      </w:r>
      <w:r w:rsidRPr="009F56B8">
        <w:rPr>
          <w:rFonts w:eastAsia="標楷體" w:hint="eastAsia"/>
          <w:color w:val="000000" w:themeColor="text1"/>
          <w:sz w:val="28"/>
          <w:szCs w:val="28"/>
        </w:rPr>
        <w:t>(2018)</w:t>
      </w:r>
      <w:r w:rsidRPr="009F56B8">
        <w:rPr>
          <w:rFonts w:eastAsia="標楷體" w:hint="eastAsia"/>
          <w:color w:val="000000" w:themeColor="text1"/>
          <w:sz w:val="28"/>
          <w:szCs w:val="28"/>
        </w:rPr>
        <w:t>年全球經濟成長動能續增，根據</w:t>
      </w:r>
      <w:r w:rsidRPr="009F56B8">
        <w:rPr>
          <w:rFonts w:eastAsia="標楷體" w:hint="eastAsia"/>
          <w:color w:val="000000" w:themeColor="text1"/>
          <w:sz w:val="28"/>
          <w:szCs w:val="28"/>
        </w:rPr>
        <w:t>IHS Markit</w:t>
      </w:r>
      <w:r w:rsidRPr="009F56B8">
        <w:rPr>
          <w:rFonts w:eastAsia="標楷體" w:hint="eastAsia"/>
          <w:color w:val="000000" w:themeColor="text1"/>
          <w:sz w:val="28"/>
          <w:szCs w:val="28"/>
        </w:rPr>
        <w:t>今年</w:t>
      </w:r>
      <w:r w:rsidRPr="009F56B8">
        <w:rPr>
          <w:rFonts w:eastAsia="標楷體" w:hint="eastAsia"/>
          <w:color w:val="000000" w:themeColor="text1"/>
          <w:sz w:val="28"/>
          <w:szCs w:val="28"/>
        </w:rPr>
        <w:t>6</w:t>
      </w:r>
      <w:r w:rsidRPr="009F56B8">
        <w:rPr>
          <w:rFonts w:eastAsia="標楷體" w:hint="eastAsia"/>
          <w:color w:val="000000" w:themeColor="text1"/>
          <w:sz w:val="28"/>
          <w:szCs w:val="28"/>
        </w:rPr>
        <w:t>月最新預測，今年全球經濟成長</w:t>
      </w:r>
      <w:r w:rsidRPr="009F56B8">
        <w:rPr>
          <w:rFonts w:eastAsia="標楷體" w:hint="eastAsia"/>
          <w:color w:val="000000" w:themeColor="text1"/>
          <w:sz w:val="28"/>
          <w:szCs w:val="28"/>
        </w:rPr>
        <w:t>3.3%</w:t>
      </w:r>
      <w:r w:rsidRPr="009F56B8">
        <w:rPr>
          <w:rFonts w:eastAsia="標楷體" w:hint="eastAsia"/>
          <w:color w:val="000000" w:themeColor="text1"/>
          <w:sz w:val="28"/>
          <w:szCs w:val="28"/>
        </w:rPr>
        <w:t>，</w:t>
      </w:r>
      <w:r w:rsidRPr="009F56B8">
        <w:rPr>
          <w:rFonts w:eastAsia="標楷體" w:hint="eastAsia"/>
          <w:color w:val="000000" w:themeColor="text1"/>
          <w:sz w:val="28"/>
          <w:szCs w:val="28"/>
          <w:lang w:eastAsia="zh-HK"/>
        </w:rPr>
        <w:t>與</w:t>
      </w:r>
      <w:r w:rsidRPr="009F56B8">
        <w:rPr>
          <w:rFonts w:eastAsia="標楷體" w:hint="eastAsia"/>
          <w:color w:val="000000" w:themeColor="text1"/>
          <w:sz w:val="28"/>
          <w:szCs w:val="28"/>
        </w:rPr>
        <w:t>去</w:t>
      </w:r>
      <w:r w:rsidRPr="009F56B8">
        <w:rPr>
          <w:rFonts w:eastAsia="標楷體" w:hint="eastAsia"/>
          <w:color w:val="000000" w:themeColor="text1"/>
          <w:sz w:val="28"/>
          <w:szCs w:val="28"/>
        </w:rPr>
        <w:t>(2017)</w:t>
      </w:r>
      <w:r w:rsidRPr="009F56B8">
        <w:rPr>
          <w:rFonts w:eastAsia="標楷體" w:hint="eastAsia"/>
          <w:color w:val="000000" w:themeColor="text1"/>
          <w:sz w:val="28"/>
          <w:szCs w:val="28"/>
        </w:rPr>
        <w:t>年</w:t>
      </w:r>
      <w:r w:rsidRPr="009F56B8">
        <w:rPr>
          <w:rFonts w:eastAsia="標楷體" w:hint="eastAsia"/>
          <w:color w:val="000000" w:themeColor="text1"/>
          <w:sz w:val="28"/>
          <w:szCs w:val="28"/>
          <w:lang w:eastAsia="zh-HK"/>
        </w:rPr>
        <w:t>相同</w:t>
      </w:r>
      <w:r w:rsidRPr="009F56B8">
        <w:rPr>
          <w:rFonts w:eastAsia="標楷體" w:hint="eastAsia"/>
          <w:color w:val="000000" w:themeColor="text1"/>
          <w:sz w:val="28"/>
          <w:szCs w:val="28"/>
        </w:rPr>
        <w:t>，明</w:t>
      </w:r>
      <w:r w:rsidRPr="009F56B8">
        <w:rPr>
          <w:rFonts w:eastAsia="標楷體" w:hint="eastAsia"/>
          <w:color w:val="000000" w:themeColor="text1"/>
          <w:sz w:val="28"/>
          <w:szCs w:val="28"/>
        </w:rPr>
        <w:t>(2019)</w:t>
      </w:r>
      <w:r w:rsidRPr="009F56B8">
        <w:rPr>
          <w:rFonts w:eastAsia="標楷體" w:hint="eastAsia"/>
          <w:color w:val="000000" w:themeColor="text1"/>
          <w:sz w:val="28"/>
          <w:szCs w:val="28"/>
        </w:rPr>
        <w:t>年</w:t>
      </w:r>
      <w:r w:rsidRPr="009F56B8">
        <w:rPr>
          <w:rFonts w:eastAsia="標楷體" w:hint="eastAsia"/>
          <w:color w:val="000000" w:themeColor="text1"/>
          <w:sz w:val="28"/>
          <w:szCs w:val="28"/>
          <w:lang w:eastAsia="zh-HK"/>
        </w:rPr>
        <w:t>預估為</w:t>
      </w:r>
      <w:r w:rsidRPr="009F56B8">
        <w:rPr>
          <w:rFonts w:eastAsia="標楷體" w:hint="eastAsia"/>
          <w:color w:val="000000" w:themeColor="text1"/>
          <w:sz w:val="28"/>
          <w:szCs w:val="28"/>
        </w:rPr>
        <w:t>3.2%</w:t>
      </w:r>
      <w:r w:rsidRPr="009F56B8">
        <w:rPr>
          <w:rFonts w:eastAsia="標楷體" w:hint="eastAsia"/>
          <w:color w:val="000000" w:themeColor="text1"/>
          <w:sz w:val="28"/>
          <w:szCs w:val="28"/>
        </w:rPr>
        <w:t>。</w:t>
      </w:r>
    </w:p>
    <w:p w:rsidR="009F56B8" w:rsidRPr="00811F80" w:rsidRDefault="009F56B8" w:rsidP="009F56B8">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9F56B8">
        <w:rPr>
          <w:rFonts w:eastAsia="標楷體"/>
          <w:color w:val="000000" w:themeColor="text1"/>
          <w:sz w:val="28"/>
          <w:szCs w:val="28"/>
        </w:rPr>
        <w:t>世界銀行</w:t>
      </w:r>
      <w:r w:rsidRPr="009F56B8">
        <w:rPr>
          <w:rFonts w:eastAsia="標楷體"/>
          <w:color w:val="000000" w:themeColor="text1"/>
          <w:sz w:val="28"/>
          <w:szCs w:val="28"/>
          <w:lang w:eastAsia="zh-HK"/>
        </w:rPr>
        <w:t>於今年</w:t>
      </w:r>
      <w:r w:rsidRPr="009F56B8">
        <w:rPr>
          <w:rFonts w:eastAsia="標楷體"/>
          <w:color w:val="000000" w:themeColor="text1"/>
          <w:sz w:val="28"/>
          <w:szCs w:val="28"/>
        </w:rPr>
        <w:t>6</w:t>
      </w:r>
      <w:r w:rsidRPr="009F56B8">
        <w:rPr>
          <w:rFonts w:eastAsia="標楷體"/>
          <w:color w:val="000000" w:themeColor="text1"/>
          <w:sz w:val="28"/>
          <w:szCs w:val="28"/>
        </w:rPr>
        <w:t>月</w:t>
      </w:r>
      <w:r w:rsidRPr="009F56B8">
        <w:rPr>
          <w:rFonts w:eastAsia="標楷體"/>
          <w:color w:val="000000" w:themeColor="text1"/>
          <w:sz w:val="28"/>
          <w:szCs w:val="28"/>
        </w:rPr>
        <w:t>5</w:t>
      </w:r>
      <w:r w:rsidRPr="009F56B8">
        <w:rPr>
          <w:rFonts w:eastAsia="標楷體"/>
          <w:color w:val="000000" w:themeColor="text1"/>
          <w:sz w:val="28"/>
          <w:szCs w:val="28"/>
        </w:rPr>
        <w:t>日發布全球經濟展望報告</w:t>
      </w:r>
      <w:r w:rsidRPr="009F56B8">
        <w:rPr>
          <w:rFonts w:eastAsia="標楷體"/>
          <w:color w:val="000000" w:themeColor="text1"/>
          <w:sz w:val="28"/>
          <w:szCs w:val="28"/>
          <w:lang w:eastAsia="zh-HK"/>
        </w:rPr>
        <w:t>指出</w:t>
      </w:r>
      <w:r w:rsidRPr="009F56B8">
        <w:rPr>
          <w:rFonts w:eastAsia="標楷體"/>
          <w:color w:val="000000" w:themeColor="text1"/>
          <w:sz w:val="28"/>
          <w:szCs w:val="28"/>
        </w:rPr>
        <w:t>，受益於先進經濟體投資增加，新興市場及發展中經濟體商品出口持續復甦，預估今年全球經濟成長</w:t>
      </w:r>
      <w:r w:rsidRPr="009F56B8">
        <w:rPr>
          <w:rFonts w:eastAsia="標楷體"/>
          <w:color w:val="000000" w:themeColor="text1"/>
          <w:sz w:val="28"/>
          <w:szCs w:val="28"/>
        </w:rPr>
        <w:t>3.1</w:t>
      </w:r>
      <w:r w:rsidRPr="009F56B8">
        <w:rPr>
          <w:rFonts w:eastAsia="標楷體"/>
          <w:color w:val="000000" w:themeColor="text1"/>
          <w:sz w:val="28"/>
          <w:szCs w:val="28"/>
        </w:rPr>
        <w:t>％，與去年持平。明年在全球主要央行逐漸取消政策調控，商品出口復甦日趨成熟下，全球經濟成長將</w:t>
      </w:r>
      <w:proofErr w:type="gramStart"/>
      <w:r w:rsidRPr="009F56B8">
        <w:rPr>
          <w:rFonts w:eastAsia="標楷體"/>
          <w:color w:val="000000" w:themeColor="text1"/>
          <w:sz w:val="28"/>
          <w:szCs w:val="28"/>
        </w:rPr>
        <w:t>放緩至</w:t>
      </w:r>
      <w:proofErr w:type="gramEnd"/>
      <w:r w:rsidRPr="009F56B8">
        <w:rPr>
          <w:rFonts w:eastAsia="標楷體"/>
          <w:color w:val="000000" w:themeColor="text1"/>
          <w:sz w:val="28"/>
          <w:szCs w:val="28"/>
        </w:rPr>
        <w:t>3</w:t>
      </w:r>
      <w:r w:rsidRPr="009F56B8">
        <w:rPr>
          <w:rFonts w:eastAsia="標楷體"/>
          <w:color w:val="000000" w:themeColor="text1"/>
          <w:sz w:val="28"/>
          <w:szCs w:val="28"/>
        </w:rPr>
        <w:t>％，</w:t>
      </w:r>
      <w:r w:rsidRPr="009F56B8">
        <w:rPr>
          <w:rFonts w:eastAsia="標楷體"/>
          <w:color w:val="000000" w:themeColor="text1"/>
          <w:sz w:val="28"/>
          <w:szCs w:val="28"/>
        </w:rPr>
        <w:t>2020</w:t>
      </w:r>
      <w:r w:rsidRPr="009F56B8">
        <w:rPr>
          <w:rFonts w:eastAsia="標楷體"/>
          <w:color w:val="000000" w:themeColor="text1"/>
          <w:sz w:val="28"/>
          <w:szCs w:val="28"/>
        </w:rPr>
        <w:t>年將減速至</w:t>
      </w:r>
      <w:r w:rsidRPr="009F56B8">
        <w:rPr>
          <w:rFonts w:eastAsia="標楷體"/>
          <w:color w:val="000000" w:themeColor="text1"/>
          <w:sz w:val="28"/>
          <w:szCs w:val="28"/>
        </w:rPr>
        <w:t>2.9</w:t>
      </w:r>
      <w:r w:rsidRPr="009F56B8">
        <w:rPr>
          <w:rFonts w:eastAsia="標楷體"/>
          <w:color w:val="000000" w:themeColor="text1"/>
          <w:sz w:val="28"/>
          <w:szCs w:val="28"/>
        </w:rPr>
        <w:t>％。</w:t>
      </w:r>
      <w:r w:rsidRPr="009F56B8">
        <w:rPr>
          <w:rFonts w:eastAsia="標楷體"/>
          <w:color w:val="000000" w:themeColor="text1"/>
          <w:sz w:val="28"/>
          <w:szCs w:val="28"/>
          <w:lang w:eastAsia="zh-HK"/>
        </w:rPr>
        <w:t>另</w:t>
      </w:r>
      <w:r w:rsidRPr="009F56B8">
        <w:rPr>
          <w:rFonts w:eastAsia="標楷體"/>
          <w:color w:val="000000" w:themeColor="text1"/>
          <w:sz w:val="28"/>
          <w:szCs w:val="28"/>
        </w:rPr>
        <w:t>主要</w:t>
      </w:r>
      <w:r w:rsidRPr="009F56B8">
        <w:rPr>
          <w:rFonts w:eastAsia="標楷體"/>
          <w:color w:val="000000" w:themeColor="text1"/>
          <w:sz w:val="28"/>
          <w:szCs w:val="28"/>
          <w:lang w:eastAsia="zh-HK"/>
        </w:rPr>
        <w:t>國家</w:t>
      </w:r>
      <w:r w:rsidRPr="009F56B8">
        <w:rPr>
          <w:rFonts w:eastAsia="標楷體"/>
          <w:color w:val="000000" w:themeColor="text1"/>
          <w:sz w:val="28"/>
          <w:szCs w:val="28"/>
        </w:rPr>
        <w:t>央行取消寬鬆貨幣刺激，先進經濟體預估今年成長</w:t>
      </w:r>
      <w:r w:rsidRPr="009F56B8">
        <w:rPr>
          <w:rFonts w:eastAsia="標楷體"/>
          <w:color w:val="000000" w:themeColor="text1"/>
          <w:sz w:val="28"/>
          <w:szCs w:val="28"/>
        </w:rPr>
        <w:t>2.2%</w:t>
      </w:r>
      <w:r w:rsidRPr="009F56B8">
        <w:rPr>
          <w:rFonts w:eastAsia="標楷體"/>
          <w:color w:val="000000" w:themeColor="text1"/>
          <w:sz w:val="28"/>
          <w:szCs w:val="28"/>
        </w:rPr>
        <w:t>，明年</w:t>
      </w:r>
      <w:proofErr w:type="gramStart"/>
      <w:r w:rsidRPr="009F56B8">
        <w:rPr>
          <w:rFonts w:eastAsia="標楷體"/>
          <w:color w:val="000000" w:themeColor="text1"/>
          <w:sz w:val="28"/>
          <w:szCs w:val="28"/>
        </w:rPr>
        <w:t>放緩至</w:t>
      </w:r>
      <w:proofErr w:type="gramEnd"/>
      <w:r w:rsidRPr="009F56B8">
        <w:rPr>
          <w:rFonts w:eastAsia="標楷體"/>
          <w:color w:val="000000" w:themeColor="text1"/>
          <w:sz w:val="28"/>
          <w:szCs w:val="28"/>
        </w:rPr>
        <w:t>2%</w:t>
      </w:r>
      <w:r w:rsidRPr="009F56B8">
        <w:rPr>
          <w:rFonts w:eastAsia="標楷體"/>
          <w:color w:val="000000" w:themeColor="text1"/>
          <w:sz w:val="28"/>
          <w:szCs w:val="28"/>
        </w:rPr>
        <w:t>；新興市場及發展中經濟體預估在大宗商品價格上漲趨穩帶動下今年成長</w:t>
      </w:r>
      <w:r w:rsidRPr="009F56B8">
        <w:rPr>
          <w:rFonts w:eastAsia="標楷體"/>
          <w:color w:val="000000" w:themeColor="text1"/>
          <w:sz w:val="28"/>
          <w:szCs w:val="28"/>
        </w:rPr>
        <w:t>4.5%</w:t>
      </w:r>
      <w:r w:rsidRPr="009F56B8">
        <w:rPr>
          <w:rFonts w:eastAsia="標楷體"/>
          <w:color w:val="000000" w:themeColor="text1"/>
          <w:sz w:val="28"/>
          <w:szCs w:val="28"/>
        </w:rPr>
        <w:t>，明年升至</w:t>
      </w:r>
      <w:r w:rsidRPr="009F56B8">
        <w:rPr>
          <w:rFonts w:eastAsia="標楷體"/>
          <w:color w:val="000000" w:themeColor="text1"/>
          <w:sz w:val="28"/>
          <w:szCs w:val="28"/>
        </w:rPr>
        <w:t>4.7%</w:t>
      </w:r>
      <w:r w:rsidRPr="009F56B8">
        <w:rPr>
          <w:rFonts w:eastAsia="標楷體"/>
          <w:color w:val="000000" w:themeColor="text1"/>
          <w:sz w:val="28"/>
          <w:szCs w:val="28"/>
        </w:rPr>
        <w:t>。隨全球經濟及資本支出趨緩，貿易成長同步緩和，今年世界貿易量將由去年成長</w:t>
      </w:r>
      <w:r w:rsidRPr="009F56B8">
        <w:rPr>
          <w:rFonts w:eastAsia="標楷體"/>
          <w:color w:val="000000" w:themeColor="text1"/>
          <w:sz w:val="28"/>
          <w:szCs w:val="28"/>
        </w:rPr>
        <w:t>4.8%</w:t>
      </w:r>
      <w:r w:rsidRPr="009F56B8">
        <w:rPr>
          <w:rFonts w:eastAsia="標楷體"/>
          <w:color w:val="000000" w:themeColor="text1"/>
          <w:sz w:val="28"/>
          <w:szCs w:val="28"/>
        </w:rPr>
        <w:t>降至</w:t>
      </w:r>
      <w:r w:rsidRPr="009F56B8">
        <w:rPr>
          <w:rFonts w:eastAsia="標楷體"/>
          <w:color w:val="000000" w:themeColor="text1"/>
          <w:sz w:val="28"/>
          <w:szCs w:val="28"/>
        </w:rPr>
        <w:t>4.3%</w:t>
      </w:r>
      <w:r w:rsidRPr="009F56B8">
        <w:rPr>
          <w:rFonts w:eastAsia="標楷體"/>
          <w:color w:val="000000" w:themeColor="text1"/>
          <w:sz w:val="28"/>
          <w:szCs w:val="28"/>
        </w:rPr>
        <w:t>，明年至</w:t>
      </w:r>
      <w:r w:rsidRPr="009F56B8">
        <w:rPr>
          <w:rFonts w:eastAsia="標楷體"/>
          <w:color w:val="000000" w:themeColor="text1"/>
          <w:sz w:val="28"/>
          <w:szCs w:val="28"/>
        </w:rPr>
        <w:t>4.2%</w:t>
      </w:r>
      <w:r w:rsidRPr="009F56B8">
        <w:rPr>
          <w:rFonts w:eastAsia="標楷體"/>
          <w:color w:val="000000" w:themeColor="text1"/>
          <w:sz w:val="28"/>
          <w:szCs w:val="28"/>
        </w:rPr>
        <w:t>。</w:t>
      </w:r>
    </w:p>
    <w:p w:rsidR="00546241" w:rsidRPr="005945D0" w:rsidRDefault="009F56B8" w:rsidP="009F56B8">
      <w:pPr>
        <w:autoSpaceDE w:val="0"/>
        <w:autoSpaceDN w:val="0"/>
        <w:adjustRightInd w:val="0"/>
        <w:snapToGrid w:val="0"/>
        <w:spacing w:beforeLines="50" w:before="180" w:line="300" w:lineRule="auto"/>
        <w:ind w:firstLineChars="200" w:firstLine="560"/>
        <w:jc w:val="both"/>
        <w:rPr>
          <w:rFonts w:eastAsia="標楷體"/>
          <w:sz w:val="28"/>
          <w:szCs w:val="28"/>
        </w:rPr>
      </w:pPr>
      <w:r w:rsidRPr="005945D0">
        <w:rPr>
          <w:rFonts w:eastAsia="標楷體" w:hint="eastAsia"/>
          <w:sz w:val="28"/>
          <w:szCs w:val="28"/>
        </w:rPr>
        <w:t>當前國際經濟仍面臨諸多風險變數，值得持續關注，包括美國</w:t>
      </w:r>
      <w:r w:rsidRPr="005945D0">
        <w:rPr>
          <w:rFonts w:eastAsia="標楷體" w:hint="eastAsia"/>
          <w:sz w:val="28"/>
          <w:szCs w:val="28"/>
          <w:lang w:eastAsia="zh-HK"/>
        </w:rPr>
        <w:t>經貿政策走向</w:t>
      </w:r>
      <w:r>
        <w:rPr>
          <w:rFonts w:eastAsia="標楷體" w:hint="eastAsia"/>
          <w:sz w:val="28"/>
          <w:szCs w:val="28"/>
        </w:rPr>
        <w:t>、中國大陸供應鏈在地化及結構調整、</w:t>
      </w:r>
      <w:proofErr w:type="gramStart"/>
      <w:r>
        <w:rPr>
          <w:rFonts w:eastAsia="標楷體" w:hint="eastAsia"/>
          <w:sz w:val="28"/>
          <w:szCs w:val="28"/>
        </w:rPr>
        <w:t>英國脫歐協商</w:t>
      </w:r>
      <w:proofErr w:type="gramEnd"/>
      <w:r w:rsidRPr="005945D0">
        <w:rPr>
          <w:rFonts w:eastAsia="標楷體" w:hint="eastAsia"/>
          <w:sz w:val="28"/>
          <w:szCs w:val="28"/>
        </w:rPr>
        <w:t>、地緣政治風險、國際原油及大宗商品價格變動、全球金融市場及股</w:t>
      </w:r>
      <w:proofErr w:type="gramStart"/>
      <w:r w:rsidRPr="005945D0">
        <w:rPr>
          <w:rFonts w:eastAsia="標楷體" w:hint="eastAsia"/>
          <w:sz w:val="28"/>
          <w:szCs w:val="28"/>
        </w:rPr>
        <w:t>匯</w:t>
      </w:r>
      <w:proofErr w:type="gramEnd"/>
      <w:r w:rsidRPr="005945D0">
        <w:rPr>
          <w:rFonts w:eastAsia="標楷體" w:hint="eastAsia"/>
          <w:sz w:val="28"/>
          <w:szCs w:val="28"/>
        </w:rPr>
        <w:t>市波動</w:t>
      </w:r>
      <w:r w:rsidRPr="005945D0">
        <w:rPr>
          <w:rFonts w:ascii="新細明體" w:hAnsi="新細明體" w:hint="eastAsia"/>
          <w:sz w:val="28"/>
          <w:szCs w:val="28"/>
        </w:rPr>
        <w:t>，</w:t>
      </w:r>
      <w:r w:rsidRPr="005945D0">
        <w:rPr>
          <w:rFonts w:eastAsia="標楷體" w:hint="eastAsia"/>
          <w:sz w:val="28"/>
          <w:szCs w:val="28"/>
        </w:rPr>
        <w:t>以及貿易保護主義等，皆影響國際經濟前景。</w:t>
      </w:r>
    </w:p>
    <w:p w:rsidR="003F3F99" w:rsidRPr="00FF335D" w:rsidRDefault="003F3F99" w:rsidP="00D62C2C">
      <w:pPr>
        <w:keepNext/>
        <w:adjustRightInd w:val="0"/>
        <w:snapToGrid w:val="0"/>
        <w:spacing w:beforeLines="100" w:before="360" w:line="300" w:lineRule="auto"/>
        <w:outlineLvl w:val="1"/>
        <w:rPr>
          <w:rFonts w:eastAsia="標楷體"/>
          <w:b/>
          <w:bCs/>
          <w:sz w:val="40"/>
          <w:szCs w:val="36"/>
        </w:rPr>
      </w:pPr>
      <w:bookmarkStart w:id="27" w:name="_Toc517783326"/>
      <w:r w:rsidRPr="00FF335D">
        <w:rPr>
          <w:rFonts w:eastAsia="標楷體"/>
          <w:b/>
          <w:bCs/>
          <w:sz w:val="40"/>
          <w:szCs w:val="36"/>
        </w:rPr>
        <w:t>二、國內經濟</w:t>
      </w:r>
      <w:bookmarkEnd w:id="22"/>
      <w:bookmarkEnd w:id="23"/>
      <w:bookmarkEnd w:id="24"/>
      <w:bookmarkEnd w:id="25"/>
      <w:bookmarkEnd w:id="26"/>
      <w:bookmarkEnd w:id="27"/>
    </w:p>
    <w:p w:rsidR="00ED40BB" w:rsidRPr="001E56A5" w:rsidRDefault="00ED40BB" w:rsidP="00ED40BB">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8" w:name="_Toc368324010"/>
      <w:bookmarkStart w:id="29" w:name="_Toc402171698"/>
      <w:r w:rsidRPr="001B6957">
        <w:rPr>
          <w:rFonts w:eastAsia="標楷體" w:hint="eastAsia"/>
          <w:color w:val="000000" w:themeColor="text1"/>
          <w:sz w:val="28"/>
          <w:szCs w:val="28"/>
        </w:rPr>
        <w:t>全球經濟</w:t>
      </w:r>
      <w:r w:rsidR="00FD0CA1" w:rsidRPr="001B6957">
        <w:rPr>
          <w:rFonts w:eastAsia="標楷體" w:hint="eastAsia"/>
          <w:color w:val="000000" w:themeColor="text1"/>
          <w:sz w:val="28"/>
          <w:szCs w:val="28"/>
        </w:rPr>
        <w:t>穩定增溫及新興科技應用帶動，半導體市</w:t>
      </w:r>
      <w:proofErr w:type="gramStart"/>
      <w:r w:rsidR="00FD0CA1" w:rsidRPr="001B6957">
        <w:rPr>
          <w:rFonts w:eastAsia="標楷體" w:hint="eastAsia"/>
          <w:color w:val="000000" w:themeColor="text1"/>
          <w:sz w:val="28"/>
          <w:szCs w:val="28"/>
        </w:rPr>
        <w:t>況</w:t>
      </w:r>
      <w:proofErr w:type="gramEnd"/>
      <w:r w:rsidR="00FD0CA1" w:rsidRPr="001B6957">
        <w:rPr>
          <w:rFonts w:eastAsia="標楷體" w:hint="eastAsia"/>
          <w:color w:val="000000" w:themeColor="text1"/>
          <w:sz w:val="28"/>
          <w:szCs w:val="28"/>
        </w:rPr>
        <w:t>及機械需求熱絡，</w:t>
      </w:r>
      <w:r w:rsidR="001B6957" w:rsidRPr="001B6957">
        <w:rPr>
          <w:rFonts w:eastAsia="標楷體" w:hint="eastAsia"/>
          <w:color w:val="000000" w:themeColor="text1"/>
          <w:sz w:val="28"/>
          <w:szCs w:val="28"/>
        </w:rPr>
        <w:t>推升</w:t>
      </w:r>
      <w:r w:rsidRPr="001B6957">
        <w:rPr>
          <w:rFonts w:eastAsia="標楷體" w:hint="eastAsia"/>
          <w:color w:val="000000" w:themeColor="text1"/>
          <w:sz w:val="28"/>
          <w:szCs w:val="28"/>
        </w:rPr>
        <w:t>我國出口動能，加以</w:t>
      </w:r>
      <w:r w:rsidR="001B6957" w:rsidRPr="001B6957">
        <w:rPr>
          <w:rFonts w:eastAsia="標楷體" w:hint="eastAsia"/>
          <w:color w:val="000000" w:themeColor="text1"/>
          <w:sz w:val="28"/>
          <w:szCs w:val="28"/>
        </w:rPr>
        <w:t>國內</w:t>
      </w:r>
      <w:r w:rsidR="00FD0CA1" w:rsidRPr="001B6957">
        <w:rPr>
          <w:rFonts w:eastAsia="標楷體" w:hint="eastAsia"/>
          <w:color w:val="000000" w:themeColor="text1"/>
          <w:sz w:val="28"/>
          <w:szCs w:val="28"/>
        </w:rPr>
        <w:t>就業持續改善，薪資穩健增長，</w:t>
      </w:r>
      <w:r w:rsidRPr="001B6957">
        <w:rPr>
          <w:rFonts w:eastAsia="標楷體" w:hint="eastAsia"/>
          <w:color w:val="000000" w:themeColor="text1"/>
          <w:sz w:val="28"/>
          <w:szCs w:val="28"/>
        </w:rPr>
        <w:t>國內消費</w:t>
      </w:r>
      <w:r w:rsidR="001B6957" w:rsidRPr="001B6957">
        <w:rPr>
          <w:rFonts w:eastAsia="標楷體" w:hint="eastAsia"/>
          <w:color w:val="000000" w:themeColor="text1"/>
          <w:sz w:val="28"/>
          <w:szCs w:val="28"/>
        </w:rPr>
        <w:t>逐漸</w:t>
      </w:r>
      <w:r w:rsidRPr="001B6957">
        <w:rPr>
          <w:rFonts w:eastAsia="標楷體" w:hint="eastAsia"/>
          <w:color w:val="000000" w:themeColor="text1"/>
          <w:sz w:val="28"/>
          <w:szCs w:val="28"/>
        </w:rPr>
        <w:t>增溫，且政府積極排除投資障礙、鬆綁法規，落實各項產業創新發展計畫，及推動前瞻基礎建設，可望維繫投資成長動能。行政院主計總處預測</w:t>
      </w:r>
      <w:r w:rsidRPr="001E56A5">
        <w:rPr>
          <w:rFonts w:eastAsia="標楷體" w:hint="eastAsia"/>
          <w:color w:val="000000" w:themeColor="text1"/>
          <w:sz w:val="28"/>
          <w:szCs w:val="28"/>
        </w:rPr>
        <w:t>107</w:t>
      </w:r>
      <w:r w:rsidRPr="001E56A5">
        <w:rPr>
          <w:rFonts w:eastAsia="標楷體" w:hint="eastAsia"/>
          <w:color w:val="000000" w:themeColor="text1"/>
          <w:sz w:val="28"/>
          <w:szCs w:val="28"/>
        </w:rPr>
        <w:t>年</w:t>
      </w:r>
      <w:r w:rsidR="00260F68">
        <w:rPr>
          <w:rFonts w:eastAsia="標楷體" w:hint="eastAsia"/>
          <w:color w:val="000000" w:themeColor="text1"/>
          <w:sz w:val="28"/>
          <w:szCs w:val="28"/>
        </w:rPr>
        <w:t>經濟</w:t>
      </w:r>
      <w:r w:rsidRPr="001E56A5">
        <w:rPr>
          <w:rFonts w:eastAsia="標楷體" w:hint="eastAsia"/>
          <w:color w:val="000000" w:themeColor="text1"/>
          <w:sz w:val="28"/>
          <w:szCs w:val="28"/>
        </w:rPr>
        <w:t>成長</w:t>
      </w:r>
      <w:r w:rsidRPr="001E56A5">
        <w:rPr>
          <w:rFonts w:eastAsia="標楷體" w:hint="eastAsia"/>
          <w:color w:val="000000" w:themeColor="text1"/>
          <w:sz w:val="28"/>
          <w:szCs w:val="28"/>
        </w:rPr>
        <w:t>2.</w:t>
      </w:r>
      <w:r w:rsidR="00E051EF" w:rsidRPr="001E56A5">
        <w:rPr>
          <w:rFonts w:eastAsia="標楷體" w:hint="eastAsia"/>
          <w:color w:val="000000" w:themeColor="text1"/>
          <w:sz w:val="28"/>
          <w:szCs w:val="28"/>
        </w:rPr>
        <w:t>60</w:t>
      </w:r>
      <w:r w:rsidRPr="001E56A5">
        <w:rPr>
          <w:rFonts w:eastAsia="標楷體" w:hint="eastAsia"/>
          <w:color w:val="000000" w:themeColor="text1"/>
          <w:sz w:val="28"/>
          <w:szCs w:val="28"/>
        </w:rPr>
        <w:t>%</w:t>
      </w:r>
      <w:r w:rsidRPr="001E56A5">
        <w:rPr>
          <w:rFonts w:eastAsia="標楷體" w:hint="eastAsia"/>
          <w:color w:val="000000" w:themeColor="text1"/>
          <w:sz w:val="28"/>
          <w:szCs w:val="28"/>
        </w:rPr>
        <w:t>。</w:t>
      </w:r>
    </w:p>
    <w:p w:rsidR="003314A3" w:rsidRPr="00006B79" w:rsidRDefault="0044683B" w:rsidP="0044683B">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584BEE">
        <w:rPr>
          <w:rFonts w:eastAsia="標楷體"/>
          <w:color w:val="000000" w:themeColor="text1"/>
          <w:sz w:val="28"/>
          <w:szCs w:val="28"/>
        </w:rPr>
        <w:t>經濟指標方面，</w:t>
      </w:r>
      <w:r w:rsidRPr="00584BEE">
        <w:rPr>
          <w:rFonts w:eastAsia="標楷體"/>
          <w:color w:val="000000" w:themeColor="text1"/>
          <w:sz w:val="28"/>
          <w:szCs w:val="28"/>
        </w:rPr>
        <w:t>10</w:t>
      </w:r>
      <w:r w:rsidRPr="00584BEE">
        <w:rPr>
          <w:rFonts w:eastAsia="標楷體" w:hint="eastAsia"/>
          <w:color w:val="000000" w:themeColor="text1"/>
          <w:sz w:val="28"/>
          <w:szCs w:val="28"/>
        </w:rPr>
        <w:t>7</w:t>
      </w:r>
      <w:r w:rsidRPr="00584BEE">
        <w:rPr>
          <w:rFonts w:eastAsia="標楷體"/>
          <w:color w:val="000000" w:themeColor="text1"/>
          <w:sz w:val="28"/>
          <w:szCs w:val="28"/>
        </w:rPr>
        <w:t>年</w:t>
      </w:r>
      <w:r w:rsidR="00C32E17">
        <w:rPr>
          <w:rFonts w:eastAsia="標楷體" w:hint="eastAsia"/>
          <w:color w:val="000000" w:themeColor="text1"/>
          <w:sz w:val="28"/>
          <w:szCs w:val="28"/>
        </w:rPr>
        <w:t>5</w:t>
      </w:r>
      <w:r w:rsidRPr="00584BEE">
        <w:rPr>
          <w:rFonts w:eastAsia="標楷體" w:hint="eastAsia"/>
          <w:color w:val="000000" w:themeColor="text1"/>
          <w:sz w:val="28"/>
          <w:szCs w:val="28"/>
        </w:rPr>
        <w:t>月</w:t>
      </w:r>
      <w:r w:rsidRPr="00584BEE">
        <w:rPr>
          <w:rFonts w:eastAsia="標楷體"/>
          <w:color w:val="000000" w:themeColor="text1"/>
          <w:sz w:val="28"/>
          <w:szCs w:val="28"/>
        </w:rPr>
        <w:t>工業生產</w:t>
      </w:r>
      <w:r w:rsidRPr="00584BEE">
        <w:rPr>
          <w:rFonts w:eastAsia="標楷體" w:hint="eastAsia"/>
          <w:color w:val="000000" w:themeColor="text1"/>
          <w:sz w:val="28"/>
          <w:szCs w:val="28"/>
        </w:rPr>
        <w:t>增加</w:t>
      </w:r>
      <w:r w:rsidR="00C32E17">
        <w:rPr>
          <w:rFonts w:eastAsia="標楷體" w:hint="eastAsia"/>
          <w:color w:val="000000" w:themeColor="text1"/>
          <w:sz w:val="28"/>
          <w:szCs w:val="28"/>
        </w:rPr>
        <w:t>7.05</w:t>
      </w:r>
      <w:r w:rsidRPr="00584BEE">
        <w:rPr>
          <w:rFonts w:eastAsia="標楷體"/>
          <w:color w:val="000000" w:themeColor="text1"/>
          <w:sz w:val="28"/>
          <w:szCs w:val="28"/>
        </w:rPr>
        <w:t>%</w:t>
      </w:r>
      <w:r w:rsidRPr="00584BEE">
        <w:rPr>
          <w:rFonts w:eastAsia="標楷體"/>
          <w:color w:val="000000" w:themeColor="text1"/>
          <w:sz w:val="28"/>
          <w:szCs w:val="28"/>
        </w:rPr>
        <w:t>；批發業</w:t>
      </w:r>
      <w:r w:rsidRPr="00584BEE">
        <w:rPr>
          <w:rFonts w:eastAsia="標楷體" w:hint="eastAsia"/>
          <w:color w:val="000000" w:themeColor="text1"/>
          <w:sz w:val="28"/>
          <w:szCs w:val="28"/>
        </w:rPr>
        <w:t>、</w:t>
      </w:r>
      <w:r w:rsidRPr="00584BEE">
        <w:rPr>
          <w:rFonts w:eastAsia="標楷體"/>
          <w:color w:val="000000" w:themeColor="text1"/>
          <w:sz w:val="28"/>
          <w:szCs w:val="28"/>
        </w:rPr>
        <w:t>零售業及</w:t>
      </w:r>
      <w:r w:rsidRPr="00584BEE">
        <w:rPr>
          <w:rFonts w:eastAsia="標楷體"/>
          <w:color w:val="000000" w:themeColor="text1"/>
          <w:sz w:val="28"/>
          <w:szCs w:val="28"/>
        </w:rPr>
        <w:lastRenderedPageBreak/>
        <w:t>餐飲業</w:t>
      </w:r>
      <w:r w:rsidRPr="00584BEE">
        <w:rPr>
          <w:rFonts w:eastAsia="標楷體" w:hint="eastAsia"/>
          <w:color w:val="000000" w:themeColor="text1"/>
          <w:sz w:val="28"/>
          <w:szCs w:val="28"/>
        </w:rPr>
        <w:t>營業額</w:t>
      </w:r>
      <w:r w:rsidRPr="00584BEE">
        <w:rPr>
          <w:rFonts w:eastAsia="標楷體"/>
          <w:color w:val="000000" w:themeColor="text1"/>
          <w:sz w:val="28"/>
          <w:szCs w:val="28"/>
        </w:rPr>
        <w:t>則分別增加</w:t>
      </w:r>
      <w:r w:rsidR="00C32E17">
        <w:rPr>
          <w:rFonts w:eastAsia="標楷體" w:hint="eastAsia"/>
          <w:color w:val="000000" w:themeColor="text1"/>
          <w:sz w:val="28"/>
          <w:szCs w:val="28"/>
        </w:rPr>
        <w:t>7.4</w:t>
      </w:r>
      <w:r w:rsidRPr="00584BEE">
        <w:rPr>
          <w:rFonts w:eastAsia="標楷體" w:hint="eastAsia"/>
          <w:color w:val="000000" w:themeColor="text1"/>
          <w:sz w:val="28"/>
          <w:szCs w:val="28"/>
        </w:rPr>
        <w:t>%</w:t>
      </w:r>
      <w:r w:rsidRPr="00584BEE">
        <w:rPr>
          <w:rFonts w:eastAsia="標楷體" w:hint="eastAsia"/>
          <w:color w:val="000000" w:themeColor="text1"/>
          <w:sz w:val="28"/>
          <w:szCs w:val="28"/>
        </w:rPr>
        <w:t>、</w:t>
      </w:r>
      <w:r w:rsidR="00C32E17">
        <w:rPr>
          <w:rFonts w:eastAsia="標楷體" w:hint="eastAsia"/>
          <w:color w:val="000000" w:themeColor="text1"/>
          <w:sz w:val="28"/>
          <w:szCs w:val="28"/>
        </w:rPr>
        <w:t>5.7</w:t>
      </w:r>
      <w:r w:rsidRPr="00584BEE">
        <w:rPr>
          <w:rFonts w:eastAsia="標楷體"/>
          <w:color w:val="000000" w:themeColor="text1"/>
          <w:sz w:val="28"/>
          <w:szCs w:val="28"/>
        </w:rPr>
        <w:t>%</w:t>
      </w:r>
      <w:r w:rsidRPr="00584BEE">
        <w:rPr>
          <w:rFonts w:eastAsia="標楷體" w:hint="eastAsia"/>
          <w:color w:val="000000" w:themeColor="text1"/>
          <w:sz w:val="28"/>
          <w:szCs w:val="28"/>
        </w:rPr>
        <w:t>及</w:t>
      </w:r>
      <w:r w:rsidR="00C32E17">
        <w:rPr>
          <w:rFonts w:eastAsia="標楷體" w:hint="eastAsia"/>
          <w:color w:val="000000" w:themeColor="text1"/>
          <w:sz w:val="28"/>
          <w:szCs w:val="28"/>
        </w:rPr>
        <w:t>3.9</w:t>
      </w:r>
      <w:r w:rsidRPr="00584BEE">
        <w:rPr>
          <w:rFonts w:eastAsia="標楷體"/>
          <w:color w:val="000000" w:themeColor="text1"/>
          <w:sz w:val="28"/>
          <w:szCs w:val="28"/>
        </w:rPr>
        <w:t>%</w:t>
      </w:r>
      <w:r w:rsidRPr="00584BEE">
        <w:rPr>
          <w:rFonts w:eastAsia="標楷體"/>
          <w:color w:val="000000" w:themeColor="text1"/>
          <w:sz w:val="28"/>
          <w:szCs w:val="28"/>
        </w:rPr>
        <w:t>；外銷訂單金額</w:t>
      </w:r>
      <w:r w:rsidR="00C32E17">
        <w:rPr>
          <w:rFonts w:eastAsia="標楷體" w:hint="eastAsia"/>
          <w:color w:val="000000" w:themeColor="text1"/>
          <w:sz w:val="28"/>
          <w:szCs w:val="28"/>
        </w:rPr>
        <w:t>411.1</w:t>
      </w:r>
      <w:r w:rsidRPr="00584BEE">
        <w:rPr>
          <w:rFonts w:eastAsia="標楷體"/>
          <w:color w:val="000000" w:themeColor="text1"/>
          <w:sz w:val="28"/>
          <w:szCs w:val="28"/>
        </w:rPr>
        <w:t>億美元，</w:t>
      </w:r>
      <w:r w:rsidRPr="00584BEE">
        <w:rPr>
          <w:rFonts w:eastAsia="標楷體" w:hint="eastAsia"/>
          <w:color w:val="000000" w:themeColor="text1"/>
          <w:sz w:val="28"/>
          <w:szCs w:val="28"/>
        </w:rPr>
        <w:t>增加</w:t>
      </w:r>
      <w:r w:rsidR="00C32E17">
        <w:rPr>
          <w:rFonts w:eastAsia="標楷體" w:hint="eastAsia"/>
          <w:color w:val="000000" w:themeColor="text1"/>
          <w:sz w:val="28"/>
          <w:szCs w:val="28"/>
        </w:rPr>
        <w:t>11.7</w:t>
      </w:r>
      <w:r w:rsidRPr="00584BEE">
        <w:rPr>
          <w:rFonts w:eastAsia="標楷體"/>
          <w:color w:val="000000" w:themeColor="text1"/>
          <w:sz w:val="28"/>
          <w:szCs w:val="28"/>
        </w:rPr>
        <w:t>%</w:t>
      </w:r>
      <w:r w:rsidRPr="00584BEE">
        <w:rPr>
          <w:rFonts w:eastAsia="標楷體"/>
          <w:color w:val="000000" w:themeColor="text1"/>
          <w:sz w:val="28"/>
          <w:szCs w:val="28"/>
        </w:rPr>
        <w:t>；出口值</w:t>
      </w:r>
      <w:r w:rsidR="00C32E17">
        <w:rPr>
          <w:rFonts w:eastAsia="標楷體" w:hint="eastAsia"/>
          <w:color w:val="000000" w:themeColor="text1"/>
          <w:sz w:val="28"/>
          <w:szCs w:val="28"/>
        </w:rPr>
        <w:t>291.2</w:t>
      </w:r>
      <w:r w:rsidRPr="00584BEE">
        <w:rPr>
          <w:rFonts w:eastAsia="標楷體"/>
          <w:color w:val="000000" w:themeColor="text1"/>
          <w:sz w:val="28"/>
          <w:szCs w:val="28"/>
        </w:rPr>
        <w:t>億美元，</w:t>
      </w:r>
      <w:r w:rsidRPr="00584BEE">
        <w:rPr>
          <w:rFonts w:eastAsia="標楷體" w:hint="eastAsia"/>
          <w:color w:val="000000" w:themeColor="text1"/>
          <w:sz w:val="28"/>
          <w:szCs w:val="28"/>
        </w:rPr>
        <w:t>增加</w:t>
      </w:r>
      <w:r w:rsidR="00C32E17">
        <w:rPr>
          <w:rFonts w:eastAsia="標楷體" w:hint="eastAsia"/>
          <w:color w:val="000000" w:themeColor="text1"/>
          <w:sz w:val="28"/>
          <w:szCs w:val="28"/>
        </w:rPr>
        <w:t>14.2</w:t>
      </w:r>
      <w:r w:rsidRPr="00584BEE">
        <w:rPr>
          <w:rFonts w:eastAsia="標楷體"/>
          <w:color w:val="000000" w:themeColor="text1"/>
          <w:sz w:val="28"/>
          <w:szCs w:val="28"/>
        </w:rPr>
        <w:t>%</w:t>
      </w:r>
      <w:r w:rsidRPr="00584BEE">
        <w:rPr>
          <w:rFonts w:eastAsia="標楷體"/>
          <w:color w:val="000000" w:themeColor="text1"/>
          <w:sz w:val="28"/>
          <w:szCs w:val="28"/>
        </w:rPr>
        <w:t>，進口值</w:t>
      </w:r>
      <w:r w:rsidR="00C32E17">
        <w:rPr>
          <w:rFonts w:eastAsia="標楷體" w:hint="eastAsia"/>
          <w:color w:val="000000" w:themeColor="text1"/>
          <w:sz w:val="28"/>
          <w:szCs w:val="28"/>
        </w:rPr>
        <w:t>247.1</w:t>
      </w:r>
      <w:r w:rsidRPr="00584BEE">
        <w:rPr>
          <w:rFonts w:eastAsia="標楷體"/>
          <w:color w:val="000000" w:themeColor="text1"/>
          <w:sz w:val="28"/>
          <w:szCs w:val="28"/>
        </w:rPr>
        <w:t>億美元，增加</w:t>
      </w:r>
      <w:r w:rsidR="00C32E17">
        <w:rPr>
          <w:rFonts w:eastAsia="標楷體" w:hint="eastAsia"/>
          <w:color w:val="000000" w:themeColor="text1"/>
          <w:sz w:val="28"/>
          <w:szCs w:val="28"/>
        </w:rPr>
        <w:t>12.0</w:t>
      </w:r>
      <w:r w:rsidRPr="00584BEE">
        <w:rPr>
          <w:rFonts w:eastAsia="標楷體"/>
          <w:color w:val="000000" w:themeColor="text1"/>
          <w:sz w:val="28"/>
          <w:szCs w:val="28"/>
        </w:rPr>
        <w:t>%</w:t>
      </w:r>
      <w:r w:rsidRPr="00584BEE">
        <w:rPr>
          <w:rFonts w:eastAsia="標楷體"/>
          <w:color w:val="000000" w:themeColor="text1"/>
          <w:sz w:val="28"/>
          <w:szCs w:val="28"/>
        </w:rPr>
        <w:t>，貿易出超</w:t>
      </w:r>
      <w:r w:rsidR="00C32E17">
        <w:rPr>
          <w:rFonts w:eastAsia="標楷體" w:hint="eastAsia"/>
          <w:color w:val="000000" w:themeColor="text1"/>
          <w:sz w:val="28"/>
          <w:szCs w:val="28"/>
        </w:rPr>
        <w:t>44.1</w:t>
      </w:r>
      <w:r w:rsidRPr="00584BEE">
        <w:rPr>
          <w:rFonts w:eastAsia="標楷體"/>
          <w:color w:val="000000" w:themeColor="text1"/>
          <w:sz w:val="28"/>
          <w:szCs w:val="28"/>
        </w:rPr>
        <w:t>億美元；躉售物價指數</w:t>
      </w:r>
      <w:r w:rsidRPr="00584BEE">
        <w:rPr>
          <w:rFonts w:eastAsia="標楷體"/>
          <w:color w:val="000000" w:themeColor="text1"/>
          <w:sz w:val="28"/>
          <w:szCs w:val="28"/>
        </w:rPr>
        <w:t>(WPI)</w:t>
      </w:r>
      <w:r w:rsidRPr="00584BEE">
        <w:rPr>
          <w:rFonts w:eastAsia="標楷體" w:hint="eastAsia"/>
          <w:color w:val="000000" w:themeColor="text1"/>
          <w:sz w:val="28"/>
          <w:szCs w:val="28"/>
        </w:rPr>
        <w:t>上漲</w:t>
      </w:r>
      <w:r w:rsidR="00C32E17">
        <w:rPr>
          <w:rFonts w:eastAsia="標楷體" w:hint="eastAsia"/>
          <w:color w:val="000000" w:themeColor="text1"/>
          <w:sz w:val="28"/>
          <w:szCs w:val="28"/>
        </w:rPr>
        <w:t>5.61</w:t>
      </w:r>
      <w:r w:rsidRPr="00584BEE">
        <w:rPr>
          <w:rFonts w:eastAsia="標楷體"/>
          <w:color w:val="000000" w:themeColor="text1"/>
          <w:sz w:val="28"/>
          <w:szCs w:val="28"/>
        </w:rPr>
        <w:t>%</w:t>
      </w:r>
      <w:r w:rsidRPr="00584BEE">
        <w:rPr>
          <w:rFonts w:eastAsia="標楷體"/>
          <w:color w:val="000000" w:themeColor="text1"/>
          <w:sz w:val="28"/>
          <w:szCs w:val="28"/>
        </w:rPr>
        <w:t>，消費者物價指數</w:t>
      </w:r>
      <w:r w:rsidRPr="00584BEE">
        <w:rPr>
          <w:rFonts w:eastAsia="標楷體"/>
          <w:color w:val="000000" w:themeColor="text1"/>
          <w:sz w:val="28"/>
          <w:szCs w:val="28"/>
        </w:rPr>
        <w:t>(CPI)</w:t>
      </w:r>
      <w:r w:rsidRPr="00584BEE">
        <w:rPr>
          <w:rFonts w:eastAsia="標楷體" w:hint="eastAsia"/>
          <w:color w:val="000000" w:themeColor="text1"/>
          <w:sz w:val="28"/>
          <w:szCs w:val="28"/>
        </w:rPr>
        <w:t>上漲</w:t>
      </w:r>
      <w:r w:rsidRPr="00584BEE">
        <w:rPr>
          <w:rFonts w:eastAsia="標楷體" w:hint="eastAsia"/>
          <w:color w:val="000000" w:themeColor="text1"/>
          <w:sz w:val="28"/>
          <w:szCs w:val="28"/>
        </w:rPr>
        <w:t>1.</w:t>
      </w:r>
      <w:r w:rsidR="00C32E17">
        <w:rPr>
          <w:rFonts w:eastAsia="標楷體" w:hint="eastAsia"/>
          <w:color w:val="000000" w:themeColor="text1"/>
          <w:sz w:val="28"/>
          <w:szCs w:val="28"/>
        </w:rPr>
        <w:t>64</w:t>
      </w:r>
      <w:r w:rsidRPr="00584BEE">
        <w:rPr>
          <w:rFonts w:eastAsia="標楷體"/>
          <w:color w:val="000000" w:themeColor="text1"/>
          <w:sz w:val="28"/>
          <w:szCs w:val="28"/>
        </w:rPr>
        <w:t>%</w:t>
      </w:r>
      <w:r w:rsidRPr="00584BEE">
        <w:rPr>
          <w:rFonts w:eastAsia="標楷體"/>
          <w:color w:val="000000" w:themeColor="text1"/>
          <w:sz w:val="28"/>
          <w:szCs w:val="28"/>
        </w:rPr>
        <w:t>；失業率</w:t>
      </w:r>
      <w:r w:rsidRPr="00584BEE">
        <w:rPr>
          <w:rFonts w:eastAsia="標楷體"/>
          <w:color w:val="000000" w:themeColor="text1"/>
          <w:sz w:val="28"/>
          <w:szCs w:val="28"/>
        </w:rPr>
        <w:t>3.</w:t>
      </w:r>
      <w:r w:rsidRPr="00584BEE">
        <w:rPr>
          <w:rFonts w:eastAsia="標楷體" w:hint="eastAsia"/>
          <w:color w:val="000000" w:themeColor="text1"/>
          <w:sz w:val="28"/>
          <w:szCs w:val="28"/>
        </w:rPr>
        <w:t>6</w:t>
      </w:r>
      <w:r w:rsidR="00C32E17">
        <w:rPr>
          <w:rFonts w:eastAsia="標楷體" w:hint="eastAsia"/>
          <w:color w:val="000000" w:themeColor="text1"/>
          <w:sz w:val="28"/>
          <w:szCs w:val="28"/>
        </w:rPr>
        <w:t>3</w:t>
      </w:r>
      <w:r w:rsidRPr="00584BEE">
        <w:rPr>
          <w:rFonts w:eastAsia="標楷體"/>
          <w:color w:val="000000" w:themeColor="text1"/>
          <w:sz w:val="28"/>
          <w:szCs w:val="28"/>
        </w:rPr>
        <w:t>%</w:t>
      </w:r>
      <w:r w:rsidR="00ED40BB" w:rsidRPr="00584BEE">
        <w:rPr>
          <w:rFonts w:eastAsia="標楷體"/>
          <w:color w:val="000000" w:themeColor="text1"/>
          <w:sz w:val="28"/>
          <w:szCs w:val="28"/>
        </w:rPr>
        <w:t>。</w:t>
      </w:r>
    </w:p>
    <w:p w:rsidR="00E159BD" w:rsidRPr="00E445CC" w:rsidRDefault="00CA49CF" w:rsidP="00CA49CF">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E445CC">
        <w:rPr>
          <w:rFonts w:eastAsia="標楷體" w:hint="eastAsia"/>
          <w:color w:val="000000" w:themeColor="text1"/>
          <w:sz w:val="28"/>
          <w:szCs w:val="28"/>
        </w:rPr>
        <w:t>107</w:t>
      </w:r>
      <w:r w:rsidRPr="00E445CC">
        <w:rPr>
          <w:rFonts w:eastAsia="標楷體" w:hint="eastAsia"/>
          <w:color w:val="000000" w:themeColor="text1"/>
          <w:sz w:val="28"/>
          <w:szCs w:val="28"/>
        </w:rPr>
        <w:t>年</w:t>
      </w:r>
      <w:r w:rsidR="00260F68">
        <w:rPr>
          <w:rFonts w:eastAsia="標楷體" w:hint="eastAsia"/>
          <w:color w:val="000000" w:themeColor="text1"/>
          <w:sz w:val="28"/>
          <w:szCs w:val="28"/>
        </w:rPr>
        <w:t>5</w:t>
      </w:r>
      <w:r w:rsidR="00661A73" w:rsidRPr="00E445CC">
        <w:rPr>
          <w:rFonts w:eastAsia="標楷體" w:hint="eastAsia"/>
          <w:color w:val="000000" w:themeColor="text1"/>
          <w:sz w:val="28"/>
          <w:szCs w:val="28"/>
        </w:rPr>
        <w:t>月景氣對策信號續</w:t>
      </w:r>
      <w:r w:rsidRPr="00E445CC">
        <w:rPr>
          <w:rFonts w:eastAsia="標楷體" w:hint="eastAsia"/>
          <w:color w:val="000000" w:themeColor="text1"/>
          <w:sz w:val="28"/>
          <w:szCs w:val="28"/>
        </w:rPr>
        <w:t>呈綠燈，</w:t>
      </w:r>
      <w:r w:rsidR="00E445CC" w:rsidRPr="00E445CC">
        <w:rPr>
          <w:rFonts w:eastAsia="標楷體" w:hint="eastAsia"/>
          <w:color w:val="000000" w:themeColor="text1"/>
          <w:sz w:val="28"/>
          <w:szCs w:val="28"/>
        </w:rPr>
        <w:t>領先、同時指標下跌，</w:t>
      </w:r>
      <w:r w:rsidR="00260F68">
        <w:rPr>
          <w:rFonts w:eastAsia="標楷體" w:hint="eastAsia"/>
          <w:color w:val="000000" w:themeColor="text1"/>
          <w:sz w:val="28"/>
          <w:szCs w:val="28"/>
        </w:rPr>
        <w:t>但跌幅減緩，</w:t>
      </w:r>
      <w:r w:rsidR="00E445CC" w:rsidRPr="00E445CC">
        <w:rPr>
          <w:rFonts w:eastAsia="標楷體" w:hint="eastAsia"/>
          <w:color w:val="000000" w:themeColor="text1"/>
          <w:sz w:val="28"/>
          <w:szCs w:val="28"/>
        </w:rPr>
        <w:t>顯示當前國內經濟雖呈溫和擴張，惟成長力道有待加強</w:t>
      </w:r>
      <w:r w:rsidRPr="00E445CC">
        <w:rPr>
          <w:rFonts w:eastAsia="標楷體" w:hint="eastAsia"/>
          <w:color w:val="000000" w:themeColor="text1"/>
          <w:sz w:val="28"/>
          <w:szCs w:val="28"/>
        </w:rPr>
        <w:t>。</w:t>
      </w:r>
      <w:r w:rsidR="00260F68" w:rsidRPr="00260F68">
        <w:rPr>
          <w:rFonts w:eastAsia="標楷體" w:hint="eastAsia"/>
          <w:color w:val="000000" w:themeColor="text1"/>
          <w:sz w:val="28"/>
          <w:szCs w:val="28"/>
        </w:rPr>
        <w:t>隨著全球經濟與貿易穩定成長，我國出口可望穩健擴張，惟須密切注意美中貿易摩擦、金融市場波動擴大及地緣政治風險等不確定因素對我國經濟之可能影響。</w:t>
      </w:r>
    </w:p>
    <w:p w:rsidR="00AD12FA" w:rsidRPr="00FF335D"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30" w:name="_Toc517783327"/>
      <w:r w:rsidRPr="00FF335D">
        <w:rPr>
          <w:rFonts w:eastAsia="標楷體"/>
          <w:b/>
          <w:bCs/>
          <w:sz w:val="40"/>
          <w:szCs w:val="36"/>
        </w:rPr>
        <w:t>三、中國大陸經濟</w:t>
      </w:r>
      <w:bookmarkEnd w:id="28"/>
      <w:bookmarkEnd w:id="29"/>
      <w:bookmarkEnd w:id="30"/>
    </w:p>
    <w:p w:rsidR="009A1BEA" w:rsidRPr="009A1BEA" w:rsidRDefault="009A1BEA" w:rsidP="009A1BEA">
      <w:pPr>
        <w:overflowPunct w:val="0"/>
        <w:autoSpaceDE w:val="0"/>
        <w:autoSpaceDN w:val="0"/>
        <w:adjustRightInd w:val="0"/>
        <w:snapToGrid w:val="0"/>
        <w:spacing w:before="50" w:line="300" w:lineRule="auto"/>
        <w:ind w:right="-153" w:firstLineChars="202" w:firstLine="566"/>
        <w:jc w:val="both"/>
        <w:rPr>
          <w:rFonts w:eastAsia="標楷體"/>
          <w:b/>
          <w:bCs/>
          <w:color w:val="000000" w:themeColor="text1"/>
          <w:sz w:val="28"/>
          <w:szCs w:val="28"/>
        </w:rPr>
      </w:pPr>
      <w:r w:rsidRPr="00C23B61">
        <w:rPr>
          <w:rFonts w:eastAsia="標楷體"/>
          <w:sz w:val="28"/>
          <w:szCs w:val="28"/>
        </w:rPr>
        <w:t>中國大陸</w:t>
      </w:r>
      <w:r w:rsidRPr="00C23B61">
        <w:rPr>
          <w:rFonts w:eastAsia="標楷體" w:hint="eastAsia"/>
          <w:sz w:val="28"/>
          <w:szCs w:val="28"/>
        </w:rPr>
        <w:t>今</w:t>
      </w:r>
      <w:r w:rsidRPr="00C23B61">
        <w:rPr>
          <w:rFonts w:eastAsia="標楷體"/>
          <w:sz w:val="28"/>
          <w:szCs w:val="28"/>
        </w:rPr>
        <w:t>(201</w:t>
      </w:r>
      <w:r w:rsidRPr="00C23B61">
        <w:rPr>
          <w:rFonts w:eastAsia="標楷體" w:hint="eastAsia"/>
          <w:sz w:val="28"/>
          <w:szCs w:val="28"/>
        </w:rPr>
        <w:t>8</w:t>
      </w:r>
      <w:r w:rsidRPr="00C23B61">
        <w:rPr>
          <w:rFonts w:eastAsia="標楷體"/>
          <w:sz w:val="28"/>
          <w:szCs w:val="28"/>
        </w:rPr>
        <w:t>)</w:t>
      </w:r>
      <w:r w:rsidRPr="00C23B61">
        <w:rPr>
          <w:rFonts w:eastAsia="標楷體"/>
          <w:sz w:val="28"/>
          <w:szCs w:val="28"/>
        </w:rPr>
        <w:t>年</w:t>
      </w:r>
      <w:r w:rsidRPr="00C23B61">
        <w:rPr>
          <w:rFonts w:eastAsia="標楷體" w:hint="eastAsia"/>
          <w:sz w:val="28"/>
          <w:szCs w:val="28"/>
        </w:rPr>
        <w:t>第</w:t>
      </w:r>
      <w:r w:rsidRPr="00C23B61">
        <w:rPr>
          <w:rFonts w:eastAsia="標楷體" w:hint="eastAsia"/>
          <w:sz w:val="28"/>
          <w:szCs w:val="28"/>
        </w:rPr>
        <w:t>1</w:t>
      </w:r>
      <w:r w:rsidRPr="00C23B61">
        <w:rPr>
          <w:rFonts w:eastAsia="標楷體" w:hint="eastAsia"/>
          <w:sz w:val="28"/>
          <w:szCs w:val="28"/>
        </w:rPr>
        <w:t>季</w:t>
      </w:r>
      <w:r w:rsidRPr="00C23B61">
        <w:rPr>
          <w:rFonts w:eastAsia="標楷體"/>
          <w:sz w:val="28"/>
          <w:szCs w:val="28"/>
        </w:rPr>
        <w:t>國內生產總值</w:t>
      </w:r>
      <w:r w:rsidRPr="00C23B61">
        <w:rPr>
          <w:rFonts w:eastAsia="標楷體"/>
          <w:sz w:val="28"/>
          <w:szCs w:val="28"/>
        </w:rPr>
        <w:t>(GDP)</w:t>
      </w:r>
      <w:r w:rsidRPr="00C23B61">
        <w:rPr>
          <w:rFonts w:eastAsia="標楷體"/>
          <w:sz w:val="28"/>
          <w:szCs w:val="28"/>
        </w:rPr>
        <w:t>為</w:t>
      </w:r>
      <w:r w:rsidRPr="00C23B61">
        <w:rPr>
          <w:rFonts w:eastAsia="標楷體" w:hint="eastAsia"/>
          <w:sz w:val="28"/>
          <w:szCs w:val="28"/>
        </w:rPr>
        <w:t>19</w:t>
      </w:r>
      <w:r w:rsidRPr="00C23B61">
        <w:rPr>
          <w:rFonts w:eastAsia="標楷體"/>
          <w:sz w:val="28"/>
          <w:szCs w:val="28"/>
        </w:rPr>
        <w:t>兆</w:t>
      </w:r>
      <w:r w:rsidRPr="00C23B61">
        <w:rPr>
          <w:rFonts w:eastAsia="標楷體" w:hint="eastAsia"/>
          <w:sz w:val="28"/>
          <w:szCs w:val="28"/>
        </w:rPr>
        <w:t>8</w:t>
      </w:r>
      <w:r w:rsidRPr="00C23B61">
        <w:rPr>
          <w:rFonts w:eastAsia="標楷體"/>
          <w:sz w:val="28"/>
          <w:szCs w:val="28"/>
        </w:rPr>
        <w:t>,</w:t>
      </w:r>
      <w:r w:rsidRPr="00C23B61">
        <w:rPr>
          <w:rFonts w:eastAsia="標楷體" w:hint="eastAsia"/>
          <w:sz w:val="28"/>
          <w:szCs w:val="28"/>
        </w:rPr>
        <w:t>783</w:t>
      </w:r>
      <w:r w:rsidRPr="00C23B61">
        <w:rPr>
          <w:rFonts w:eastAsia="標楷體"/>
          <w:sz w:val="28"/>
          <w:szCs w:val="28"/>
        </w:rPr>
        <w:t>億人民幣，經濟成長率為</w:t>
      </w:r>
      <w:r w:rsidRPr="00C23B61">
        <w:rPr>
          <w:rFonts w:eastAsia="標楷體"/>
          <w:sz w:val="28"/>
          <w:szCs w:val="28"/>
        </w:rPr>
        <w:t>6.</w:t>
      </w:r>
      <w:r w:rsidRPr="00C23B61">
        <w:rPr>
          <w:rFonts w:eastAsia="標楷體" w:hint="eastAsia"/>
          <w:sz w:val="28"/>
          <w:szCs w:val="28"/>
        </w:rPr>
        <w:t>8</w:t>
      </w:r>
      <w:r w:rsidRPr="00C23B61">
        <w:rPr>
          <w:rFonts w:eastAsia="標楷體"/>
          <w:sz w:val="28"/>
          <w:szCs w:val="28"/>
        </w:rPr>
        <w:t>%</w:t>
      </w:r>
      <w:r w:rsidRPr="00C23B61">
        <w:rPr>
          <w:rFonts w:eastAsia="標楷體"/>
          <w:sz w:val="28"/>
          <w:szCs w:val="28"/>
        </w:rPr>
        <w:t>，</w:t>
      </w:r>
      <w:r w:rsidRPr="00C23B61">
        <w:rPr>
          <w:rFonts w:eastAsia="標楷體" w:hint="eastAsia"/>
          <w:sz w:val="28"/>
          <w:szCs w:val="28"/>
        </w:rPr>
        <w:t>自</w:t>
      </w:r>
      <w:r w:rsidRPr="00C23B61">
        <w:rPr>
          <w:rFonts w:eastAsia="標楷體" w:hint="eastAsia"/>
          <w:sz w:val="28"/>
          <w:szCs w:val="28"/>
        </w:rPr>
        <w:t>2015</w:t>
      </w:r>
      <w:r w:rsidRPr="00C23B61">
        <w:rPr>
          <w:rFonts w:eastAsia="標楷體" w:hint="eastAsia"/>
          <w:sz w:val="28"/>
          <w:szCs w:val="28"/>
        </w:rPr>
        <w:t>年第</w:t>
      </w:r>
      <w:r w:rsidRPr="00C23B61">
        <w:rPr>
          <w:rFonts w:eastAsia="標楷體" w:hint="eastAsia"/>
          <w:sz w:val="28"/>
          <w:szCs w:val="28"/>
        </w:rPr>
        <w:t>3</w:t>
      </w:r>
      <w:r w:rsidRPr="00C23B61">
        <w:rPr>
          <w:rFonts w:eastAsia="標楷體" w:hint="eastAsia"/>
          <w:sz w:val="28"/>
          <w:szCs w:val="28"/>
        </w:rPr>
        <w:t>季起，連續</w:t>
      </w:r>
      <w:r w:rsidRPr="00C23B61">
        <w:rPr>
          <w:rFonts w:eastAsia="標楷體" w:hint="eastAsia"/>
          <w:sz w:val="28"/>
          <w:szCs w:val="28"/>
        </w:rPr>
        <w:t>11</w:t>
      </w:r>
      <w:r w:rsidRPr="00C23B61">
        <w:rPr>
          <w:rFonts w:eastAsia="標楷體" w:hint="eastAsia"/>
          <w:sz w:val="28"/>
          <w:szCs w:val="28"/>
        </w:rPr>
        <w:t>季成長率在</w:t>
      </w:r>
      <w:r w:rsidRPr="00C23B61">
        <w:rPr>
          <w:rFonts w:eastAsia="標楷體" w:hint="eastAsia"/>
          <w:sz w:val="28"/>
          <w:szCs w:val="28"/>
        </w:rPr>
        <w:t>6.7%</w:t>
      </w:r>
      <w:r w:rsidRPr="00C23B61">
        <w:rPr>
          <w:rFonts w:eastAsia="標楷體" w:hint="eastAsia"/>
          <w:sz w:val="28"/>
          <w:szCs w:val="28"/>
        </w:rPr>
        <w:t>至</w:t>
      </w:r>
      <w:r w:rsidRPr="00C23B61">
        <w:rPr>
          <w:rFonts w:eastAsia="標楷體" w:hint="eastAsia"/>
          <w:sz w:val="28"/>
          <w:szCs w:val="28"/>
        </w:rPr>
        <w:t>6.9%</w:t>
      </w:r>
      <w:r w:rsidRPr="00C23B61">
        <w:rPr>
          <w:rFonts w:eastAsia="標楷體" w:hint="eastAsia"/>
          <w:sz w:val="28"/>
          <w:szCs w:val="28"/>
        </w:rPr>
        <w:t>，經濟保持平穩增加。</w:t>
      </w:r>
      <w:r w:rsidRPr="00C23B61">
        <w:rPr>
          <w:rFonts w:eastAsia="標楷體"/>
          <w:sz w:val="28"/>
          <w:szCs w:val="28"/>
        </w:rPr>
        <w:t>國際貨幣基金</w:t>
      </w:r>
      <w:r w:rsidRPr="00C23B61">
        <w:rPr>
          <w:rFonts w:eastAsia="標楷體" w:hint="eastAsia"/>
          <w:sz w:val="28"/>
          <w:szCs w:val="28"/>
        </w:rPr>
        <w:t>(IMF)</w:t>
      </w:r>
      <w:r w:rsidRPr="00C23B61">
        <w:rPr>
          <w:rFonts w:eastAsia="標楷體" w:hint="eastAsia"/>
          <w:sz w:val="28"/>
          <w:szCs w:val="28"/>
        </w:rPr>
        <w:t>及世界銀行</w:t>
      </w:r>
      <w:r w:rsidRPr="00C23B61">
        <w:rPr>
          <w:rFonts w:eastAsia="標楷體" w:hint="eastAsia"/>
          <w:sz w:val="28"/>
          <w:szCs w:val="28"/>
        </w:rPr>
        <w:t>(WB)</w:t>
      </w:r>
      <w:r w:rsidRPr="00C23B61">
        <w:rPr>
          <w:rFonts w:eastAsia="標楷體" w:hint="eastAsia"/>
          <w:sz w:val="28"/>
          <w:szCs w:val="28"/>
        </w:rPr>
        <w:t>預測中國大陸今年經濟成長率分別為</w:t>
      </w:r>
      <w:r w:rsidRPr="00C23B61">
        <w:rPr>
          <w:rFonts w:eastAsia="標楷體" w:hint="eastAsia"/>
          <w:sz w:val="28"/>
          <w:szCs w:val="28"/>
        </w:rPr>
        <w:t>6.6%</w:t>
      </w:r>
      <w:r w:rsidRPr="00C23B61">
        <w:rPr>
          <w:rFonts w:eastAsia="標楷體" w:hint="eastAsia"/>
          <w:sz w:val="28"/>
          <w:szCs w:val="28"/>
        </w:rPr>
        <w:t>、</w:t>
      </w:r>
      <w:r w:rsidRPr="00C23B61">
        <w:rPr>
          <w:rFonts w:eastAsia="標楷體" w:hint="eastAsia"/>
          <w:sz w:val="28"/>
          <w:szCs w:val="28"/>
        </w:rPr>
        <w:t>6.5%</w:t>
      </w:r>
      <w:r w:rsidRPr="00C23B61">
        <w:rPr>
          <w:rFonts w:eastAsia="標楷體" w:hint="eastAsia"/>
          <w:sz w:val="28"/>
          <w:szCs w:val="28"/>
        </w:rPr>
        <w:t>；中國大陸官方預期今年經濟成長</w:t>
      </w:r>
      <w:r w:rsidRPr="00C23B61">
        <w:rPr>
          <w:rFonts w:eastAsia="標楷體" w:hint="eastAsia"/>
          <w:sz w:val="28"/>
          <w:szCs w:val="28"/>
        </w:rPr>
        <w:t>6</w:t>
      </w:r>
      <w:r w:rsidRPr="009A1BEA">
        <w:rPr>
          <w:rFonts w:eastAsia="標楷體" w:hint="eastAsia"/>
          <w:color w:val="000000" w:themeColor="text1"/>
          <w:sz w:val="28"/>
          <w:szCs w:val="28"/>
        </w:rPr>
        <w:t>.5%</w:t>
      </w:r>
      <w:r w:rsidRPr="009A1BEA">
        <w:rPr>
          <w:rFonts w:eastAsia="標楷體" w:hint="eastAsia"/>
          <w:color w:val="000000" w:themeColor="text1"/>
          <w:sz w:val="28"/>
          <w:szCs w:val="28"/>
        </w:rPr>
        <w:t>左右。</w:t>
      </w:r>
    </w:p>
    <w:p w:rsidR="009A1BEA" w:rsidRPr="009A1BEA" w:rsidRDefault="009A1BEA" w:rsidP="009A1BEA">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9A1BEA">
        <w:rPr>
          <w:rFonts w:eastAsia="標楷體" w:hint="eastAsia"/>
          <w:color w:val="000000" w:themeColor="text1"/>
          <w:sz w:val="28"/>
          <w:szCs w:val="28"/>
        </w:rPr>
        <w:t>今年</w:t>
      </w:r>
      <w:r w:rsidRPr="009A1BEA">
        <w:rPr>
          <w:rFonts w:eastAsia="標楷體" w:hint="eastAsia"/>
          <w:color w:val="000000" w:themeColor="text1"/>
          <w:sz w:val="28"/>
          <w:szCs w:val="28"/>
        </w:rPr>
        <w:t>1</w:t>
      </w:r>
      <w:r w:rsidRPr="009A1BEA">
        <w:rPr>
          <w:rFonts w:eastAsia="標楷體" w:hint="eastAsia"/>
          <w:color w:val="000000" w:themeColor="text1"/>
          <w:sz w:val="28"/>
          <w:szCs w:val="28"/>
        </w:rPr>
        <w:t>至</w:t>
      </w:r>
      <w:r w:rsidRPr="009A1BEA">
        <w:rPr>
          <w:rFonts w:eastAsia="標楷體" w:hint="eastAsia"/>
          <w:color w:val="000000" w:themeColor="text1"/>
          <w:sz w:val="28"/>
          <w:szCs w:val="28"/>
        </w:rPr>
        <w:t>5</w:t>
      </w:r>
      <w:r w:rsidRPr="009A1BEA">
        <w:rPr>
          <w:rFonts w:eastAsia="標楷體" w:hint="eastAsia"/>
          <w:color w:val="000000" w:themeColor="text1"/>
          <w:sz w:val="28"/>
          <w:szCs w:val="28"/>
        </w:rPr>
        <w:t>月，</w:t>
      </w:r>
      <w:r w:rsidRPr="009A1BEA">
        <w:rPr>
          <w:rFonts w:eastAsia="標楷體"/>
          <w:color w:val="000000" w:themeColor="text1"/>
          <w:sz w:val="28"/>
          <w:szCs w:val="28"/>
        </w:rPr>
        <w:t>固定資產投資</w:t>
      </w:r>
      <w:r w:rsidRPr="009A1BEA">
        <w:rPr>
          <w:rFonts w:eastAsia="標楷體"/>
          <w:color w:val="000000" w:themeColor="text1"/>
          <w:sz w:val="28"/>
          <w:szCs w:val="28"/>
        </w:rPr>
        <w:t>(</w:t>
      </w:r>
      <w:r w:rsidRPr="009A1BEA">
        <w:rPr>
          <w:rFonts w:eastAsia="標楷體"/>
          <w:color w:val="000000" w:themeColor="text1"/>
          <w:sz w:val="28"/>
          <w:szCs w:val="28"/>
        </w:rPr>
        <w:t>不含農戶</w:t>
      </w:r>
      <w:r w:rsidRPr="009A1BEA">
        <w:rPr>
          <w:rFonts w:eastAsia="標楷體"/>
          <w:color w:val="000000" w:themeColor="text1"/>
          <w:sz w:val="28"/>
          <w:szCs w:val="28"/>
        </w:rPr>
        <w:t>)</w:t>
      </w:r>
      <w:r w:rsidRPr="009A1BEA">
        <w:rPr>
          <w:rFonts w:eastAsia="標楷體"/>
          <w:color w:val="000000" w:themeColor="text1"/>
          <w:sz w:val="28"/>
          <w:szCs w:val="28"/>
        </w:rPr>
        <w:t>金額為</w:t>
      </w:r>
      <w:r w:rsidRPr="009A1BEA">
        <w:rPr>
          <w:rFonts w:eastAsia="標楷體" w:hint="eastAsia"/>
          <w:color w:val="000000" w:themeColor="text1"/>
          <w:sz w:val="28"/>
          <w:szCs w:val="28"/>
        </w:rPr>
        <w:t>21</w:t>
      </w:r>
      <w:r w:rsidRPr="009A1BEA">
        <w:rPr>
          <w:rFonts w:eastAsia="標楷體"/>
          <w:color w:val="000000" w:themeColor="text1"/>
          <w:sz w:val="28"/>
          <w:szCs w:val="28"/>
        </w:rPr>
        <w:t>兆</w:t>
      </w:r>
      <w:r w:rsidRPr="009A1BEA">
        <w:rPr>
          <w:rFonts w:eastAsia="標楷體" w:hint="eastAsia"/>
          <w:color w:val="000000" w:themeColor="text1"/>
          <w:sz w:val="28"/>
          <w:szCs w:val="28"/>
        </w:rPr>
        <w:t>6,043</w:t>
      </w:r>
      <w:r w:rsidRPr="009A1BEA">
        <w:rPr>
          <w:rFonts w:eastAsia="標楷體"/>
          <w:color w:val="000000" w:themeColor="text1"/>
          <w:sz w:val="28"/>
          <w:szCs w:val="28"/>
        </w:rPr>
        <w:t>億人民幣，較上年同</w:t>
      </w:r>
      <w:r w:rsidRPr="009A1BEA">
        <w:rPr>
          <w:rFonts w:eastAsia="標楷體" w:hint="eastAsia"/>
          <w:color w:val="000000" w:themeColor="text1"/>
          <w:sz w:val="28"/>
          <w:szCs w:val="28"/>
        </w:rPr>
        <w:t>期</w:t>
      </w:r>
      <w:r w:rsidRPr="009A1BEA">
        <w:rPr>
          <w:rFonts w:eastAsia="標楷體"/>
          <w:color w:val="000000" w:themeColor="text1"/>
          <w:sz w:val="28"/>
          <w:szCs w:val="28"/>
        </w:rPr>
        <w:t>增加</w:t>
      </w:r>
      <w:r w:rsidRPr="009A1BEA">
        <w:rPr>
          <w:rFonts w:eastAsia="標楷體" w:hint="eastAsia"/>
          <w:color w:val="000000" w:themeColor="text1"/>
          <w:sz w:val="28"/>
          <w:szCs w:val="28"/>
        </w:rPr>
        <w:t>6.1</w:t>
      </w:r>
      <w:r w:rsidRPr="009A1BEA">
        <w:rPr>
          <w:rFonts w:eastAsia="標楷體"/>
          <w:color w:val="000000" w:themeColor="text1"/>
          <w:sz w:val="28"/>
          <w:szCs w:val="28"/>
        </w:rPr>
        <w:t>%</w:t>
      </w:r>
      <w:r w:rsidRPr="009A1BEA">
        <w:rPr>
          <w:rFonts w:eastAsia="標楷體"/>
          <w:color w:val="000000" w:themeColor="text1"/>
          <w:sz w:val="28"/>
          <w:szCs w:val="28"/>
        </w:rPr>
        <w:t>；規模以上工業生產成長</w:t>
      </w:r>
      <w:r w:rsidRPr="009A1BEA">
        <w:rPr>
          <w:rFonts w:eastAsia="標楷體" w:hint="eastAsia"/>
          <w:color w:val="000000" w:themeColor="text1"/>
          <w:sz w:val="28"/>
          <w:szCs w:val="28"/>
        </w:rPr>
        <w:t>6.9</w:t>
      </w:r>
      <w:r w:rsidRPr="009A1BEA">
        <w:rPr>
          <w:rFonts w:eastAsia="標楷體"/>
          <w:color w:val="000000" w:themeColor="text1"/>
          <w:sz w:val="28"/>
          <w:szCs w:val="28"/>
        </w:rPr>
        <w:t>%</w:t>
      </w:r>
      <w:r w:rsidRPr="009A1BEA">
        <w:rPr>
          <w:rFonts w:eastAsia="標楷體"/>
          <w:color w:val="000000" w:themeColor="text1"/>
          <w:sz w:val="28"/>
          <w:szCs w:val="28"/>
        </w:rPr>
        <w:t>；非金融領域實際外商投資金額為</w:t>
      </w:r>
      <w:r w:rsidRPr="009A1BEA">
        <w:rPr>
          <w:rFonts w:eastAsia="標楷體" w:hint="eastAsia"/>
          <w:color w:val="000000" w:themeColor="text1"/>
          <w:sz w:val="28"/>
          <w:szCs w:val="28"/>
        </w:rPr>
        <w:t>526.6</w:t>
      </w:r>
      <w:r w:rsidRPr="009A1BEA">
        <w:rPr>
          <w:rFonts w:eastAsia="標楷體"/>
          <w:color w:val="000000" w:themeColor="text1"/>
          <w:sz w:val="28"/>
          <w:szCs w:val="28"/>
        </w:rPr>
        <w:t>億美元，</w:t>
      </w:r>
      <w:r w:rsidRPr="009A1BEA">
        <w:rPr>
          <w:rFonts w:eastAsia="標楷體" w:hint="eastAsia"/>
          <w:color w:val="000000" w:themeColor="text1"/>
          <w:sz w:val="28"/>
          <w:szCs w:val="28"/>
        </w:rPr>
        <w:t>增加</w:t>
      </w:r>
      <w:r w:rsidRPr="009A1BEA">
        <w:rPr>
          <w:rFonts w:eastAsia="標楷體" w:hint="eastAsia"/>
          <w:color w:val="000000" w:themeColor="text1"/>
          <w:sz w:val="28"/>
          <w:szCs w:val="28"/>
        </w:rPr>
        <w:t>3.6</w:t>
      </w:r>
      <w:r w:rsidRPr="009A1BEA">
        <w:rPr>
          <w:rFonts w:eastAsia="標楷體"/>
          <w:color w:val="000000" w:themeColor="text1"/>
          <w:sz w:val="28"/>
          <w:szCs w:val="28"/>
        </w:rPr>
        <w:t>%</w:t>
      </w:r>
      <w:r w:rsidRPr="009A1BEA">
        <w:rPr>
          <w:rFonts w:eastAsia="標楷體"/>
          <w:color w:val="000000" w:themeColor="text1"/>
          <w:sz w:val="28"/>
          <w:szCs w:val="28"/>
        </w:rPr>
        <w:t>。對外貿易方面，</w:t>
      </w:r>
      <w:r w:rsidRPr="009A1BEA">
        <w:rPr>
          <w:rFonts w:eastAsia="標楷體" w:hint="eastAsia"/>
          <w:color w:val="000000" w:themeColor="text1"/>
          <w:sz w:val="28"/>
          <w:szCs w:val="28"/>
        </w:rPr>
        <w:t>今年</w:t>
      </w:r>
      <w:r w:rsidRPr="009A1BEA">
        <w:rPr>
          <w:rFonts w:eastAsia="標楷體" w:hint="eastAsia"/>
          <w:color w:val="000000" w:themeColor="text1"/>
          <w:sz w:val="28"/>
          <w:szCs w:val="28"/>
        </w:rPr>
        <w:t>1</w:t>
      </w:r>
      <w:r w:rsidRPr="009A1BEA">
        <w:rPr>
          <w:rFonts w:eastAsia="標楷體" w:hint="eastAsia"/>
          <w:color w:val="000000" w:themeColor="text1"/>
          <w:sz w:val="28"/>
          <w:szCs w:val="28"/>
        </w:rPr>
        <w:t>至</w:t>
      </w:r>
      <w:r w:rsidRPr="009A1BEA">
        <w:rPr>
          <w:rFonts w:eastAsia="標楷體" w:hint="eastAsia"/>
          <w:color w:val="000000" w:themeColor="text1"/>
          <w:sz w:val="28"/>
          <w:szCs w:val="28"/>
        </w:rPr>
        <w:t>5</w:t>
      </w:r>
      <w:r w:rsidRPr="009A1BEA">
        <w:rPr>
          <w:rFonts w:eastAsia="標楷體" w:hint="eastAsia"/>
          <w:color w:val="000000" w:themeColor="text1"/>
          <w:sz w:val="28"/>
          <w:szCs w:val="28"/>
        </w:rPr>
        <w:t>月</w:t>
      </w:r>
      <w:r w:rsidRPr="009A1BEA">
        <w:rPr>
          <w:rFonts w:eastAsia="標楷體"/>
          <w:color w:val="000000" w:themeColor="text1"/>
          <w:sz w:val="28"/>
          <w:szCs w:val="28"/>
        </w:rPr>
        <w:t>出口</w:t>
      </w:r>
      <w:r w:rsidRPr="009A1BEA">
        <w:rPr>
          <w:rFonts w:eastAsia="標楷體" w:hint="eastAsia"/>
          <w:color w:val="000000" w:themeColor="text1"/>
          <w:sz w:val="28"/>
          <w:szCs w:val="28"/>
        </w:rPr>
        <w:t>增加</w:t>
      </w:r>
      <w:r w:rsidRPr="009A1BEA">
        <w:rPr>
          <w:rFonts w:eastAsia="標楷體" w:hint="eastAsia"/>
          <w:color w:val="000000" w:themeColor="text1"/>
          <w:sz w:val="28"/>
          <w:szCs w:val="28"/>
        </w:rPr>
        <w:t>13.3</w:t>
      </w:r>
      <w:r w:rsidRPr="009A1BEA">
        <w:rPr>
          <w:rFonts w:eastAsia="標楷體"/>
          <w:color w:val="000000" w:themeColor="text1"/>
          <w:sz w:val="28"/>
          <w:szCs w:val="28"/>
        </w:rPr>
        <w:t>%</w:t>
      </w:r>
      <w:r w:rsidRPr="009A1BEA">
        <w:rPr>
          <w:rFonts w:eastAsia="標楷體"/>
          <w:color w:val="000000" w:themeColor="text1"/>
          <w:sz w:val="28"/>
          <w:szCs w:val="28"/>
        </w:rPr>
        <w:t>，進口增加</w:t>
      </w:r>
      <w:r w:rsidRPr="009A1BEA">
        <w:rPr>
          <w:rFonts w:eastAsia="標楷體" w:hint="eastAsia"/>
          <w:color w:val="000000" w:themeColor="text1"/>
          <w:sz w:val="28"/>
          <w:szCs w:val="28"/>
        </w:rPr>
        <w:t>21</w:t>
      </w:r>
      <w:r w:rsidRPr="009A1BEA">
        <w:rPr>
          <w:rFonts w:eastAsia="標楷體"/>
          <w:color w:val="000000" w:themeColor="text1"/>
          <w:sz w:val="28"/>
          <w:szCs w:val="28"/>
        </w:rPr>
        <w:t>%</w:t>
      </w:r>
      <w:r w:rsidRPr="009A1BEA">
        <w:rPr>
          <w:rFonts w:eastAsia="標楷體"/>
          <w:color w:val="000000" w:themeColor="text1"/>
          <w:sz w:val="28"/>
          <w:szCs w:val="28"/>
        </w:rPr>
        <w:t>。物價方面，居民消費價格指數上漲</w:t>
      </w:r>
      <w:r w:rsidRPr="009A1BEA">
        <w:rPr>
          <w:rFonts w:eastAsia="標楷體" w:hint="eastAsia"/>
          <w:color w:val="000000" w:themeColor="text1"/>
          <w:sz w:val="28"/>
          <w:szCs w:val="28"/>
        </w:rPr>
        <w:t>2</w:t>
      </w:r>
      <w:r w:rsidRPr="009A1BEA">
        <w:rPr>
          <w:rFonts w:eastAsia="標楷體"/>
          <w:color w:val="000000" w:themeColor="text1"/>
          <w:sz w:val="28"/>
          <w:szCs w:val="28"/>
        </w:rPr>
        <w:t>%</w:t>
      </w:r>
      <w:r w:rsidRPr="009A1BEA">
        <w:rPr>
          <w:rFonts w:eastAsia="標楷體"/>
          <w:color w:val="000000" w:themeColor="text1"/>
          <w:sz w:val="28"/>
          <w:szCs w:val="28"/>
        </w:rPr>
        <w:t>。金融體系方面，</w:t>
      </w:r>
      <w:r w:rsidRPr="009A1BEA">
        <w:rPr>
          <w:rFonts w:eastAsia="標楷體" w:hint="eastAsia"/>
          <w:color w:val="000000" w:themeColor="text1"/>
          <w:sz w:val="28"/>
          <w:szCs w:val="28"/>
        </w:rPr>
        <w:t>今</w:t>
      </w:r>
      <w:r w:rsidRPr="009A1BEA">
        <w:rPr>
          <w:rFonts w:eastAsia="標楷體"/>
          <w:color w:val="000000" w:themeColor="text1"/>
          <w:sz w:val="28"/>
          <w:szCs w:val="28"/>
        </w:rPr>
        <w:t>年</w:t>
      </w:r>
      <w:r w:rsidRPr="009A1BEA">
        <w:rPr>
          <w:rFonts w:eastAsia="標楷體" w:hint="eastAsia"/>
          <w:color w:val="000000" w:themeColor="text1"/>
          <w:sz w:val="28"/>
          <w:szCs w:val="28"/>
        </w:rPr>
        <w:t>5</w:t>
      </w:r>
      <w:r w:rsidRPr="009A1BEA">
        <w:rPr>
          <w:rFonts w:eastAsia="標楷體"/>
          <w:color w:val="000000" w:themeColor="text1"/>
          <w:sz w:val="28"/>
          <w:szCs w:val="28"/>
        </w:rPr>
        <w:t>月貨幣供給額</w:t>
      </w:r>
      <w:r w:rsidRPr="009A1BEA">
        <w:rPr>
          <w:rFonts w:eastAsia="標楷體"/>
          <w:color w:val="000000" w:themeColor="text1"/>
          <w:sz w:val="28"/>
          <w:szCs w:val="28"/>
        </w:rPr>
        <w:t>M1</w:t>
      </w:r>
      <w:r w:rsidRPr="009A1BEA">
        <w:rPr>
          <w:rFonts w:eastAsia="標楷體"/>
          <w:color w:val="000000" w:themeColor="text1"/>
          <w:sz w:val="28"/>
          <w:szCs w:val="28"/>
        </w:rPr>
        <w:t>及</w:t>
      </w:r>
      <w:r w:rsidRPr="009A1BEA">
        <w:rPr>
          <w:rFonts w:eastAsia="標楷體"/>
          <w:color w:val="000000" w:themeColor="text1"/>
          <w:sz w:val="28"/>
          <w:szCs w:val="28"/>
        </w:rPr>
        <w:t>M2</w:t>
      </w:r>
      <w:r w:rsidRPr="009A1BEA">
        <w:rPr>
          <w:rFonts w:eastAsia="標楷體"/>
          <w:color w:val="000000" w:themeColor="text1"/>
          <w:sz w:val="28"/>
          <w:szCs w:val="28"/>
        </w:rPr>
        <w:t>分別較上年同</w:t>
      </w:r>
      <w:r w:rsidRPr="009A1BEA">
        <w:rPr>
          <w:rFonts w:eastAsia="標楷體" w:hint="eastAsia"/>
          <w:color w:val="000000" w:themeColor="text1"/>
          <w:sz w:val="28"/>
          <w:szCs w:val="28"/>
        </w:rPr>
        <w:t>月</w:t>
      </w:r>
      <w:r w:rsidRPr="009A1BEA">
        <w:rPr>
          <w:rFonts w:eastAsia="標楷體"/>
          <w:color w:val="000000" w:themeColor="text1"/>
          <w:sz w:val="28"/>
          <w:szCs w:val="28"/>
        </w:rPr>
        <w:t>增加</w:t>
      </w:r>
      <w:r w:rsidRPr="009A1BEA">
        <w:rPr>
          <w:rFonts w:eastAsia="標楷體" w:hint="eastAsia"/>
          <w:color w:val="000000" w:themeColor="text1"/>
          <w:sz w:val="28"/>
          <w:szCs w:val="28"/>
        </w:rPr>
        <w:t>6</w:t>
      </w:r>
      <w:r w:rsidRPr="009A1BEA">
        <w:rPr>
          <w:rFonts w:eastAsia="標楷體"/>
          <w:color w:val="000000" w:themeColor="text1"/>
          <w:sz w:val="28"/>
          <w:szCs w:val="28"/>
        </w:rPr>
        <w:t>%</w:t>
      </w:r>
      <w:r w:rsidRPr="009A1BEA">
        <w:rPr>
          <w:rFonts w:eastAsia="標楷體"/>
          <w:color w:val="000000" w:themeColor="text1"/>
          <w:sz w:val="28"/>
          <w:szCs w:val="28"/>
        </w:rPr>
        <w:t>、</w:t>
      </w:r>
      <w:r w:rsidRPr="009A1BEA">
        <w:rPr>
          <w:rFonts w:eastAsia="標楷體" w:hint="eastAsia"/>
          <w:color w:val="000000" w:themeColor="text1"/>
          <w:sz w:val="28"/>
          <w:szCs w:val="28"/>
        </w:rPr>
        <w:t>8.3</w:t>
      </w:r>
      <w:r w:rsidRPr="009A1BEA">
        <w:rPr>
          <w:rFonts w:eastAsia="標楷體"/>
          <w:color w:val="000000" w:themeColor="text1"/>
          <w:sz w:val="28"/>
          <w:szCs w:val="28"/>
        </w:rPr>
        <w:t>%</w:t>
      </w:r>
      <w:r w:rsidRPr="009A1BEA">
        <w:rPr>
          <w:rFonts w:eastAsia="標楷體"/>
          <w:color w:val="000000" w:themeColor="text1"/>
          <w:sz w:val="28"/>
          <w:szCs w:val="28"/>
        </w:rPr>
        <w:t>。</w:t>
      </w:r>
    </w:p>
    <w:p w:rsidR="00CB776C" w:rsidRDefault="003664E4" w:rsidP="009A1BEA">
      <w:pPr>
        <w:overflowPunct w:val="0"/>
        <w:autoSpaceDE w:val="0"/>
        <w:autoSpaceDN w:val="0"/>
        <w:adjustRightInd w:val="0"/>
        <w:snapToGrid w:val="0"/>
        <w:spacing w:before="120" w:line="300" w:lineRule="auto"/>
        <w:ind w:right="-153" w:firstLineChars="202" w:firstLine="566"/>
        <w:jc w:val="both"/>
        <w:rPr>
          <w:rFonts w:eastAsia="標楷體"/>
          <w:color w:val="000000" w:themeColor="text1"/>
          <w:sz w:val="28"/>
          <w:szCs w:val="28"/>
        </w:rPr>
      </w:pPr>
      <w:r>
        <w:rPr>
          <w:rFonts w:eastAsia="標楷體" w:hint="eastAsia"/>
          <w:color w:val="000000" w:themeColor="text1"/>
          <w:sz w:val="28"/>
          <w:szCs w:val="28"/>
        </w:rPr>
        <w:t>今年</w:t>
      </w:r>
      <w:r w:rsidR="009A1BEA" w:rsidRPr="009A1BEA">
        <w:rPr>
          <w:rFonts w:eastAsia="標楷體" w:hint="eastAsia"/>
          <w:color w:val="000000" w:themeColor="text1"/>
          <w:sz w:val="28"/>
          <w:szCs w:val="28"/>
        </w:rPr>
        <w:t>6</w:t>
      </w:r>
      <w:r w:rsidR="009A1BEA" w:rsidRPr="009A1BEA">
        <w:rPr>
          <w:rFonts w:eastAsia="標楷體" w:hint="eastAsia"/>
          <w:color w:val="000000" w:themeColor="text1"/>
          <w:sz w:val="28"/>
          <w:szCs w:val="28"/>
        </w:rPr>
        <w:t>月</w:t>
      </w:r>
      <w:r w:rsidR="009A1BEA" w:rsidRPr="009A1BEA">
        <w:rPr>
          <w:rFonts w:eastAsia="標楷體" w:hint="eastAsia"/>
          <w:color w:val="000000" w:themeColor="text1"/>
          <w:sz w:val="28"/>
          <w:szCs w:val="28"/>
        </w:rPr>
        <w:t>13</w:t>
      </w:r>
      <w:r w:rsidR="009A1BEA" w:rsidRPr="009A1BEA">
        <w:rPr>
          <w:rFonts w:eastAsia="標楷體" w:hint="eastAsia"/>
          <w:color w:val="000000" w:themeColor="text1"/>
          <w:sz w:val="28"/>
          <w:szCs w:val="28"/>
        </w:rPr>
        <w:t>日</w:t>
      </w:r>
      <w:r w:rsidR="009A1BEA" w:rsidRPr="009A1BEA">
        <w:rPr>
          <w:rFonts w:eastAsia="標楷體"/>
          <w:noProof/>
          <w:color w:val="000000" w:themeColor="text1"/>
          <w:sz w:val="28"/>
          <w:szCs w:val="28"/>
        </w:rPr>
        <w:drawing>
          <wp:inline distT="0" distB="0" distL="0" distR="0" wp14:anchorId="1A6B0554" wp14:editId="16B83A8A">
            <wp:extent cx="10795" cy="10795"/>
            <wp:effectExtent l="0" t="0" r="0" b="0"/>
            <wp:docPr id="10" name="圖片 10" descr="https://d5nxst8fruw4z.cloudfront.net/atrk.gif?account=noGfn1aMp410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5nxst8fruw4z.cloudfront.net/atrk.gif?account=noGfn1aMp4107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9A1BEA" w:rsidRPr="009A1BEA">
        <w:rPr>
          <w:rFonts w:eastAsia="標楷體" w:hint="eastAsia"/>
          <w:color w:val="000000" w:themeColor="text1"/>
          <w:sz w:val="28"/>
          <w:szCs w:val="28"/>
        </w:rPr>
        <w:t>中國大陸國務院總理李克強主持國務院常務會議，為因應消費升級趨勢，宣布將擴大民生日用品、醫藥及養老護理等設備進口，並落實降低部分商品進口關稅，同時大力發展新興服務貿易，促進研發設計、物流、諮詢服務及節能環保等生産性服務進口。另外，中國大陸規劃於</w:t>
      </w:r>
      <w:r w:rsidR="009A1BEA" w:rsidRPr="009A1BEA">
        <w:rPr>
          <w:rFonts w:eastAsia="標楷體" w:hint="eastAsia"/>
          <w:color w:val="000000" w:themeColor="text1"/>
          <w:sz w:val="28"/>
          <w:szCs w:val="28"/>
        </w:rPr>
        <w:t>6</w:t>
      </w:r>
      <w:r w:rsidR="009A1BEA" w:rsidRPr="009A1BEA">
        <w:rPr>
          <w:rFonts w:eastAsia="標楷體" w:hint="eastAsia"/>
          <w:color w:val="000000" w:themeColor="text1"/>
          <w:sz w:val="28"/>
          <w:szCs w:val="28"/>
        </w:rPr>
        <w:t>月</w:t>
      </w:r>
      <w:r w:rsidR="009A1BEA" w:rsidRPr="009A1BEA">
        <w:rPr>
          <w:rFonts w:eastAsia="標楷體" w:hint="eastAsia"/>
          <w:color w:val="000000" w:themeColor="text1"/>
          <w:sz w:val="28"/>
          <w:szCs w:val="28"/>
        </w:rPr>
        <w:t>30</w:t>
      </w:r>
      <w:r w:rsidR="009A1BEA" w:rsidRPr="009A1BEA">
        <w:rPr>
          <w:rFonts w:eastAsia="標楷體" w:hint="eastAsia"/>
          <w:color w:val="000000" w:themeColor="text1"/>
          <w:sz w:val="28"/>
          <w:szCs w:val="28"/>
        </w:rPr>
        <w:t>日前公布新外商投資負面清單，涵蓋範圍除包括金融、汽車領域外，亦將在能源、資源、基礎設施、交通運輸、商貿流通及專業服務等領域，取消或放寬對外資的限制。</w:t>
      </w:r>
      <w:r w:rsidR="00CB776C">
        <w:rPr>
          <w:rFonts w:eastAsia="標楷體"/>
          <w:color w:val="000000" w:themeColor="text1"/>
          <w:sz w:val="28"/>
          <w:szCs w:val="28"/>
        </w:rPr>
        <w:br w:type="page"/>
      </w:r>
    </w:p>
    <w:p w:rsidR="00AD12FA" w:rsidRPr="00FF335D" w:rsidRDefault="00AD12FA" w:rsidP="00F33770">
      <w:pPr>
        <w:keepNext/>
        <w:adjustRightInd w:val="0"/>
        <w:snapToGrid w:val="0"/>
        <w:spacing w:beforeLines="100" w:before="360" w:after="100" w:afterAutospacing="1" w:line="300" w:lineRule="auto"/>
        <w:outlineLvl w:val="1"/>
        <w:rPr>
          <w:rFonts w:eastAsia="標楷體"/>
        </w:rPr>
      </w:pPr>
      <w:bookmarkStart w:id="31" w:name="_Toc517783328"/>
      <w:r w:rsidRPr="00FF335D">
        <w:rPr>
          <w:rFonts w:eastAsia="標楷體"/>
          <w:b/>
          <w:bCs/>
          <w:sz w:val="40"/>
          <w:szCs w:val="36"/>
        </w:rPr>
        <w:lastRenderedPageBreak/>
        <w:t>四、兩岸經貿</w:t>
      </w:r>
      <w:bookmarkEnd w:id="31"/>
    </w:p>
    <w:p w:rsidR="002A5F13" w:rsidRPr="00577203" w:rsidRDefault="00CA018E" w:rsidP="00A11133">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27454">
        <w:rPr>
          <w:rFonts w:eastAsia="標楷體" w:hint="eastAsia"/>
          <w:sz w:val="28"/>
          <w:szCs w:val="28"/>
        </w:rPr>
        <w:t>今</w:t>
      </w:r>
      <w:r w:rsidRPr="00127454">
        <w:rPr>
          <w:rFonts w:eastAsia="標楷體" w:hint="eastAsia"/>
          <w:sz w:val="28"/>
          <w:szCs w:val="28"/>
        </w:rPr>
        <w:t>(201</w:t>
      </w:r>
      <w:r>
        <w:rPr>
          <w:rFonts w:eastAsia="標楷體" w:hint="eastAsia"/>
          <w:sz w:val="28"/>
          <w:szCs w:val="28"/>
        </w:rPr>
        <w:t>8</w:t>
      </w:r>
      <w:r w:rsidRPr="00127454">
        <w:rPr>
          <w:rFonts w:eastAsia="標楷體" w:hint="eastAsia"/>
          <w:sz w:val="28"/>
          <w:szCs w:val="28"/>
        </w:rPr>
        <w:t>)</w:t>
      </w:r>
      <w:r w:rsidRPr="00127454">
        <w:rPr>
          <w:rFonts w:eastAsia="標楷體" w:hint="eastAsia"/>
          <w:sz w:val="28"/>
          <w:szCs w:val="28"/>
        </w:rPr>
        <w:t>年</w:t>
      </w:r>
      <w:r>
        <w:rPr>
          <w:rFonts w:eastAsia="標楷體" w:hint="eastAsia"/>
          <w:sz w:val="28"/>
          <w:szCs w:val="28"/>
        </w:rPr>
        <w:t>5</w:t>
      </w:r>
      <w:r w:rsidRPr="00127454">
        <w:rPr>
          <w:rFonts w:eastAsia="標楷體" w:hint="eastAsia"/>
          <w:sz w:val="28"/>
          <w:szCs w:val="28"/>
        </w:rPr>
        <w:t>月我對中國大陸</w:t>
      </w:r>
      <w:r w:rsidRPr="00127454">
        <w:rPr>
          <w:rFonts w:eastAsia="標楷體" w:hint="eastAsia"/>
          <w:sz w:val="28"/>
          <w:szCs w:val="28"/>
        </w:rPr>
        <w:t>(</w:t>
      </w:r>
      <w:r w:rsidRPr="00127454">
        <w:rPr>
          <w:rFonts w:eastAsia="標楷體" w:hint="eastAsia"/>
          <w:sz w:val="28"/>
          <w:szCs w:val="28"/>
        </w:rPr>
        <w:t>含香港</w:t>
      </w:r>
      <w:r w:rsidRPr="00127454">
        <w:rPr>
          <w:rFonts w:eastAsia="標楷體" w:hint="eastAsia"/>
          <w:sz w:val="28"/>
          <w:szCs w:val="28"/>
        </w:rPr>
        <w:t>)</w:t>
      </w:r>
      <w:r w:rsidRPr="00127454">
        <w:rPr>
          <w:rFonts w:eastAsia="標楷體" w:hint="eastAsia"/>
          <w:sz w:val="28"/>
          <w:szCs w:val="28"/>
        </w:rPr>
        <w:t>出口額為</w:t>
      </w:r>
      <w:r>
        <w:rPr>
          <w:rFonts w:eastAsia="標楷體" w:hint="eastAsia"/>
          <w:sz w:val="28"/>
          <w:szCs w:val="28"/>
        </w:rPr>
        <w:t>118.6</w:t>
      </w:r>
      <w:r w:rsidRPr="00127454">
        <w:rPr>
          <w:rFonts w:eastAsia="標楷體" w:hint="eastAsia"/>
          <w:sz w:val="28"/>
          <w:szCs w:val="28"/>
        </w:rPr>
        <w:t>億美元，</w:t>
      </w:r>
      <w:r>
        <w:rPr>
          <w:rFonts w:eastAsia="標楷體" w:hint="eastAsia"/>
          <w:sz w:val="28"/>
          <w:szCs w:val="28"/>
        </w:rPr>
        <w:t>增加</w:t>
      </w:r>
      <w:r>
        <w:rPr>
          <w:rFonts w:eastAsia="標楷體" w:hint="eastAsia"/>
          <w:sz w:val="28"/>
          <w:szCs w:val="28"/>
        </w:rPr>
        <w:t>19.3</w:t>
      </w:r>
      <w:r w:rsidRPr="00127454">
        <w:rPr>
          <w:rFonts w:eastAsia="標楷體" w:hint="eastAsia"/>
          <w:sz w:val="28"/>
          <w:szCs w:val="28"/>
        </w:rPr>
        <w:t>%</w:t>
      </w:r>
      <w:r w:rsidRPr="00127454">
        <w:rPr>
          <w:rFonts w:eastAsia="標楷體" w:hint="eastAsia"/>
          <w:sz w:val="28"/>
          <w:szCs w:val="28"/>
        </w:rPr>
        <w:t>；進口額為</w:t>
      </w:r>
      <w:r>
        <w:rPr>
          <w:rFonts w:eastAsia="標楷體" w:hint="eastAsia"/>
          <w:sz w:val="28"/>
          <w:szCs w:val="28"/>
        </w:rPr>
        <w:t>49.4</w:t>
      </w:r>
      <w:r w:rsidRPr="00CA055F">
        <w:rPr>
          <w:rFonts w:eastAsia="標楷體" w:hint="eastAsia"/>
          <w:sz w:val="28"/>
          <w:szCs w:val="28"/>
        </w:rPr>
        <w:t>億美元，增加</w:t>
      </w:r>
      <w:r>
        <w:rPr>
          <w:rFonts w:eastAsia="標楷體" w:hint="eastAsia"/>
          <w:sz w:val="28"/>
          <w:szCs w:val="28"/>
        </w:rPr>
        <w:t>10.8</w:t>
      </w:r>
      <w:r w:rsidRPr="00CA055F">
        <w:rPr>
          <w:rFonts w:eastAsia="標楷體" w:hint="eastAsia"/>
          <w:sz w:val="28"/>
          <w:szCs w:val="28"/>
        </w:rPr>
        <w:t>%</w:t>
      </w:r>
      <w:r w:rsidRPr="00CA055F">
        <w:rPr>
          <w:rFonts w:eastAsia="標楷體" w:hint="eastAsia"/>
          <w:sz w:val="28"/>
          <w:szCs w:val="28"/>
        </w:rPr>
        <w:t>；貿易出超為</w:t>
      </w:r>
      <w:r>
        <w:rPr>
          <w:rFonts w:eastAsia="標楷體" w:hint="eastAsia"/>
          <w:sz w:val="28"/>
          <w:szCs w:val="28"/>
        </w:rPr>
        <w:t>69.1</w:t>
      </w:r>
      <w:r w:rsidRPr="00CA055F">
        <w:rPr>
          <w:rFonts w:eastAsia="標楷體" w:hint="eastAsia"/>
          <w:sz w:val="28"/>
          <w:szCs w:val="28"/>
        </w:rPr>
        <w:t>億美元，</w:t>
      </w:r>
      <w:r>
        <w:rPr>
          <w:rFonts w:eastAsia="標楷體" w:hint="eastAsia"/>
          <w:sz w:val="28"/>
          <w:szCs w:val="28"/>
        </w:rPr>
        <w:t>增加</w:t>
      </w:r>
      <w:r>
        <w:rPr>
          <w:rFonts w:eastAsia="標楷體" w:hint="eastAsia"/>
          <w:sz w:val="28"/>
          <w:szCs w:val="28"/>
        </w:rPr>
        <w:t>26.3</w:t>
      </w:r>
      <w:r w:rsidRPr="00CA055F">
        <w:rPr>
          <w:rFonts w:eastAsia="標楷體" w:hint="eastAsia"/>
          <w:sz w:val="28"/>
          <w:szCs w:val="28"/>
        </w:rPr>
        <w:t>%</w:t>
      </w:r>
      <w:r w:rsidRPr="00CA055F">
        <w:rPr>
          <w:rFonts w:eastAsia="標楷體" w:hint="eastAsia"/>
          <w:sz w:val="28"/>
          <w:szCs w:val="28"/>
        </w:rPr>
        <w:t>。同</w:t>
      </w:r>
      <w:proofErr w:type="gramStart"/>
      <w:r w:rsidRPr="00CA055F">
        <w:rPr>
          <w:rFonts w:eastAsia="標楷體" w:hint="eastAsia"/>
          <w:sz w:val="28"/>
          <w:szCs w:val="28"/>
        </w:rPr>
        <w:t>期間，</w:t>
      </w:r>
      <w:proofErr w:type="gramEnd"/>
      <w:r w:rsidRPr="00E738B8">
        <w:rPr>
          <w:rFonts w:eastAsia="標楷體" w:hint="eastAsia"/>
          <w:sz w:val="28"/>
          <w:szCs w:val="28"/>
        </w:rPr>
        <w:t>我對中國大陸投資件數為</w:t>
      </w:r>
      <w:r>
        <w:rPr>
          <w:rFonts w:eastAsia="標楷體" w:hint="eastAsia"/>
          <w:sz w:val="28"/>
          <w:szCs w:val="28"/>
        </w:rPr>
        <w:t>62</w:t>
      </w:r>
      <w:r w:rsidRPr="00E738B8">
        <w:rPr>
          <w:rFonts w:eastAsia="標楷體" w:hint="eastAsia"/>
          <w:sz w:val="28"/>
          <w:szCs w:val="28"/>
        </w:rPr>
        <w:t>件，金額為</w:t>
      </w:r>
      <w:r>
        <w:rPr>
          <w:rFonts w:eastAsia="標楷體" w:hint="eastAsia"/>
          <w:sz w:val="28"/>
          <w:szCs w:val="28"/>
        </w:rPr>
        <w:t>8.5</w:t>
      </w:r>
      <w:r w:rsidRPr="00E738B8">
        <w:rPr>
          <w:rFonts w:eastAsia="標楷體" w:hint="eastAsia"/>
          <w:sz w:val="28"/>
          <w:szCs w:val="28"/>
        </w:rPr>
        <w:t>億美元；</w:t>
      </w:r>
      <w:r w:rsidRPr="009568DD">
        <w:rPr>
          <w:rFonts w:eastAsia="標楷體" w:hint="eastAsia"/>
          <w:sz w:val="28"/>
          <w:szCs w:val="28"/>
        </w:rPr>
        <w:t>陸資來</w:t>
      </w:r>
      <w:proofErr w:type="gramStart"/>
      <w:r w:rsidRPr="009568DD">
        <w:rPr>
          <w:rFonts w:eastAsia="標楷體" w:hint="eastAsia"/>
          <w:sz w:val="28"/>
          <w:szCs w:val="28"/>
        </w:rPr>
        <w:t>臺</w:t>
      </w:r>
      <w:proofErr w:type="gramEnd"/>
      <w:r w:rsidRPr="009568DD">
        <w:rPr>
          <w:rFonts w:eastAsia="標楷體" w:hint="eastAsia"/>
          <w:sz w:val="28"/>
          <w:szCs w:val="28"/>
        </w:rPr>
        <w:t>投資，件數為</w:t>
      </w:r>
      <w:r>
        <w:rPr>
          <w:rFonts w:eastAsia="標楷體" w:hint="eastAsia"/>
          <w:sz w:val="28"/>
          <w:szCs w:val="28"/>
        </w:rPr>
        <w:t>14</w:t>
      </w:r>
      <w:r w:rsidRPr="009568DD">
        <w:rPr>
          <w:rFonts w:eastAsia="標楷體" w:hint="eastAsia"/>
          <w:sz w:val="28"/>
          <w:szCs w:val="28"/>
        </w:rPr>
        <w:t>件，金額為</w:t>
      </w:r>
      <w:r>
        <w:rPr>
          <w:rFonts w:eastAsia="標楷體" w:hint="eastAsia"/>
          <w:sz w:val="28"/>
          <w:szCs w:val="28"/>
        </w:rPr>
        <w:t>952.2</w:t>
      </w:r>
      <w:r w:rsidRPr="009568DD">
        <w:rPr>
          <w:rFonts w:eastAsia="標楷體" w:hint="eastAsia"/>
          <w:sz w:val="28"/>
          <w:szCs w:val="28"/>
        </w:rPr>
        <w:t>萬美元</w:t>
      </w:r>
      <w:r w:rsidRPr="00C702C8">
        <w:rPr>
          <w:rFonts w:eastAsia="標楷體" w:hint="eastAsia"/>
          <w:sz w:val="28"/>
          <w:szCs w:val="28"/>
        </w:rPr>
        <w:t>。</w:t>
      </w:r>
    </w:p>
    <w:p w:rsidR="00845DE7" w:rsidRPr="00577203" w:rsidRDefault="00262EC1" w:rsidP="00262EC1">
      <w:pPr>
        <w:widowControl/>
        <w:rPr>
          <w:rFonts w:eastAsia="標楷體"/>
          <w:sz w:val="28"/>
          <w:szCs w:val="28"/>
        </w:rPr>
      </w:pPr>
      <w:r w:rsidRPr="00577203">
        <w:rPr>
          <w:rFonts w:eastAsia="標楷體"/>
          <w:sz w:val="28"/>
          <w:szCs w:val="28"/>
        </w:rPr>
        <w:br w:type="page"/>
      </w:r>
    </w:p>
    <w:p w:rsidR="00845DE7" w:rsidRDefault="00845DE7" w:rsidP="007977D1">
      <w:pPr>
        <w:keepNext/>
        <w:adjustRightInd w:val="0"/>
        <w:snapToGrid w:val="0"/>
        <w:outlineLvl w:val="1"/>
        <w:rPr>
          <w:rFonts w:eastAsia="標楷體"/>
          <w:b/>
          <w:bCs/>
          <w:sz w:val="40"/>
          <w:szCs w:val="36"/>
        </w:rPr>
      </w:pPr>
      <w:bookmarkStart w:id="32" w:name="_Toc401923784"/>
      <w:bookmarkStart w:id="33" w:name="_Toc402171699"/>
      <w:bookmarkStart w:id="34" w:name="_Toc517783329"/>
      <w:r w:rsidRPr="00AE0D77">
        <w:rPr>
          <w:rFonts w:eastAsia="標楷體"/>
          <w:b/>
          <w:bCs/>
          <w:sz w:val="40"/>
          <w:szCs w:val="36"/>
        </w:rPr>
        <w:lastRenderedPageBreak/>
        <w:t>貳、國內外經濟指標</w:t>
      </w:r>
      <w:bookmarkEnd w:id="32"/>
      <w:bookmarkEnd w:id="33"/>
      <w:bookmarkEnd w:id="34"/>
    </w:p>
    <w:p w:rsidR="00BC625E" w:rsidRPr="00AE0D77" w:rsidRDefault="00BC625E" w:rsidP="002F6BA4">
      <w:pPr>
        <w:rPr>
          <w:rFonts w:eastAsia="標楷體"/>
          <w:bCs/>
        </w:rPr>
      </w:pPr>
    </w:p>
    <w:p w:rsidR="004752A4" w:rsidRPr="002F6BA4" w:rsidRDefault="004752A4" w:rsidP="004752A4">
      <w:pPr>
        <w:keepNext/>
        <w:snapToGrid w:val="0"/>
        <w:spacing w:line="240" w:lineRule="atLeast"/>
        <w:jc w:val="center"/>
        <w:outlineLvl w:val="2"/>
        <w:rPr>
          <w:rFonts w:ascii="Arial" w:eastAsia="標楷體" w:hAnsi="Arial"/>
          <w:bCs/>
          <w:sz w:val="28"/>
          <w:szCs w:val="32"/>
          <w:lang w:val="zh-TW"/>
        </w:rPr>
      </w:pPr>
      <w:bookmarkStart w:id="35" w:name="_Toc517783330"/>
      <w:bookmarkStart w:id="36" w:name="_Toc399516779"/>
      <w:bookmarkStart w:id="37" w:name="_Toc465257673"/>
      <w:bookmarkStart w:id="38" w:name="_Toc368324015"/>
      <w:r w:rsidRPr="002F6BA4">
        <w:rPr>
          <w:rFonts w:ascii="Arial" w:eastAsia="標楷體" w:hAnsi="Arial"/>
          <w:b/>
          <w:bCs/>
          <w:sz w:val="32"/>
          <w:szCs w:val="32"/>
          <w:lang w:val="zh-TW"/>
        </w:rPr>
        <w:t>表</w:t>
      </w:r>
      <w:r w:rsidRPr="002F6BA4">
        <w:rPr>
          <w:rFonts w:eastAsia="標楷體"/>
          <w:b/>
          <w:bCs/>
          <w:sz w:val="32"/>
          <w:szCs w:val="32"/>
          <w:lang w:val="zh-TW"/>
        </w:rPr>
        <w:t>1</w:t>
      </w:r>
      <w:r w:rsidRPr="002F6BA4">
        <w:rPr>
          <w:rFonts w:ascii="Arial" w:eastAsia="標楷體" w:hAnsi="Arial"/>
          <w:b/>
          <w:bCs/>
          <w:sz w:val="32"/>
          <w:szCs w:val="32"/>
          <w:lang w:val="zh-TW"/>
        </w:rPr>
        <w:t xml:space="preserve">  </w:t>
      </w:r>
      <w:r w:rsidRPr="002F6BA4">
        <w:rPr>
          <w:rFonts w:ascii="Arial" w:eastAsia="標楷體" w:hAnsi="Arial"/>
          <w:b/>
          <w:bCs/>
          <w:sz w:val="32"/>
          <w:szCs w:val="32"/>
          <w:lang w:val="zh-TW"/>
        </w:rPr>
        <w:t>世界經濟成長率及物價上漲率</w:t>
      </w:r>
      <w:bookmarkEnd w:id="35"/>
      <w:r w:rsidRPr="002F6BA4">
        <w:rPr>
          <w:rFonts w:ascii="Arial" w:eastAsia="標楷體" w:hAnsi="Arial" w:hint="eastAsia"/>
          <w:b/>
          <w:bCs/>
          <w:sz w:val="32"/>
          <w:szCs w:val="32"/>
          <w:lang w:val="zh-TW"/>
        </w:rPr>
        <w:t xml:space="preserve">  </w:t>
      </w:r>
    </w:p>
    <w:bookmarkEnd w:id="36"/>
    <w:p w:rsidR="00FD43F4" w:rsidRPr="00A30BA1" w:rsidRDefault="00FD43F4" w:rsidP="00FD43F4">
      <w:pPr>
        <w:jc w:val="right"/>
        <w:rPr>
          <w:rFonts w:eastAsia="標楷體"/>
          <w:bCs/>
          <w:szCs w:val="32"/>
        </w:rPr>
      </w:pPr>
      <w:r w:rsidRPr="00A30BA1">
        <w:rPr>
          <w:rFonts w:eastAsia="標楷體"/>
          <w:bCs/>
          <w:szCs w:val="32"/>
        </w:rPr>
        <w:t xml:space="preserve">            </w:t>
      </w:r>
      <w:r w:rsidRPr="00A30BA1">
        <w:rPr>
          <w:rFonts w:eastAsia="標楷體" w:hint="eastAsia"/>
          <w:bCs/>
          <w:szCs w:val="32"/>
          <w:lang w:val="zh-TW"/>
        </w:rPr>
        <w:t>單位</w:t>
      </w:r>
      <w:r w:rsidRPr="00A30BA1">
        <w:rPr>
          <w:rFonts w:eastAsia="標楷體" w:hint="eastAsia"/>
          <w:bCs/>
          <w:szCs w:val="32"/>
        </w:rPr>
        <w:t>：</w:t>
      </w:r>
      <w:r w:rsidRPr="00A30BA1">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FD43F4" w:rsidRPr="00FD43F4" w:rsidTr="004018AA">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FD43F4" w:rsidRPr="00FD43F4" w:rsidRDefault="00FD43F4" w:rsidP="004018AA">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FD43F4" w:rsidRPr="00FD43F4" w:rsidRDefault="00FD43F4" w:rsidP="004018AA">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D43F4">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FD43F4" w:rsidRPr="00FD43F4" w:rsidRDefault="00FD43F4" w:rsidP="004018AA">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D43F4">
              <w:rPr>
                <w:rFonts w:eastAsia="標楷體"/>
                <w:bCs/>
                <w:color w:val="000000" w:themeColor="text1"/>
                <w:sz w:val="28"/>
                <w:szCs w:val="32"/>
              </w:rPr>
              <w:t>IMF</w:t>
            </w:r>
          </w:p>
        </w:tc>
      </w:tr>
      <w:tr w:rsidR="00FD43F4" w:rsidRPr="00FD43F4" w:rsidTr="004018AA">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FD43F4" w:rsidRPr="00FD43F4" w:rsidRDefault="00FD43F4" w:rsidP="004018AA">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FD43F4" w:rsidRPr="00FD43F4" w:rsidRDefault="00FD43F4" w:rsidP="004018AA">
            <w:pPr>
              <w:autoSpaceDE w:val="0"/>
              <w:autoSpaceDN w:val="0"/>
              <w:adjustRightInd w:val="0"/>
              <w:snapToGrid w:val="0"/>
              <w:spacing w:before="120" w:line="240" w:lineRule="exact"/>
              <w:jc w:val="center"/>
              <w:rPr>
                <w:rFonts w:eastAsia="標楷體"/>
                <w:bCs/>
                <w:color w:val="000000" w:themeColor="text1"/>
                <w:sz w:val="28"/>
                <w:szCs w:val="32"/>
              </w:rPr>
            </w:pPr>
            <w:r w:rsidRPr="00FD43F4">
              <w:rPr>
                <w:rFonts w:eastAsia="標楷體"/>
                <w:bCs/>
                <w:color w:val="000000" w:themeColor="text1"/>
                <w:sz w:val="28"/>
                <w:szCs w:val="32"/>
              </w:rPr>
              <w:t>2017</w:t>
            </w:r>
          </w:p>
        </w:tc>
        <w:tc>
          <w:tcPr>
            <w:tcW w:w="644" w:type="pct"/>
            <w:tcBorders>
              <w:top w:val="single" w:sz="6" w:space="0" w:color="auto"/>
              <w:left w:val="single" w:sz="6"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20" w:line="240" w:lineRule="exact"/>
              <w:jc w:val="center"/>
              <w:rPr>
                <w:rFonts w:eastAsia="標楷體"/>
                <w:bCs/>
                <w:color w:val="000000" w:themeColor="text1"/>
                <w:sz w:val="28"/>
                <w:szCs w:val="32"/>
              </w:rPr>
            </w:pPr>
            <w:r w:rsidRPr="00FD43F4">
              <w:rPr>
                <w:rFonts w:eastAsia="標楷體"/>
                <w:bCs/>
                <w:color w:val="000000" w:themeColor="text1"/>
                <w:sz w:val="28"/>
                <w:szCs w:val="32"/>
              </w:rPr>
              <w:t>2018(f)</w:t>
            </w:r>
          </w:p>
        </w:tc>
        <w:tc>
          <w:tcPr>
            <w:tcW w:w="619" w:type="pct"/>
            <w:tcBorders>
              <w:top w:val="single" w:sz="6" w:space="0" w:color="auto"/>
              <w:left w:val="single" w:sz="6"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20" w:line="240" w:lineRule="exact"/>
              <w:jc w:val="center"/>
              <w:rPr>
                <w:rFonts w:eastAsia="標楷體"/>
                <w:bCs/>
                <w:color w:val="000000" w:themeColor="text1"/>
                <w:sz w:val="28"/>
                <w:szCs w:val="32"/>
              </w:rPr>
            </w:pPr>
            <w:r w:rsidRPr="00FD43F4">
              <w:rPr>
                <w:rFonts w:eastAsia="標楷體" w:hint="eastAsia"/>
                <w:bCs/>
                <w:color w:val="000000" w:themeColor="text1"/>
                <w:sz w:val="28"/>
                <w:szCs w:val="32"/>
              </w:rPr>
              <w:t>2019</w:t>
            </w:r>
            <w:r w:rsidRPr="00FD43F4">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FD43F4" w:rsidRPr="00FD43F4" w:rsidRDefault="00FD43F4" w:rsidP="004018AA">
            <w:pPr>
              <w:autoSpaceDE w:val="0"/>
              <w:autoSpaceDN w:val="0"/>
              <w:adjustRightInd w:val="0"/>
              <w:snapToGrid w:val="0"/>
              <w:spacing w:before="120" w:line="240" w:lineRule="exact"/>
              <w:jc w:val="center"/>
              <w:rPr>
                <w:rFonts w:eastAsia="標楷體"/>
                <w:bCs/>
                <w:color w:val="000000" w:themeColor="text1"/>
                <w:sz w:val="28"/>
                <w:szCs w:val="32"/>
              </w:rPr>
            </w:pPr>
            <w:r w:rsidRPr="00FD43F4">
              <w:rPr>
                <w:rFonts w:eastAsia="標楷體"/>
                <w:bCs/>
                <w:color w:val="000000" w:themeColor="text1"/>
                <w:sz w:val="28"/>
                <w:szCs w:val="32"/>
              </w:rPr>
              <w:t>2017</w:t>
            </w:r>
          </w:p>
        </w:tc>
        <w:tc>
          <w:tcPr>
            <w:tcW w:w="631" w:type="pct"/>
            <w:tcBorders>
              <w:top w:val="single" w:sz="6" w:space="0" w:color="auto"/>
              <w:left w:val="single" w:sz="6" w:space="0" w:color="auto"/>
              <w:bottom w:val="single" w:sz="6" w:space="0" w:color="auto"/>
              <w:right w:val="single" w:sz="6" w:space="0" w:color="auto"/>
            </w:tcBorders>
            <w:vAlign w:val="center"/>
            <w:hideMark/>
          </w:tcPr>
          <w:p w:rsidR="00FD43F4" w:rsidRPr="00FD43F4" w:rsidRDefault="00FD43F4" w:rsidP="004018AA">
            <w:pPr>
              <w:autoSpaceDE w:val="0"/>
              <w:autoSpaceDN w:val="0"/>
              <w:adjustRightInd w:val="0"/>
              <w:snapToGrid w:val="0"/>
              <w:spacing w:before="120" w:line="240" w:lineRule="exact"/>
              <w:jc w:val="center"/>
              <w:rPr>
                <w:rFonts w:eastAsia="標楷體"/>
                <w:bCs/>
                <w:color w:val="000000" w:themeColor="text1"/>
                <w:sz w:val="28"/>
                <w:szCs w:val="32"/>
              </w:rPr>
            </w:pPr>
            <w:r w:rsidRPr="00FD43F4">
              <w:rPr>
                <w:rFonts w:eastAsia="標楷體"/>
                <w:bCs/>
                <w:color w:val="000000" w:themeColor="text1"/>
                <w:sz w:val="28"/>
                <w:szCs w:val="32"/>
              </w:rPr>
              <w:t>2018(f)</w:t>
            </w:r>
          </w:p>
        </w:tc>
        <w:tc>
          <w:tcPr>
            <w:tcW w:w="617" w:type="pct"/>
            <w:tcBorders>
              <w:top w:val="single" w:sz="6" w:space="0" w:color="auto"/>
              <w:left w:val="single" w:sz="6" w:space="0" w:color="auto"/>
              <w:bottom w:val="single" w:sz="6" w:space="0" w:color="auto"/>
              <w:right w:val="nil"/>
            </w:tcBorders>
            <w:vAlign w:val="center"/>
            <w:hideMark/>
          </w:tcPr>
          <w:p w:rsidR="00FD43F4" w:rsidRPr="00FD43F4" w:rsidRDefault="00FD43F4" w:rsidP="004018AA">
            <w:pPr>
              <w:autoSpaceDE w:val="0"/>
              <w:autoSpaceDN w:val="0"/>
              <w:adjustRightInd w:val="0"/>
              <w:snapToGrid w:val="0"/>
              <w:spacing w:before="120" w:line="240" w:lineRule="exact"/>
              <w:jc w:val="center"/>
              <w:rPr>
                <w:rFonts w:eastAsia="標楷體"/>
                <w:bCs/>
                <w:color w:val="000000" w:themeColor="text1"/>
                <w:sz w:val="28"/>
                <w:szCs w:val="32"/>
              </w:rPr>
            </w:pPr>
            <w:r w:rsidRPr="00FD43F4">
              <w:rPr>
                <w:rFonts w:eastAsia="標楷體"/>
                <w:bCs/>
                <w:color w:val="000000" w:themeColor="text1"/>
                <w:sz w:val="28"/>
                <w:szCs w:val="32"/>
              </w:rPr>
              <w:t>2019(f)</w:t>
            </w:r>
          </w:p>
        </w:tc>
      </w:tr>
      <w:tr w:rsidR="00E241F3" w:rsidRPr="00FD43F4" w:rsidTr="004018AA">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hint="eastAsia"/>
                <w:bCs/>
                <w:color w:val="000000" w:themeColor="text1"/>
                <w:sz w:val="28"/>
                <w:szCs w:val="32"/>
                <w:lang w:val="zh-TW"/>
              </w:rPr>
              <w:t>全</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3.</w:t>
            </w:r>
            <w:r w:rsidRPr="00E241F3">
              <w:rPr>
                <w:rFonts w:eastAsia="標楷體" w:hint="eastAsia"/>
                <w:bCs/>
                <w:color w:val="000000" w:themeColor="text1"/>
              </w:rPr>
              <w:t>3</w:t>
            </w:r>
          </w:p>
        </w:tc>
        <w:tc>
          <w:tcPr>
            <w:tcW w:w="644" w:type="pct"/>
            <w:tcBorders>
              <w:top w:val="single" w:sz="6"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3.3</w:t>
            </w:r>
          </w:p>
        </w:tc>
        <w:tc>
          <w:tcPr>
            <w:tcW w:w="619" w:type="pct"/>
            <w:tcBorders>
              <w:top w:val="single" w:sz="6" w:space="0" w:color="auto"/>
              <w:left w:val="nil"/>
              <w:bottom w:val="nil"/>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3.2</w:t>
            </w:r>
          </w:p>
        </w:tc>
        <w:tc>
          <w:tcPr>
            <w:tcW w:w="679" w:type="pct"/>
            <w:tcBorders>
              <w:top w:val="single" w:sz="6"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3.</w:t>
            </w:r>
            <w:r w:rsidRPr="00E241F3">
              <w:rPr>
                <w:rFonts w:eastAsia="標楷體" w:hint="eastAsia"/>
                <w:bCs/>
                <w:color w:val="000000" w:themeColor="text1"/>
              </w:rPr>
              <w:t>8</w:t>
            </w:r>
          </w:p>
        </w:tc>
        <w:tc>
          <w:tcPr>
            <w:tcW w:w="631" w:type="pct"/>
            <w:tcBorders>
              <w:top w:val="single" w:sz="6"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3.9</w:t>
            </w:r>
          </w:p>
        </w:tc>
        <w:tc>
          <w:tcPr>
            <w:tcW w:w="617" w:type="pct"/>
            <w:tcBorders>
              <w:top w:val="single" w:sz="6"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3.9</w:t>
            </w:r>
          </w:p>
        </w:tc>
      </w:tr>
      <w:tr w:rsidR="00E241F3" w:rsidRPr="00FD43F4" w:rsidTr="004018AA">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E241F3" w:rsidRPr="00FD43F4" w:rsidRDefault="00E241F3"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2.7</w:t>
            </w:r>
          </w:p>
        </w:tc>
        <w:tc>
          <w:tcPr>
            <w:tcW w:w="644"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2.9</w:t>
            </w:r>
          </w:p>
        </w:tc>
        <w:tc>
          <w:tcPr>
            <w:tcW w:w="619" w:type="pct"/>
            <w:tcBorders>
              <w:top w:val="nil"/>
              <w:left w:val="nil"/>
              <w:bottom w:val="single" w:sz="4" w:space="0" w:color="auto"/>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2.8</w:t>
            </w:r>
          </w:p>
        </w:tc>
        <w:tc>
          <w:tcPr>
            <w:tcW w:w="679"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w:t>
            </w:r>
          </w:p>
        </w:tc>
        <w:tc>
          <w:tcPr>
            <w:tcW w:w="631"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p>
        </w:tc>
      </w:tr>
      <w:tr w:rsidR="00E241F3" w:rsidRPr="00FD43F4" w:rsidTr="004018AA">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hint="eastAsia"/>
                <w:bCs/>
                <w:color w:val="000000" w:themeColor="text1"/>
                <w:sz w:val="28"/>
                <w:szCs w:val="32"/>
                <w:lang w:val="zh-TW"/>
              </w:rPr>
              <w:t>美</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2.</w:t>
            </w:r>
            <w:r w:rsidRPr="00E241F3">
              <w:rPr>
                <w:rFonts w:eastAsia="標楷體" w:hint="eastAsia"/>
                <w:bCs/>
                <w:color w:val="000000" w:themeColor="text1"/>
              </w:rPr>
              <w:t>3</w:t>
            </w:r>
          </w:p>
        </w:tc>
        <w:tc>
          <w:tcPr>
            <w:tcW w:w="644"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3.0</w:t>
            </w:r>
          </w:p>
        </w:tc>
        <w:tc>
          <w:tcPr>
            <w:tcW w:w="619" w:type="pct"/>
            <w:tcBorders>
              <w:top w:val="single" w:sz="4" w:space="0" w:color="auto"/>
              <w:left w:val="nil"/>
              <w:bottom w:val="nil"/>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2.8</w:t>
            </w:r>
          </w:p>
        </w:tc>
        <w:tc>
          <w:tcPr>
            <w:tcW w:w="679"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2.</w:t>
            </w:r>
            <w:r w:rsidRPr="00E241F3">
              <w:rPr>
                <w:rFonts w:eastAsia="標楷體" w:hint="eastAsia"/>
                <w:bCs/>
                <w:color w:val="000000" w:themeColor="text1"/>
              </w:rPr>
              <w:t>3</w:t>
            </w:r>
          </w:p>
        </w:tc>
        <w:tc>
          <w:tcPr>
            <w:tcW w:w="631"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2.</w:t>
            </w:r>
            <w:r w:rsidRPr="00E241F3">
              <w:rPr>
                <w:rFonts w:eastAsia="標楷體" w:hint="eastAsia"/>
                <w:bCs/>
                <w:color w:val="000000" w:themeColor="text1"/>
              </w:rPr>
              <w:t>9</w:t>
            </w:r>
          </w:p>
        </w:tc>
        <w:tc>
          <w:tcPr>
            <w:tcW w:w="617"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2.7</w:t>
            </w:r>
          </w:p>
        </w:tc>
      </w:tr>
      <w:tr w:rsidR="00E241F3" w:rsidRPr="00FD43F4" w:rsidTr="004018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241F3" w:rsidRPr="00FD43F4" w:rsidRDefault="00E241F3"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2.1</w:t>
            </w:r>
          </w:p>
        </w:tc>
        <w:tc>
          <w:tcPr>
            <w:tcW w:w="644"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2.5</w:t>
            </w:r>
          </w:p>
        </w:tc>
        <w:tc>
          <w:tcPr>
            <w:tcW w:w="619" w:type="pct"/>
            <w:tcBorders>
              <w:top w:val="nil"/>
              <w:left w:val="nil"/>
              <w:bottom w:val="single" w:sz="4" w:space="0" w:color="auto"/>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1.8</w:t>
            </w:r>
          </w:p>
        </w:tc>
        <w:tc>
          <w:tcPr>
            <w:tcW w:w="679"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2.</w:t>
            </w:r>
            <w:r w:rsidRPr="00E241F3">
              <w:rPr>
                <w:rFonts w:eastAsia="標楷體" w:hint="eastAsia"/>
                <w:bCs/>
                <w:color w:val="000000" w:themeColor="text1"/>
              </w:rPr>
              <w:t>1</w:t>
            </w:r>
          </w:p>
        </w:tc>
        <w:tc>
          <w:tcPr>
            <w:tcW w:w="631"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2.</w:t>
            </w:r>
            <w:r w:rsidRPr="00E241F3">
              <w:rPr>
                <w:rFonts w:eastAsia="標楷體" w:hint="eastAsia"/>
                <w:bCs/>
                <w:color w:val="000000" w:themeColor="text1"/>
              </w:rPr>
              <w:t>5</w:t>
            </w:r>
          </w:p>
        </w:tc>
        <w:tc>
          <w:tcPr>
            <w:tcW w:w="617"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2.4</w:t>
            </w:r>
          </w:p>
        </w:tc>
      </w:tr>
      <w:tr w:rsidR="00E241F3" w:rsidRPr="00FD43F4" w:rsidTr="004018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241F3" w:rsidRPr="00FD43F4" w:rsidRDefault="00E241F3" w:rsidP="004018AA">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hint="eastAsia"/>
                <w:bCs/>
                <w:color w:val="000000" w:themeColor="text1"/>
                <w:sz w:val="28"/>
                <w:szCs w:val="32"/>
                <w:lang w:val="zh-TW"/>
              </w:rPr>
              <w:t>歐</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元</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2.6</w:t>
            </w:r>
          </w:p>
        </w:tc>
        <w:tc>
          <w:tcPr>
            <w:tcW w:w="644"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2.1</w:t>
            </w:r>
          </w:p>
        </w:tc>
        <w:tc>
          <w:tcPr>
            <w:tcW w:w="619" w:type="pct"/>
            <w:tcBorders>
              <w:top w:val="single" w:sz="4" w:space="0" w:color="auto"/>
              <w:left w:val="nil"/>
              <w:bottom w:val="nil"/>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1.7</w:t>
            </w:r>
          </w:p>
        </w:tc>
        <w:tc>
          <w:tcPr>
            <w:tcW w:w="679"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2.3</w:t>
            </w:r>
          </w:p>
        </w:tc>
        <w:tc>
          <w:tcPr>
            <w:tcW w:w="631"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2.4</w:t>
            </w:r>
          </w:p>
        </w:tc>
        <w:tc>
          <w:tcPr>
            <w:tcW w:w="617"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2.0</w:t>
            </w:r>
          </w:p>
        </w:tc>
      </w:tr>
      <w:tr w:rsidR="00E241F3" w:rsidRPr="00FD43F4" w:rsidTr="004018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241F3" w:rsidRPr="00FD43F4" w:rsidRDefault="00E241F3"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1.5</w:t>
            </w:r>
          </w:p>
        </w:tc>
        <w:tc>
          <w:tcPr>
            <w:tcW w:w="644"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1.8</w:t>
            </w:r>
          </w:p>
        </w:tc>
        <w:tc>
          <w:tcPr>
            <w:tcW w:w="619" w:type="pct"/>
            <w:tcBorders>
              <w:top w:val="nil"/>
              <w:left w:val="nil"/>
              <w:bottom w:val="single" w:sz="4" w:space="0" w:color="auto"/>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1.9</w:t>
            </w:r>
          </w:p>
        </w:tc>
        <w:tc>
          <w:tcPr>
            <w:tcW w:w="679"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1.</w:t>
            </w:r>
            <w:r w:rsidRPr="00E241F3">
              <w:rPr>
                <w:rFonts w:eastAsia="標楷體" w:hint="eastAsia"/>
                <w:bCs/>
                <w:color w:val="000000" w:themeColor="text1"/>
              </w:rPr>
              <w:t>5</w:t>
            </w:r>
          </w:p>
        </w:tc>
        <w:tc>
          <w:tcPr>
            <w:tcW w:w="631"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1.6</w:t>
            </w:r>
          </w:p>
        </w:tc>
      </w:tr>
      <w:tr w:rsidR="00E241F3" w:rsidRPr="00FD43F4" w:rsidTr="004018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hint="eastAsia"/>
                <w:bCs/>
                <w:color w:val="000000" w:themeColor="text1"/>
                <w:sz w:val="28"/>
                <w:szCs w:val="32"/>
                <w:lang w:val="zh-TW"/>
              </w:rPr>
              <w:t>日</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1.7</w:t>
            </w:r>
          </w:p>
        </w:tc>
        <w:tc>
          <w:tcPr>
            <w:tcW w:w="644"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1.1</w:t>
            </w:r>
          </w:p>
        </w:tc>
        <w:tc>
          <w:tcPr>
            <w:tcW w:w="619" w:type="pct"/>
            <w:tcBorders>
              <w:top w:val="single" w:sz="4" w:space="0" w:color="auto"/>
              <w:left w:val="nil"/>
              <w:bottom w:val="nil"/>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1.0</w:t>
            </w:r>
          </w:p>
        </w:tc>
        <w:tc>
          <w:tcPr>
            <w:tcW w:w="679"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1.</w:t>
            </w:r>
            <w:r w:rsidRPr="00E241F3">
              <w:rPr>
                <w:rFonts w:eastAsia="標楷體" w:hint="eastAsia"/>
                <w:bCs/>
                <w:color w:val="000000" w:themeColor="text1"/>
              </w:rPr>
              <w:t>7</w:t>
            </w:r>
          </w:p>
        </w:tc>
        <w:tc>
          <w:tcPr>
            <w:tcW w:w="631"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1.2</w:t>
            </w:r>
          </w:p>
        </w:tc>
        <w:tc>
          <w:tcPr>
            <w:tcW w:w="617"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0.9</w:t>
            </w:r>
          </w:p>
        </w:tc>
      </w:tr>
      <w:tr w:rsidR="00E241F3" w:rsidRPr="00FD43F4" w:rsidTr="004018A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E241F3" w:rsidRPr="00FD43F4" w:rsidRDefault="00E241F3"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0.5</w:t>
            </w:r>
          </w:p>
        </w:tc>
        <w:tc>
          <w:tcPr>
            <w:tcW w:w="644"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1.0</w:t>
            </w:r>
          </w:p>
        </w:tc>
        <w:tc>
          <w:tcPr>
            <w:tcW w:w="619" w:type="pct"/>
            <w:tcBorders>
              <w:top w:val="nil"/>
              <w:left w:val="nil"/>
              <w:bottom w:val="single" w:sz="4" w:space="0" w:color="auto"/>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1.3</w:t>
            </w:r>
          </w:p>
        </w:tc>
        <w:tc>
          <w:tcPr>
            <w:tcW w:w="679"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1.1</w:t>
            </w:r>
          </w:p>
        </w:tc>
        <w:tc>
          <w:tcPr>
            <w:tcW w:w="617"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1.1</w:t>
            </w:r>
          </w:p>
        </w:tc>
      </w:tr>
      <w:tr w:rsidR="00E241F3" w:rsidRPr="00FD43F4" w:rsidTr="004018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241F3" w:rsidRPr="00FD43F4" w:rsidRDefault="00E241F3" w:rsidP="004018AA">
            <w:pPr>
              <w:rPr>
                <w:rFonts w:eastAsia="標楷體"/>
                <w:bCs/>
                <w:color w:val="000000" w:themeColor="text1"/>
                <w:sz w:val="28"/>
                <w:szCs w:val="32"/>
              </w:rPr>
            </w:pPr>
            <w:r w:rsidRPr="00FD43F4">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2.9</w:t>
            </w:r>
          </w:p>
        </w:tc>
        <w:tc>
          <w:tcPr>
            <w:tcW w:w="644"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2.</w:t>
            </w:r>
            <w:r w:rsidRPr="00E241F3">
              <w:rPr>
                <w:rFonts w:eastAsia="標楷體" w:hint="eastAsia"/>
                <w:bCs/>
                <w:color w:val="000000" w:themeColor="text1"/>
              </w:rPr>
              <w:t>7</w:t>
            </w:r>
          </w:p>
        </w:tc>
        <w:tc>
          <w:tcPr>
            <w:tcW w:w="619" w:type="pct"/>
            <w:tcBorders>
              <w:top w:val="single" w:sz="4" w:space="0" w:color="auto"/>
              <w:left w:val="nil"/>
              <w:bottom w:val="nil"/>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2.4</w:t>
            </w:r>
          </w:p>
        </w:tc>
        <w:tc>
          <w:tcPr>
            <w:tcW w:w="679" w:type="pct"/>
            <w:tcBorders>
              <w:top w:val="single" w:sz="4" w:space="0" w:color="auto"/>
              <w:left w:val="single" w:sz="6" w:space="0" w:color="auto"/>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2.8</w:t>
            </w:r>
          </w:p>
        </w:tc>
        <w:tc>
          <w:tcPr>
            <w:tcW w:w="631"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1.9</w:t>
            </w:r>
          </w:p>
        </w:tc>
        <w:tc>
          <w:tcPr>
            <w:tcW w:w="617"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2.0</w:t>
            </w:r>
          </w:p>
        </w:tc>
      </w:tr>
      <w:tr w:rsidR="00E241F3" w:rsidRPr="00FD43F4" w:rsidTr="004018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241F3" w:rsidRPr="00FD43F4" w:rsidRDefault="00E241F3"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0.6</w:t>
            </w:r>
          </w:p>
        </w:tc>
        <w:tc>
          <w:tcPr>
            <w:tcW w:w="644"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1.5</w:t>
            </w:r>
          </w:p>
        </w:tc>
        <w:tc>
          <w:tcPr>
            <w:tcW w:w="619" w:type="pct"/>
            <w:tcBorders>
              <w:top w:val="nil"/>
              <w:left w:val="nil"/>
              <w:bottom w:val="single" w:sz="4" w:space="0" w:color="auto"/>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1.4</w:t>
            </w:r>
          </w:p>
        </w:tc>
        <w:tc>
          <w:tcPr>
            <w:tcW w:w="679" w:type="pct"/>
            <w:tcBorders>
              <w:top w:val="nil"/>
              <w:left w:val="single" w:sz="6" w:space="0" w:color="auto"/>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1.3</w:t>
            </w:r>
          </w:p>
        </w:tc>
        <w:tc>
          <w:tcPr>
            <w:tcW w:w="617"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1.3</w:t>
            </w:r>
          </w:p>
        </w:tc>
      </w:tr>
      <w:tr w:rsidR="00E241F3" w:rsidRPr="00FD43F4" w:rsidTr="004018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241F3" w:rsidRPr="00FD43F4" w:rsidRDefault="00E241F3" w:rsidP="004018AA">
            <w:pPr>
              <w:rPr>
                <w:rFonts w:eastAsia="標楷體"/>
                <w:bCs/>
                <w:color w:val="000000" w:themeColor="text1"/>
                <w:sz w:val="28"/>
                <w:szCs w:val="32"/>
              </w:rPr>
            </w:pPr>
            <w:r w:rsidRPr="00FD43F4">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6.</w:t>
            </w:r>
            <w:r w:rsidRPr="00E241F3">
              <w:rPr>
                <w:rFonts w:eastAsia="標楷體" w:hint="eastAsia"/>
                <w:bCs/>
                <w:color w:val="000000" w:themeColor="text1"/>
              </w:rPr>
              <w:t>9</w:t>
            </w:r>
          </w:p>
        </w:tc>
        <w:tc>
          <w:tcPr>
            <w:tcW w:w="644"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6.</w:t>
            </w:r>
            <w:r w:rsidRPr="00E241F3">
              <w:rPr>
                <w:rFonts w:eastAsia="標楷體" w:hint="eastAsia"/>
                <w:bCs/>
                <w:color w:val="000000" w:themeColor="text1"/>
              </w:rPr>
              <w:t>7</w:t>
            </w:r>
          </w:p>
        </w:tc>
        <w:tc>
          <w:tcPr>
            <w:tcW w:w="619" w:type="pct"/>
            <w:tcBorders>
              <w:top w:val="single" w:sz="4" w:space="0" w:color="auto"/>
              <w:left w:val="nil"/>
              <w:bottom w:val="nil"/>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6.4</w:t>
            </w:r>
          </w:p>
        </w:tc>
        <w:tc>
          <w:tcPr>
            <w:tcW w:w="679"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6.</w:t>
            </w:r>
            <w:r w:rsidRPr="00E241F3">
              <w:rPr>
                <w:rFonts w:eastAsia="標楷體" w:hint="eastAsia"/>
                <w:bCs/>
                <w:color w:val="000000" w:themeColor="text1"/>
              </w:rPr>
              <w:t>9</w:t>
            </w:r>
          </w:p>
        </w:tc>
        <w:tc>
          <w:tcPr>
            <w:tcW w:w="631"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6.</w:t>
            </w:r>
            <w:r w:rsidRPr="00E241F3">
              <w:rPr>
                <w:rFonts w:eastAsia="標楷體" w:hint="eastAsia"/>
                <w:bCs/>
                <w:color w:val="000000" w:themeColor="text1"/>
              </w:rPr>
              <w:t>6</w:t>
            </w:r>
          </w:p>
        </w:tc>
        <w:tc>
          <w:tcPr>
            <w:tcW w:w="617"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6.4</w:t>
            </w:r>
          </w:p>
        </w:tc>
      </w:tr>
      <w:tr w:rsidR="00E241F3" w:rsidRPr="00FD43F4" w:rsidTr="004018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241F3" w:rsidRPr="00FD43F4" w:rsidRDefault="00E241F3"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1.6</w:t>
            </w:r>
          </w:p>
        </w:tc>
        <w:tc>
          <w:tcPr>
            <w:tcW w:w="644"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2.1</w:t>
            </w:r>
          </w:p>
        </w:tc>
        <w:tc>
          <w:tcPr>
            <w:tcW w:w="619" w:type="pct"/>
            <w:tcBorders>
              <w:top w:val="nil"/>
              <w:left w:val="nil"/>
              <w:bottom w:val="single" w:sz="4" w:space="0" w:color="auto"/>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2.6</w:t>
            </w:r>
          </w:p>
        </w:tc>
        <w:tc>
          <w:tcPr>
            <w:tcW w:w="679"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1.6</w:t>
            </w:r>
          </w:p>
        </w:tc>
        <w:tc>
          <w:tcPr>
            <w:tcW w:w="631"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2.5</w:t>
            </w:r>
          </w:p>
        </w:tc>
        <w:tc>
          <w:tcPr>
            <w:tcW w:w="617"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2.6</w:t>
            </w:r>
          </w:p>
        </w:tc>
      </w:tr>
      <w:tr w:rsidR="00E241F3" w:rsidRPr="00FD43F4" w:rsidTr="004018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hint="eastAsia"/>
                <w:bCs/>
                <w:color w:val="000000" w:themeColor="text1"/>
                <w:sz w:val="28"/>
                <w:szCs w:val="32"/>
                <w:lang w:val="zh-TW"/>
              </w:rPr>
              <w:t>新</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加</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3.6</w:t>
            </w:r>
          </w:p>
        </w:tc>
        <w:tc>
          <w:tcPr>
            <w:tcW w:w="644"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3.0</w:t>
            </w:r>
          </w:p>
        </w:tc>
        <w:tc>
          <w:tcPr>
            <w:tcW w:w="619" w:type="pct"/>
            <w:tcBorders>
              <w:top w:val="single" w:sz="4" w:space="0" w:color="auto"/>
              <w:left w:val="nil"/>
              <w:bottom w:val="nil"/>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2.5</w:t>
            </w:r>
          </w:p>
        </w:tc>
        <w:tc>
          <w:tcPr>
            <w:tcW w:w="679"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3.6</w:t>
            </w:r>
          </w:p>
        </w:tc>
        <w:tc>
          <w:tcPr>
            <w:tcW w:w="631"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2.9</w:t>
            </w:r>
          </w:p>
        </w:tc>
        <w:tc>
          <w:tcPr>
            <w:tcW w:w="617"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2.7</w:t>
            </w:r>
          </w:p>
        </w:tc>
      </w:tr>
      <w:tr w:rsidR="00E241F3" w:rsidRPr="00FD43F4" w:rsidTr="004018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241F3" w:rsidRPr="00FD43F4" w:rsidRDefault="00E241F3"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0.6</w:t>
            </w:r>
          </w:p>
        </w:tc>
        <w:tc>
          <w:tcPr>
            <w:tcW w:w="644"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1.0</w:t>
            </w:r>
          </w:p>
        </w:tc>
        <w:tc>
          <w:tcPr>
            <w:tcW w:w="619" w:type="pct"/>
            <w:tcBorders>
              <w:top w:val="nil"/>
              <w:left w:val="nil"/>
              <w:bottom w:val="single" w:sz="4" w:space="0" w:color="auto"/>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2.1</w:t>
            </w:r>
          </w:p>
        </w:tc>
        <w:tc>
          <w:tcPr>
            <w:tcW w:w="679"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1.0</w:t>
            </w:r>
          </w:p>
        </w:tc>
      </w:tr>
      <w:tr w:rsidR="00E241F3" w:rsidRPr="00FD43F4" w:rsidTr="004018AA">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hint="eastAsia"/>
                <w:bCs/>
                <w:color w:val="000000" w:themeColor="text1"/>
                <w:sz w:val="28"/>
                <w:szCs w:val="32"/>
                <w:lang w:val="zh-TW"/>
              </w:rPr>
              <w:t>韓</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3.1</w:t>
            </w:r>
          </w:p>
        </w:tc>
        <w:tc>
          <w:tcPr>
            <w:tcW w:w="644"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3.0</w:t>
            </w:r>
          </w:p>
        </w:tc>
        <w:tc>
          <w:tcPr>
            <w:tcW w:w="619" w:type="pct"/>
            <w:tcBorders>
              <w:top w:val="single" w:sz="4" w:space="0" w:color="auto"/>
              <w:left w:val="nil"/>
              <w:bottom w:val="nil"/>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2.8</w:t>
            </w:r>
          </w:p>
        </w:tc>
        <w:tc>
          <w:tcPr>
            <w:tcW w:w="679"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3.1</w:t>
            </w:r>
          </w:p>
        </w:tc>
        <w:tc>
          <w:tcPr>
            <w:tcW w:w="631"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3.0</w:t>
            </w:r>
          </w:p>
        </w:tc>
        <w:tc>
          <w:tcPr>
            <w:tcW w:w="617"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2.9</w:t>
            </w:r>
          </w:p>
        </w:tc>
      </w:tr>
      <w:tr w:rsidR="00E241F3" w:rsidRPr="00FD43F4" w:rsidTr="004018AA">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E241F3" w:rsidRPr="00FD43F4" w:rsidRDefault="00E241F3"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1.9</w:t>
            </w:r>
          </w:p>
        </w:tc>
        <w:tc>
          <w:tcPr>
            <w:tcW w:w="644"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1.5</w:t>
            </w:r>
          </w:p>
        </w:tc>
        <w:tc>
          <w:tcPr>
            <w:tcW w:w="619" w:type="pct"/>
            <w:tcBorders>
              <w:top w:val="nil"/>
              <w:left w:val="nil"/>
              <w:bottom w:val="single" w:sz="4" w:space="0" w:color="auto"/>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1.9</w:t>
            </w:r>
          </w:p>
        </w:tc>
        <w:tc>
          <w:tcPr>
            <w:tcW w:w="679"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1.9</w:t>
            </w:r>
          </w:p>
        </w:tc>
        <w:tc>
          <w:tcPr>
            <w:tcW w:w="631"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1.</w:t>
            </w:r>
            <w:r w:rsidRPr="00E241F3">
              <w:rPr>
                <w:rFonts w:eastAsia="標楷體" w:hint="eastAsia"/>
                <w:bCs/>
                <w:color w:val="000000" w:themeColor="text1"/>
              </w:rPr>
              <w:t>7</w:t>
            </w:r>
          </w:p>
        </w:tc>
        <w:tc>
          <w:tcPr>
            <w:tcW w:w="617" w:type="pct"/>
            <w:tcBorders>
              <w:top w:val="nil"/>
              <w:left w:val="nil"/>
              <w:bottom w:val="single" w:sz="4"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1.9</w:t>
            </w:r>
          </w:p>
        </w:tc>
      </w:tr>
      <w:tr w:rsidR="00E241F3" w:rsidRPr="00FD43F4" w:rsidTr="004018AA">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hint="eastAsia"/>
                <w:bCs/>
                <w:color w:val="000000" w:themeColor="text1"/>
                <w:sz w:val="28"/>
                <w:szCs w:val="32"/>
                <w:lang w:val="zh-TW"/>
              </w:rPr>
              <w:t>香</w:t>
            </w:r>
            <w:r w:rsidRPr="00FD43F4">
              <w:rPr>
                <w:rFonts w:eastAsia="標楷體"/>
                <w:bCs/>
                <w:color w:val="000000" w:themeColor="text1"/>
                <w:sz w:val="28"/>
                <w:szCs w:val="32"/>
              </w:rPr>
              <w:t xml:space="preserve">    </w:t>
            </w:r>
            <w:r w:rsidRPr="00FD43F4">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3.8</w:t>
            </w:r>
          </w:p>
        </w:tc>
        <w:tc>
          <w:tcPr>
            <w:tcW w:w="644"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3.5</w:t>
            </w:r>
          </w:p>
        </w:tc>
        <w:tc>
          <w:tcPr>
            <w:tcW w:w="619" w:type="pct"/>
            <w:tcBorders>
              <w:top w:val="single" w:sz="4" w:space="0" w:color="auto"/>
              <w:left w:val="nil"/>
              <w:bottom w:val="nil"/>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2.7</w:t>
            </w:r>
          </w:p>
        </w:tc>
        <w:tc>
          <w:tcPr>
            <w:tcW w:w="679"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3.8</w:t>
            </w:r>
          </w:p>
        </w:tc>
        <w:tc>
          <w:tcPr>
            <w:tcW w:w="631"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3.6</w:t>
            </w:r>
          </w:p>
        </w:tc>
        <w:tc>
          <w:tcPr>
            <w:tcW w:w="617" w:type="pct"/>
            <w:tcBorders>
              <w:top w:val="single" w:sz="4" w:space="0" w:color="auto"/>
              <w:left w:val="nil"/>
              <w:bottom w:val="nil"/>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3.2</w:t>
            </w:r>
          </w:p>
        </w:tc>
      </w:tr>
      <w:tr w:rsidR="00E241F3" w:rsidRPr="00FD43F4" w:rsidTr="004018A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E241F3" w:rsidRPr="00FD43F4" w:rsidRDefault="00E241F3" w:rsidP="004018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241F3" w:rsidRPr="00FD43F4" w:rsidRDefault="00E241F3" w:rsidP="004018AA">
            <w:pPr>
              <w:autoSpaceDE w:val="0"/>
              <w:autoSpaceDN w:val="0"/>
              <w:adjustRightInd w:val="0"/>
              <w:snapToGrid w:val="0"/>
              <w:spacing w:before="100" w:line="240" w:lineRule="exact"/>
              <w:jc w:val="center"/>
              <w:rPr>
                <w:rFonts w:eastAsia="標楷體"/>
                <w:bCs/>
                <w:color w:val="000000" w:themeColor="text1"/>
                <w:sz w:val="28"/>
                <w:szCs w:val="32"/>
              </w:rPr>
            </w:pPr>
            <w:r w:rsidRPr="00FD43F4">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1.5</w:t>
            </w:r>
          </w:p>
        </w:tc>
        <w:tc>
          <w:tcPr>
            <w:tcW w:w="644" w:type="pct"/>
            <w:tcBorders>
              <w:top w:val="nil"/>
              <w:left w:val="nil"/>
              <w:bottom w:val="single" w:sz="6"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bCs/>
                <w:color w:val="000000" w:themeColor="text1"/>
              </w:rPr>
              <w:t>2.3</w:t>
            </w:r>
          </w:p>
        </w:tc>
        <w:tc>
          <w:tcPr>
            <w:tcW w:w="619" w:type="pct"/>
            <w:tcBorders>
              <w:top w:val="nil"/>
              <w:left w:val="nil"/>
              <w:bottom w:val="single" w:sz="6" w:space="0" w:color="auto"/>
              <w:right w:val="single" w:sz="6" w:space="0" w:color="auto"/>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2.3</w:t>
            </w:r>
          </w:p>
        </w:tc>
        <w:tc>
          <w:tcPr>
            <w:tcW w:w="679" w:type="pct"/>
            <w:tcBorders>
              <w:top w:val="nil"/>
              <w:left w:val="nil"/>
              <w:bottom w:val="single" w:sz="6"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1.5</w:t>
            </w:r>
          </w:p>
        </w:tc>
        <w:tc>
          <w:tcPr>
            <w:tcW w:w="631" w:type="pct"/>
            <w:tcBorders>
              <w:top w:val="nil"/>
              <w:left w:val="nil"/>
              <w:bottom w:val="single" w:sz="6"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2.2</w:t>
            </w:r>
          </w:p>
        </w:tc>
        <w:tc>
          <w:tcPr>
            <w:tcW w:w="617" w:type="pct"/>
            <w:tcBorders>
              <w:top w:val="nil"/>
              <w:left w:val="nil"/>
              <w:bottom w:val="single" w:sz="6" w:space="0" w:color="auto"/>
              <w:right w:val="nil"/>
            </w:tcBorders>
            <w:vAlign w:val="center"/>
          </w:tcPr>
          <w:p w:rsidR="00E241F3" w:rsidRPr="00E241F3" w:rsidRDefault="00E241F3" w:rsidP="00967582">
            <w:pPr>
              <w:autoSpaceDE w:val="0"/>
              <w:autoSpaceDN w:val="0"/>
              <w:adjustRightInd w:val="0"/>
              <w:snapToGrid w:val="0"/>
              <w:spacing w:before="100" w:line="240" w:lineRule="exact"/>
              <w:jc w:val="center"/>
              <w:rPr>
                <w:rFonts w:eastAsia="標楷體"/>
                <w:bCs/>
                <w:color w:val="000000" w:themeColor="text1"/>
              </w:rPr>
            </w:pPr>
            <w:r w:rsidRPr="00E241F3">
              <w:rPr>
                <w:rFonts w:eastAsia="標楷體" w:hint="eastAsia"/>
                <w:bCs/>
                <w:color w:val="000000" w:themeColor="text1"/>
              </w:rPr>
              <w:t>2.1</w:t>
            </w:r>
          </w:p>
        </w:tc>
      </w:tr>
    </w:tbl>
    <w:p w:rsidR="00FD43F4" w:rsidRPr="00FD43F4" w:rsidRDefault="00FD43F4" w:rsidP="00FD43F4">
      <w:pPr>
        <w:autoSpaceDE w:val="0"/>
        <w:autoSpaceDN w:val="0"/>
        <w:adjustRightInd w:val="0"/>
        <w:snapToGrid w:val="0"/>
        <w:spacing w:line="220" w:lineRule="exact"/>
        <w:jc w:val="both"/>
        <w:rPr>
          <w:rFonts w:eastAsia="標楷體"/>
          <w:bCs/>
          <w:color w:val="000000" w:themeColor="text1"/>
          <w:sz w:val="22"/>
        </w:rPr>
      </w:pPr>
      <w:proofErr w:type="gramStart"/>
      <w:r w:rsidRPr="00FD43F4">
        <w:rPr>
          <w:rFonts w:eastAsia="標楷體" w:hint="eastAsia"/>
          <w:bCs/>
          <w:color w:val="000000" w:themeColor="text1"/>
          <w:sz w:val="22"/>
          <w:lang w:val="zh-TW"/>
        </w:rPr>
        <w:t>註</w:t>
      </w:r>
      <w:proofErr w:type="gramEnd"/>
      <w:r w:rsidRPr="00FD43F4">
        <w:rPr>
          <w:rFonts w:eastAsia="標楷體" w:hint="eastAsia"/>
          <w:bCs/>
          <w:color w:val="000000" w:themeColor="text1"/>
          <w:sz w:val="22"/>
        </w:rPr>
        <w:t>：</w:t>
      </w:r>
      <w:r w:rsidRPr="00FD43F4">
        <w:rPr>
          <w:rFonts w:eastAsia="標楷體"/>
          <w:bCs/>
          <w:color w:val="000000" w:themeColor="text1"/>
          <w:sz w:val="22"/>
        </w:rPr>
        <w:t>(f)</w:t>
      </w:r>
      <w:r w:rsidRPr="00FD43F4">
        <w:rPr>
          <w:rFonts w:eastAsia="標楷體" w:hint="eastAsia"/>
          <w:bCs/>
          <w:color w:val="000000" w:themeColor="text1"/>
          <w:sz w:val="22"/>
        </w:rPr>
        <w:t>為預測值。</w:t>
      </w:r>
    </w:p>
    <w:p w:rsidR="00FD43F4" w:rsidRPr="00FD43F4" w:rsidRDefault="00FD43F4" w:rsidP="00FD43F4">
      <w:pPr>
        <w:autoSpaceDE w:val="0"/>
        <w:autoSpaceDN w:val="0"/>
        <w:adjustRightInd w:val="0"/>
        <w:snapToGrid w:val="0"/>
        <w:spacing w:line="220" w:lineRule="exact"/>
        <w:jc w:val="both"/>
        <w:rPr>
          <w:rFonts w:eastAsia="標楷體"/>
          <w:bCs/>
          <w:color w:val="000000" w:themeColor="text1"/>
          <w:sz w:val="22"/>
        </w:rPr>
      </w:pPr>
      <w:r w:rsidRPr="00FD43F4">
        <w:rPr>
          <w:rFonts w:eastAsia="標楷體" w:hint="eastAsia"/>
          <w:bCs/>
          <w:color w:val="000000" w:themeColor="text1"/>
          <w:sz w:val="22"/>
          <w:lang w:val="zh-TW"/>
        </w:rPr>
        <w:t>資料來源</w:t>
      </w:r>
      <w:r w:rsidRPr="00FD43F4">
        <w:rPr>
          <w:rFonts w:eastAsia="標楷體" w:hint="eastAsia"/>
          <w:bCs/>
          <w:color w:val="000000" w:themeColor="text1"/>
          <w:sz w:val="22"/>
        </w:rPr>
        <w:t>：</w:t>
      </w:r>
      <w:r w:rsidRPr="00FD43F4">
        <w:rPr>
          <w:rFonts w:eastAsia="標楷體"/>
          <w:bCs/>
          <w:color w:val="000000" w:themeColor="text1"/>
          <w:sz w:val="22"/>
        </w:rPr>
        <w:t>1.</w:t>
      </w:r>
      <w:r w:rsidRPr="00FD43F4">
        <w:rPr>
          <w:rFonts w:ascii="Calibri" w:hAnsi="Calibri"/>
          <w:color w:val="000000" w:themeColor="text1"/>
        </w:rPr>
        <w:t xml:space="preserve"> </w:t>
      </w:r>
      <w:r w:rsidRPr="00FD43F4">
        <w:rPr>
          <w:rFonts w:eastAsia="標楷體"/>
          <w:bCs/>
          <w:color w:val="000000" w:themeColor="text1"/>
          <w:sz w:val="22"/>
        </w:rPr>
        <w:t xml:space="preserve">IHS Markit, </w:t>
      </w:r>
      <w:r w:rsidRPr="00FD43F4">
        <w:rPr>
          <w:rFonts w:eastAsia="標楷體"/>
          <w:bCs/>
          <w:i/>
          <w:iCs/>
          <w:color w:val="000000" w:themeColor="text1"/>
          <w:sz w:val="22"/>
        </w:rPr>
        <w:t>World Overview</w:t>
      </w:r>
      <w:r w:rsidRPr="00FD43F4">
        <w:rPr>
          <w:rFonts w:eastAsia="標楷體"/>
          <w:bCs/>
          <w:color w:val="000000" w:themeColor="text1"/>
          <w:sz w:val="22"/>
        </w:rPr>
        <w:t>,</w:t>
      </w:r>
      <w:r w:rsidRPr="00FD43F4">
        <w:rPr>
          <w:color w:val="000000" w:themeColor="text1"/>
          <w:sz w:val="22"/>
        </w:rPr>
        <w:t xml:space="preserve"> </w:t>
      </w:r>
      <w:r w:rsidR="00E241F3">
        <w:rPr>
          <w:rFonts w:hint="eastAsia"/>
          <w:color w:val="000000" w:themeColor="text1"/>
          <w:sz w:val="22"/>
        </w:rPr>
        <w:t>June</w:t>
      </w:r>
      <w:r w:rsidRPr="00FD43F4">
        <w:rPr>
          <w:color w:val="000000" w:themeColor="text1"/>
          <w:sz w:val="22"/>
        </w:rPr>
        <w:t xml:space="preserve"> 2018</w:t>
      </w:r>
      <w:r w:rsidRPr="00FD43F4">
        <w:rPr>
          <w:rFonts w:hint="eastAsia"/>
          <w:bCs/>
          <w:color w:val="000000" w:themeColor="text1"/>
          <w:sz w:val="22"/>
        </w:rPr>
        <w:t>。</w:t>
      </w:r>
    </w:p>
    <w:p w:rsidR="00FD43F4" w:rsidRPr="00FD43F4" w:rsidRDefault="00FD43F4" w:rsidP="00FD43F4">
      <w:pPr>
        <w:snapToGrid w:val="0"/>
        <w:spacing w:line="220" w:lineRule="exact"/>
        <w:ind w:right="880" w:firstLineChars="521" w:firstLine="1146"/>
        <w:rPr>
          <w:rFonts w:eastAsia="標楷體"/>
          <w:bCs/>
          <w:color w:val="000000" w:themeColor="text1"/>
          <w:sz w:val="22"/>
        </w:rPr>
      </w:pPr>
      <w:r w:rsidRPr="00FD43F4">
        <w:rPr>
          <w:rFonts w:eastAsia="標楷體"/>
          <w:bCs/>
          <w:color w:val="000000" w:themeColor="text1"/>
          <w:sz w:val="22"/>
        </w:rPr>
        <w:t xml:space="preserve">2.IMF, </w:t>
      </w:r>
      <w:r w:rsidRPr="00FD43F4">
        <w:rPr>
          <w:rFonts w:eastAsia="標楷體"/>
          <w:bCs/>
          <w:i/>
          <w:iCs/>
          <w:color w:val="000000" w:themeColor="text1"/>
          <w:sz w:val="22"/>
        </w:rPr>
        <w:t>World Economic Outlook</w:t>
      </w:r>
      <w:r w:rsidRPr="00FD43F4">
        <w:rPr>
          <w:rFonts w:eastAsia="標楷體"/>
          <w:bCs/>
          <w:color w:val="000000" w:themeColor="text1"/>
          <w:sz w:val="22"/>
        </w:rPr>
        <w:t>,</w:t>
      </w:r>
      <w:r w:rsidRPr="00FD43F4">
        <w:rPr>
          <w:color w:val="000000" w:themeColor="text1"/>
          <w:sz w:val="22"/>
        </w:rPr>
        <w:t xml:space="preserve"> April 201</w:t>
      </w:r>
      <w:r w:rsidRPr="00FD43F4">
        <w:rPr>
          <w:rFonts w:hint="eastAsia"/>
          <w:color w:val="000000" w:themeColor="text1"/>
          <w:sz w:val="22"/>
        </w:rPr>
        <w:t>8</w:t>
      </w:r>
      <w:r w:rsidRPr="00FD43F4">
        <w:rPr>
          <w:rFonts w:hint="eastAsia"/>
          <w:bCs/>
          <w:color w:val="000000" w:themeColor="text1"/>
          <w:sz w:val="22"/>
        </w:rPr>
        <w:t>。</w:t>
      </w:r>
    </w:p>
    <w:p w:rsidR="00FF7517" w:rsidRPr="00FD43F4" w:rsidRDefault="00FF7517" w:rsidP="00FF7517">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p>
    <w:p w:rsidR="00FF7517" w:rsidRPr="00FF7517" w:rsidRDefault="00FF7517" w:rsidP="00FF7517">
      <w:pPr>
        <w:keepNext/>
        <w:snapToGrid w:val="0"/>
        <w:spacing w:line="200" w:lineRule="atLeast"/>
        <w:jc w:val="center"/>
        <w:outlineLvl w:val="1"/>
        <w:rPr>
          <w:rFonts w:eastAsia="標楷體"/>
          <w:b/>
          <w:color w:val="000000" w:themeColor="text1"/>
          <w:sz w:val="32"/>
          <w:szCs w:val="32"/>
          <w:lang w:val="zh-TW"/>
        </w:rPr>
      </w:pPr>
      <w:bookmarkStart w:id="39" w:name="_Toc401923786"/>
      <w:bookmarkStart w:id="40" w:name="_Toc402171701"/>
      <w:bookmarkStart w:id="41" w:name="_Toc415126203"/>
      <w:bookmarkStart w:id="42" w:name="_Toc465257672"/>
      <w:bookmarkStart w:id="43" w:name="_Toc476138366"/>
      <w:bookmarkStart w:id="44" w:name="_Toc496866836"/>
      <w:bookmarkStart w:id="45" w:name="_Toc517783331"/>
      <w:r w:rsidRPr="00FF7517">
        <w:rPr>
          <w:rFonts w:eastAsia="標楷體"/>
          <w:b/>
          <w:color w:val="000000" w:themeColor="text1"/>
          <w:sz w:val="32"/>
          <w:szCs w:val="32"/>
          <w:lang w:val="zh-TW"/>
        </w:rPr>
        <w:t>表</w:t>
      </w:r>
      <w:r w:rsidRPr="00FF7517">
        <w:rPr>
          <w:rFonts w:eastAsia="標楷體"/>
          <w:b/>
          <w:color w:val="000000" w:themeColor="text1"/>
          <w:sz w:val="32"/>
          <w:szCs w:val="32"/>
          <w:lang w:val="zh-TW"/>
        </w:rPr>
        <w:t xml:space="preserve">2  </w:t>
      </w:r>
      <w:r w:rsidRPr="00FF7517">
        <w:rPr>
          <w:rFonts w:eastAsia="標楷體"/>
          <w:b/>
          <w:color w:val="000000" w:themeColor="text1"/>
          <w:sz w:val="32"/>
          <w:szCs w:val="32"/>
          <w:lang w:val="zh-TW"/>
        </w:rPr>
        <w:t>世界貿易量成長率</w:t>
      </w:r>
      <w:bookmarkEnd w:id="39"/>
      <w:bookmarkEnd w:id="40"/>
      <w:bookmarkEnd w:id="41"/>
      <w:bookmarkEnd w:id="42"/>
      <w:bookmarkEnd w:id="43"/>
      <w:bookmarkEnd w:id="44"/>
      <w:bookmarkEnd w:id="45"/>
      <w:r w:rsidRPr="00FF7517">
        <w:rPr>
          <w:rFonts w:eastAsia="標楷體"/>
          <w:b/>
          <w:color w:val="000000" w:themeColor="text1"/>
          <w:sz w:val="32"/>
          <w:szCs w:val="32"/>
          <w:lang w:val="zh-TW"/>
        </w:rPr>
        <w:t xml:space="preserve"> </w:t>
      </w:r>
    </w:p>
    <w:p w:rsidR="00D70372" w:rsidRPr="00930DE4" w:rsidRDefault="00D70372" w:rsidP="00D70372">
      <w:pPr>
        <w:autoSpaceDE w:val="0"/>
        <w:autoSpaceDN w:val="0"/>
        <w:adjustRightInd w:val="0"/>
        <w:snapToGrid w:val="0"/>
        <w:spacing w:line="240" w:lineRule="exact"/>
        <w:jc w:val="right"/>
        <w:rPr>
          <w:rFonts w:eastAsia="標楷體"/>
          <w:bCs/>
          <w:color w:val="000000" w:themeColor="text1"/>
          <w:sz w:val="28"/>
          <w:szCs w:val="32"/>
        </w:rPr>
      </w:pPr>
      <w:r w:rsidRPr="00930DE4">
        <w:rPr>
          <w:rFonts w:eastAsia="標楷體"/>
          <w:bCs/>
          <w:color w:val="000000" w:themeColor="text1"/>
          <w:sz w:val="28"/>
          <w:szCs w:val="32"/>
        </w:rPr>
        <w:t xml:space="preserve">              </w:t>
      </w:r>
      <w:r w:rsidRPr="00930DE4">
        <w:rPr>
          <w:rFonts w:eastAsia="標楷體" w:hint="eastAsia"/>
          <w:bCs/>
          <w:color w:val="000000" w:themeColor="text1"/>
          <w:szCs w:val="32"/>
          <w:lang w:val="zh-TW"/>
        </w:rPr>
        <w:t>單位</w:t>
      </w:r>
      <w:r w:rsidRPr="00930DE4">
        <w:rPr>
          <w:rFonts w:eastAsia="標楷體" w:hint="eastAsia"/>
          <w:bCs/>
          <w:color w:val="000000" w:themeColor="text1"/>
          <w:szCs w:val="32"/>
        </w:rPr>
        <w:t>：</w:t>
      </w:r>
      <w:r w:rsidRPr="00930DE4">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FD43F4" w:rsidRPr="00A30BA1" w:rsidTr="004018AA">
        <w:trPr>
          <w:trHeight w:val="301"/>
        </w:trPr>
        <w:tc>
          <w:tcPr>
            <w:tcW w:w="1456" w:type="pct"/>
            <w:tcBorders>
              <w:top w:val="single" w:sz="6" w:space="0" w:color="auto"/>
              <w:left w:val="nil"/>
              <w:bottom w:val="single" w:sz="6" w:space="0" w:color="auto"/>
              <w:right w:val="single" w:sz="4" w:space="0" w:color="auto"/>
            </w:tcBorders>
            <w:vAlign w:val="center"/>
          </w:tcPr>
          <w:p w:rsidR="00FD43F4" w:rsidRPr="00A30BA1" w:rsidRDefault="00FD43F4" w:rsidP="004018AA">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FD43F4" w:rsidRPr="00A30BA1" w:rsidRDefault="00FD43F4" w:rsidP="004018AA">
            <w:pPr>
              <w:autoSpaceDE w:val="0"/>
              <w:autoSpaceDN w:val="0"/>
              <w:adjustRightInd w:val="0"/>
              <w:snapToGrid w:val="0"/>
              <w:spacing w:line="240" w:lineRule="exact"/>
              <w:jc w:val="center"/>
              <w:rPr>
                <w:bCs/>
              </w:rPr>
            </w:pPr>
            <w:r w:rsidRPr="00A30BA1">
              <w:rPr>
                <w:bCs/>
              </w:rPr>
              <w:t>2017</w:t>
            </w:r>
          </w:p>
        </w:tc>
        <w:tc>
          <w:tcPr>
            <w:tcW w:w="1181" w:type="pct"/>
            <w:tcBorders>
              <w:top w:val="single" w:sz="6" w:space="0" w:color="auto"/>
              <w:left w:val="single" w:sz="6" w:space="0" w:color="auto"/>
              <w:bottom w:val="single" w:sz="6" w:space="0" w:color="auto"/>
              <w:right w:val="single" w:sz="4" w:space="0" w:color="auto"/>
            </w:tcBorders>
            <w:vAlign w:val="center"/>
            <w:hideMark/>
          </w:tcPr>
          <w:p w:rsidR="00FD43F4" w:rsidRPr="00A30BA1" w:rsidRDefault="00FD43F4" w:rsidP="004018AA">
            <w:pPr>
              <w:autoSpaceDE w:val="0"/>
              <w:autoSpaceDN w:val="0"/>
              <w:adjustRightInd w:val="0"/>
              <w:snapToGrid w:val="0"/>
              <w:spacing w:line="240" w:lineRule="exact"/>
              <w:jc w:val="center"/>
              <w:rPr>
                <w:bCs/>
              </w:rPr>
            </w:pPr>
            <w:r w:rsidRPr="00A30BA1">
              <w:rPr>
                <w:bCs/>
              </w:rPr>
              <w:t>2018(f)</w:t>
            </w:r>
          </w:p>
        </w:tc>
        <w:tc>
          <w:tcPr>
            <w:tcW w:w="1180" w:type="pct"/>
            <w:tcBorders>
              <w:top w:val="single" w:sz="6" w:space="0" w:color="auto"/>
              <w:left w:val="single" w:sz="4" w:space="0" w:color="auto"/>
              <w:bottom w:val="single" w:sz="6" w:space="0" w:color="auto"/>
              <w:right w:val="nil"/>
            </w:tcBorders>
            <w:vAlign w:val="center"/>
            <w:hideMark/>
          </w:tcPr>
          <w:p w:rsidR="00FD43F4" w:rsidRPr="00A30BA1" w:rsidRDefault="00FD43F4" w:rsidP="004018AA">
            <w:pPr>
              <w:autoSpaceDE w:val="0"/>
              <w:autoSpaceDN w:val="0"/>
              <w:adjustRightInd w:val="0"/>
              <w:snapToGrid w:val="0"/>
              <w:spacing w:line="240" w:lineRule="exact"/>
              <w:jc w:val="center"/>
              <w:rPr>
                <w:bCs/>
              </w:rPr>
            </w:pPr>
            <w:r w:rsidRPr="00A30BA1">
              <w:rPr>
                <w:rFonts w:hint="eastAsia"/>
                <w:bCs/>
              </w:rPr>
              <w:t>2019</w:t>
            </w:r>
            <w:r w:rsidRPr="00A30BA1">
              <w:rPr>
                <w:bCs/>
              </w:rPr>
              <w:t>(f)</w:t>
            </w:r>
          </w:p>
        </w:tc>
      </w:tr>
      <w:tr w:rsidR="001C7B08" w:rsidRPr="00A30BA1" w:rsidTr="004018AA">
        <w:trPr>
          <w:trHeight w:val="302"/>
        </w:trPr>
        <w:tc>
          <w:tcPr>
            <w:tcW w:w="1456" w:type="pct"/>
            <w:tcBorders>
              <w:top w:val="nil"/>
              <w:left w:val="nil"/>
              <w:bottom w:val="nil"/>
              <w:right w:val="single" w:sz="4" w:space="0" w:color="auto"/>
            </w:tcBorders>
            <w:vAlign w:val="center"/>
            <w:hideMark/>
          </w:tcPr>
          <w:p w:rsidR="001C7B08" w:rsidRPr="00A30BA1" w:rsidRDefault="001C7B08" w:rsidP="004018AA">
            <w:pPr>
              <w:autoSpaceDE w:val="0"/>
              <w:autoSpaceDN w:val="0"/>
              <w:adjustRightInd w:val="0"/>
              <w:snapToGrid w:val="0"/>
              <w:spacing w:line="240" w:lineRule="exact"/>
              <w:rPr>
                <w:bCs/>
              </w:rPr>
            </w:pPr>
            <w:r w:rsidRPr="00A30BA1">
              <w:rPr>
                <w:bCs/>
              </w:rPr>
              <w:t>IMF</w:t>
            </w:r>
          </w:p>
        </w:tc>
        <w:tc>
          <w:tcPr>
            <w:tcW w:w="1183" w:type="pct"/>
            <w:tcBorders>
              <w:top w:val="nil"/>
              <w:left w:val="single" w:sz="6" w:space="0" w:color="auto"/>
              <w:bottom w:val="nil"/>
              <w:right w:val="nil"/>
            </w:tcBorders>
            <w:vAlign w:val="center"/>
          </w:tcPr>
          <w:p w:rsidR="001C7B08" w:rsidRPr="001C7B08" w:rsidRDefault="001C7B08" w:rsidP="00967582">
            <w:pPr>
              <w:autoSpaceDE w:val="0"/>
              <w:autoSpaceDN w:val="0"/>
              <w:adjustRightInd w:val="0"/>
              <w:snapToGrid w:val="0"/>
              <w:spacing w:line="240" w:lineRule="exact"/>
              <w:jc w:val="center"/>
              <w:rPr>
                <w:bCs/>
                <w:color w:val="000000" w:themeColor="text1"/>
              </w:rPr>
            </w:pPr>
            <w:r w:rsidRPr="001C7B08">
              <w:rPr>
                <w:bCs/>
                <w:color w:val="000000" w:themeColor="text1"/>
              </w:rPr>
              <w:t>4.</w:t>
            </w:r>
            <w:r w:rsidRPr="001C7B08">
              <w:rPr>
                <w:rFonts w:hint="eastAsia"/>
                <w:bCs/>
                <w:color w:val="000000" w:themeColor="text1"/>
              </w:rPr>
              <w:t>9</w:t>
            </w:r>
          </w:p>
        </w:tc>
        <w:tc>
          <w:tcPr>
            <w:tcW w:w="1181" w:type="pct"/>
            <w:tcBorders>
              <w:top w:val="nil"/>
              <w:left w:val="single" w:sz="6" w:space="0" w:color="auto"/>
              <w:bottom w:val="nil"/>
              <w:right w:val="single" w:sz="4" w:space="0" w:color="auto"/>
            </w:tcBorders>
            <w:vAlign w:val="center"/>
          </w:tcPr>
          <w:p w:rsidR="001C7B08" w:rsidRPr="001C7B08" w:rsidRDefault="001C7B08" w:rsidP="00967582">
            <w:pPr>
              <w:autoSpaceDE w:val="0"/>
              <w:autoSpaceDN w:val="0"/>
              <w:adjustRightInd w:val="0"/>
              <w:snapToGrid w:val="0"/>
              <w:spacing w:line="240" w:lineRule="exact"/>
              <w:jc w:val="center"/>
              <w:rPr>
                <w:bCs/>
                <w:color w:val="000000" w:themeColor="text1"/>
              </w:rPr>
            </w:pPr>
            <w:r w:rsidRPr="001C7B08">
              <w:rPr>
                <w:rFonts w:hint="eastAsia"/>
                <w:bCs/>
                <w:color w:val="000000" w:themeColor="text1"/>
              </w:rPr>
              <w:t>5.1</w:t>
            </w:r>
          </w:p>
        </w:tc>
        <w:tc>
          <w:tcPr>
            <w:tcW w:w="1180" w:type="pct"/>
            <w:tcBorders>
              <w:top w:val="nil"/>
              <w:left w:val="single" w:sz="4" w:space="0" w:color="auto"/>
              <w:bottom w:val="nil"/>
              <w:right w:val="nil"/>
            </w:tcBorders>
            <w:vAlign w:val="center"/>
          </w:tcPr>
          <w:p w:rsidR="001C7B08" w:rsidRPr="001C7B08" w:rsidRDefault="001C7B08" w:rsidP="00967582">
            <w:pPr>
              <w:autoSpaceDE w:val="0"/>
              <w:autoSpaceDN w:val="0"/>
              <w:adjustRightInd w:val="0"/>
              <w:snapToGrid w:val="0"/>
              <w:spacing w:line="240" w:lineRule="exact"/>
              <w:jc w:val="center"/>
              <w:rPr>
                <w:bCs/>
                <w:color w:val="000000" w:themeColor="text1"/>
              </w:rPr>
            </w:pPr>
            <w:r w:rsidRPr="001C7B08">
              <w:rPr>
                <w:rFonts w:hint="eastAsia"/>
                <w:bCs/>
                <w:color w:val="000000" w:themeColor="text1"/>
              </w:rPr>
              <w:t>4.7</w:t>
            </w:r>
          </w:p>
        </w:tc>
      </w:tr>
      <w:tr w:rsidR="001C7B08" w:rsidRPr="00A30BA1" w:rsidTr="004018AA">
        <w:trPr>
          <w:trHeight w:val="302"/>
        </w:trPr>
        <w:tc>
          <w:tcPr>
            <w:tcW w:w="1456" w:type="pct"/>
            <w:tcBorders>
              <w:top w:val="nil"/>
              <w:left w:val="nil"/>
              <w:bottom w:val="nil"/>
              <w:right w:val="single" w:sz="4" w:space="0" w:color="auto"/>
            </w:tcBorders>
            <w:vAlign w:val="center"/>
            <w:hideMark/>
          </w:tcPr>
          <w:p w:rsidR="001C7B08" w:rsidRPr="005D1EF1" w:rsidRDefault="001C7B08" w:rsidP="004018AA">
            <w:pPr>
              <w:autoSpaceDE w:val="0"/>
              <w:autoSpaceDN w:val="0"/>
              <w:adjustRightInd w:val="0"/>
              <w:snapToGrid w:val="0"/>
              <w:spacing w:line="240" w:lineRule="exact"/>
              <w:rPr>
                <w:bCs/>
                <w:color w:val="000000" w:themeColor="text1"/>
              </w:rPr>
            </w:pPr>
            <w:r w:rsidRPr="005D1EF1">
              <w:rPr>
                <w:bCs/>
                <w:color w:val="000000" w:themeColor="text1"/>
              </w:rPr>
              <w:t>UN</w:t>
            </w:r>
          </w:p>
        </w:tc>
        <w:tc>
          <w:tcPr>
            <w:tcW w:w="1183" w:type="pct"/>
            <w:tcBorders>
              <w:top w:val="nil"/>
              <w:left w:val="single" w:sz="4" w:space="0" w:color="auto"/>
              <w:bottom w:val="nil"/>
              <w:right w:val="single" w:sz="4" w:space="0" w:color="auto"/>
            </w:tcBorders>
            <w:vAlign w:val="center"/>
          </w:tcPr>
          <w:p w:rsidR="001C7B08" w:rsidRPr="001C7B08" w:rsidRDefault="001C7B08" w:rsidP="00967582">
            <w:pPr>
              <w:autoSpaceDE w:val="0"/>
              <w:autoSpaceDN w:val="0"/>
              <w:adjustRightInd w:val="0"/>
              <w:snapToGrid w:val="0"/>
              <w:spacing w:line="240" w:lineRule="exact"/>
              <w:jc w:val="center"/>
              <w:rPr>
                <w:bCs/>
                <w:color w:val="000000" w:themeColor="text1"/>
              </w:rPr>
            </w:pPr>
            <w:r w:rsidRPr="001C7B08">
              <w:rPr>
                <w:rFonts w:hint="eastAsia"/>
                <w:bCs/>
                <w:color w:val="000000" w:themeColor="text1"/>
              </w:rPr>
              <w:t>4.3</w:t>
            </w:r>
          </w:p>
        </w:tc>
        <w:tc>
          <w:tcPr>
            <w:tcW w:w="1181" w:type="pct"/>
            <w:tcBorders>
              <w:top w:val="nil"/>
              <w:left w:val="single" w:sz="4" w:space="0" w:color="auto"/>
              <w:bottom w:val="nil"/>
              <w:right w:val="single" w:sz="4" w:space="0" w:color="auto"/>
            </w:tcBorders>
            <w:vAlign w:val="center"/>
          </w:tcPr>
          <w:p w:rsidR="001C7B08" w:rsidRPr="001C7B08" w:rsidRDefault="001C7B08" w:rsidP="00967582">
            <w:pPr>
              <w:autoSpaceDE w:val="0"/>
              <w:autoSpaceDN w:val="0"/>
              <w:adjustRightInd w:val="0"/>
              <w:snapToGrid w:val="0"/>
              <w:spacing w:line="240" w:lineRule="exact"/>
              <w:jc w:val="center"/>
              <w:rPr>
                <w:bCs/>
                <w:color w:val="000000" w:themeColor="text1"/>
              </w:rPr>
            </w:pPr>
            <w:r w:rsidRPr="001C7B08">
              <w:rPr>
                <w:bCs/>
                <w:color w:val="000000" w:themeColor="text1"/>
              </w:rPr>
              <w:t>3.</w:t>
            </w:r>
            <w:r w:rsidRPr="001C7B08">
              <w:rPr>
                <w:rFonts w:hint="eastAsia"/>
                <w:bCs/>
                <w:color w:val="000000" w:themeColor="text1"/>
              </w:rPr>
              <w:t>8</w:t>
            </w:r>
          </w:p>
        </w:tc>
        <w:tc>
          <w:tcPr>
            <w:tcW w:w="1180" w:type="pct"/>
            <w:tcBorders>
              <w:top w:val="nil"/>
              <w:left w:val="single" w:sz="4" w:space="0" w:color="auto"/>
              <w:bottom w:val="nil"/>
              <w:right w:val="nil"/>
            </w:tcBorders>
            <w:vAlign w:val="center"/>
          </w:tcPr>
          <w:p w:rsidR="001C7B08" w:rsidRPr="001C7B08" w:rsidRDefault="001C7B08" w:rsidP="00967582">
            <w:pPr>
              <w:autoSpaceDE w:val="0"/>
              <w:autoSpaceDN w:val="0"/>
              <w:adjustRightInd w:val="0"/>
              <w:snapToGrid w:val="0"/>
              <w:spacing w:line="240" w:lineRule="exact"/>
              <w:jc w:val="center"/>
              <w:rPr>
                <w:bCs/>
                <w:color w:val="000000" w:themeColor="text1"/>
              </w:rPr>
            </w:pPr>
            <w:r w:rsidRPr="001C7B08">
              <w:rPr>
                <w:rFonts w:hint="eastAsia"/>
                <w:bCs/>
                <w:color w:val="000000" w:themeColor="text1"/>
              </w:rPr>
              <w:t>3.8</w:t>
            </w:r>
          </w:p>
        </w:tc>
      </w:tr>
      <w:tr w:rsidR="001C7B08" w:rsidRPr="00A30BA1" w:rsidTr="004018AA">
        <w:trPr>
          <w:trHeight w:val="302"/>
        </w:trPr>
        <w:tc>
          <w:tcPr>
            <w:tcW w:w="1456" w:type="pct"/>
            <w:tcBorders>
              <w:top w:val="nil"/>
              <w:left w:val="nil"/>
              <w:bottom w:val="nil"/>
              <w:right w:val="single" w:sz="4" w:space="0" w:color="auto"/>
            </w:tcBorders>
            <w:vAlign w:val="center"/>
            <w:hideMark/>
          </w:tcPr>
          <w:p w:rsidR="001C7B08" w:rsidRPr="005D1EF1" w:rsidRDefault="001C7B08" w:rsidP="004018AA">
            <w:pPr>
              <w:autoSpaceDE w:val="0"/>
              <w:autoSpaceDN w:val="0"/>
              <w:adjustRightInd w:val="0"/>
              <w:snapToGrid w:val="0"/>
              <w:spacing w:line="240" w:lineRule="exact"/>
              <w:rPr>
                <w:bCs/>
                <w:color w:val="000000" w:themeColor="text1"/>
              </w:rPr>
            </w:pPr>
            <w:r w:rsidRPr="005D1EF1">
              <w:rPr>
                <w:bCs/>
                <w:color w:val="000000" w:themeColor="text1"/>
              </w:rPr>
              <w:t>OECD</w:t>
            </w:r>
          </w:p>
        </w:tc>
        <w:tc>
          <w:tcPr>
            <w:tcW w:w="1183" w:type="pct"/>
            <w:tcBorders>
              <w:top w:val="nil"/>
              <w:left w:val="single" w:sz="4" w:space="0" w:color="auto"/>
              <w:bottom w:val="nil"/>
              <w:right w:val="single" w:sz="4" w:space="0" w:color="auto"/>
            </w:tcBorders>
            <w:vAlign w:val="center"/>
          </w:tcPr>
          <w:p w:rsidR="001C7B08" w:rsidRPr="001C7B08" w:rsidRDefault="001C7B08" w:rsidP="00967582">
            <w:pPr>
              <w:autoSpaceDE w:val="0"/>
              <w:autoSpaceDN w:val="0"/>
              <w:adjustRightInd w:val="0"/>
              <w:snapToGrid w:val="0"/>
              <w:spacing w:line="240" w:lineRule="exact"/>
              <w:jc w:val="center"/>
              <w:rPr>
                <w:bCs/>
                <w:color w:val="000000" w:themeColor="text1"/>
              </w:rPr>
            </w:pPr>
            <w:r w:rsidRPr="001C7B08">
              <w:rPr>
                <w:bCs/>
                <w:color w:val="000000" w:themeColor="text1"/>
              </w:rPr>
              <w:t>5.0</w:t>
            </w:r>
          </w:p>
        </w:tc>
        <w:tc>
          <w:tcPr>
            <w:tcW w:w="1181" w:type="pct"/>
            <w:tcBorders>
              <w:top w:val="nil"/>
              <w:left w:val="single" w:sz="4" w:space="0" w:color="auto"/>
              <w:bottom w:val="nil"/>
              <w:right w:val="single" w:sz="4" w:space="0" w:color="auto"/>
            </w:tcBorders>
            <w:vAlign w:val="center"/>
          </w:tcPr>
          <w:p w:rsidR="001C7B08" w:rsidRPr="001C7B08" w:rsidRDefault="001C7B08" w:rsidP="00967582">
            <w:pPr>
              <w:autoSpaceDE w:val="0"/>
              <w:autoSpaceDN w:val="0"/>
              <w:adjustRightInd w:val="0"/>
              <w:snapToGrid w:val="0"/>
              <w:spacing w:line="240" w:lineRule="exact"/>
              <w:jc w:val="center"/>
              <w:rPr>
                <w:bCs/>
                <w:color w:val="000000" w:themeColor="text1"/>
              </w:rPr>
            </w:pPr>
            <w:r w:rsidRPr="001C7B08">
              <w:rPr>
                <w:bCs/>
                <w:color w:val="000000" w:themeColor="text1"/>
              </w:rPr>
              <w:t>4.7</w:t>
            </w:r>
          </w:p>
        </w:tc>
        <w:tc>
          <w:tcPr>
            <w:tcW w:w="1180" w:type="pct"/>
            <w:tcBorders>
              <w:top w:val="nil"/>
              <w:left w:val="single" w:sz="4" w:space="0" w:color="auto"/>
              <w:bottom w:val="nil"/>
              <w:right w:val="nil"/>
            </w:tcBorders>
            <w:vAlign w:val="center"/>
          </w:tcPr>
          <w:p w:rsidR="001C7B08" w:rsidRPr="001C7B08" w:rsidRDefault="001C7B08" w:rsidP="00967582">
            <w:pPr>
              <w:autoSpaceDE w:val="0"/>
              <w:autoSpaceDN w:val="0"/>
              <w:adjustRightInd w:val="0"/>
              <w:snapToGrid w:val="0"/>
              <w:spacing w:line="240" w:lineRule="exact"/>
              <w:jc w:val="center"/>
              <w:rPr>
                <w:bCs/>
                <w:color w:val="000000" w:themeColor="text1"/>
              </w:rPr>
            </w:pPr>
            <w:r w:rsidRPr="001C7B08">
              <w:rPr>
                <w:bCs/>
                <w:color w:val="000000" w:themeColor="text1"/>
              </w:rPr>
              <w:t>4.5</w:t>
            </w:r>
          </w:p>
        </w:tc>
      </w:tr>
      <w:tr w:rsidR="001C7B08" w:rsidRPr="00A30BA1" w:rsidTr="004018AA">
        <w:trPr>
          <w:trHeight w:val="302"/>
        </w:trPr>
        <w:tc>
          <w:tcPr>
            <w:tcW w:w="1456" w:type="pct"/>
            <w:tcBorders>
              <w:top w:val="nil"/>
              <w:left w:val="nil"/>
              <w:bottom w:val="nil"/>
              <w:right w:val="single" w:sz="4" w:space="0" w:color="auto"/>
            </w:tcBorders>
            <w:vAlign w:val="center"/>
            <w:hideMark/>
          </w:tcPr>
          <w:p w:rsidR="001C7B08" w:rsidRPr="00A30BA1" w:rsidRDefault="001C7B08" w:rsidP="004018AA">
            <w:pPr>
              <w:autoSpaceDE w:val="0"/>
              <w:autoSpaceDN w:val="0"/>
              <w:adjustRightInd w:val="0"/>
              <w:snapToGrid w:val="0"/>
              <w:spacing w:line="240" w:lineRule="exact"/>
            </w:pPr>
            <w:r w:rsidRPr="00A30BA1">
              <w:t>World Bank</w:t>
            </w:r>
          </w:p>
        </w:tc>
        <w:tc>
          <w:tcPr>
            <w:tcW w:w="1183" w:type="pct"/>
            <w:tcBorders>
              <w:top w:val="nil"/>
              <w:left w:val="single" w:sz="4" w:space="0" w:color="auto"/>
              <w:bottom w:val="nil"/>
              <w:right w:val="single" w:sz="4" w:space="0" w:color="auto"/>
            </w:tcBorders>
            <w:vAlign w:val="center"/>
          </w:tcPr>
          <w:p w:rsidR="001C7B08" w:rsidRPr="001C7B08" w:rsidRDefault="001C7B08" w:rsidP="00967582">
            <w:pPr>
              <w:autoSpaceDE w:val="0"/>
              <w:autoSpaceDN w:val="0"/>
              <w:adjustRightInd w:val="0"/>
              <w:snapToGrid w:val="0"/>
              <w:spacing w:line="240" w:lineRule="exact"/>
              <w:jc w:val="center"/>
              <w:rPr>
                <w:bCs/>
                <w:color w:val="000000" w:themeColor="text1"/>
              </w:rPr>
            </w:pPr>
            <w:r w:rsidRPr="001C7B08">
              <w:rPr>
                <w:bCs/>
                <w:color w:val="000000" w:themeColor="text1"/>
              </w:rPr>
              <w:t>4.8</w:t>
            </w:r>
          </w:p>
        </w:tc>
        <w:tc>
          <w:tcPr>
            <w:tcW w:w="1181" w:type="pct"/>
            <w:tcBorders>
              <w:top w:val="nil"/>
              <w:left w:val="single" w:sz="4" w:space="0" w:color="auto"/>
              <w:bottom w:val="nil"/>
              <w:right w:val="single" w:sz="4" w:space="0" w:color="auto"/>
            </w:tcBorders>
            <w:vAlign w:val="center"/>
          </w:tcPr>
          <w:p w:rsidR="001C7B08" w:rsidRPr="001C7B08" w:rsidRDefault="001C7B08" w:rsidP="00967582">
            <w:pPr>
              <w:autoSpaceDE w:val="0"/>
              <w:autoSpaceDN w:val="0"/>
              <w:adjustRightInd w:val="0"/>
              <w:snapToGrid w:val="0"/>
              <w:spacing w:line="240" w:lineRule="exact"/>
              <w:jc w:val="center"/>
              <w:rPr>
                <w:bCs/>
                <w:color w:val="000000" w:themeColor="text1"/>
              </w:rPr>
            </w:pPr>
            <w:r w:rsidRPr="001C7B08">
              <w:rPr>
                <w:rFonts w:hint="eastAsia"/>
                <w:bCs/>
                <w:color w:val="000000" w:themeColor="text1"/>
              </w:rPr>
              <w:t>4.3</w:t>
            </w:r>
          </w:p>
        </w:tc>
        <w:tc>
          <w:tcPr>
            <w:tcW w:w="1180" w:type="pct"/>
            <w:tcBorders>
              <w:top w:val="nil"/>
              <w:left w:val="single" w:sz="4" w:space="0" w:color="auto"/>
              <w:bottom w:val="nil"/>
              <w:right w:val="nil"/>
            </w:tcBorders>
            <w:vAlign w:val="center"/>
          </w:tcPr>
          <w:p w:rsidR="001C7B08" w:rsidRPr="001C7B08" w:rsidRDefault="001C7B08" w:rsidP="00967582">
            <w:pPr>
              <w:autoSpaceDE w:val="0"/>
              <w:autoSpaceDN w:val="0"/>
              <w:adjustRightInd w:val="0"/>
              <w:snapToGrid w:val="0"/>
              <w:spacing w:line="240" w:lineRule="exact"/>
              <w:jc w:val="center"/>
              <w:rPr>
                <w:bCs/>
                <w:color w:val="000000" w:themeColor="text1"/>
              </w:rPr>
            </w:pPr>
            <w:r w:rsidRPr="001C7B08">
              <w:rPr>
                <w:bCs/>
                <w:color w:val="000000" w:themeColor="text1"/>
              </w:rPr>
              <w:t>4.2</w:t>
            </w:r>
          </w:p>
        </w:tc>
      </w:tr>
      <w:tr w:rsidR="001C7B08" w:rsidRPr="00A30BA1" w:rsidTr="004018AA">
        <w:trPr>
          <w:trHeight w:val="302"/>
        </w:trPr>
        <w:tc>
          <w:tcPr>
            <w:tcW w:w="1456" w:type="pct"/>
            <w:tcBorders>
              <w:top w:val="nil"/>
              <w:left w:val="nil"/>
              <w:bottom w:val="single" w:sz="4" w:space="0" w:color="auto"/>
              <w:right w:val="single" w:sz="4" w:space="0" w:color="auto"/>
            </w:tcBorders>
            <w:vAlign w:val="center"/>
            <w:hideMark/>
          </w:tcPr>
          <w:p w:rsidR="001C7B08" w:rsidRPr="00A30BA1" w:rsidRDefault="001C7B08" w:rsidP="004018AA">
            <w:pPr>
              <w:autoSpaceDE w:val="0"/>
              <w:autoSpaceDN w:val="0"/>
              <w:adjustRightInd w:val="0"/>
              <w:snapToGrid w:val="0"/>
              <w:spacing w:line="240" w:lineRule="exact"/>
            </w:pPr>
            <w:r w:rsidRPr="00A30BA1">
              <w:t>WTO</w:t>
            </w:r>
          </w:p>
        </w:tc>
        <w:tc>
          <w:tcPr>
            <w:tcW w:w="1183" w:type="pct"/>
            <w:tcBorders>
              <w:top w:val="nil"/>
              <w:left w:val="single" w:sz="4" w:space="0" w:color="auto"/>
              <w:bottom w:val="single" w:sz="4" w:space="0" w:color="auto"/>
              <w:right w:val="single" w:sz="4" w:space="0" w:color="auto"/>
            </w:tcBorders>
            <w:vAlign w:val="center"/>
          </w:tcPr>
          <w:p w:rsidR="001C7B08" w:rsidRPr="001C7B08" w:rsidRDefault="001C7B08" w:rsidP="00967582">
            <w:pPr>
              <w:autoSpaceDE w:val="0"/>
              <w:autoSpaceDN w:val="0"/>
              <w:adjustRightInd w:val="0"/>
              <w:snapToGrid w:val="0"/>
              <w:spacing w:line="240" w:lineRule="exact"/>
              <w:jc w:val="center"/>
              <w:rPr>
                <w:bCs/>
                <w:color w:val="000000" w:themeColor="text1"/>
              </w:rPr>
            </w:pPr>
            <w:r w:rsidRPr="001C7B08">
              <w:rPr>
                <w:rFonts w:hint="eastAsia"/>
                <w:bCs/>
                <w:color w:val="000000" w:themeColor="text1"/>
              </w:rPr>
              <w:t>4.7</w:t>
            </w:r>
          </w:p>
        </w:tc>
        <w:tc>
          <w:tcPr>
            <w:tcW w:w="1181" w:type="pct"/>
            <w:tcBorders>
              <w:top w:val="nil"/>
              <w:left w:val="single" w:sz="4" w:space="0" w:color="auto"/>
              <w:bottom w:val="single" w:sz="4" w:space="0" w:color="auto"/>
              <w:right w:val="single" w:sz="4" w:space="0" w:color="auto"/>
            </w:tcBorders>
            <w:vAlign w:val="center"/>
          </w:tcPr>
          <w:p w:rsidR="001C7B08" w:rsidRPr="001C7B08" w:rsidRDefault="001C7B08" w:rsidP="00967582">
            <w:pPr>
              <w:autoSpaceDE w:val="0"/>
              <w:autoSpaceDN w:val="0"/>
              <w:adjustRightInd w:val="0"/>
              <w:snapToGrid w:val="0"/>
              <w:spacing w:line="240" w:lineRule="exact"/>
              <w:jc w:val="center"/>
              <w:rPr>
                <w:bCs/>
                <w:color w:val="000000" w:themeColor="text1"/>
              </w:rPr>
            </w:pPr>
            <w:r w:rsidRPr="001C7B08">
              <w:rPr>
                <w:rFonts w:hint="eastAsia"/>
                <w:bCs/>
                <w:color w:val="000000" w:themeColor="text1"/>
              </w:rPr>
              <w:t>4.4</w:t>
            </w:r>
          </w:p>
        </w:tc>
        <w:tc>
          <w:tcPr>
            <w:tcW w:w="1180" w:type="pct"/>
            <w:tcBorders>
              <w:top w:val="nil"/>
              <w:left w:val="single" w:sz="4" w:space="0" w:color="auto"/>
              <w:bottom w:val="single" w:sz="4" w:space="0" w:color="auto"/>
              <w:right w:val="nil"/>
            </w:tcBorders>
            <w:vAlign w:val="center"/>
          </w:tcPr>
          <w:p w:rsidR="001C7B08" w:rsidRPr="001C7B08" w:rsidRDefault="001C7B08" w:rsidP="00967582">
            <w:pPr>
              <w:autoSpaceDE w:val="0"/>
              <w:autoSpaceDN w:val="0"/>
              <w:adjustRightInd w:val="0"/>
              <w:snapToGrid w:val="0"/>
              <w:spacing w:line="240" w:lineRule="exact"/>
              <w:jc w:val="center"/>
              <w:rPr>
                <w:bCs/>
                <w:color w:val="000000" w:themeColor="text1"/>
              </w:rPr>
            </w:pPr>
            <w:r w:rsidRPr="001C7B08">
              <w:rPr>
                <w:rFonts w:hint="eastAsia"/>
                <w:bCs/>
                <w:color w:val="000000" w:themeColor="text1"/>
              </w:rPr>
              <w:t>4.0</w:t>
            </w:r>
          </w:p>
        </w:tc>
      </w:tr>
    </w:tbl>
    <w:p w:rsidR="00FD43F4" w:rsidRPr="00A30BA1" w:rsidRDefault="00FD43F4" w:rsidP="00FD43F4">
      <w:pPr>
        <w:autoSpaceDE w:val="0"/>
        <w:autoSpaceDN w:val="0"/>
        <w:adjustRightInd w:val="0"/>
        <w:snapToGrid w:val="0"/>
        <w:spacing w:line="220" w:lineRule="exact"/>
        <w:jc w:val="both"/>
        <w:rPr>
          <w:rFonts w:eastAsia="標楷體"/>
          <w:bCs/>
          <w:sz w:val="22"/>
        </w:rPr>
      </w:pPr>
      <w:proofErr w:type="gramStart"/>
      <w:r w:rsidRPr="00A30BA1">
        <w:rPr>
          <w:rFonts w:eastAsia="標楷體" w:hint="eastAsia"/>
          <w:bCs/>
          <w:sz w:val="22"/>
          <w:lang w:val="zh-TW"/>
        </w:rPr>
        <w:t>註</w:t>
      </w:r>
      <w:proofErr w:type="gramEnd"/>
      <w:r w:rsidRPr="00A30BA1">
        <w:rPr>
          <w:rFonts w:eastAsia="標楷體" w:hint="eastAsia"/>
          <w:bCs/>
          <w:sz w:val="22"/>
        </w:rPr>
        <w:t>：</w:t>
      </w:r>
      <w:r w:rsidRPr="00A30BA1">
        <w:rPr>
          <w:rFonts w:eastAsia="標楷體"/>
          <w:bCs/>
          <w:sz w:val="22"/>
        </w:rPr>
        <w:t>(f)</w:t>
      </w:r>
      <w:r w:rsidRPr="00A30BA1">
        <w:rPr>
          <w:rFonts w:eastAsia="標楷體" w:hint="eastAsia"/>
          <w:bCs/>
          <w:sz w:val="22"/>
          <w:lang w:val="zh-TW"/>
        </w:rPr>
        <w:t>為</w:t>
      </w:r>
      <w:r w:rsidRPr="00A30BA1">
        <w:rPr>
          <w:rFonts w:eastAsia="標楷體" w:hint="eastAsia"/>
          <w:bCs/>
          <w:sz w:val="22"/>
        </w:rPr>
        <w:t>預測</w:t>
      </w:r>
      <w:r w:rsidRPr="00A30BA1">
        <w:rPr>
          <w:rFonts w:eastAsia="標楷體" w:hint="eastAsia"/>
          <w:bCs/>
          <w:sz w:val="22"/>
          <w:lang w:val="zh-TW"/>
        </w:rPr>
        <w:t>值</w:t>
      </w:r>
    </w:p>
    <w:p w:rsidR="00FD43F4" w:rsidRPr="00A30BA1" w:rsidRDefault="00FD43F4" w:rsidP="00FD43F4">
      <w:pPr>
        <w:autoSpaceDE w:val="0"/>
        <w:autoSpaceDN w:val="0"/>
        <w:adjustRightInd w:val="0"/>
        <w:snapToGrid w:val="0"/>
        <w:spacing w:line="220" w:lineRule="exact"/>
        <w:jc w:val="both"/>
        <w:rPr>
          <w:rFonts w:eastAsia="標楷體"/>
          <w:bCs/>
          <w:sz w:val="22"/>
        </w:rPr>
      </w:pPr>
      <w:r w:rsidRPr="00A30BA1">
        <w:rPr>
          <w:rFonts w:eastAsia="標楷體" w:hint="eastAsia"/>
          <w:bCs/>
          <w:sz w:val="22"/>
          <w:lang w:val="zh-TW"/>
        </w:rPr>
        <w:t>資料來源</w:t>
      </w:r>
      <w:r w:rsidRPr="00A30BA1">
        <w:rPr>
          <w:rFonts w:eastAsia="標楷體" w:hint="eastAsia"/>
          <w:bCs/>
          <w:sz w:val="22"/>
        </w:rPr>
        <w:t>：</w:t>
      </w:r>
      <w:r w:rsidRPr="00A30BA1">
        <w:rPr>
          <w:rFonts w:eastAsia="標楷體"/>
          <w:bCs/>
          <w:sz w:val="22"/>
        </w:rPr>
        <w:t xml:space="preserve">1.IMF, </w:t>
      </w:r>
      <w:r w:rsidRPr="00A30BA1">
        <w:rPr>
          <w:rFonts w:eastAsia="標楷體"/>
          <w:bCs/>
          <w:i/>
          <w:iCs/>
          <w:sz w:val="22"/>
        </w:rPr>
        <w:t xml:space="preserve">World Economic Outlook, </w:t>
      </w:r>
      <w:r w:rsidRPr="00A30BA1">
        <w:rPr>
          <w:rFonts w:eastAsia="標楷體"/>
          <w:bCs/>
          <w:iCs/>
          <w:sz w:val="22"/>
        </w:rPr>
        <w:t>April</w:t>
      </w:r>
      <w:r w:rsidRPr="00A30BA1">
        <w:rPr>
          <w:rFonts w:eastAsia="標楷體"/>
          <w:bCs/>
          <w:i/>
          <w:iCs/>
          <w:sz w:val="22"/>
        </w:rPr>
        <w:t xml:space="preserve"> </w:t>
      </w:r>
      <w:r w:rsidRPr="00A30BA1">
        <w:rPr>
          <w:rFonts w:eastAsia="標楷體"/>
          <w:bCs/>
          <w:iCs/>
          <w:sz w:val="22"/>
        </w:rPr>
        <w:t>2018</w:t>
      </w:r>
      <w:r w:rsidRPr="00A30BA1">
        <w:rPr>
          <w:rFonts w:eastAsia="標楷體" w:hint="eastAsia"/>
          <w:bCs/>
          <w:iCs/>
          <w:sz w:val="22"/>
        </w:rPr>
        <w:t>。</w:t>
      </w:r>
    </w:p>
    <w:p w:rsidR="00FD43F4" w:rsidRPr="00A30BA1" w:rsidRDefault="00FD43F4" w:rsidP="00FD43F4">
      <w:pPr>
        <w:autoSpaceDE w:val="0"/>
        <w:autoSpaceDN w:val="0"/>
        <w:adjustRightInd w:val="0"/>
        <w:snapToGrid w:val="0"/>
        <w:spacing w:line="220" w:lineRule="exact"/>
        <w:ind w:firstLineChars="515" w:firstLine="1133"/>
        <w:jc w:val="both"/>
        <w:rPr>
          <w:rFonts w:eastAsia="標楷體"/>
          <w:bCs/>
          <w:sz w:val="22"/>
        </w:rPr>
      </w:pPr>
      <w:r w:rsidRPr="00A30BA1">
        <w:rPr>
          <w:rFonts w:eastAsia="標楷體"/>
          <w:bCs/>
          <w:sz w:val="22"/>
        </w:rPr>
        <w:t>2.UN,</w:t>
      </w:r>
      <w:r w:rsidRPr="00A30BA1">
        <w:rPr>
          <w:rFonts w:eastAsia="標楷體"/>
          <w:bCs/>
          <w:i/>
          <w:sz w:val="22"/>
        </w:rPr>
        <w:t xml:space="preserve"> World</w:t>
      </w:r>
      <w:r w:rsidRPr="00A30BA1">
        <w:rPr>
          <w:rFonts w:eastAsia="標楷體"/>
          <w:bCs/>
          <w:sz w:val="22"/>
        </w:rPr>
        <w:t xml:space="preserve"> </w:t>
      </w:r>
      <w:r w:rsidRPr="00A30BA1">
        <w:rPr>
          <w:rFonts w:eastAsia="標楷體"/>
          <w:bCs/>
          <w:i/>
          <w:iCs/>
          <w:sz w:val="22"/>
        </w:rPr>
        <w:t xml:space="preserve">Economic Situation and Prospects, </w:t>
      </w:r>
      <w:r w:rsidRPr="006D6D5E">
        <w:rPr>
          <w:rFonts w:eastAsia="標楷體"/>
          <w:bCs/>
          <w:iCs/>
          <w:sz w:val="22"/>
        </w:rPr>
        <w:t>May</w:t>
      </w:r>
      <w:r w:rsidRPr="006D6D5E">
        <w:rPr>
          <w:rFonts w:eastAsia="標楷體"/>
          <w:bCs/>
          <w:i/>
          <w:iCs/>
          <w:sz w:val="22"/>
        </w:rPr>
        <w:t xml:space="preserve"> </w:t>
      </w:r>
      <w:r w:rsidRPr="00A30BA1">
        <w:rPr>
          <w:rFonts w:eastAsia="標楷體"/>
          <w:bCs/>
          <w:sz w:val="22"/>
        </w:rPr>
        <w:t>201</w:t>
      </w:r>
      <w:r>
        <w:rPr>
          <w:rFonts w:eastAsia="標楷體" w:hint="eastAsia"/>
          <w:bCs/>
          <w:sz w:val="22"/>
        </w:rPr>
        <w:t>8</w:t>
      </w:r>
      <w:r w:rsidRPr="00A30BA1">
        <w:rPr>
          <w:rFonts w:eastAsia="標楷體"/>
          <w:bCs/>
          <w:sz w:val="22"/>
        </w:rPr>
        <w:t xml:space="preserve"> </w:t>
      </w:r>
      <w:r w:rsidRPr="00A30BA1">
        <w:rPr>
          <w:rFonts w:eastAsia="標楷體" w:hint="eastAsia"/>
          <w:bCs/>
          <w:sz w:val="22"/>
        </w:rPr>
        <w:t>。</w:t>
      </w:r>
    </w:p>
    <w:p w:rsidR="00FD43F4" w:rsidRPr="00A30BA1" w:rsidRDefault="00FD43F4" w:rsidP="00FD43F4">
      <w:pPr>
        <w:autoSpaceDE w:val="0"/>
        <w:autoSpaceDN w:val="0"/>
        <w:adjustRightInd w:val="0"/>
        <w:snapToGrid w:val="0"/>
        <w:spacing w:line="220" w:lineRule="exact"/>
        <w:ind w:firstLineChars="521" w:firstLine="1146"/>
        <w:jc w:val="both"/>
        <w:rPr>
          <w:rFonts w:eastAsia="標楷體"/>
          <w:bCs/>
          <w:sz w:val="22"/>
        </w:rPr>
      </w:pPr>
      <w:r w:rsidRPr="00A30BA1">
        <w:rPr>
          <w:rFonts w:eastAsia="標楷體"/>
          <w:bCs/>
          <w:sz w:val="22"/>
        </w:rPr>
        <w:t xml:space="preserve">3.OECD, </w:t>
      </w:r>
      <w:r w:rsidRPr="00A30BA1">
        <w:rPr>
          <w:rFonts w:eastAsia="標楷體"/>
          <w:bCs/>
          <w:i/>
          <w:iCs/>
          <w:sz w:val="22"/>
        </w:rPr>
        <w:t>Economic Outlook</w:t>
      </w:r>
      <w:r w:rsidRPr="00A30BA1">
        <w:rPr>
          <w:rFonts w:eastAsia="標楷體"/>
          <w:bCs/>
          <w:sz w:val="22"/>
        </w:rPr>
        <w:t xml:space="preserve">, </w:t>
      </w:r>
      <w:r w:rsidR="001C7B08">
        <w:rPr>
          <w:rFonts w:eastAsia="標楷體" w:hint="eastAsia"/>
          <w:bCs/>
          <w:sz w:val="22"/>
        </w:rPr>
        <w:t>June</w:t>
      </w:r>
      <w:r w:rsidRPr="00A30BA1">
        <w:rPr>
          <w:rFonts w:eastAsia="標楷體"/>
          <w:bCs/>
          <w:sz w:val="22"/>
        </w:rPr>
        <w:t xml:space="preserve"> 201</w:t>
      </w:r>
      <w:r w:rsidR="001C7B08">
        <w:rPr>
          <w:rFonts w:eastAsia="標楷體" w:hint="eastAsia"/>
          <w:bCs/>
          <w:sz w:val="22"/>
        </w:rPr>
        <w:t>8</w:t>
      </w:r>
      <w:r w:rsidRPr="00A30BA1">
        <w:rPr>
          <w:rFonts w:eastAsia="標楷體" w:hint="eastAsia"/>
          <w:bCs/>
          <w:sz w:val="22"/>
        </w:rPr>
        <w:t>。</w:t>
      </w:r>
    </w:p>
    <w:p w:rsidR="00FD43F4" w:rsidRPr="00A30BA1" w:rsidRDefault="00FD43F4" w:rsidP="00FD43F4">
      <w:pPr>
        <w:autoSpaceDE w:val="0"/>
        <w:autoSpaceDN w:val="0"/>
        <w:adjustRightInd w:val="0"/>
        <w:snapToGrid w:val="0"/>
        <w:spacing w:line="240" w:lineRule="exact"/>
        <w:ind w:right="880" w:firstLineChars="515" w:firstLine="1133"/>
        <w:rPr>
          <w:sz w:val="22"/>
        </w:rPr>
      </w:pPr>
      <w:r w:rsidRPr="00A30BA1">
        <w:rPr>
          <w:sz w:val="22"/>
        </w:rPr>
        <w:t xml:space="preserve">4.World Bank, </w:t>
      </w:r>
      <w:r w:rsidRPr="00A30BA1">
        <w:rPr>
          <w:i/>
          <w:sz w:val="22"/>
        </w:rPr>
        <w:t>Global Economic Prospects</w:t>
      </w:r>
      <w:r w:rsidRPr="00A30BA1">
        <w:rPr>
          <w:sz w:val="22"/>
        </w:rPr>
        <w:t>,</w:t>
      </w:r>
      <w:r w:rsidRPr="00A30BA1">
        <w:t xml:space="preserve"> </w:t>
      </w:r>
      <w:r w:rsidRPr="00A30BA1">
        <w:rPr>
          <w:sz w:val="22"/>
          <w:szCs w:val="22"/>
        </w:rPr>
        <w:t>J</w:t>
      </w:r>
      <w:r w:rsidR="001C7B08">
        <w:rPr>
          <w:rFonts w:hint="eastAsia"/>
          <w:sz w:val="22"/>
          <w:szCs w:val="22"/>
        </w:rPr>
        <w:t>une</w:t>
      </w:r>
      <w:r w:rsidRPr="00A30BA1">
        <w:rPr>
          <w:sz w:val="22"/>
          <w:szCs w:val="22"/>
        </w:rPr>
        <w:t xml:space="preserve"> 2</w:t>
      </w:r>
      <w:r w:rsidRPr="00A30BA1">
        <w:rPr>
          <w:sz w:val="22"/>
        </w:rPr>
        <w:t>01</w:t>
      </w:r>
      <w:r w:rsidRPr="00A30BA1">
        <w:rPr>
          <w:rFonts w:hint="eastAsia"/>
          <w:sz w:val="22"/>
        </w:rPr>
        <w:t>8</w:t>
      </w:r>
      <w:r w:rsidRPr="00A30BA1">
        <w:rPr>
          <w:rFonts w:hint="eastAsia"/>
          <w:sz w:val="22"/>
        </w:rPr>
        <w:t>。</w:t>
      </w:r>
    </w:p>
    <w:p w:rsidR="00FD43F4" w:rsidRPr="00A30BA1" w:rsidRDefault="00FD43F4" w:rsidP="00FD43F4">
      <w:pPr>
        <w:autoSpaceDE w:val="0"/>
        <w:autoSpaceDN w:val="0"/>
        <w:adjustRightInd w:val="0"/>
        <w:snapToGrid w:val="0"/>
        <w:spacing w:line="240" w:lineRule="exact"/>
        <w:ind w:right="880" w:firstLineChars="515" w:firstLine="1133"/>
        <w:rPr>
          <w:rFonts w:eastAsia="標楷體"/>
          <w:bCs/>
          <w:sz w:val="22"/>
        </w:rPr>
      </w:pPr>
      <w:r w:rsidRPr="00A30BA1">
        <w:rPr>
          <w:sz w:val="22"/>
        </w:rPr>
        <w:t xml:space="preserve">5.WTO, </w:t>
      </w:r>
      <w:r w:rsidRPr="00A30BA1">
        <w:rPr>
          <w:i/>
          <w:sz w:val="22"/>
        </w:rPr>
        <w:t>PRESS RELEASE</w:t>
      </w:r>
      <w:r w:rsidRPr="00A30BA1">
        <w:rPr>
          <w:sz w:val="22"/>
        </w:rPr>
        <w:t>, April 201</w:t>
      </w:r>
      <w:r w:rsidRPr="00A30BA1">
        <w:rPr>
          <w:rFonts w:hint="eastAsia"/>
          <w:sz w:val="22"/>
        </w:rPr>
        <w:t>8</w:t>
      </w:r>
      <w:r w:rsidRPr="00A30BA1">
        <w:rPr>
          <w:rFonts w:hint="eastAsia"/>
          <w:sz w:val="22"/>
        </w:rPr>
        <w:t>。</w:t>
      </w:r>
    </w:p>
    <w:p w:rsidR="00FD43F4" w:rsidRPr="00930DE4" w:rsidRDefault="00FD43F4" w:rsidP="00D70372">
      <w:pPr>
        <w:autoSpaceDE w:val="0"/>
        <w:autoSpaceDN w:val="0"/>
        <w:adjustRightInd w:val="0"/>
        <w:snapToGrid w:val="0"/>
        <w:spacing w:line="240" w:lineRule="exact"/>
        <w:ind w:right="880" w:firstLineChars="515" w:firstLine="1133"/>
        <w:rPr>
          <w:rFonts w:eastAsia="標楷體"/>
          <w:bCs/>
          <w:color w:val="000000" w:themeColor="text1"/>
          <w:sz w:val="22"/>
        </w:rPr>
      </w:pPr>
    </w:p>
    <w:p w:rsidR="003F27A6" w:rsidRPr="00716D34" w:rsidRDefault="003F27A6" w:rsidP="003F27A6">
      <w:pPr>
        <w:pStyle w:val="2"/>
        <w:spacing w:after="360"/>
        <w:jc w:val="center"/>
        <w:rPr>
          <w:b w:val="0"/>
          <w:bCs w:val="0"/>
          <w:sz w:val="32"/>
          <w:szCs w:val="32"/>
        </w:rPr>
      </w:pPr>
      <w:bookmarkStart w:id="46" w:name="_Toc517783332"/>
      <w:r w:rsidRPr="00716D34">
        <w:rPr>
          <w:sz w:val="32"/>
        </w:rPr>
        <w:lastRenderedPageBreak/>
        <w:t>表</w:t>
      </w:r>
      <w:r w:rsidRPr="00716D34">
        <w:rPr>
          <w:sz w:val="32"/>
        </w:rPr>
        <w:t xml:space="preserve">3  </w:t>
      </w:r>
      <w:r w:rsidRPr="00716D34">
        <w:rPr>
          <w:sz w:val="32"/>
        </w:rPr>
        <w:t>國內主要經濟指標</w:t>
      </w:r>
      <w:bookmarkEnd w:id="37"/>
      <w:bookmarkEnd w:id="46"/>
    </w:p>
    <w:tbl>
      <w:tblPr>
        <w:tblStyle w:val="affffa"/>
        <w:tblW w:w="10744" w:type="dxa"/>
        <w:jc w:val="center"/>
        <w:tblLayout w:type="fixed"/>
        <w:tblLook w:val="04A0" w:firstRow="1" w:lastRow="0" w:firstColumn="1" w:lastColumn="0" w:noHBand="0" w:noVBand="1"/>
      </w:tblPr>
      <w:tblGrid>
        <w:gridCol w:w="284"/>
        <w:gridCol w:w="365"/>
        <w:gridCol w:w="954"/>
        <w:gridCol w:w="652"/>
        <w:gridCol w:w="653"/>
        <w:gridCol w:w="653"/>
        <w:gridCol w:w="653"/>
        <w:gridCol w:w="653"/>
        <w:gridCol w:w="653"/>
        <w:gridCol w:w="652"/>
        <w:gridCol w:w="654"/>
        <w:gridCol w:w="653"/>
        <w:gridCol w:w="653"/>
        <w:gridCol w:w="653"/>
        <w:gridCol w:w="653"/>
        <w:gridCol w:w="653"/>
        <w:gridCol w:w="653"/>
      </w:tblGrid>
      <w:tr w:rsidR="0069066D" w:rsidRPr="00636550" w:rsidTr="0023601A">
        <w:trPr>
          <w:jc w:val="center"/>
        </w:trPr>
        <w:tc>
          <w:tcPr>
            <w:tcW w:w="284" w:type="dxa"/>
            <w:vMerge w:val="restart"/>
            <w:tcBorders>
              <w:left w:val="nil"/>
            </w:tcBorders>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vMerge w:val="restart"/>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652" w:type="dxa"/>
            <w:vMerge w:val="restart"/>
            <w:tcBorders>
              <w:right w:val="nil"/>
            </w:tcBorders>
            <w:vAlign w:val="center"/>
          </w:tcPr>
          <w:p w:rsidR="0069066D" w:rsidRPr="00CA3419" w:rsidRDefault="0069066D"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w:t>
            </w:r>
            <w:r>
              <w:rPr>
                <w:rFonts w:eastAsia="標楷體" w:hint="eastAsia"/>
                <w:color w:val="000000" w:themeColor="text1"/>
                <w:spacing w:val="-20"/>
                <w:sz w:val="22"/>
              </w:rPr>
              <w:t>5</w:t>
            </w:r>
            <w:r w:rsidRPr="00CA3419">
              <w:rPr>
                <w:rFonts w:eastAsia="標楷體"/>
                <w:color w:val="000000" w:themeColor="text1"/>
                <w:spacing w:val="-20"/>
                <w:sz w:val="22"/>
              </w:rPr>
              <w:t>年</w:t>
            </w:r>
          </w:p>
        </w:tc>
        <w:tc>
          <w:tcPr>
            <w:tcW w:w="4571" w:type="dxa"/>
            <w:gridSpan w:val="7"/>
            <w:tcBorders>
              <w:right w:val="nil"/>
            </w:tcBorders>
            <w:vAlign w:val="center"/>
          </w:tcPr>
          <w:p w:rsidR="0069066D" w:rsidRPr="00CA3419" w:rsidRDefault="0069066D" w:rsidP="00D362DB">
            <w:pPr>
              <w:adjustRightInd w:val="0"/>
              <w:snapToGrid w:val="0"/>
              <w:ind w:rightChars="-50" w:right="-120"/>
              <w:contextualSpacing/>
              <w:jc w:val="center"/>
              <w:textAlignment w:val="center"/>
              <w:rPr>
                <w:rFonts w:eastAsia="標楷體"/>
                <w:color w:val="000000" w:themeColor="text1"/>
                <w:sz w:val="22"/>
              </w:rPr>
            </w:pPr>
            <w:r w:rsidRPr="00CA3419">
              <w:rPr>
                <w:rFonts w:eastAsia="標楷體"/>
                <w:color w:val="000000" w:themeColor="text1"/>
                <w:sz w:val="22"/>
              </w:rPr>
              <w:t>10</w:t>
            </w:r>
            <w:r>
              <w:rPr>
                <w:rFonts w:eastAsia="標楷體" w:hint="eastAsia"/>
                <w:color w:val="000000" w:themeColor="text1"/>
                <w:sz w:val="22"/>
              </w:rPr>
              <w:t>6</w:t>
            </w:r>
            <w:r w:rsidRPr="00CA3419">
              <w:rPr>
                <w:rFonts w:eastAsia="標楷體"/>
                <w:color w:val="000000" w:themeColor="text1"/>
                <w:spacing w:val="-20"/>
                <w:sz w:val="22"/>
              </w:rPr>
              <w:t>年</w:t>
            </w:r>
          </w:p>
        </w:tc>
        <w:tc>
          <w:tcPr>
            <w:tcW w:w="3918" w:type="dxa"/>
            <w:gridSpan w:val="6"/>
            <w:tcBorders>
              <w:right w:val="nil"/>
            </w:tcBorders>
            <w:vAlign w:val="center"/>
          </w:tcPr>
          <w:p w:rsidR="0069066D" w:rsidRPr="00CA3419" w:rsidRDefault="0069066D" w:rsidP="00D362DB">
            <w:pPr>
              <w:adjustRightInd w:val="0"/>
              <w:snapToGrid w:val="0"/>
              <w:ind w:rightChars="-50" w:right="-120"/>
              <w:contextualSpacing/>
              <w:jc w:val="center"/>
              <w:textAlignment w:val="center"/>
              <w:rPr>
                <w:rFonts w:eastAsia="標楷體"/>
                <w:color w:val="000000" w:themeColor="text1"/>
                <w:sz w:val="22"/>
              </w:rPr>
            </w:pPr>
            <w:r>
              <w:rPr>
                <w:rFonts w:eastAsia="標楷體" w:hint="eastAsia"/>
                <w:color w:val="000000" w:themeColor="text1"/>
                <w:sz w:val="22"/>
              </w:rPr>
              <w:t>107</w:t>
            </w:r>
            <w:r w:rsidRPr="00CA3419">
              <w:rPr>
                <w:rFonts w:eastAsia="標楷體" w:hint="eastAsia"/>
                <w:color w:val="000000" w:themeColor="text1"/>
                <w:sz w:val="22"/>
              </w:rPr>
              <w:t>年</w:t>
            </w:r>
          </w:p>
        </w:tc>
      </w:tr>
      <w:tr w:rsidR="0069066D" w:rsidRPr="00636550" w:rsidTr="0069066D">
        <w:trPr>
          <w:jc w:val="center"/>
        </w:trPr>
        <w:tc>
          <w:tcPr>
            <w:tcW w:w="284" w:type="dxa"/>
            <w:vMerge/>
            <w:tcBorders>
              <w:left w:val="nil"/>
            </w:tcBorders>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vMerge/>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652" w:type="dxa"/>
            <w:vMerge/>
            <w:tcBorders>
              <w:bottom w:val="single" w:sz="4" w:space="0" w:color="auto"/>
            </w:tcBorders>
            <w:vAlign w:val="center"/>
          </w:tcPr>
          <w:p w:rsidR="0069066D" w:rsidRPr="00CA3419" w:rsidRDefault="0069066D" w:rsidP="00D362D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left w:val="single" w:sz="4" w:space="0" w:color="auto"/>
              <w:bottom w:val="single" w:sz="4" w:space="0" w:color="auto"/>
              <w:right w:val="single" w:sz="4" w:space="0" w:color="auto"/>
            </w:tcBorders>
            <w:vAlign w:val="center"/>
          </w:tcPr>
          <w:p w:rsidR="0069066D" w:rsidRPr="00CA3419" w:rsidRDefault="0069066D" w:rsidP="00517600">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7</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69066D" w:rsidRPr="00CA3419"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8</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69066D" w:rsidRPr="00CA3419"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9</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69066D" w:rsidRPr="00CA3419"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69066D" w:rsidRPr="00CA3419"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w:t>
            </w:r>
            <w:r w:rsidRPr="00CA3419">
              <w:rPr>
                <w:rFonts w:eastAsia="標楷體" w:hint="eastAsia"/>
                <w:color w:val="000000" w:themeColor="text1"/>
                <w:spacing w:val="-20"/>
                <w:sz w:val="22"/>
              </w:rPr>
              <w:t>月</w:t>
            </w:r>
          </w:p>
        </w:tc>
        <w:tc>
          <w:tcPr>
            <w:tcW w:w="652" w:type="dxa"/>
            <w:tcBorders>
              <w:left w:val="single" w:sz="4" w:space="0" w:color="auto"/>
              <w:bottom w:val="single" w:sz="4" w:space="0" w:color="auto"/>
              <w:right w:val="single" w:sz="4" w:space="0" w:color="auto"/>
            </w:tcBorders>
            <w:vAlign w:val="center"/>
          </w:tcPr>
          <w:p w:rsidR="0069066D" w:rsidRPr="00CA3419" w:rsidRDefault="0069066D" w:rsidP="00517600">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12</w:t>
            </w:r>
            <w:r w:rsidRPr="00CA3419">
              <w:rPr>
                <w:rFonts w:eastAsia="標楷體" w:hint="eastAsia"/>
                <w:color w:val="000000" w:themeColor="text1"/>
                <w:spacing w:val="-20"/>
                <w:sz w:val="22"/>
              </w:rPr>
              <w:t>月</w:t>
            </w:r>
          </w:p>
        </w:tc>
        <w:tc>
          <w:tcPr>
            <w:tcW w:w="654" w:type="dxa"/>
            <w:tcBorders>
              <w:left w:val="single" w:sz="4" w:space="0" w:color="auto"/>
              <w:bottom w:val="single" w:sz="4" w:space="0" w:color="auto"/>
              <w:right w:val="nil"/>
            </w:tcBorders>
            <w:vAlign w:val="center"/>
          </w:tcPr>
          <w:p w:rsidR="0069066D" w:rsidRPr="00CA3419"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全年</w:t>
            </w:r>
          </w:p>
        </w:tc>
        <w:tc>
          <w:tcPr>
            <w:tcW w:w="653" w:type="dxa"/>
            <w:tcBorders>
              <w:left w:val="single" w:sz="4" w:space="0" w:color="auto"/>
              <w:bottom w:val="single" w:sz="4" w:space="0" w:color="auto"/>
              <w:right w:val="nil"/>
            </w:tcBorders>
            <w:vAlign w:val="center"/>
          </w:tcPr>
          <w:p w:rsidR="0069066D" w:rsidRPr="00CA3419"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69066D" w:rsidRPr="00CA3419"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Pr>
                <w:rFonts w:eastAsia="標楷體" w:hint="eastAsia"/>
                <w:color w:val="000000" w:themeColor="text1"/>
                <w:spacing w:val="-20"/>
                <w:sz w:val="22"/>
              </w:rPr>
              <w:t>月</w:t>
            </w:r>
          </w:p>
        </w:tc>
        <w:tc>
          <w:tcPr>
            <w:tcW w:w="653" w:type="dxa"/>
            <w:tcBorders>
              <w:left w:val="single" w:sz="4" w:space="0" w:color="auto"/>
              <w:bottom w:val="single" w:sz="4" w:space="0" w:color="auto"/>
              <w:right w:val="nil"/>
            </w:tcBorders>
            <w:vAlign w:val="center"/>
          </w:tcPr>
          <w:p w:rsidR="0069066D" w:rsidRPr="00CA3419" w:rsidRDefault="0069066D" w:rsidP="00517600">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69066D" w:rsidRPr="00CA3419" w:rsidRDefault="0069066D" w:rsidP="00D362DB">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69066D" w:rsidRDefault="0069066D" w:rsidP="00EE62B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nil"/>
            </w:tcBorders>
          </w:tcPr>
          <w:p w:rsidR="0069066D" w:rsidRDefault="0069066D"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累計</w:t>
            </w:r>
          </w:p>
          <w:p w:rsidR="0069066D" w:rsidRPr="00CA3419" w:rsidRDefault="0069066D"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w:t>
            </w:r>
            <w:r w:rsidRPr="00CA3419">
              <w:rPr>
                <w:rFonts w:eastAsia="標楷體"/>
                <w:color w:val="000000" w:themeColor="text1"/>
                <w:spacing w:val="-20"/>
                <w:sz w:val="22"/>
              </w:rPr>
              <w:t>預估</w:t>
            </w:r>
          </w:p>
        </w:tc>
      </w:tr>
      <w:tr w:rsidR="0069066D" w:rsidRPr="00D25A37" w:rsidTr="0069066D">
        <w:trPr>
          <w:trHeight w:val="633"/>
          <w:jc w:val="center"/>
        </w:trPr>
        <w:tc>
          <w:tcPr>
            <w:tcW w:w="284" w:type="dxa"/>
            <w:vMerge w:val="restart"/>
            <w:tcBorders>
              <w:left w:val="nil"/>
            </w:tcBorders>
            <w:vAlign w:val="center"/>
          </w:tcPr>
          <w:p w:rsidR="0069066D" w:rsidRPr="00636550" w:rsidRDefault="0069066D" w:rsidP="00D362DB">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319" w:type="dxa"/>
            <w:gridSpan w:val="2"/>
            <w:vAlign w:val="center"/>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1.41</w:t>
            </w:r>
          </w:p>
        </w:tc>
        <w:tc>
          <w:tcPr>
            <w:tcW w:w="653" w:type="dxa"/>
            <w:tcBorders>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3.18</w:t>
            </w:r>
          </w:p>
        </w:tc>
        <w:tc>
          <w:tcPr>
            <w:tcW w:w="653" w:type="dxa"/>
            <w:tcBorders>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2" w:type="dxa"/>
            <w:tcBorders>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69066D" w:rsidRPr="00B70D7F" w:rsidRDefault="0069066D" w:rsidP="00F66D2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w:t>
            </w:r>
            <w:r>
              <w:rPr>
                <w:rFonts w:eastAsia="標楷體" w:hint="eastAsia"/>
                <w:spacing w:val="-20"/>
                <w:sz w:val="22"/>
              </w:rPr>
              <w:t>42</w:t>
            </w:r>
          </w:p>
        </w:tc>
        <w:tc>
          <w:tcPr>
            <w:tcW w:w="654" w:type="dxa"/>
            <w:tcBorders>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w:t>
            </w:r>
            <w:r>
              <w:rPr>
                <w:rFonts w:eastAsia="標楷體" w:hint="eastAsia"/>
                <w:spacing w:val="-20"/>
                <w:sz w:val="22"/>
              </w:rPr>
              <w:t>9</w:t>
            </w:r>
          </w:p>
        </w:tc>
        <w:tc>
          <w:tcPr>
            <w:tcW w:w="653" w:type="dxa"/>
            <w:tcBorders>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69066D" w:rsidRPr="00CA49CF"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sidRPr="00CA49CF">
              <w:rPr>
                <w:rFonts w:eastAsia="標楷體" w:hint="eastAsia"/>
                <w:color w:val="000000" w:themeColor="text1"/>
                <w:spacing w:val="-20"/>
                <w:sz w:val="22"/>
              </w:rPr>
              <w:t>1</w:t>
            </w:r>
            <w:r w:rsidRPr="00CA49CF">
              <w:rPr>
                <w:rFonts w:eastAsia="標楷體"/>
                <w:color w:val="000000" w:themeColor="text1"/>
                <w:spacing w:val="-20"/>
                <w:sz w:val="22"/>
              </w:rPr>
              <w:t>季</w:t>
            </w:r>
          </w:p>
          <w:p w:rsidR="0069066D" w:rsidRPr="00CA49CF" w:rsidRDefault="0069066D" w:rsidP="00F66D23">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hint="eastAsia"/>
                <w:color w:val="000000" w:themeColor="text1"/>
                <w:spacing w:val="-20"/>
                <w:sz w:val="22"/>
              </w:rPr>
              <w:t>3.0</w:t>
            </w:r>
            <w:r>
              <w:rPr>
                <w:rFonts w:eastAsia="標楷體" w:hint="eastAsia"/>
                <w:color w:val="000000" w:themeColor="text1"/>
                <w:spacing w:val="-20"/>
                <w:sz w:val="22"/>
              </w:rPr>
              <w:t>2</w:t>
            </w:r>
          </w:p>
        </w:tc>
        <w:tc>
          <w:tcPr>
            <w:tcW w:w="653" w:type="dxa"/>
            <w:tcBorders>
              <w:left w:val="nil"/>
              <w:bottom w:val="nil"/>
              <w:right w:val="nil"/>
            </w:tcBorders>
            <w:vAlign w:val="center"/>
          </w:tcPr>
          <w:p w:rsidR="0069066D" w:rsidRPr="00CA49CF" w:rsidRDefault="0069066D" w:rsidP="00D362D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left w:val="nil"/>
              <w:bottom w:val="nil"/>
              <w:right w:val="nil"/>
            </w:tcBorders>
            <w:vAlign w:val="center"/>
          </w:tcPr>
          <w:p w:rsidR="0069066D" w:rsidRPr="0060259C" w:rsidRDefault="0069066D" w:rsidP="005020C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left w:val="nil"/>
              <w:bottom w:val="nil"/>
              <w:right w:val="nil"/>
            </w:tcBorders>
            <w:vAlign w:val="center"/>
          </w:tcPr>
          <w:p w:rsidR="0069066D" w:rsidRPr="0060259C" w:rsidRDefault="0069066D" w:rsidP="00B51FA6">
            <w:pPr>
              <w:adjustRightInd w:val="0"/>
              <w:snapToGrid w:val="0"/>
              <w:ind w:leftChars="-50" w:left="-120" w:rightChars="-50" w:right="-120"/>
              <w:contextualSpacing/>
              <w:jc w:val="center"/>
              <w:textAlignment w:val="center"/>
              <w:rPr>
                <w:rFonts w:eastAsia="標楷體"/>
                <w:color w:val="000000" w:themeColor="text1"/>
                <w:spacing w:val="-20"/>
                <w:sz w:val="22"/>
              </w:rPr>
            </w:pPr>
            <w:r w:rsidRPr="0060259C">
              <w:rPr>
                <w:rFonts w:eastAsia="標楷體" w:hint="eastAsia"/>
                <w:color w:val="000000" w:themeColor="text1"/>
                <w:spacing w:val="-20"/>
                <w:sz w:val="22"/>
              </w:rPr>
              <w:t>2.60</w:t>
            </w:r>
          </w:p>
        </w:tc>
      </w:tr>
      <w:tr w:rsidR="0069066D" w:rsidRPr="00636550" w:rsidTr="0069066D">
        <w:trPr>
          <w:trHeight w:val="571"/>
          <w:jc w:val="center"/>
        </w:trPr>
        <w:tc>
          <w:tcPr>
            <w:tcW w:w="284" w:type="dxa"/>
            <w:vMerge/>
            <w:tcBorders>
              <w:left w:val="nil"/>
            </w:tcBorders>
          </w:tcPr>
          <w:p w:rsidR="0069066D" w:rsidRPr="00636550" w:rsidRDefault="0069066D" w:rsidP="00D362DB">
            <w:pPr>
              <w:adjustRightInd w:val="0"/>
              <w:snapToGrid w:val="0"/>
              <w:contextualSpacing/>
              <w:textAlignment w:val="center"/>
              <w:rPr>
                <w:rFonts w:eastAsia="標楷體"/>
                <w:spacing w:val="-40"/>
                <w:sz w:val="22"/>
              </w:rPr>
            </w:pPr>
          </w:p>
        </w:tc>
        <w:tc>
          <w:tcPr>
            <w:tcW w:w="1319" w:type="dxa"/>
            <w:gridSpan w:val="2"/>
            <w:vAlign w:val="center"/>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top w:val="nil"/>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2.77</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-4.35</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69066D" w:rsidRPr="00B70D7F" w:rsidRDefault="0069066D" w:rsidP="00F66D2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w:t>
            </w:r>
            <w:r>
              <w:rPr>
                <w:rFonts w:eastAsia="標楷體" w:hint="eastAsia"/>
                <w:spacing w:val="-20"/>
                <w:sz w:val="22"/>
              </w:rPr>
              <w:t>4</w:t>
            </w:r>
            <w:r w:rsidRPr="00B70D7F">
              <w:rPr>
                <w:rFonts w:eastAsia="標楷體" w:hint="eastAsia"/>
                <w:spacing w:val="-20"/>
                <w:sz w:val="22"/>
              </w:rPr>
              <w:t>.</w:t>
            </w:r>
            <w:r>
              <w:rPr>
                <w:rFonts w:eastAsia="標楷體" w:hint="eastAsia"/>
                <w:spacing w:val="-20"/>
                <w:sz w:val="22"/>
              </w:rPr>
              <w:t>94</w:t>
            </w:r>
          </w:p>
        </w:tc>
        <w:tc>
          <w:tcPr>
            <w:tcW w:w="654" w:type="dxa"/>
            <w:tcBorders>
              <w:top w:val="nil"/>
              <w:left w:val="nil"/>
              <w:bottom w:val="nil"/>
              <w:right w:val="nil"/>
            </w:tcBorders>
            <w:vAlign w:val="center"/>
          </w:tcPr>
          <w:p w:rsidR="0069066D" w:rsidRPr="00B70D7F" w:rsidRDefault="0069066D" w:rsidP="00F66D2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w:t>
            </w:r>
            <w:r>
              <w:rPr>
                <w:rFonts w:eastAsia="標楷體" w:hint="eastAsia"/>
                <w:spacing w:val="-20"/>
                <w:sz w:val="22"/>
              </w:rPr>
              <w:t>1</w:t>
            </w:r>
            <w:r w:rsidRPr="00B70D7F">
              <w:rPr>
                <w:rFonts w:eastAsia="標楷體" w:hint="eastAsia"/>
                <w:spacing w:val="-20"/>
                <w:sz w:val="22"/>
              </w:rPr>
              <w:t>.</w:t>
            </w:r>
            <w:r>
              <w:rPr>
                <w:rFonts w:eastAsia="標楷體" w:hint="eastAsia"/>
                <w:spacing w:val="-20"/>
                <w:sz w:val="22"/>
              </w:rPr>
              <w:t>35</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69066D" w:rsidRPr="00CA49CF"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sidRPr="00CA49CF">
              <w:rPr>
                <w:rFonts w:eastAsia="標楷體" w:hint="eastAsia"/>
                <w:color w:val="000000" w:themeColor="text1"/>
                <w:spacing w:val="-20"/>
                <w:sz w:val="22"/>
              </w:rPr>
              <w:t>1</w:t>
            </w:r>
            <w:r w:rsidRPr="00CA49CF">
              <w:rPr>
                <w:rFonts w:eastAsia="標楷體"/>
                <w:color w:val="000000" w:themeColor="text1"/>
                <w:spacing w:val="-20"/>
                <w:sz w:val="22"/>
              </w:rPr>
              <w:t>季</w:t>
            </w:r>
          </w:p>
          <w:p w:rsidR="0069066D" w:rsidRPr="00CA49CF" w:rsidRDefault="0069066D" w:rsidP="00F66D2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CA49CF">
              <w:rPr>
                <w:rFonts w:eastAsia="標楷體" w:hint="eastAsia"/>
                <w:color w:val="000000" w:themeColor="text1"/>
                <w:spacing w:val="-20"/>
                <w:sz w:val="22"/>
              </w:rPr>
              <w:t>.</w:t>
            </w:r>
            <w:r>
              <w:rPr>
                <w:rFonts w:eastAsia="標楷體" w:hint="eastAsia"/>
                <w:color w:val="000000" w:themeColor="text1"/>
                <w:spacing w:val="-20"/>
                <w:sz w:val="22"/>
              </w:rPr>
              <w:t>81</w:t>
            </w:r>
          </w:p>
        </w:tc>
        <w:tc>
          <w:tcPr>
            <w:tcW w:w="653" w:type="dxa"/>
            <w:tcBorders>
              <w:top w:val="nil"/>
              <w:left w:val="nil"/>
              <w:bottom w:val="nil"/>
              <w:right w:val="nil"/>
            </w:tcBorders>
            <w:vAlign w:val="center"/>
          </w:tcPr>
          <w:p w:rsidR="0069066D" w:rsidRPr="00CA49CF" w:rsidRDefault="0069066D" w:rsidP="00D362D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top w:val="nil"/>
              <w:left w:val="nil"/>
              <w:bottom w:val="nil"/>
              <w:right w:val="nil"/>
            </w:tcBorders>
            <w:vAlign w:val="center"/>
          </w:tcPr>
          <w:p w:rsidR="0069066D" w:rsidRPr="0060259C" w:rsidRDefault="0069066D" w:rsidP="005020C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top w:val="nil"/>
              <w:left w:val="nil"/>
              <w:bottom w:val="nil"/>
              <w:right w:val="nil"/>
            </w:tcBorders>
            <w:vAlign w:val="center"/>
          </w:tcPr>
          <w:p w:rsidR="0069066D" w:rsidRPr="0060259C" w:rsidRDefault="0069066D" w:rsidP="00F66D23">
            <w:pPr>
              <w:adjustRightInd w:val="0"/>
              <w:snapToGrid w:val="0"/>
              <w:ind w:leftChars="-50" w:left="-120" w:rightChars="-50" w:right="-120"/>
              <w:contextualSpacing/>
              <w:jc w:val="center"/>
              <w:textAlignment w:val="center"/>
              <w:rPr>
                <w:rFonts w:eastAsia="標楷體"/>
                <w:color w:val="000000" w:themeColor="text1"/>
                <w:spacing w:val="-20"/>
                <w:sz w:val="22"/>
              </w:rPr>
            </w:pPr>
            <w:r w:rsidRPr="0060259C">
              <w:rPr>
                <w:rFonts w:eastAsia="標楷體" w:hint="eastAsia"/>
                <w:color w:val="000000" w:themeColor="text1"/>
                <w:spacing w:val="-20"/>
                <w:sz w:val="22"/>
              </w:rPr>
              <w:t>4.61</w:t>
            </w:r>
          </w:p>
        </w:tc>
      </w:tr>
      <w:tr w:rsidR="0069066D" w:rsidRPr="00636550" w:rsidTr="0069066D">
        <w:trPr>
          <w:trHeight w:val="551"/>
          <w:jc w:val="center"/>
        </w:trPr>
        <w:tc>
          <w:tcPr>
            <w:tcW w:w="284" w:type="dxa"/>
            <w:vMerge/>
            <w:tcBorders>
              <w:left w:val="nil"/>
            </w:tcBorders>
          </w:tcPr>
          <w:p w:rsidR="0069066D" w:rsidRPr="00636550" w:rsidRDefault="0069066D" w:rsidP="00D362DB">
            <w:pPr>
              <w:adjustRightInd w:val="0"/>
              <w:snapToGrid w:val="0"/>
              <w:contextualSpacing/>
              <w:textAlignment w:val="center"/>
              <w:rPr>
                <w:rFonts w:eastAsia="標楷體"/>
                <w:spacing w:val="-40"/>
                <w:sz w:val="22"/>
              </w:rPr>
            </w:pPr>
          </w:p>
        </w:tc>
        <w:tc>
          <w:tcPr>
            <w:tcW w:w="1319" w:type="dxa"/>
            <w:gridSpan w:val="2"/>
            <w:vAlign w:val="center"/>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top w:val="nil"/>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2.32</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2.62</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69066D" w:rsidRPr="00B70D7F" w:rsidRDefault="0069066D" w:rsidP="00517600">
            <w:pPr>
              <w:adjustRightInd w:val="0"/>
              <w:snapToGrid w:val="0"/>
              <w:ind w:leftChars="-50" w:left="-120" w:rightChars="-50" w:right="-120" w:firstLineChars="100" w:firstLine="180"/>
              <w:contextualSpacing/>
              <w:textAlignment w:val="center"/>
              <w:rPr>
                <w:rFonts w:eastAsia="標楷體"/>
                <w:spacing w:val="-20"/>
                <w:sz w:val="22"/>
              </w:rPr>
            </w:pPr>
            <w:r>
              <w:rPr>
                <w:rFonts w:eastAsia="標楷體" w:hint="eastAsia"/>
                <w:spacing w:val="-20"/>
                <w:sz w:val="22"/>
              </w:rPr>
              <w:t>3.03</w:t>
            </w:r>
          </w:p>
        </w:tc>
        <w:tc>
          <w:tcPr>
            <w:tcW w:w="654" w:type="dxa"/>
            <w:tcBorders>
              <w:top w:val="nil"/>
              <w:left w:val="nil"/>
              <w:bottom w:val="nil"/>
              <w:right w:val="nil"/>
            </w:tcBorders>
            <w:vAlign w:val="center"/>
          </w:tcPr>
          <w:p w:rsidR="0069066D" w:rsidRPr="00B70D7F" w:rsidRDefault="0069066D" w:rsidP="00F66D2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w:t>
            </w:r>
            <w:r>
              <w:rPr>
                <w:rFonts w:eastAsia="標楷體" w:hint="eastAsia"/>
                <w:spacing w:val="-20"/>
                <w:sz w:val="22"/>
              </w:rPr>
              <w:t>8</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69066D" w:rsidRPr="00CA49CF"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sidRPr="00CA49CF">
              <w:rPr>
                <w:rFonts w:eastAsia="標楷體" w:hint="eastAsia"/>
                <w:color w:val="000000" w:themeColor="text1"/>
                <w:spacing w:val="-20"/>
                <w:sz w:val="22"/>
              </w:rPr>
              <w:t>1</w:t>
            </w:r>
            <w:r w:rsidRPr="00CA49CF">
              <w:rPr>
                <w:rFonts w:eastAsia="標楷體"/>
                <w:color w:val="000000" w:themeColor="text1"/>
                <w:spacing w:val="-20"/>
                <w:sz w:val="22"/>
              </w:rPr>
              <w:t>季</w:t>
            </w:r>
          </w:p>
          <w:p w:rsidR="0069066D" w:rsidRPr="00CA49CF" w:rsidRDefault="0069066D" w:rsidP="00F66D2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CA49CF">
              <w:rPr>
                <w:rFonts w:eastAsia="標楷體" w:hint="eastAsia"/>
                <w:color w:val="000000" w:themeColor="text1"/>
                <w:spacing w:val="-20"/>
                <w:sz w:val="22"/>
              </w:rPr>
              <w:t>.</w:t>
            </w:r>
            <w:r>
              <w:rPr>
                <w:rFonts w:eastAsia="標楷體" w:hint="eastAsia"/>
                <w:color w:val="000000" w:themeColor="text1"/>
                <w:spacing w:val="-20"/>
                <w:sz w:val="22"/>
              </w:rPr>
              <w:t>73</w:t>
            </w:r>
          </w:p>
        </w:tc>
        <w:tc>
          <w:tcPr>
            <w:tcW w:w="653" w:type="dxa"/>
            <w:tcBorders>
              <w:top w:val="nil"/>
              <w:left w:val="nil"/>
              <w:bottom w:val="nil"/>
              <w:right w:val="nil"/>
            </w:tcBorders>
            <w:vAlign w:val="center"/>
          </w:tcPr>
          <w:p w:rsidR="0069066D" w:rsidRPr="00CA49CF" w:rsidRDefault="0069066D" w:rsidP="00D362D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top w:val="nil"/>
              <w:left w:val="nil"/>
              <w:bottom w:val="nil"/>
              <w:right w:val="nil"/>
            </w:tcBorders>
            <w:vAlign w:val="center"/>
          </w:tcPr>
          <w:p w:rsidR="0069066D" w:rsidRPr="0060259C" w:rsidRDefault="0069066D" w:rsidP="005020C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3" w:type="dxa"/>
            <w:tcBorders>
              <w:top w:val="nil"/>
              <w:left w:val="nil"/>
              <w:bottom w:val="nil"/>
              <w:right w:val="nil"/>
            </w:tcBorders>
            <w:vAlign w:val="center"/>
          </w:tcPr>
          <w:p w:rsidR="0069066D" w:rsidRPr="0060259C" w:rsidRDefault="0069066D"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60259C">
              <w:rPr>
                <w:rFonts w:eastAsia="標楷體" w:hint="eastAsia"/>
                <w:color w:val="000000" w:themeColor="text1"/>
                <w:spacing w:val="-20"/>
                <w:sz w:val="22"/>
              </w:rPr>
              <w:t>2.53</w:t>
            </w:r>
          </w:p>
        </w:tc>
      </w:tr>
      <w:tr w:rsidR="0069066D" w:rsidRPr="00636550" w:rsidTr="0069066D">
        <w:trPr>
          <w:trHeight w:val="531"/>
          <w:jc w:val="center"/>
        </w:trPr>
        <w:tc>
          <w:tcPr>
            <w:tcW w:w="284" w:type="dxa"/>
            <w:vMerge w:val="restart"/>
            <w:tcBorders>
              <w:left w:val="nil"/>
            </w:tcBorders>
            <w:vAlign w:val="center"/>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319" w:type="dxa"/>
            <w:gridSpan w:val="2"/>
            <w:vAlign w:val="center"/>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69066D" w:rsidRPr="00901A36" w:rsidRDefault="0069066D" w:rsidP="00424DE1">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w:t>
            </w:r>
            <w:r>
              <w:rPr>
                <w:rFonts w:eastAsia="標楷體" w:hint="eastAsia"/>
                <w:spacing w:val="-20"/>
                <w:sz w:val="22"/>
              </w:rPr>
              <w:t>97</w:t>
            </w:r>
          </w:p>
        </w:tc>
        <w:tc>
          <w:tcPr>
            <w:tcW w:w="653" w:type="dxa"/>
            <w:tcBorders>
              <w:top w:val="nil"/>
              <w:left w:val="nil"/>
              <w:bottom w:val="nil"/>
              <w:right w:val="nil"/>
            </w:tcBorders>
            <w:vAlign w:val="center"/>
          </w:tcPr>
          <w:p w:rsidR="0069066D" w:rsidRPr="00901A36" w:rsidRDefault="0069066D" w:rsidP="0012220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w:t>
            </w:r>
            <w:r w:rsidRPr="00901A36">
              <w:rPr>
                <w:rFonts w:eastAsia="標楷體" w:hint="eastAsia"/>
                <w:spacing w:val="-20"/>
                <w:sz w:val="22"/>
              </w:rPr>
              <w:t>.</w:t>
            </w:r>
            <w:r>
              <w:rPr>
                <w:rFonts w:eastAsia="標楷體" w:hint="eastAsia"/>
                <w:spacing w:val="-20"/>
                <w:sz w:val="22"/>
              </w:rPr>
              <w:t>2</w:t>
            </w:r>
            <w:r w:rsidRPr="00901A36">
              <w:rPr>
                <w:rFonts w:eastAsia="標楷體" w:hint="eastAsia"/>
                <w:spacing w:val="-20"/>
                <w:sz w:val="22"/>
              </w:rPr>
              <w:t>7</w:t>
            </w:r>
          </w:p>
        </w:tc>
        <w:tc>
          <w:tcPr>
            <w:tcW w:w="653" w:type="dxa"/>
            <w:tcBorders>
              <w:top w:val="nil"/>
              <w:left w:val="nil"/>
              <w:bottom w:val="nil"/>
              <w:right w:val="nil"/>
            </w:tcBorders>
            <w:vAlign w:val="center"/>
          </w:tcPr>
          <w:p w:rsidR="0069066D" w:rsidRPr="00901A36" w:rsidRDefault="0069066D" w:rsidP="0012220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w:t>
            </w:r>
            <w:r w:rsidRPr="00901A36">
              <w:rPr>
                <w:rFonts w:eastAsia="標楷體" w:hint="eastAsia"/>
                <w:spacing w:val="-20"/>
                <w:sz w:val="22"/>
              </w:rPr>
              <w:t>.</w:t>
            </w:r>
            <w:r>
              <w:rPr>
                <w:rFonts w:eastAsia="標楷體" w:hint="eastAsia"/>
                <w:spacing w:val="-20"/>
                <w:sz w:val="22"/>
              </w:rPr>
              <w:t>69</w:t>
            </w:r>
          </w:p>
        </w:tc>
        <w:tc>
          <w:tcPr>
            <w:tcW w:w="653" w:type="dxa"/>
            <w:tcBorders>
              <w:top w:val="nil"/>
              <w:left w:val="nil"/>
              <w:bottom w:val="nil"/>
              <w:right w:val="nil"/>
            </w:tcBorders>
            <w:vAlign w:val="center"/>
          </w:tcPr>
          <w:p w:rsidR="0069066D" w:rsidRPr="00901A36" w:rsidRDefault="0069066D" w:rsidP="0012220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w:t>
            </w:r>
            <w:r w:rsidRPr="00901A36">
              <w:rPr>
                <w:rFonts w:eastAsia="標楷體" w:hint="eastAsia"/>
                <w:spacing w:val="-20"/>
                <w:sz w:val="22"/>
              </w:rPr>
              <w:t>.</w:t>
            </w:r>
            <w:r>
              <w:rPr>
                <w:rFonts w:eastAsia="標楷體" w:hint="eastAsia"/>
                <w:spacing w:val="-20"/>
                <w:sz w:val="22"/>
              </w:rPr>
              <w:t>13</w:t>
            </w:r>
          </w:p>
        </w:tc>
        <w:tc>
          <w:tcPr>
            <w:tcW w:w="653" w:type="dxa"/>
            <w:tcBorders>
              <w:top w:val="nil"/>
              <w:left w:val="nil"/>
              <w:bottom w:val="nil"/>
              <w:right w:val="nil"/>
            </w:tcBorders>
            <w:vAlign w:val="center"/>
          </w:tcPr>
          <w:p w:rsidR="0069066D" w:rsidRPr="00901A36" w:rsidRDefault="0069066D" w:rsidP="00122204">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2.6</w:t>
            </w:r>
            <w:r>
              <w:rPr>
                <w:rFonts w:eastAsia="標楷體" w:hint="eastAsia"/>
                <w:spacing w:val="-20"/>
                <w:sz w:val="22"/>
              </w:rPr>
              <w:t>7</w:t>
            </w:r>
          </w:p>
        </w:tc>
        <w:tc>
          <w:tcPr>
            <w:tcW w:w="653" w:type="dxa"/>
            <w:tcBorders>
              <w:top w:val="nil"/>
              <w:left w:val="nil"/>
              <w:bottom w:val="nil"/>
              <w:right w:val="nil"/>
            </w:tcBorders>
            <w:vAlign w:val="center"/>
          </w:tcPr>
          <w:p w:rsidR="0069066D" w:rsidRPr="00901A36" w:rsidRDefault="0069066D" w:rsidP="00122204">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w:t>
            </w:r>
            <w:r>
              <w:rPr>
                <w:rFonts w:eastAsia="標楷體" w:hint="eastAsia"/>
                <w:spacing w:val="-20"/>
                <w:sz w:val="22"/>
              </w:rPr>
              <w:t>61</w:t>
            </w:r>
          </w:p>
        </w:tc>
        <w:tc>
          <w:tcPr>
            <w:tcW w:w="652" w:type="dxa"/>
            <w:tcBorders>
              <w:top w:val="nil"/>
              <w:left w:val="nil"/>
              <w:bottom w:val="nil"/>
              <w:right w:val="nil"/>
            </w:tcBorders>
            <w:vAlign w:val="center"/>
          </w:tcPr>
          <w:p w:rsidR="0069066D" w:rsidRPr="00901A36" w:rsidRDefault="0069066D" w:rsidP="0012220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Pr="00901A36">
              <w:rPr>
                <w:rFonts w:eastAsia="標楷體" w:hint="eastAsia"/>
                <w:spacing w:val="-20"/>
                <w:sz w:val="22"/>
              </w:rPr>
              <w:t>.</w:t>
            </w:r>
            <w:r>
              <w:rPr>
                <w:rFonts w:eastAsia="標楷體" w:hint="eastAsia"/>
                <w:spacing w:val="-20"/>
                <w:sz w:val="22"/>
              </w:rPr>
              <w:t>1</w:t>
            </w:r>
            <w:r w:rsidRPr="00901A36">
              <w:rPr>
                <w:rFonts w:eastAsia="標楷體" w:hint="eastAsia"/>
                <w:spacing w:val="-20"/>
                <w:sz w:val="22"/>
              </w:rPr>
              <w:t>7</w:t>
            </w:r>
          </w:p>
        </w:tc>
        <w:tc>
          <w:tcPr>
            <w:tcW w:w="654" w:type="dxa"/>
            <w:tcBorders>
              <w:top w:val="nil"/>
              <w:left w:val="nil"/>
              <w:bottom w:val="nil"/>
              <w:right w:val="nil"/>
            </w:tcBorders>
            <w:vAlign w:val="center"/>
          </w:tcPr>
          <w:p w:rsidR="0069066D" w:rsidRPr="00901A36" w:rsidRDefault="0069066D" w:rsidP="0012220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Pr="00901A36">
              <w:rPr>
                <w:rFonts w:eastAsia="標楷體" w:hint="eastAsia"/>
                <w:spacing w:val="-20"/>
                <w:sz w:val="22"/>
              </w:rPr>
              <w:t>.</w:t>
            </w:r>
            <w:r>
              <w:rPr>
                <w:rFonts w:eastAsia="標楷體" w:hint="eastAsia"/>
                <w:spacing w:val="-20"/>
                <w:sz w:val="22"/>
              </w:rPr>
              <w:t>00</w:t>
            </w:r>
          </w:p>
        </w:tc>
        <w:tc>
          <w:tcPr>
            <w:tcW w:w="653" w:type="dxa"/>
            <w:tcBorders>
              <w:top w:val="nil"/>
              <w:left w:val="nil"/>
              <w:bottom w:val="nil"/>
              <w:right w:val="nil"/>
            </w:tcBorders>
            <w:vAlign w:val="center"/>
          </w:tcPr>
          <w:p w:rsidR="0069066D" w:rsidRPr="00122204"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122204">
              <w:rPr>
                <w:rFonts w:eastAsia="標楷體" w:hint="eastAsia"/>
                <w:color w:val="000000" w:themeColor="text1"/>
                <w:spacing w:val="-20"/>
                <w:sz w:val="22"/>
              </w:rPr>
              <w:t>9</w:t>
            </w:r>
            <w:r w:rsidRPr="00122204">
              <w:rPr>
                <w:rFonts w:eastAsia="標楷體"/>
                <w:color w:val="000000" w:themeColor="text1"/>
                <w:spacing w:val="-20"/>
                <w:sz w:val="22"/>
              </w:rPr>
              <w:t>.</w:t>
            </w:r>
            <w:r w:rsidRPr="00122204">
              <w:rPr>
                <w:rFonts w:eastAsia="標楷體" w:hint="eastAsia"/>
                <w:color w:val="000000" w:themeColor="text1"/>
                <w:spacing w:val="-20"/>
                <w:sz w:val="22"/>
              </w:rPr>
              <w:t>39</w:t>
            </w:r>
          </w:p>
        </w:tc>
        <w:tc>
          <w:tcPr>
            <w:tcW w:w="653" w:type="dxa"/>
            <w:tcBorders>
              <w:top w:val="nil"/>
              <w:left w:val="nil"/>
              <w:bottom w:val="nil"/>
              <w:right w:val="nil"/>
            </w:tcBorders>
            <w:vAlign w:val="center"/>
          </w:tcPr>
          <w:p w:rsidR="0069066D" w:rsidRPr="00122204" w:rsidRDefault="0069066D" w:rsidP="00424DE1">
            <w:pPr>
              <w:adjustRightInd w:val="0"/>
              <w:snapToGrid w:val="0"/>
              <w:ind w:leftChars="-50" w:left="-120" w:rightChars="-50" w:right="-120"/>
              <w:contextualSpacing/>
              <w:jc w:val="center"/>
              <w:textAlignment w:val="center"/>
              <w:rPr>
                <w:rFonts w:eastAsia="標楷體"/>
                <w:color w:val="000000" w:themeColor="text1"/>
                <w:spacing w:val="-20"/>
                <w:sz w:val="22"/>
              </w:rPr>
            </w:pPr>
            <w:r w:rsidRPr="00122204">
              <w:rPr>
                <w:rFonts w:eastAsia="標楷體" w:hint="eastAsia"/>
                <w:color w:val="000000" w:themeColor="text1"/>
                <w:spacing w:val="-20"/>
                <w:sz w:val="22"/>
              </w:rPr>
              <w:t>-4.73</w:t>
            </w:r>
          </w:p>
        </w:tc>
        <w:tc>
          <w:tcPr>
            <w:tcW w:w="653" w:type="dxa"/>
            <w:tcBorders>
              <w:top w:val="nil"/>
              <w:left w:val="nil"/>
              <w:bottom w:val="nil"/>
              <w:right w:val="nil"/>
            </w:tcBorders>
            <w:vAlign w:val="center"/>
          </w:tcPr>
          <w:p w:rsidR="0069066D" w:rsidRPr="00122204" w:rsidRDefault="0069066D" w:rsidP="00424DE1">
            <w:pPr>
              <w:adjustRightInd w:val="0"/>
              <w:snapToGrid w:val="0"/>
              <w:ind w:leftChars="-50" w:left="-120" w:rightChars="-50" w:right="-120"/>
              <w:contextualSpacing/>
              <w:jc w:val="center"/>
              <w:textAlignment w:val="center"/>
              <w:rPr>
                <w:rFonts w:eastAsia="標楷體"/>
                <w:color w:val="000000" w:themeColor="text1"/>
                <w:spacing w:val="-20"/>
                <w:sz w:val="22"/>
              </w:rPr>
            </w:pPr>
            <w:r w:rsidRPr="00122204">
              <w:rPr>
                <w:rFonts w:eastAsia="標楷體" w:hint="eastAsia"/>
                <w:color w:val="000000" w:themeColor="text1"/>
                <w:spacing w:val="-20"/>
                <w:sz w:val="22"/>
              </w:rPr>
              <w:t>5.64</w:t>
            </w:r>
          </w:p>
        </w:tc>
        <w:tc>
          <w:tcPr>
            <w:tcW w:w="653" w:type="dxa"/>
            <w:tcBorders>
              <w:top w:val="nil"/>
              <w:left w:val="nil"/>
              <w:bottom w:val="nil"/>
              <w:right w:val="nil"/>
            </w:tcBorders>
            <w:vAlign w:val="center"/>
          </w:tcPr>
          <w:p w:rsidR="0069066D" w:rsidRPr="00901A36" w:rsidRDefault="0069066D" w:rsidP="009441B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8.82</w:t>
            </w:r>
          </w:p>
        </w:tc>
        <w:tc>
          <w:tcPr>
            <w:tcW w:w="653" w:type="dxa"/>
            <w:tcBorders>
              <w:top w:val="nil"/>
              <w:left w:val="nil"/>
              <w:bottom w:val="nil"/>
              <w:right w:val="nil"/>
            </w:tcBorders>
            <w:vAlign w:val="center"/>
          </w:tcPr>
          <w:p w:rsidR="0069066D"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7.05</w:t>
            </w:r>
          </w:p>
        </w:tc>
        <w:tc>
          <w:tcPr>
            <w:tcW w:w="653" w:type="dxa"/>
            <w:tcBorders>
              <w:top w:val="nil"/>
              <w:left w:val="nil"/>
              <w:bottom w:val="nil"/>
              <w:right w:val="nil"/>
            </w:tcBorders>
            <w:vAlign w:val="center"/>
          </w:tcPr>
          <w:p w:rsidR="0069066D" w:rsidRPr="00901A36" w:rsidRDefault="0069066D" w:rsidP="001453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5.37</w:t>
            </w:r>
          </w:p>
        </w:tc>
      </w:tr>
      <w:tr w:rsidR="0069066D" w:rsidRPr="00636550" w:rsidTr="0069066D">
        <w:trPr>
          <w:trHeight w:val="556"/>
          <w:jc w:val="center"/>
        </w:trPr>
        <w:tc>
          <w:tcPr>
            <w:tcW w:w="284" w:type="dxa"/>
            <w:vMerge/>
            <w:tcBorders>
              <w:left w:val="nil"/>
            </w:tcBorders>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single" w:sz="4" w:space="0" w:color="auto"/>
            </w:tcBorders>
            <w:vAlign w:val="center"/>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69066D" w:rsidRPr="00901A36" w:rsidRDefault="0069066D" w:rsidP="000E100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901A36">
              <w:rPr>
                <w:rFonts w:eastAsia="標楷體" w:hint="eastAsia"/>
                <w:spacing w:val="-20"/>
                <w:sz w:val="22"/>
              </w:rPr>
              <w:t>.</w:t>
            </w:r>
            <w:r>
              <w:rPr>
                <w:rFonts w:eastAsia="標楷體" w:hint="eastAsia"/>
                <w:spacing w:val="-20"/>
                <w:sz w:val="22"/>
              </w:rPr>
              <w:t>91</w:t>
            </w:r>
          </w:p>
        </w:tc>
        <w:tc>
          <w:tcPr>
            <w:tcW w:w="653" w:type="dxa"/>
            <w:tcBorders>
              <w:top w:val="nil"/>
              <w:left w:val="nil"/>
              <w:bottom w:val="nil"/>
              <w:right w:val="nil"/>
            </w:tcBorders>
            <w:vAlign w:val="center"/>
          </w:tcPr>
          <w:p w:rsidR="0069066D" w:rsidRPr="00901A36" w:rsidRDefault="0069066D" w:rsidP="000E100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w:t>
            </w:r>
            <w:r w:rsidRPr="00901A36">
              <w:rPr>
                <w:rFonts w:eastAsia="標楷體" w:hint="eastAsia"/>
                <w:spacing w:val="-20"/>
                <w:sz w:val="22"/>
              </w:rPr>
              <w:t>.</w:t>
            </w:r>
            <w:r>
              <w:rPr>
                <w:rFonts w:eastAsia="標楷體" w:hint="eastAsia"/>
                <w:spacing w:val="-20"/>
                <w:sz w:val="22"/>
              </w:rPr>
              <w:t>19</w:t>
            </w:r>
          </w:p>
        </w:tc>
        <w:tc>
          <w:tcPr>
            <w:tcW w:w="653" w:type="dxa"/>
            <w:tcBorders>
              <w:top w:val="nil"/>
              <w:left w:val="nil"/>
              <w:bottom w:val="nil"/>
              <w:right w:val="nil"/>
            </w:tcBorders>
            <w:vAlign w:val="center"/>
          </w:tcPr>
          <w:p w:rsidR="0069066D" w:rsidRPr="00901A36" w:rsidRDefault="0069066D" w:rsidP="000E100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w:t>
            </w:r>
            <w:r w:rsidRPr="00901A36">
              <w:rPr>
                <w:rFonts w:eastAsia="標楷體" w:hint="eastAsia"/>
                <w:spacing w:val="-20"/>
                <w:sz w:val="22"/>
              </w:rPr>
              <w:t>.</w:t>
            </w:r>
            <w:r>
              <w:rPr>
                <w:rFonts w:eastAsia="標楷體" w:hint="eastAsia"/>
                <w:spacing w:val="-20"/>
                <w:sz w:val="22"/>
              </w:rPr>
              <w:t>59</w:t>
            </w:r>
          </w:p>
        </w:tc>
        <w:tc>
          <w:tcPr>
            <w:tcW w:w="653" w:type="dxa"/>
            <w:tcBorders>
              <w:top w:val="nil"/>
              <w:left w:val="nil"/>
              <w:bottom w:val="nil"/>
              <w:right w:val="nil"/>
            </w:tcBorders>
            <w:vAlign w:val="center"/>
          </w:tcPr>
          <w:p w:rsidR="0069066D" w:rsidRPr="00901A36" w:rsidRDefault="0069066D" w:rsidP="000E100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Pr="00901A36">
              <w:rPr>
                <w:rFonts w:eastAsia="標楷體" w:hint="eastAsia"/>
                <w:spacing w:val="-20"/>
                <w:sz w:val="22"/>
              </w:rPr>
              <w:t>.</w:t>
            </w:r>
            <w:r>
              <w:rPr>
                <w:rFonts w:eastAsia="標楷體" w:hint="eastAsia"/>
                <w:spacing w:val="-20"/>
                <w:sz w:val="22"/>
              </w:rPr>
              <w:t>63</w:t>
            </w:r>
          </w:p>
        </w:tc>
        <w:tc>
          <w:tcPr>
            <w:tcW w:w="653" w:type="dxa"/>
            <w:tcBorders>
              <w:top w:val="nil"/>
              <w:left w:val="nil"/>
              <w:bottom w:val="nil"/>
              <w:right w:val="nil"/>
            </w:tcBorders>
            <w:vAlign w:val="center"/>
          </w:tcPr>
          <w:p w:rsidR="0069066D" w:rsidRPr="00901A36" w:rsidRDefault="0069066D" w:rsidP="000E100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2.95</w:t>
            </w:r>
          </w:p>
        </w:tc>
        <w:tc>
          <w:tcPr>
            <w:tcW w:w="653" w:type="dxa"/>
            <w:tcBorders>
              <w:top w:val="nil"/>
              <w:left w:val="nil"/>
              <w:bottom w:val="nil"/>
              <w:right w:val="nil"/>
            </w:tcBorders>
            <w:vAlign w:val="center"/>
          </w:tcPr>
          <w:p w:rsidR="0069066D" w:rsidRPr="00901A36" w:rsidRDefault="0069066D" w:rsidP="000E100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w:t>
            </w:r>
            <w:r w:rsidRPr="00901A36">
              <w:rPr>
                <w:rFonts w:eastAsia="標楷體" w:hint="eastAsia"/>
                <w:spacing w:val="-20"/>
                <w:sz w:val="22"/>
              </w:rPr>
              <w:t>.</w:t>
            </w:r>
            <w:r>
              <w:rPr>
                <w:rFonts w:eastAsia="標楷體" w:hint="eastAsia"/>
                <w:spacing w:val="-20"/>
                <w:sz w:val="22"/>
              </w:rPr>
              <w:t>55</w:t>
            </w:r>
          </w:p>
        </w:tc>
        <w:tc>
          <w:tcPr>
            <w:tcW w:w="652" w:type="dxa"/>
            <w:tcBorders>
              <w:top w:val="nil"/>
              <w:left w:val="nil"/>
              <w:bottom w:val="nil"/>
              <w:right w:val="nil"/>
            </w:tcBorders>
            <w:vAlign w:val="center"/>
          </w:tcPr>
          <w:p w:rsidR="0069066D" w:rsidRPr="00901A36" w:rsidRDefault="0069066D" w:rsidP="000E100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Pr="00901A36">
              <w:rPr>
                <w:rFonts w:eastAsia="標楷體" w:hint="eastAsia"/>
                <w:spacing w:val="-20"/>
                <w:sz w:val="22"/>
              </w:rPr>
              <w:t>.</w:t>
            </w:r>
            <w:r>
              <w:rPr>
                <w:rFonts w:eastAsia="標楷體" w:hint="eastAsia"/>
                <w:spacing w:val="-20"/>
                <w:sz w:val="22"/>
              </w:rPr>
              <w:t>31</w:t>
            </w:r>
          </w:p>
        </w:tc>
        <w:tc>
          <w:tcPr>
            <w:tcW w:w="654" w:type="dxa"/>
            <w:tcBorders>
              <w:top w:val="nil"/>
              <w:left w:val="nil"/>
              <w:bottom w:val="nil"/>
              <w:right w:val="nil"/>
            </w:tcBorders>
            <w:vAlign w:val="center"/>
          </w:tcPr>
          <w:p w:rsidR="0069066D" w:rsidRPr="00901A36" w:rsidRDefault="0069066D" w:rsidP="000E100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Pr="00901A36">
              <w:rPr>
                <w:rFonts w:eastAsia="標楷體" w:hint="eastAsia"/>
                <w:spacing w:val="-20"/>
                <w:sz w:val="22"/>
              </w:rPr>
              <w:t>.</w:t>
            </w:r>
            <w:r>
              <w:rPr>
                <w:rFonts w:eastAsia="標楷體" w:hint="eastAsia"/>
                <w:spacing w:val="-20"/>
                <w:sz w:val="22"/>
              </w:rPr>
              <w:t>27</w:t>
            </w:r>
          </w:p>
        </w:tc>
        <w:tc>
          <w:tcPr>
            <w:tcW w:w="653" w:type="dxa"/>
            <w:tcBorders>
              <w:top w:val="nil"/>
              <w:left w:val="nil"/>
              <w:bottom w:val="nil"/>
              <w:right w:val="nil"/>
            </w:tcBorders>
            <w:vAlign w:val="center"/>
          </w:tcPr>
          <w:p w:rsidR="0069066D" w:rsidRPr="000E100A"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0E100A">
              <w:rPr>
                <w:rFonts w:eastAsia="標楷體" w:hint="eastAsia"/>
                <w:color w:val="000000" w:themeColor="text1"/>
                <w:spacing w:val="-20"/>
                <w:sz w:val="22"/>
              </w:rPr>
              <w:t>9</w:t>
            </w:r>
            <w:r w:rsidRPr="000E100A">
              <w:rPr>
                <w:rFonts w:eastAsia="標楷體"/>
                <w:color w:val="000000" w:themeColor="text1"/>
                <w:spacing w:val="-20"/>
                <w:sz w:val="22"/>
              </w:rPr>
              <w:t>.</w:t>
            </w:r>
            <w:r w:rsidRPr="000E100A">
              <w:rPr>
                <w:rFonts w:eastAsia="標楷體" w:hint="eastAsia"/>
                <w:color w:val="000000" w:themeColor="text1"/>
                <w:spacing w:val="-20"/>
                <w:sz w:val="22"/>
              </w:rPr>
              <w:t>55</w:t>
            </w:r>
          </w:p>
        </w:tc>
        <w:tc>
          <w:tcPr>
            <w:tcW w:w="653" w:type="dxa"/>
            <w:tcBorders>
              <w:top w:val="nil"/>
              <w:left w:val="nil"/>
              <w:bottom w:val="nil"/>
              <w:right w:val="nil"/>
            </w:tcBorders>
            <w:vAlign w:val="center"/>
          </w:tcPr>
          <w:p w:rsidR="0069066D" w:rsidRPr="000E100A" w:rsidRDefault="0069066D" w:rsidP="000E100A">
            <w:pPr>
              <w:adjustRightInd w:val="0"/>
              <w:snapToGrid w:val="0"/>
              <w:ind w:leftChars="-50" w:left="-120" w:rightChars="-50" w:right="-120"/>
              <w:contextualSpacing/>
              <w:jc w:val="center"/>
              <w:textAlignment w:val="center"/>
              <w:rPr>
                <w:rFonts w:eastAsia="標楷體"/>
                <w:color w:val="000000" w:themeColor="text1"/>
                <w:spacing w:val="-20"/>
                <w:sz w:val="22"/>
              </w:rPr>
            </w:pPr>
            <w:r w:rsidRPr="000E100A">
              <w:rPr>
                <w:rFonts w:eastAsia="標楷體" w:hint="eastAsia"/>
                <w:color w:val="000000" w:themeColor="text1"/>
                <w:spacing w:val="-20"/>
                <w:sz w:val="22"/>
              </w:rPr>
              <w:t>-5.22</w:t>
            </w:r>
          </w:p>
        </w:tc>
        <w:tc>
          <w:tcPr>
            <w:tcW w:w="653" w:type="dxa"/>
            <w:tcBorders>
              <w:top w:val="nil"/>
              <w:left w:val="nil"/>
              <w:bottom w:val="nil"/>
              <w:right w:val="nil"/>
            </w:tcBorders>
            <w:vAlign w:val="center"/>
          </w:tcPr>
          <w:p w:rsidR="0069066D" w:rsidRPr="000E100A" w:rsidRDefault="0069066D" w:rsidP="000E100A">
            <w:pPr>
              <w:adjustRightInd w:val="0"/>
              <w:snapToGrid w:val="0"/>
              <w:ind w:leftChars="-50" w:left="-120" w:rightChars="-50" w:right="-120"/>
              <w:contextualSpacing/>
              <w:jc w:val="center"/>
              <w:textAlignment w:val="center"/>
              <w:rPr>
                <w:rFonts w:eastAsia="標楷體"/>
                <w:color w:val="000000" w:themeColor="text1"/>
                <w:spacing w:val="-20"/>
                <w:sz w:val="22"/>
              </w:rPr>
            </w:pPr>
            <w:r w:rsidRPr="000E100A">
              <w:rPr>
                <w:rFonts w:eastAsia="標楷體" w:hint="eastAsia"/>
                <w:color w:val="000000" w:themeColor="text1"/>
                <w:spacing w:val="-20"/>
                <w:sz w:val="22"/>
              </w:rPr>
              <w:t>5.83</w:t>
            </w:r>
          </w:p>
        </w:tc>
        <w:tc>
          <w:tcPr>
            <w:tcW w:w="653" w:type="dxa"/>
            <w:tcBorders>
              <w:top w:val="nil"/>
              <w:left w:val="nil"/>
              <w:bottom w:val="nil"/>
              <w:right w:val="nil"/>
            </w:tcBorders>
            <w:vAlign w:val="center"/>
          </w:tcPr>
          <w:p w:rsidR="0069066D" w:rsidRPr="00901A36" w:rsidRDefault="0069066D" w:rsidP="009441B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9.35</w:t>
            </w:r>
          </w:p>
        </w:tc>
        <w:tc>
          <w:tcPr>
            <w:tcW w:w="653" w:type="dxa"/>
            <w:tcBorders>
              <w:top w:val="nil"/>
              <w:left w:val="nil"/>
              <w:bottom w:val="nil"/>
              <w:right w:val="nil"/>
            </w:tcBorders>
            <w:vAlign w:val="center"/>
          </w:tcPr>
          <w:p w:rsidR="0069066D"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7.24</w:t>
            </w:r>
          </w:p>
        </w:tc>
        <w:tc>
          <w:tcPr>
            <w:tcW w:w="653" w:type="dxa"/>
            <w:tcBorders>
              <w:top w:val="nil"/>
              <w:left w:val="nil"/>
              <w:bottom w:val="nil"/>
              <w:right w:val="nil"/>
            </w:tcBorders>
            <w:vAlign w:val="center"/>
          </w:tcPr>
          <w:p w:rsidR="0069066D" w:rsidRPr="00901A36" w:rsidRDefault="0069066D" w:rsidP="001453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5.47</w:t>
            </w:r>
          </w:p>
        </w:tc>
      </w:tr>
      <w:tr w:rsidR="0069066D" w:rsidRPr="00636550" w:rsidTr="0069066D">
        <w:trPr>
          <w:trHeight w:val="566"/>
          <w:jc w:val="center"/>
        </w:trPr>
        <w:tc>
          <w:tcPr>
            <w:tcW w:w="284" w:type="dxa"/>
            <w:vMerge/>
            <w:tcBorders>
              <w:left w:val="nil"/>
            </w:tcBorders>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nil"/>
            </w:tcBorders>
            <w:vAlign w:val="center"/>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69066D" w:rsidRPr="00901A36" w:rsidRDefault="0069066D"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w:t>
            </w:r>
          </w:p>
        </w:tc>
        <w:tc>
          <w:tcPr>
            <w:tcW w:w="653" w:type="dxa"/>
            <w:tcBorders>
              <w:top w:val="nil"/>
              <w:left w:val="nil"/>
              <w:bottom w:val="nil"/>
              <w:right w:val="nil"/>
            </w:tcBorders>
            <w:vAlign w:val="center"/>
          </w:tcPr>
          <w:p w:rsidR="0069066D" w:rsidRPr="00901A36" w:rsidRDefault="0069066D" w:rsidP="00517600">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4.4</w:t>
            </w:r>
          </w:p>
        </w:tc>
        <w:tc>
          <w:tcPr>
            <w:tcW w:w="653" w:type="dxa"/>
            <w:tcBorders>
              <w:top w:val="nil"/>
              <w:left w:val="nil"/>
              <w:bottom w:val="nil"/>
              <w:right w:val="nil"/>
            </w:tcBorders>
            <w:vAlign w:val="center"/>
          </w:tcPr>
          <w:p w:rsidR="0069066D" w:rsidRPr="00901A36" w:rsidRDefault="0069066D" w:rsidP="00517600">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6.0</w:t>
            </w:r>
          </w:p>
        </w:tc>
        <w:tc>
          <w:tcPr>
            <w:tcW w:w="653" w:type="dxa"/>
            <w:tcBorders>
              <w:top w:val="nil"/>
              <w:left w:val="nil"/>
              <w:bottom w:val="nil"/>
              <w:right w:val="nil"/>
            </w:tcBorders>
            <w:vAlign w:val="center"/>
          </w:tcPr>
          <w:p w:rsidR="0069066D" w:rsidRPr="00901A36" w:rsidRDefault="0069066D" w:rsidP="00517600">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7.1</w:t>
            </w:r>
          </w:p>
        </w:tc>
        <w:tc>
          <w:tcPr>
            <w:tcW w:w="653" w:type="dxa"/>
            <w:tcBorders>
              <w:top w:val="nil"/>
              <w:left w:val="nil"/>
              <w:bottom w:val="nil"/>
              <w:right w:val="nil"/>
            </w:tcBorders>
            <w:vAlign w:val="center"/>
          </w:tcPr>
          <w:p w:rsidR="0069066D" w:rsidRPr="00901A36" w:rsidRDefault="0069066D"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3.9</w:t>
            </w:r>
          </w:p>
        </w:tc>
        <w:tc>
          <w:tcPr>
            <w:tcW w:w="653" w:type="dxa"/>
            <w:tcBorders>
              <w:top w:val="nil"/>
              <w:left w:val="nil"/>
              <w:bottom w:val="nil"/>
              <w:right w:val="nil"/>
            </w:tcBorders>
            <w:vAlign w:val="center"/>
          </w:tcPr>
          <w:p w:rsidR="0069066D" w:rsidRPr="00901A36" w:rsidRDefault="0069066D"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4.2</w:t>
            </w:r>
          </w:p>
        </w:tc>
        <w:tc>
          <w:tcPr>
            <w:tcW w:w="652" w:type="dxa"/>
            <w:tcBorders>
              <w:top w:val="nil"/>
              <w:left w:val="nil"/>
              <w:bottom w:val="nil"/>
              <w:right w:val="nil"/>
            </w:tcBorders>
            <w:vAlign w:val="center"/>
          </w:tcPr>
          <w:p w:rsidR="0069066D" w:rsidRPr="00901A36" w:rsidRDefault="0069066D"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3.5</w:t>
            </w:r>
          </w:p>
        </w:tc>
        <w:tc>
          <w:tcPr>
            <w:tcW w:w="654" w:type="dxa"/>
            <w:tcBorders>
              <w:top w:val="nil"/>
              <w:left w:val="nil"/>
              <w:bottom w:val="nil"/>
              <w:right w:val="nil"/>
            </w:tcBorders>
            <w:vAlign w:val="center"/>
          </w:tcPr>
          <w:p w:rsidR="0069066D" w:rsidRPr="00901A36" w:rsidRDefault="0069066D"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5.0</w:t>
            </w:r>
          </w:p>
        </w:tc>
        <w:tc>
          <w:tcPr>
            <w:tcW w:w="653" w:type="dxa"/>
            <w:tcBorders>
              <w:top w:val="nil"/>
              <w:left w:val="nil"/>
              <w:bottom w:val="nil"/>
              <w:right w:val="nil"/>
            </w:tcBorders>
            <w:vAlign w:val="center"/>
          </w:tcPr>
          <w:p w:rsidR="0069066D" w:rsidRPr="00424DE1"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424DE1">
              <w:rPr>
                <w:rFonts w:eastAsia="標楷體"/>
                <w:color w:val="000000" w:themeColor="text1"/>
                <w:spacing w:val="-20"/>
                <w:sz w:val="22"/>
              </w:rPr>
              <w:t>10.</w:t>
            </w:r>
            <w:r w:rsidRPr="00424DE1">
              <w:rPr>
                <w:rFonts w:eastAsia="標楷體" w:hint="eastAsia"/>
                <w:color w:val="000000" w:themeColor="text1"/>
                <w:spacing w:val="-20"/>
                <w:sz w:val="22"/>
              </w:rPr>
              <w:t>4</w:t>
            </w:r>
          </w:p>
        </w:tc>
        <w:tc>
          <w:tcPr>
            <w:tcW w:w="653" w:type="dxa"/>
            <w:tcBorders>
              <w:top w:val="nil"/>
              <w:left w:val="nil"/>
              <w:bottom w:val="nil"/>
              <w:right w:val="nil"/>
            </w:tcBorders>
            <w:vAlign w:val="center"/>
          </w:tcPr>
          <w:p w:rsidR="0069066D" w:rsidRPr="00424DE1"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-4.0</w:t>
            </w:r>
          </w:p>
        </w:tc>
        <w:tc>
          <w:tcPr>
            <w:tcW w:w="653" w:type="dxa"/>
            <w:tcBorders>
              <w:top w:val="nil"/>
              <w:left w:val="nil"/>
              <w:bottom w:val="nil"/>
              <w:right w:val="nil"/>
            </w:tcBorders>
            <w:vAlign w:val="center"/>
          </w:tcPr>
          <w:p w:rsidR="0069066D" w:rsidRPr="00424DE1" w:rsidRDefault="0069066D" w:rsidP="00424DE1">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4.9</w:t>
            </w:r>
          </w:p>
        </w:tc>
        <w:tc>
          <w:tcPr>
            <w:tcW w:w="653" w:type="dxa"/>
            <w:tcBorders>
              <w:top w:val="nil"/>
              <w:left w:val="nil"/>
              <w:bottom w:val="nil"/>
              <w:right w:val="nil"/>
            </w:tcBorders>
            <w:vAlign w:val="center"/>
          </w:tcPr>
          <w:p w:rsidR="0069066D" w:rsidRPr="00901A36" w:rsidRDefault="0069066D"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653" w:type="dxa"/>
            <w:tcBorders>
              <w:top w:val="nil"/>
              <w:left w:val="nil"/>
              <w:bottom w:val="nil"/>
              <w:right w:val="nil"/>
            </w:tcBorders>
            <w:vAlign w:val="center"/>
          </w:tcPr>
          <w:p w:rsidR="0069066D"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7.4</w:t>
            </w:r>
          </w:p>
        </w:tc>
        <w:tc>
          <w:tcPr>
            <w:tcW w:w="653" w:type="dxa"/>
            <w:tcBorders>
              <w:top w:val="nil"/>
              <w:left w:val="nil"/>
              <w:bottom w:val="nil"/>
              <w:right w:val="nil"/>
            </w:tcBorders>
            <w:vAlign w:val="center"/>
          </w:tcPr>
          <w:p w:rsidR="0069066D" w:rsidRPr="00901A36" w:rsidRDefault="0069066D"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w:t>
            </w:r>
          </w:p>
        </w:tc>
      </w:tr>
      <w:tr w:rsidR="0069066D" w:rsidRPr="00636550" w:rsidTr="0069066D">
        <w:trPr>
          <w:trHeight w:val="693"/>
          <w:jc w:val="center"/>
        </w:trPr>
        <w:tc>
          <w:tcPr>
            <w:tcW w:w="284" w:type="dxa"/>
            <w:vMerge/>
            <w:tcBorders>
              <w:left w:val="nil"/>
            </w:tcBorders>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nil"/>
            </w:tcBorders>
            <w:vAlign w:val="center"/>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69066D" w:rsidRPr="00901A36" w:rsidRDefault="0069066D"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w:t>
            </w:r>
          </w:p>
        </w:tc>
        <w:tc>
          <w:tcPr>
            <w:tcW w:w="653" w:type="dxa"/>
            <w:tcBorders>
              <w:top w:val="nil"/>
              <w:left w:val="nil"/>
              <w:bottom w:val="nil"/>
              <w:right w:val="nil"/>
            </w:tcBorders>
            <w:vAlign w:val="center"/>
          </w:tcPr>
          <w:p w:rsidR="0069066D" w:rsidRPr="00901A36" w:rsidRDefault="0069066D" w:rsidP="00517600">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-1.6</w:t>
            </w:r>
          </w:p>
        </w:tc>
        <w:tc>
          <w:tcPr>
            <w:tcW w:w="653" w:type="dxa"/>
            <w:tcBorders>
              <w:top w:val="nil"/>
              <w:left w:val="nil"/>
              <w:bottom w:val="nil"/>
              <w:right w:val="nil"/>
            </w:tcBorders>
            <w:vAlign w:val="center"/>
          </w:tcPr>
          <w:p w:rsidR="0069066D" w:rsidRPr="00901A36" w:rsidRDefault="0069066D" w:rsidP="00517600">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4.3</w:t>
            </w:r>
          </w:p>
        </w:tc>
        <w:tc>
          <w:tcPr>
            <w:tcW w:w="653" w:type="dxa"/>
            <w:tcBorders>
              <w:top w:val="nil"/>
              <w:left w:val="nil"/>
              <w:bottom w:val="nil"/>
              <w:right w:val="nil"/>
            </w:tcBorders>
            <w:vAlign w:val="center"/>
          </w:tcPr>
          <w:p w:rsidR="0069066D" w:rsidRPr="00901A36" w:rsidRDefault="0069066D" w:rsidP="00517600">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3.4</w:t>
            </w:r>
          </w:p>
        </w:tc>
        <w:tc>
          <w:tcPr>
            <w:tcW w:w="653" w:type="dxa"/>
            <w:tcBorders>
              <w:top w:val="nil"/>
              <w:left w:val="nil"/>
              <w:bottom w:val="nil"/>
              <w:right w:val="nil"/>
            </w:tcBorders>
            <w:vAlign w:val="center"/>
          </w:tcPr>
          <w:p w:rsidR="0069066D" w:rsidRPr="00901A36" w:rsidRDefault="0069066D"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3.2</w:t>
            </w:r>
          </w:p>
        </w:tc>
        <w:tc>
          <w:tcPr>
            <w:tcW w:w="653" w:type="dxa"/>
            <w:tcBorders>
              <w:top w:val="nil"/>
              <w:left w:val="nil"/>
              <w:bottom w:val="nil"/>
              <w:right w:val="nil"/>
            </w:tcBorders>
            <w:vAlign w:val="center"/>
          </w:tcPr>
          <w:p w:rsidR="0069066D" w:rsidRPr="00901A36" w:rsidRDefault="0069066D"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4.0</w:t>
            </w:r>
          </w:p>
        </w:tc>
        <w:tc>
          <w:tcPr>
            <w:tcW w:w="652" w:type="dxa"/>
            <w:tcBorders>
              <w:top w:val="nil"/>
              <w:left w:val="nil"/>
              <w:bottom w:val="nil"/>
              <w:right w:val="nil"/>
            </w:tcBorders>
            <w:vAlign w:val="center"/>
          </w:tcPr>
          <w:p w:rsidR="0069066D" w:rsidRPr="00901A36" w:rsidRDefault="0069066D"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3.5</w:t>
            </w:r>
          </w:p>
        </w:tc>
        <w:tc>
          <w:tcPr>
            <w:tcW w:w="654" w:type="dxa"/>
            <w:tcBorders>
              <w:top w:val="nil"/>
              <w:left w:val="nil"/>
              <w:bottom w:val="nil"/>
              <w:right w:val="nil"/>
            </w:tcBorders>
            <w:vAlign w:val="center"/>
          </w:tcPr>
          <w:p w:rsidR="0069066D" w:rsidRPr="00901A36" w:rsidRDefault="0069066D"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1.2</w:t>
            </w:r>
          </w:p>
        </w:tc>
        <w:tc>
          <w:tcPr>
            <w:tcW w:w="653" w:type="dxa"/>
            <w:tcBorders>
              <w:top w:val="nil"/>
              <w:left w:val="nil"/>
              <w:bottom w:val="nil"/>
              <w:right w:val="nil"/>
            </w:tcBorders>
            <w:vAlign w:val="center"/>
          </w:tcPr>
          <w:p w:rsidR="0069066D" w:rsidRPr="00424DE1"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424DE1">
              <w:rPr>
                <w:rFonts w:eastAsia="標楷體"/>
                <w:color w:val="000000" w:themeColor="text1"/>
                <w:spacing w:val="-20"/>
                <w:sz w:val="22"/>
              </w:rPr>
              <w:t>-4.</w:t>
            </w:r>
            <w:r w:rsidRPr="00424DE1">
              <w:rPr>
                <w:rFonts w:eastAsia="標楷體" w:hint="eastAsia"/>
                <w:color w:val="000000" w:themeColor="text1"/>
                <w:spacing w:val="-20"/>
                <w:sz w:val="22"/>
              </w:rPr>
              <w:t>2</w:t>
            </w:r>
          </w:p>
        </w:tc>
        <w:tc>
          <w:tcPr>
            <w:tcW w:w="653" w:type="dxa"/>
            <w:tcBorders>
              <w:top w:val="nil"/>
              <w:left w:val="nil"/>
              <w:bottom w:val="nil"/>
              <w:right w:val="nil"/>
            </w:tcBorders>
            <w:vAlign w:val="center"/>
          </w:tcPr>
          <w:p w:rsidR="0069066D" w:rsidRPr="00424DE1"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15.7</w:t>
            </w:r>
          </w:p>
        </w:tc>
        <w:tc>
          <w:tcPr>
            <w:tcW w:w="653" w:type="dxa"/>
            <w:tcBorders>
              <w:top w:val="nil"/>
              <w:left w:val="nil"/>
              <w:bottom w:val="nil"/>
              <w:right w:val="nil"/>
            </w:tcBorders>
            <w:vAlign w:val="center"/>
          </w:tcPr>
          <w:p w:rsidR="0069066D" w:rsidRPr="00424DE1"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5.2</w:t>
            </w:r>
          </w:p>
        </w:tc>
        <w:tc>
          <w:tcPr>
            <w:tcW w:w="653" w:type="dxa"/>
            <w:tcBorders>
              <w:top w:val="nil"/>
              <w:left w:val="nil"/>
              <w:bottom w:val="nil"/>
              <w:right w:val="nil"/>
            </w:tcBorders>
            <w:vAlign w:val="center"/>
          </w:tcPr>
          <w:p w:rsidR="0069066D" w:rsidRPr="00901A36" w:rsidRDefault="0069066D"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w:t>
            </w:r>
          </w:p>
        </w:tc>
        <w:tc>
          <w:tcPr>
            <w:tcW w:w="653" w:type="dxa"/>
            <w:tcBorders>
              <w:top w:val="nil"/>
              <w:left w:val="nil"/>
              <w:bottom w:val="nil"/>
              <w:right w:val="nil"/>
            </w:tcBorders>
            <w:vAlign w:val="center"/>
          </w:tcPr>
          <w:p w:rsidR="0069066D"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5.7</w:t>
            </w:r>
          </w:p>
        </w:tc>
        <w:tc>
          <w:tcPr>
            <w:tcW w:w="653" w:type="dxa"/>
            <w:tcBorders>
              <w:top w:val="nil"/>
              <w:left w:val="nil"/>
              <w:bottom w:val="nil"/>
              <w:right w:val="nil"/>
            </w:tcBorders>
            <w:vAlign w:val="center"/>
          </w:tcPr>
          <w:p w:rsidR="0069066D" w:rsidRPr="00901A36" w:rsidRDefault="0069066D" w:rsidP="00AD195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w:t>
            </w:r>
          </w:p>
        </w:tc>
      </w:tr>
      <w:tr w:rsidR="0069066D" w:rsidRPr="00636550" w:rsidTr="0069066D">
        <w:trPr>
          <w:trHeight w:val="693"/>
          <w:jc w:val="center"/>
        </w:trPr>
        <w:tc>
          <w:tcPr>
            <w:tcW w:w="284" w:type="dxa"/>
            <w:vMerge/>
            <w:tcBorders>
              <w:left w:val="nil"/>
            </w:tcBorders>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nil"/>
            </w:tcBorders>
            <w:vAlign w:val="center"/>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69066D" w:rsidRPr="00901A36" w:rsidRDefault="0069066D"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3.6</w:t>
            </w:r>
          </w:p>
        </w:tc>
        <w:tc>
          <w:tcPr>
            <w:tcW w:w="653" w:type="dxa"/>
            <w:tcBorders>
              <w:top w:val="nil"/>
              <w:left w:val="nil"/>
              <w:bottom w:val="nil"/>
              <w:right w:val="nil"/>
            </w:tcBorders>
            <w:vAlign w:val="center"/>
          </w:tcPr>
          <w:p w:rsidR="0069066D" w:rsidRPr="00901A36" w:rsidRDefault="0069066D" w:rsidP="00517600">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2.5</w:t>
            </w:r>
          </w:p>
        </w:tc>
        <w:tc>
          <w:tcPr>
            <w:tcW w:w="653" w:type="dxa"/>
            <w:tcBorders>
              <w:top w:val="nil"/>
              <w:left w:val="nil"/>
              <w:bottom w:val="nil"/>
              <w:right w:val="nil"/>
            </w:tcBorders>
            <w:vAlign w:val="center"/>
          </w:tcPr>
          <w:p w:rsidR="0069066D" w:rsidRPr="00901A36" w:rsidRDefault="0069066D" w:rsidP="00517600">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4.2</w:t>
            </w:r>
          </w:p>
        </w:tc>
        <w:tc>
          <w:tcPr>
            <w:tcW w:w="653" w:type="dxa"/>
            <w:tcBorders>
              <w:top w:val="nil"/>
              <w:left w:val="nil"/>
              <w:bottom w:val="nil"/>
              <w:right w:val="nil"/>
            </w:tcBorders>
            <w:vAlign w:val="center"/>
          </w:tcPr>
          <w:p w:rsidR="0069066D" w:rsidRPr="00901A36" w:rsidRDefault="0069066D" w:rsidP="00517600">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1.2</w:t>
            </w:r>
          </w:p>
        </w:tc>
        <w:tc>
          <w:tcPr>
            <w:tcW w:w="653" w:type="dxa"/>
            <w:tcBorders>
              <w:top w:val="nil"/>
              <w:left w:val="nil"/>
              <w:bottom w:val="nil"/>
              <w:right w:val="nil"/>
            </w:tcBorders>
            <w:vAlign w:val="center"/>
          </w:tcPr>
          <w:p w:rsidR="0069066D" w:rsidRPr="00901A36" w:rsidRDefault="0069066D"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w:t>
            </w:r>
          </w:p>
        </w:tc>
        <w:tc>
          <w:tcPr>
            <w:tcW w:w="653" w:type="dxa"/>
            <w:tcBorders>
              <w:top w:val="nil"/>
              <w:left w:val="nil"/>
              <w:bottom w:val="nil"/>
              <w:right w:val="nil"/>
            </w:tcBorders>
            <w:vAlign w:val="center"/>
          </w:tcPr>
          <w:p w:rsidR="0069066D" w:rsidRPr="00901A36" w:rsidRDefault="0069066D"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2.4</w:t>
            </w:r>
          </w:p>
        </w:tc>
        <w:tc>
          <w:tcPr>
            <w:tcW w:w="652" w:type="dxa"/>
            <w:tcBorders>
              <w:top w:val="nil"/>
              <w:left w:val="nil"/>
              <w:bottom w:val="nil"/>
              <w:right w:val="nil"/>
            </w:tcBorders>
            <w:vAlign w:val="center"/>
          </w:tcPr>
          <w:p w:rsidR="0069066D" w:rsidRPr="00901A36" w:rsidRDefault="0069066D"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5.7</w:t>
            </w:r>
          </w:p>
        </w:tc>
        <w:tc>
          <w:tcPr>
            <w:tcW w:w="654" w:type="dxa"/>
            <w:tcBorders>
              <w:top w:val="nil"/>
              <w:left w:val="nil"/>
              <w:bottom w:val="nil"/>
              <w:right w:val="nil"/>
            </w:tcBorders>
            <w:vAlign w:val="center"/>
          </w:tcPr>
          <w:p w:rsidR="0069066D" w:rsidRPr="00901A36" w:rsidRDefault="0069066D" w:rsidP="00517600">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w:t>
            </w:r>
          </w:p>
        </w:tc>
        <w:tc>
          <w:tcPr>
            <w:tcW w:w="653" w:type="dxa"/>
            <w:tcBorders>
              <w:top w:val="nil"/>
              <w:left w:val="nil"/>
              <w:bottom w:val="nil"/>
              <w:right w:val="nil"/>
            </w:tcBorders>
            <w:vAlign w:val="center"/>
          </w:tcPr>
          <w:p w:rsidR="0069066D" w:rsidRPr="00424DE1" w:rsidRDefault="0069066D" w:rsidP="00517600">
            <w:pPr>
              <w:adjustRightInd w:val="0"/>
              <w:snapToGrid w:val="0"/>
              <w:ind w:leftChars="-50" w:left="-120" w:rightChars="-50" w:right="-120"/>
              <w:contextualSpacing/>
              <w:textAlignment w:val="center"/>
              <w:rPr>
                <w:rFonts w:eastAsia="標楷體"/>
                <w:color w:val="000000" w:themeColor="text1"/>
                <w:spacing w:val="-20"/>
                <w:sz w:val="22"/>
                <w:highlight w:val="yellow"/>
              </w:rPr>
            </w:pPr>
            <w:r w:rsidRPr="00424DE1">
              <w:rPr>
                <w:rFonts w:eastAsia="標楷體"/>
                <w:color w:val="000000" w:themeColor="text1"/>
                <w:spacing w:val="-20"/>
                <w:sz w:val="22"/>
              </w:rPr>
              <w:t xml:space="preserve">  -1</w:t>
            </w:r>
            <w:r w:rsidRPr="00424DE1">
              <w:rPr>
                <w:rFonts w:eastAsia="標楷體" w:hint="eastAsia"/>
                <w:color w:val="000000" w:themeColor="text1"/>
                <w:spacing w:val="-20"/>
                <w:sz w:val="22"/>
              </w:rPr>
              <w:t>1</w:t>
            </w:r>
            <w:r w:rsidRPr="00424DE1">
              <w:rPr>
                <w:rFonts w:eastAsia="標楷體"/>
                <w:color w:val="000000" w:themeColor="text1"/>
                <w:spacing w:val="-20"/>
                <w:sz w:val="22"/>
              </w:rPr>
              <w:t>.</w:t>
            </w:r>
            <w:r w:rsidRPr="00424DE1">
              <w:rPr>
                <w:rFonts w:eastAsia="標楷體" w:hint="eastAsia"/>
                <w:color w:val="000000" w:themeColor="text1"/>
                <w:spacing w:val="-20"/>
                <w:sz w:val="22"/>
              </w:rPr>
              <w:t>0</w:t>
            </w:r>
          </w:p>
        </w:tc>
        <w:tc>
          <w:tcPr>
            <w:tcW w:w="653" w:type="dxa"/>
            <w:tcBorders>
              <w:top w:val="nil"/>
              <w:left w:val="nil"/>
              <w:bottom w:val="nil"/>
              <w:right w:val="nil"/>
            </w:tcBorders>
            <w:vAlign w:val="center"/>
          </w:tcPr>
          <w:p w:rsidR="0069066D" w:rsidRPr="00424DE1"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19.1</w:t>
            </w:r>
          </w:p>
        </w:tc>
        <w:tc>
          <w:tcPr>
            <w:tcW w:w="653" w:type="dxa"/>
            <w:tcBorders>
              <w:top w:val="nil"/>
              <w:left w:val="nil"/>
              <w:bottom w:val="nil"/>
              <w:right w:val="nil"/>
            </w:tcBorders>
            <w:vAlign w:val="center"/>
          </w:tcPr>
          <w:p w:rsidR="0069066D" w:rsidRPr="00424DE1"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424DE1">
              <w:rPr>
                <w:rFonts w:eastAsia="標楷體" w:hint="eastAsia"/>
                <w:color w:val="000000" w:themeColor="text1"/>
                <w:spacing w:val="-20"/>
                <w:sz w:val="22"/>
              </w:rPr>
              <w:t>6.9</w:t>
            </w:r>
          </w:p>
        </w:tc>
        <w:tc>
          <w:tcPr>
            <w:tcW w:w="653" w:type="dxa"/>
            <w:tcBorders>
              <w:top w:val="nil"/>
              <w:left w:val="nil"/>
              <w:bottom w:val="nil"/>
              <w:right w:val="nil"/>
            </w:tcBorders>
            <w:vAlign w:val="center"/>
          </w:tcPr>
          <w:p w:rsidR="0069066D" w:rsidRPr="00901A36" w:rsidRDefault="0069066D"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w:t>
            </w:r>
          </w:p>
        </w:tc>
        <w:tc>
          <w:tcPr>
            <w:tcW w:w="653" w:type="dxa"/>
            <w:tcBorders>
              <w:top w:val="nil"/>
              <w:left w:val="nil"/>
              <w:bottom w:val="nil"/>
              <w:right w:val="nil"/>
            </w:tcBorders>
            <w:vAlign w:val="center"/>
          </w:tcPr>
          <w:p w:rsidR="0069066D"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w:t>
            </w:r>
          </w:p>
        </w:tc>
        <w:tc>
          <w:tcPr>
            <w:tcW w:w="653" w:type="dxa"/>
            <w:tcBorders>
              <w:top w:val="nil"/>
              <w:left w:val="nil"/>
              <w:bottom w:val="nil"/>
              <w:right w:val="nil"/>
            </w:tcBorders>
            <w:vAlign w:val="center"/>
          </w:tcPr>
          <w:p w:rsidR="0069066D" w:rsidRPr="00901A36" w:rsidRDefault="0069066D" w:rsidP="00AD195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r>
      <w:tr w:rsidR="0069066D" w:rsidRPr="00A41C40" w:rsidTr="0069066D">
        <w:trPr>
          <w:trHeight w:val="425"/>
          <w:jc w:val="center"/>
        </w:trPr>
        <w:tc>
          <w:tcPr>
            <w:tcW w:w="284" w:type="dxa"/>
            <w:vMerge w:val="restart"/>
            <w:tcBorders>
              <w:left w:val="nil"/>
            </w:tcBorders>
            <w:vAlign w:val="center"/>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對外貿易</w:t>
            </w:r>
          </w:p>
        </w:tc>
        <w:tc>
          <w:tcPr>
            <w:tcW w:w="1319" w:type="dxa"/>
            <w:gridSpan w:val="2"/>
            <w:tcBorders>
              <w:bottom w:val="nil"/>
            </w:tcBorders>
            <w:vAlign w:val="center"/>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出口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2,803.2</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27</w:t>
            </w:r>
            <w:r>
              <w:rPr>
                <w:rFonts w:eastAsia="標楷體" w:hint="eastAsia"/>
                <w:spacing w:val="-20"/>
                <w:sz w:val="22"/>
              </w:rPr>
              <w:t>0.9</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277.</w:t>
            </w:r>
            <w:r>
              <w:rPr>
                <w:rFonts w:eastAsia="標楷體" w:hint="eastAsia"/>
                <w:spacing w:val="-20"/>
                <w:sz w:val="22"/>
              </w:rPr>
              <w:t>6</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288.</w:t>
            </w:r>
            <w:r>
              <w:rPr>
                <w:rFonts w:eastAsia="標楷體" w:hint="eastAsia"/>
                <w:spacing w:val="-20"/>
                <w:sz w:val="22"/>
              </w:rPr>
              <w:t>7</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275.</w:t>
            </w:r>
            <w:r>
              <w:rPr>
                <w:rFonts w:eastAsia="標楷體" w:hint="eastAsia"/>
                <w:spacing w:val="-20"/>
                <w:sz w:val="22"/>
              </w:rPr>
              <w:t>4</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88.</w:t>
            </w:r>
            <w:r>
              <w:rPr>
                <w:rFonts w:eastAsia="標楷體" w:hint="eastAsia"/>
                <w:spacing w:val="-20"/>
                <w:sz w:val="22"/>
              </w:rPr>
              <w:t>0</w:t>
            </w:r>
          </w:p>
        </w:tc>
        <w:tc>
          <w:tcPr>
            <w:tcW w:w="652"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295.</w:t>
            </w:r>
            <w:r>
              <w:rPr>
                <w:rFonts w:eastAsia="標楷體" w:hint="eastAsia"/>
                <w:spacing w:val="-20"/>
                <w:sz w:val="22"/>
              </w:rPr>
              <w:t>0</w:t>
            </w:r>
          </w:p>
        </w:tc>
        <w:tc>
          <w:tcPr>
            <w:tcW w:w="654"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3,17</w:t>
            </w:r>
            <w:r>
              <w:rPr>
                <w:rFonts w:eastAsia="標楷體" w:hint="eastAsia"/>
                <w:spacing w:val="-20"/>
                <w:sz w:val="22"/>
              </w:rPr>
              <w:t>2.5</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273.8</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highlight w:val="yellow"/>
              </w:rPr>
            </w:pPr>
            <w:r w:rsidRPr="005C74F5">
              <w:rPr>
                <w:rFonts w:eastAsia="標楷體"/>
                <w:spacing w:val="-20"/>
                <w:sz w:val="22"/>
              </w:rPr>
              <w:t>223.</w:t>
            </w:r>
            <w:r>
              <w:rPr>
                <w:rFonts w:eastAsia="標楷體" w:hint="eastAsia"/>
                <w:spacing w:val="-20"/>
                <w:sz w:val="22"/>
              </w:rPr>
              <w:t>6</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299.9</w:t>
            </w:r>
          </w:p>
        </w:tc>
        <w:tc>
          <w:tcPr>
            <w:tcW w:w="653" w:type="dxa"/>
            <w:tcBorders>
              <w:top w:val="nil"/>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267.3</w:t>
            </w:r>
          </w:p>
        </w:tc>
        <w:tc>
          <w:tcPr>
            <w:tcW w:w="653" w:type="dxa"/>
            <w:tcBorders>
              <w:top w:val="nil"/>
              <w:left w:val="nil"/>
              <w:bottom w:val="nil"/>
              <w:right w:val="nil"/>
            </w:tcBorders>
            <w:vAlign w:val="center"/>
          </w:tcPr>
          <w:p w:rsidR="0069066D"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291.2</w:t>
            </w:r>
          </w:p>
        </w:tc>
        <w:tc>
          <w:tcPr>
            <w:tcW w:w="653" w:type="dxa"/>
            <w:tcBorders>
              <w:top w:val="nil"/>
              <w:left w:val="nil"/>
              <w:bottom w:val="nil"/>
              <w:right w:val="nil"/>
            </w:tcBorders>
            <w:vAlign w:val="center"/>
          </w:tcPr>
          <w:p w:rsidR="0069066D" w:rsidRPr="00B70D7F" w:rsidRDefault="0069066D" w:rsidP="00161BE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1,355.8</w:t>
            </w:r>
          </w:p>
        </w:tc>
      </w:tr>
      <w:tr w:rsidR="0069066D" w:rsidRPr="00A41C40" w:rsidTr="0069066D">
        <w:trPr>
          <w:trHeight w:val="402"/>
          <w:jc w:val="center"/>
        </w:trPr>
        <w:tc>
          <w:tcPr>
            <w:tcW w:w="284" w:type="dxa"/>
            <w:vMerge/>
            <w:tcBorders>
              <w:left w:val="nil"/>
            </w:tcBorders>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365" w:type="dxa"/>
            <w:tcBorders>
              <w:top w:val="nil"/>
              <w:bottom w:val="single" w:sz="4" w:space="0" w:color="auto"/>
            </w:tcBorders>
            <w:vAlign w:val="center"/>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69066D" w:rsidRPr="00FF6BB3" w:rsidRDefault="0069066D" w:rsidP="00D362D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2" w:type="dxa"/>
            <w:tcBorders>
              <w:top w:val="nil"/>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-1.8</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12.</w:t>
            </w:r>
            <w:r>
              <w:rPr>
                <w:rFonts w:eastAsia="標楷體" w:hint="eastAsia"/>
                <w:spacing w:val="-20"/>
                <w:sz w:val="22"/>
              </w:rPr>
              <w:t>4</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12.7</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28.0</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3.0</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w:t>
            </w:r>
            <w:r>
              <w:rPr>
                <w:rFonts w:eastAsia="標楷體" w:hint="eastAsia"/>
                <w:spacing w:val="-20"/>
                <w:sz w:val="22"/>
              </w:rPr>
              <w:t>3.7</w:t>
            </w:r>
          </w:p>
        </w:tc>
        <w:tc>
          <w:tcPr>
            <w:tcW w:w="652"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14.8</w:t>
            </w:r>
          </w:p>
        </w:tc>
        <w:tc>
          <w:tcPr>
            <w:tcW w:w="654"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13.2</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15.3</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highlight w:val="yellow"/>
              </w:rPr>
            </w:pPr>
            <w:r>
              <w:rPr>
                <w:rFonts w:eastAsia="標楷體" w:hint="eastAsia"/>
                <w:spacing w:val="-20"/>
                <w:sz w:val="22"/>
              </w:rPr>
              <w:t>-1.2</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16.7</w:t>
            </w:r>
          </w:p>
        </w:tc>
        <w:tc>
          <w:tcPr>
            <w:tcW w:w="653" w:type="dxa"/>
            <w:tcBorders>
              <w:top w:val="nil"/>
              <w:left w:val="nil"/>
              <w:bottom w:val="nil"/>
              <w:right w:val="nil"/>
            </w:tcBorders>
            <w:vAlign w:val="center"/>
          </w:tcPr>
          <w:p w:rsidR="0069066D" w:rsidRPr="00B70D7F" w:rsidRDefault="0069066D" w:rsidP="00D362DB">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10.0</w:t>
            </w:r>
          </w:p>
        </w:tc>
        <w:tc>
          <w:tcPr>
            <w:tcW w:w="653" w:type="dxa"/>
            <w:tcBorders>
              <w:top w:val="nil"/>
              <w:left w:val="nil"/>
              <w:bottom w:val="nil"/>
              <w:right w:val="nil"/>
            </w:tcBorders>
            <w:vAlign w:val="center"/>
          </w:tcPr>
          <w:p w:rsidR="0069066D"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14.2</w:t>
            </w:r>
          </w:p>
        </w:tc>
        <w:tc>
          <w:tcPr>
            <w:tcW w:w="653" w:type="dxa"/>
            <w:tcBorders>
              <w:top w:val="nil"/>
              <w:left w:val="nil"/>
              <w:bottom w:val="nil"/>
              <w:right w:val="nil"/>
            </w:tcBorders>
            <w:vAlign w:val="center"/>
          </w:tcPr>
          <w:p w:rsidR="0069066D" w:rsidRPr="00B70D7F" w:rsidRDefault="0069066D" w:rsidP="00161BE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w:t>
            </w:r>
          </w:p>
        </w:tc>
      </w:tr>
      <w:tr w:rsidR="0069066D" w:rsidRPr="00A41C40" w:rsidTr="0069066D">
        <w:trPr>
          <w:trHeight w:val="423"/>
          <w:jc w:val="center"/>
        </w:trPr>
        <w:tc>
          <w:tcPr>
            <w:tcW w:w="284" w:type="dxa"/>
            <w:vMerge/>
            <w:tcBorders>
              <w:left w:val="nil"/>
            </w:tcBorders>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nil"/>
            </w:tcBorders>
            <w:vAlign w:val="center"/>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進口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2,305.7</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21</w:t>
            </w:r>
            <w:r>
              <w:rPr>
                <w:rFonts w:eastAsia="標楷體" w:hint="eastAsia"/>
                <w:spacing w:val="-20"/>
                <w:sz w:val="22"/>
              </w:rPr>
              <w:t>6.8</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220.</w:t>
            </w:r>
            <w:r>
              <w:rPr>
                <w:rFonts w:eastAsia="標楷體" w:hint="eastAsia"/>
                <w:spacing w:val="-20"/>
                <w:sz w:val="22"/>
              </w:rPr>
              <w:t>3</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222.</w:t>
            </w:r>
            <w:r>
              <w:rPr>
                <w:rFonts w:eastAsia="標楷體" w:hint="eastAsia"/>
                <w:spacing w:val="-20"/>
                <w:sz w:val="22"/>
              </w:rPr>
              <w:t>0</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w:t>
            </w:r>
            <w:r>
              <w:rPr>
                <w:rFonts w:eastAsia="標楷體" w:hint="eastAsia"/>
                <w:spacing w:val="-20"/>
                <w:sz w:val="22"/>
              </w:rPr>
              <w:t>2.8</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29.1</w:t>
            </w:r>
          </w:p>
        </w:tc>
        <w:tc>
          <w:tcPr>
            <w:tcW w:w="652"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233.</w:t>
            </w:r>
            <w:r>
              <w:rPr>
                <w:rFonts w:eastAsia="標楷體" w:hint="eastAsia"/>
                <w:spacing w:val="-20"/>
                <w:sz w:val="22"/>
              </w:rPr>
              <w:t>7</w:t>
            </w:r>
          </w:p>
        </w:tc>
        <w:tc>
          <w:tcPr>
            <w:tcW w:w="654"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59</w:t>
            </w:r>
            <w:r>
              <w:rPr>
                <w:rFonts w:eastAsia="標楷體" w:hint="eastAsia"/>
                <w:spacing w:val="-20"/>
                <w:sz w:val="22"/>
              </w:rPr>
              <w:t>2.7</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24</w:t>
            </w:r>
            <w:r>
              <w:rPr>
                <w:rFonts w:eastAsia="標楷體" w:hint="eastAsia"/>
                <w:spacing w:val="-20"/>
                <w:sz w:val="22"/>
              </w:rPr>
              <w:t>7.0</w:t>
            </w:r>
          </w:p>
        </w:tc>
        <w:tc>
          <w:tcPr>
            <w:tcW w:w="653" w:type="dxa"/>
            <w:tcBorders>
              <w:top w:val="nil"/>
              <w:left w:val="nil"/>
              <w:bottom w:val="nil"/>
              <w:right w:val="nil"/>
            </w:tcBorders>
            <w:vAlign w:val="center"/>
          </w:tcPr>
          <w:p w:rsidR="0069066D" w:rsidRPr="00B70D7F" w:rsidRDefault="0069066D" w:rsidP="009C0C43">
            <w:pPr>
              <w:adjustRightInd w:val="0"/>
              <w:snapToGrid w:val="0"/>
              <w:ind w:leftChars="-50" w:left="-120" w:rightChars="-50" w:right="-120"/>
              <w:contextualSpacing/>
              <w:jc w:val="center"/>
              <w:textAlignment w:val="center"/>
              <w:rPr>
                <w:rFonts w:eastAsia="標楷體"/>
                <w:spacing w:val="-20"/>
                <w:sz w:val="22"/>
                <w:highlight w:val="yellow"/>
              </w:rPr>
            </w:pPr>
            <w:r>
              <w:rPr>
                <w:rFonts w:eastAsia="標楷體" w:hint="eastAsia"/>
                <w:spacing w:val="-20"/>
                <w:sz w:val="22"/>
              </w:rPr>
              <w:t>192.9</w:t>
            </w:r>
          </w:p>
        </w:tc>
        <w:tc>
          <w:tcPr>
            <w:tcW w:w="653" w:type="dxa"/>
            <w:tcBorders>
              <w:top w:val="nil"/>
              <w:left w:val="nil"/>
              <w:bottom w:val="nil"/>
              <w:right w:val="nil"/>
            </w:tcBorders>
            <w:vAlign w:val="center"/>
          </w:tcPr>
          <w:p w:rsidR="0069066D" w:rsidRPr="00B70D7F" w:rsidRDefault="0069066D" w:rsidP="009C0C4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239.8</w:t>
            </w:r>
          </w:p>
        </w:tc>
        <w:tc>
          <w:tcPr>
            <w:tcW w:w="653" w:type="dxa"/>
            <w:tcBorders>
              <w:top w:val="nil"/>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225.8</w:t>
            </w:r>
          </w:p>
        </w:tc>
        <w:tc>
          <w:tcPr>
            <w:tcW w:w="653" w:type="dxa"/>
            <w:tcBorders>
              <w:top w:val="nil"/>
              <w:left w:val="nil"/>
              <w:bottom w:val="nil"/>
              <w:right w:val="nil"/>
            </w:tcBorders>
            <w:vAlign w:val="center"/>
          </w:tcPr>
          <w:p w:rsidR="0069066D"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247.1</w:t>
            </w:r>
          </w:p>
        </w:tc>
        <w:tc>
          <w:tcPr>
            <w:tcW w:w="653" w:type="dxa"/>
            <w:tcBorders>
              <w:top w:val="nil"/>
              <w:left w:val="nil"/>
              <w:bottom w:val="nil"/>
              <w:right w:val="nil"/>
            </w:tcBorders>
            <w:vAlign w:val="center"/>
          </w:tcPr>
          <w:p w:rsidR="0069066D" w:rsidRPr="00B70D7F" w:rsidRDefault="0069066D" w:rsidP="009441B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1,152.4</w:t>
            </w:r>
          </w:p>
        </w:tc>
      </w:tr>
      <w:tr w:rsidR="0069066D" w:rsidRPr="00A41C40" w:rsidTr="0069066D">
        <w:trPr>
          <w:trHeight w:val="415"/>
          <w:jc w:val="center"/>
        </w:trPr>
        <w:tc>
          <w:tcPr>
            <w:tcW w:w="284" w:type="dxa"/>
            <w:vMerge/>
            <w:tcBorders>
              <w:left w:val="nil"/>
            </w:tcBorders>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365" w:type="dxa"/>
            <w:tcBorders>
              <w:top w:val="nil"/>
              <w:bottom w:val="single" w:sz="4" w:space="0" w:color="auto"/>
            </w:tcBorders>
            <w:vAlign w:val="center"/>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69066D" w:rsidRPr="00FF6BB3" w:rsidRDefault="0069066D" w:rsidP="00D362D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2" w:type="dxa"/>
            <w:tcBorders>
              <w:top w:val="nil"/>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w:t>
            </w:r>
            <w:r w:rsidRPr="00B70D7F">
              <w:rPr>
                <w:rFonts w:eastAsia="標楷體" w:hint="eastAsia"/>
                <w:spacing w:val="-20"/>
                <w:sz w:val="22"/>
              </w:rPr>
              <w:t>2.8</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6.</w:t>
            </w:r>
            <w:r>
              <w:rPr>
                <w:rFonts w:eastAsia="標楷體" w:hint="eastAsia"/>
                <w:spacing w:val="-20"/>
                <w:sz w:val="22"/>
              </w:rPr>
              <w:t>2</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6.</w:t>
            </w:r>
            <w:r>
              <w:rPr>
                <w:rFonts w:eastAsia="標楷體" w:hint="eastAsia"/>
                <w:spacing w:val="-20"/>
                <w:sz w:val="22"/>
              </w:rPr>
              <w:t>8</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22.2</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firstLineChars="50" w:firstLine="90"/>
              <w:contextualSpacing/>
              <w:textAlignment w:val="center"/>
              <w:rPr>
                <w:rFonts w:eastAsia="標楷體"/>
                <w:spacing w:val="-20"/>
                <w:sz w:val="22"/>
              </w:rPr>
            </w:pPr>
            <w:r>
              <w:rPr>
                <w:rFonts w:eastAsia="標楷體" w:hint="eastAsia"/>
                <w:spacing w:val="-20"/>
                <w:sz w:val="22"/>
              </w:rPr>
              <w:t>-</w:t>
            </w:r>
            <w:r w:rsidRPr="00B70D7F">
              <w:rPr>
                <w:rFonts w:eastAsia="標楷體" w:hint="eastAsia"/>
                <w:spacing w:val="-20"/>
                <w:sz w:val="22"/>
              </w:rPr>
              <w:t>0.1</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9.0</w:t>
            </w:r>
          </w:p>
        </w:tc>
        <w:tc>
          <w:tcPr>
            <w:tcW w:w="652"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12.2</w:t>
            </w:r>
          </w:p>
        </w:tc>
        <w:tc>
          <w:tcPr>
            <w:tcW w:w="654"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12.</w:t>
            </w:r>
            <w:r>
              <w:rPr>
                <w:rFonts w:eastAsia="標楷體" w:hint="eastAsia"/>
                <w:spacing w:val="-20"/>
                <w:sz w:val="22"/>
              </w:rPr>
              <w:t>4</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w:t>
            </w:r>
            <w:r>
              <w:rPr>
                <w:rFonts w:eastAsia="標楷體" w:hint="eastAsia"/>
                <w:spacing w:val="-20"/>
                <w:sz w:val="22"/>
              </w:rPr>
              <w:t>2.0</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highlight w:val="yellow"/>
              </w:rPr>
            </w:pPr>
            <w:r>
              <w:rPr>
                <w:rFonts w:eastAsia="標楷體" w:hint="eastAsia"/>
                <w:spacing w:val="-20"/>
                <w:sz w:val="22"/>
              </w:rPr>
              <w:t>0.0</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10.4</w:t>
            </w:r>
          </w:p>
        </w:tc>
        <w:tc>
          <w:tcPr>
            <w:tcW w:w="653" w:type="dxa"/>
            <w:tcBorders>
              <w:top w:val="nil"/>
              <w:left w:val="nil"/>
              <w:bottom w:val="nil"/>
              <w:right w:val="nil"/>
            </w:tcBorders>
            <w:vAlign w:val="center"/>
          </w:tcPr>
          <w:p w:rsidR="0069066D" w:rsidRPr="00B70D7F" w:rsidRDefault="0069066D" w:rsidP="00D362DB">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4.9</w:t>
            </w:r>
          </w:p>
        </w:tc>
        <w:tc>
          <w:tcPr>
            <w:tcW w:w="653" w:type="dxa"/>
            <w:tcBorders>
              <w:top w:val="nil"/>
              <w:left w:val="nil"/>
              <w:bottom w:val="nil"/>
              <w:right w:val="nil"/>
            </w:tcBorders>
            <w:vAlign w:val="center"/>
          </w:tcPr>
          <w:p w:rsidR="0069066D"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12.0</w:t>
            </w:r>
          </w:p>
        </w:tc>
        <w:tc>
          <w:tcPr>
            <w:tcW w:w="653" w:type="dxa"/>
            <w:tcBorders>
              <w:top w:val="nil"/>
              <w:left w:val="nil"/>
              <w:bottom w:val="nil"/>
              <w:right w:val="nil"/>
            </w:tcBorders>
            <w:vAlign w:val="center"/>
          </w:tcPr>
          <w:p w:rsidR="0069066D" w:rsidRPr="00B70D7F" w:rsidRDefault="0069066D" w:rsidP="009C0C4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9.9</w:t>
            </w:r>
          </w:p>
        </w:tc>
      </w:tr>
      <w:tr w:rsidR="0069066D" w:rsidRPr="0030335B" w:rsidTr="0069066D">
        <w:trPr>
          <w:trHeight w:val="550"/>
          <w:jc w:val="center"/>
        </w:trPr>
        <w:tc>
          <w:tcPr>
            <w:tcW w:w="284" w:type="dxa"/>
            <w:vMerge/>
            <w:tcBorders>
              <w:left w:val="nil"/>
            </w:tcBorders>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nil"/>
            </w:tcBorders>
            <w:vAlign w:val="center"/>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外銷訂單</w:t>
            </w:r>
          </w:p>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4,445.4</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387.2</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407.8</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459.2</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466.0</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w:t>
            </w:r>
            <w:r w:rsidRPr="00B70D7F">
              <w:rPr>
                <w:rFonts w:eastAsia="標楷體" w:hint="eastAsia"/>
                <w:spacing w:val="-20"/>
                <w:sz w:val="22"/>
              </w:rPr>
              <w:t>86.9</w:t>
            </w:r>
          </w:p>
        </w:tc>
        <w:tc>
          <w:tcPr>
            <w:tcW w:w="652"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w:t>
            </w:r>
            <w:r w:rsidRPr="00B70D7F">
              <w:rPr>
                <w:rFonts w:eastAsia="標楷體" w:hint="eastAsia"/>
                <w:spacing w:val="-20"/>
                <w:sz w:val="22"/>
              </w:rPr>
              <w:t>84.7</w:t>
            </w:r>
          </w:p>
        </w:tc>
        <w:tc>
          <w:tcPr>
            <w:tcW w:w="654"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4,928.1</w:t>
            </w:r>
          </w:p>
        </w:tc>
        <w:tc>
          <w:tcPr>
            <w:tcW w:w="653" w:type="dxa"/>
            <w:tcBorders>
              <w:top w:val="nil"/>
              <w:left w:val="nil"/>
              <w:bottom w:val="nil"/>
              <w:right w:val="nil"/>
            </w:tcBorders>
            <w:vAlign w:val="center"/>
          </w:tcPr>
          <w:p w:rsidR="0069066D" w:rsidRPr="00AB7C9B"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430.6</w:t>
            </w:r>
          </w:p>
        </w:tc>
        <w:tc>
          <w:tcPr>
            <w:tcW w:w="653" w:type="dxa"/>
            <w:tcBorders>
              <w:top w:val="nil"/>
              <w:left w:val="nil"/>
              <w:bottom w:val="nil"/>
              <w:right w:val="nil"/>
            </w:tcBorders>
            <w:vAlign w:val="center"/>
          </w:tcPr>
          <w:p w:rsidR="0069066D" w:rsidRPr="00AB7C9B"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AB7C9B">
              <w:rPr>
                <w:rFonts w:eastAsia="標楷體"/>
                <w:color w:val="000000" w:themeColor="text1"/>
                <w:spacing w:val="-20"/>
                <w:sz w:val="22"/>
              </w:rPr>
              <w:t>324.5</w:t>
            </w:r>
          </w:p>
        </w:tc>
        <w:tc>
          <w:tcPr>
            <w:tcW w:w="653" w:type="dxa"/>
            <w:tcBorders>
              <w:top w:val="nil"/>
              <w:left w:val="nil"/>
              <w:bottom w:val="nil"/>
              <w:right w:val="nil"/>
            </w:tcBorders>
            <w:vAlign w:val="center"/>
          </w:tcPr>
          <w:p w:rsidR="0069066D" w:rsidRPr="00AB7C9B"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423.8</w:t>
            </w:r>
          </w:p>
        </w:tc>
        <w:tc>
          <w:tcPr>
            <w:tcW w:w="653" w:type="dxa"/>
            <w:tcBorders>
              <w:top w:val="nil"/>
              <w:left w:val="nil"/>
              <w:bottom w:val="nil"/>
              <w:right w:val="nil"/>
            </w:tcBorders>
            <w:vAlign w:val="center"/>
          </w:tcPr>
          <w:p w:rsidR="0069066D" w:rsidRPr="0030335B" w:rsidRDefault="0069066D"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391.1</w:t>
            </w:r>
          </w:p>
        </w:tc>
        <w:tc>
          <w:tcPr>
            <w:tcW w:w="653" w:type="dxa"/>
            <w:tcBorders>
              <w:top w:val="nil"/>
              <w:left w:val="nil"/>
              <w:bottom w:val="nil"/>
              <w:right w:val="nil"/>
            </w:tcBorders>
            <w:vAlign w:val="center"/>
          </w:tcPr>
          <w:p w:rsidR="0069066D"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411.1</w:t>
            </w:r>
          </w:p>
        </w:tc>
        <w:tc>
          <w:tcPr>
            <w:tcW w:w="653" w:type="dxa"/>
            <w:tcBorders>
              <w:top w:val="nil"/>
              <w:left w:val="nil"/>
              <w:bottom w:val="nil"/>
              <w:right w:val="nil"/>
            </w:tcBorders>
            <w:vAlign w:val="center"/>
          </w:tcPr>
          <w:p w:rsidR="0069066D" w:rsidRPr="0030335B" w:rsidRDefault="0069066D" w:rsidP="00161BE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1,981.2</w:t>
            </w:r>
          </w:p>
        </w:tc>
      </w:tr>
      <w:tr w:rsidR="0069066D" w:rsidRPr="0030335B" w:rsidTr="0069066D">
        <w:trPr>
          <w:trHeight w:val="417"/>
          <w:jc w:val="center"/>
        </w:trPr>
        <w:tc>
          <w:tcPr>
            <w:tcW w:w="284" w:type="dxa"/>
            <w:vMerge/>
            <w:tcBorders>
              <w:left w:val="nil"/>
            </w:tcBorders>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365" w:type="dxa"/>
            <w:tcBorders>
              <w:top w:val="nil"/>
            </w:tcBorders>
            <w:vAlign w:val="center"/>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tcBorders>
            <w:vAlign w:val="center"/>
          </w:tcPr>
          <w:p w:rsidR="0069066D" w:rsidRPr="00FF6BB3" w:rsidRDefault="0069066D" w:rsidP="00D362D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2" w:type="dxa"/>
            <w:tcBorders>
              <w:top w:val="nil"/>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-1.6</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10.5</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7.5</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6.9</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9.2</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11.6</w:t>
            </w:r>
          </w:p>
        </w:tc>
        <w:tc>
          <w:tcPr>
            <w:tcW w:w="652"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17.5</w:t>
            </w:r>
          </w:p>
        </w:tc>
        <w:tc>
          <w:tcPr>
            <w:tcW w:w="654"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10.9</w:t>
            </w:r>
          </w:p>
        </w:tc>
        <w:tc>
          <w:tcPr>
            <w:tcW w:w="653" w:type="dxa"/>
            <w:tcBorders>
              <w:top w:val="nil"/>
              <w:left w:val="nil"/>
              <w:bottom w:val="nil"/>
              <w:right w:val="nil"/>
            </w:tcBorders>
            <w:vAlign w:val="center"/>
          </w:tcPr>
          <w:p w:rsidR="0069066D" w:rsidRPr="00AB7C9B"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19.7</w:t>
            </w:r>
          </w:p>
        </w:tc>
        <w:tc>
          <w:tcPr>
            <w:tcW w:w="653" w:type="dxa"/>
            <w:tcBorders>
              <w:top w:val="nil"/>
              <w:left w:val="nil"/>
              <w:bottom w:val="nil"/>
              <w:right w:val="nil"/>
            </w:tcBorders>
            <w:vAlign w:val="center"/>
          </w:tcPr>
          <w:p w:rsidR="0069066D" w:rsidRPr="00AB7C9B"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AB7C9B">
              <w:rPr>
                <w:rFonts w:eastAsia="標楷體" w:hint="eastAsia"/>
                <w:color w:val="000000" w:themeColor="text1"/>
                <w:spacing w:val="-20"/>
                <w:sz w:val="22"/>
              </w:rPr>
              <w:t>-3.8</w:t>
            </w:r>
          </w:p>
        </w:tc>
        <w:tc>
          <w:tcPr>
            <w:tcW w:w="653" w:type="dxa"/>
            <w:tcBorders>
              <w:top w:val="nil"/>
              <w:left w:val="nil"/>
              <w:bottom w:val="nil"/>
              <w:right w:val="nil"/>
            </w:tcBorders>
            <w:vAlign w:val="center"/>
          </w:tcPr>
          <w:p w:rsidR="0069066D" w:rsidRPr="00AB7C9B" w:rsidRDefault="0069066D" w:rsidP="00517600">
            <w:pPr>
              <w:adjustRightInd w:val="0"/>
              <w:snapToGrid w:val="0"/>
              <w:ind w:leftChars="-50" w:left="-120" w:rightChars="-50" w:right="-120"/>
              <w:contextualSpacing/>
              <w:jc w:val="center"/>
              <w:textAlignment w:val="center"/>
              <w:rPr>
                <w:rFonts w:eastAsia="標楷體"/>
                <w:color w:val="000000" w:themeColor="text1"/>
                <w:spacing w:val="-20"/>
                <w:sz w:val="22"/>
              </w:rPr>
            </w:pPr>
            <w:r w:rsidRPr="00AB7C9B">
              <w:rPr>
                <w:rFonts w:eastAsia="標楷體" w:hint="eastAsia"/>
                <w:color w:val="000000" w:themeColor="text1"/>
                <w:spacing w:val="-20"/>
                <w:sz w:val="22"/>
              </w:rPr>
              <w:t>3.1</w:t>
            </w:r>
          </w:p>
        </w:tc>
        <w:tc>
          <w:tcPr>
            <w:tcW w:w="653" w:type="dxa"/>
            <w:tcBorders>
              <w:top w:val="nil"/>
              <w:left w:val="nil"/>
              <w:bottom w:val="nil"/>
              <w:right w:val="nil"/>
            </w:tcBorders>
            <w:vAlign w:val="center"/>
          </w:tcPr>
          <w:p w:rsidR="0069066D" w:rsidRPr="0030335B" w:rsidRDefault="0069066D"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9.8</w:t>
            </w:r>
          </w:p>
        </w:tc>
        <w:tc>
          <w:tcPr>
            <w:tcW w:w="653" w:type="dxa"/>
            <w:tcBorders>
              <w:top w:val="nil"/>
              <w:left w:val="nil"/>
              <w:bottom w:val="nil"/>
              <w:right w:val="nil"/>
            </w:tcBorders>
            <w:vAlign w:val="center"/>
          </w:tcPr>
          <w:p w:rsidR="0069066D"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11.7</w:t>
            </w:r>
          </w:p>
        </w:tc>
        <w:tc>
          <w:tcPr>
            <w:tcW w:w="653" w:type="dxa"/>
            <w:tcBorders>
              <w:top w:val="nil"/>
              <w:left w:val="nil"/>
              <w:bottom w:val="nil"/>
              <w:right w:val="nil"/>
            </w:tcBorders>
            <w:vAlign w:val="center"/>
          </w:tcPr>
          <w:p w:rsidR="0069066D" w:rsidRPr="0030335B" w:rsidRDefault="0069066D" w:rsidP="0079301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8.1</w:t>
            </w:r>
          </w:p>
        </w:tc>
      </w:tr>
      <w:tr w:rsidR="0069066D" w:rsidRPr="00785820" w:rsidTr="0069066D">
        <w:trPr>
          <w:trHeight w:val="618"/>
          <w:jc w:val="center"/>
        </w:trPr>
        <w:tc>
          <w:tcPr>
            <w:tcW w:w="284" w:type="dxa"/>
            <w:vMerge w:val="restart"/>
            <w:tcBorders>
              <w:left w:val="nil"/>
            </w:tcBorders>
            <w:vAlign w:val="center"/>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物價</w:t>
            </w:r>
          </w:p>
        </w:tc>
        <w:tc>
          <w:tcPr>
            <w:tcW w:w="1319" w:type="dxa"/>
            <w:gridSpan w:val="2"/>
            <w:vAlign w:val="center"/>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消費者物價指數</w:t>
            </w:r>
          </w:p>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Pr>
                <w:rFonts w:eastAsia="標楷體" w:hint="eastAsia"/>
                <w:spacing w:val="-20"/>
                <w:sz w:val="22"/>
              </w:rPr>
              <w:t>39</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0.77</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0.96</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0.49</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-0.3</w:t>
            </w:r>
            <w:r w:rsidRPr="00B70D7F">
              <w:rPr>
                <w:rFonts w:eastAsia="標楷體" w:hint="eastAsia"/>
                <w:spacing w:val="-20"/>
                <w:sz w:val="22"/>
              </w:rPr>
              <w:t>3</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0.34</w:t>
            </w:r>
          </w:p>
        </w:tc>
        <w:tc>
          <w:tcPr>
            <w:tcW w:w="652"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1.2</w:t>
            </w:r>
            <w:r w:rsidRPr="00B70D7F">
              <w:rPr>
                <w:rFonts w:eastAsia="標楷體" w:hint="eastAsia"/>
                <w:spacing w:val="-20"/>
                <w:sz w:val="22"/>
              </w:rPr>
              <w:t>2</w:t>
            </w:r>
          </w:p>
        </w:tc>
        <w:tc>
          <w:tcPr>
            <w:tcW w:w="654"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0.62</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0.8</w:t>
            </w:r>
            <w:r>
              <w:rPr>
                <w:rFonts w:eastAsia="標楷體" w:hint="eastAsia"/>
                <w:spacing w:val="-20"/>
                <w:sz w:val="22"/>
              </w:rPr>
              <w:t>9</w:t>
            </w:r>
          </w:p>
        </w:tc>
        <w:tc>
          <w:tcPr>
            <w:tcW w:w="653" w:type="dxa"/>
            <w:tcBorders>
              <w:top w:val="nil"/>
              <w:left w:val="nil"/>
              <w:bottom w:val="nil"/>
              <w:right w:val="nil"/>
            </w:tcBorders>
            <w:vAlign w:val="center"/>
          </w:tcPr>
          <w:p w:rsidR="0069066D" w:rsidRPr="009F0843" w:rsidRDefault="0069066D" w:rsidP="00517600">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2.</w:t>
            </w:r>
            <w:r>
              <w:rPr>
                <w:rFonts w:eastAsia="標楷體" w:hint="eastAsia"/>
                <w:spacing w:val="-20"/>
                <w:sz w:val="22"/>
              </w:rPr>
              <w:t>20</w:t>
            </w:r>
          </w:p>
        </w:tc>
        <w:tc>
          <w:tcPr>
            <w:tcW w:w="653" w:type="dxa"/>
            <w:tcBorders>
              <w:top w:val="nil"/>
              <w:left w:val="nil"/>
              <w:bottom w:val="nil"/>
              <w:right w:val="nil"/>
            </w:tcBorders>
            <w:vAlign w:val="center"/>
          </w:tcPr>
          <w:p w:rsidR="0069066D" w:rsidRPr="009F0843" w:rsidRDefault="0069066D"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1.59</w:t>
            </w:r>
          </w:p>
        </w:tc>
        <w:tc>
          <w:tcPr>
            <w:tcW w:w="653" w:type="dxa"/>
            <w:tcBorders>
              <w:top w:val="nil"/>
              <w:left w:val="nil"/>
              <w:bottom w:val="nil"/>
              <w:right w:val="nil"/>
            </w:tcBorders>
            <w:vAlign w:val="center"/>
          </w:tcPr>
          <w:p w:rsidR="0069066D" w:rsidRPr="009F0843" w:rsidRDefault="0069066D"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2.00</w:t>
            </w:r>
          </w:p>
        </w:tc>
        <w:tc>
          <w:tcPr>
            <w:tcW w:w="653" w:type="dxa"/>
            <w:tcBorders>
              <w:top w:val="nil"/>
              <w:left w:val="nil"/>
              <w:bottom w:val="nil"/>
              <w:right w:val="nil"/>
            </w:tcBorders>
            <w:vAlign w:val="center"/>
          </w:tcPr>
          <w:p w:rsidR="0069066D" w:rsidRPr="00B70D7F"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1.64</w:t>
            </w:r>
          </w:p>
        </w:tc>
        <w:tc>
          <w:tcPr>
            <w:tcW w:w="653" w:type="dxa"/>
            <w:tcBorders>
              <w:top w:val="nil"/>
              <w:left w:val="nil"/>
              <w:bottom w:val="nil"/>
              <w:right w:val="nil"/>
            </w:tcBorders>
            <w:vAlign w:val="center"/>
          </w:tcPr>
          <w:p w:rsidR="0069066D" w:rsidRPr="00B70D7F" w:rsidRDefault="0069066D" w:rsidP="00F1499C">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1.</w:t>
            </w:r>
            <w:r>
              <w:rPr>
                <w:rFonts w:eastAsia="標楷體" w:hint="eastAsia"/>
                <w:spacing w:val="-20"/>
                <w:sz w:val="22"/>
              </w:rPr>
              <w:t>66</w:t>
            </w:r>
          </w:p>
        </w:tc>
      </w:tr>
      <w:tr w:rsidR="0069066D" w:rsidRPr="00785820" w:rsidTr="0069066D">
        <w:trPr>
          <w:trHeight w:val="541"/>
          <w:jc w:val="center"/>
        </w:trPr>
        <w:tc>
          <w:tcPr>
            <w:tcW w:w="284" w:type="dxa"/>
            <w:vMerge/>
            <w:tcBorders>
              <w:left w:val="nil"/>
            </w:tcBorders>
            <w:vAlign w:val="center"/>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vAlign w:val="center"/>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躉售物價指數</w:t>
            </w:r>
          </w:p>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-2.9</w:t>
            </w:r>
            <w:r>
              <w:rPr>
                <w:rFonts w:eastAsia="標楷體" w:hint="eastAsia"/>
                <w:spacing w:val="-20"/>
                <w:sz w:val="22"/>
              </w:rPr>
              <w:t>8</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-0.66</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1.17</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1.92</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1.65</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1.5</w:t>
            </w:r>
            <w:r w:rsidRPr="00B70D7F">
              <w:rPr>
                <w:rFonts w:eastAsia="標楷體" w:hint="eastAsia"/>
                <w:spacing w:val="-20"/>
                <w:sz w:val="22"/>
              </w:rPr>
              <w:t>6</w:t>
            </w:r>
          </w:p>
        </w:tc>
        <w:tc>
          <w:tcPr>
            <w:tcW w:w="652"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w:t>
            </w:r>
            <w:r w:rsidRPr="00B70D7F">
              <w:rPr>
                <w:rFonts w:eastAsia="標楷體" w:hint="eastAsia"/>
                <w:spacing w:val="-20"/>
                <w:sz w:val="22"/>
              </w:rPr>
              <w:t>31</w:t>
            </w:r>
          </w:p>
        </w:tc>
        <w:tc>
          <w:tcPr>
            <w:tcW w:w="654"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0.90</w:t>
            </w:r>
          </w:p>
        </w:tc>
        <w:tc>
          <w:tcPr>
            <w:tcW w:w="653" w:type="dxa"/>
            <w:tcBorders>
              <w:top w:val="nil"/>
              <w:left w:val="nil"/>
              <w:bottom w:val="nil"/>
              <w:right w:val="nil"/>
            </w:tcBorders>
            <w:vAlign w:val="center"/>
          </w:tcPr>
          <w:p w:rsidR="0069066D" w:rsidRPr="009F0843" w:rsidRDefault="0069066D" w:rsidP="00517600">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-0.7</w:t>
            </w:r>
            <w:r>
              <w:rPr>
                <w:rFonts w:eastAsia="標楷體" w:hint="eastAsia"/>
                <w:spacing w:val="-20"/>
                <w:sz w:val="22"/>
              </w:rPr>
              <w:t>3</w:t>
            </w:r>
          </w:p>
        </w:tc>
        <w:tc>
          <w:tcPr>
            <w:tcW w:w="653" w:type="dxa"/>
            <w:tcBorders>
              <w:top w:val="nil"/>
              <w:left w:val="nil"/>
              <w:bottom w:val="nil"/>
              <w:right w:val="nil"/>
            </w:tcBorders>
            <w:vAlign w:val="center"/>
          </w:tcPr>
          <w:p w:rsidR="0069066D" w:rsidRPr="009F0843" w:rsidRDefault="0069066D" w:rsidP="00517600">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-0.</w:t>
            </w:r>
            <w:r>
              <w:rPr>
                <w:rFonts w:eastAsia="標楷體" w:hint="eastAsia"/>
                <w:spacing w:val="-20"/>
                <w:sz w:val="22"/>
              </w:rPr>
              <w:t>21</w:t>
            </w:r>
          </w:p>
        </w:tc>
        <w:tc>
          <w:tcPr>
            <w:tcW w:w="653" w:type="dxa"/>
            <w:tcBorders>
              <w:top w:val="nil"/>
              <w:left w:val="nil"/>
              <w:bottom w:val="nil"/>
              <w:right w:val="nil"/>
            </w:tcBorders>
            <w:vAlign w:val="center"/>
          </w:tcPr>
          <w:p w:rsidR="0069066D" w:rsidRPr="009F0843" w:rsidRDefault="0069066D"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0.57</w:t>
            </w:r>
          </w:p>
        </w:tc>
        <w:tc>
          <w:tcPr>
            <w:tcW w:w="653" w:type="dxa"/>
            <w:tcBorders>
              <w:top w:val="nil"/>
              <w:left w:val="nil"/>
              <w:bottom w:val="nil"/>
              <w:right w:val="nil"/>
            </w:tcBorders>
            <w:vAlign w:val="center"/>
          </w:tcPr>
          <w:p w:rsidR="0069066D" w:rsidRPr="009F0843" w:rsidRDefault="0069066D"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2.57</w:t>
            </w:r>
          </w:p>
        </w:tc>
        <w:tc>
          <w:tcPr>
            <w:tcW w:w="653" w:type="dxa"/>
            <w:tcBorders>
              <w:top w:val="nil"/>
              <w:left w:val="nil"/>
              <w:bottom w:val="nil"/>
              <w:right w:val="nil"/>
            </w:tcBorders>
            <w:vAlign w:val="center"/>
          </w:tcPr>
          <w:p w:rsidR="0069066D" w:rsidRPr="00B70D7F"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5.61</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B70D7F">
              <w:rPr>
                <w:rFonts w:eastAsia="標楷體" w:hint="eastAsia"/>
                <w:spacing w:val="-20"/>
                <w:sz w:val="22"/>
              </w:rPr>
              <w:t>.</w:t>
            </w:r>
            <w:r>
              <w:rPr>
                <w:rFonts w:eastAsia="標楷體" w:hint="eastAsia"/>
                <w:spacing w:val="-20"/>
                <w:sz w:val="22"/>
              </w:rPr>
              <w:t>53</w:t>
            </w:r>
          </w:p>
        </w:tc>
      </w:tr>
      <w:tr w:rsidR="0069066D" w:rsidRPr="00785820" w:rsidTr="0069066D">
        <w:trPr>
          <w:trHeight w:val="712"/>
          <w:jc w:val="center"/>
        </w:trPr>
        <w:tc>
          <w:tcPr>
            <w:tcW w:w="284" w:type="dxa"/>
            <w:tcBorders>
              <w:left w:val="nil"/>
            </w:tcBorders>
            <w:vAlign w:val="center"/>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金融</w:t>
            </w:r>
          </w:p>
        </w:tc>
        <w:tc>
          <w:tcPr>
            <w:tcW w:w="1319" w:type="dxa"/>
            <w:gridSpan w:val="2"/>
            <w:vAlign w:val="center"/>
          </w:tcPr>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貨幣供給額</w:t>
            </w:r>
            <w:r w:rsidRPr="00785820">
              <w:rPr>
                <w:rFonts w:eastAsia="標楷體"/>
                <w:spacing w:val="-20"/>
                <w:sz w:val="22"/>
              </w:rPr>
              <w:t>M2</w:t>
            </w:r>
          </w:p>
          <w:p w:rsidR="0069066D" w:rsidRPr="00785820" w:rsidRDefault="0069066D"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4.51</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3.60</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3.80</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3.85</w:t>
            </w:r>
          </w:p>
        </w:tc>
        <w:tc>
          <w:tcPr>
            <w:tcW w:w="653"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4.07</w:t>
            </w:r>
          </w:p>
        </w:tc>
        <w:tc>
          <w:tcPr>
            <w:tcW w:w="652" w:type="dxa"/>
            <w:tcBorders>
              <w:top w:val="nil"/>
              <w:left w:val="nil"/>
              <w:bottom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3.60</w:t>
            </w:r>
          </w:p>
        </w:tc>
        <w:tc>
          <w:tcPr>
            <w:tcW w:w="654"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3.42</w:t>
            </w:r>
          </w:p>
        </w:tc>
        <w:tc>
          <w:tcPr>
            <w:tcW w:w="653" w:type="dxa"/>
            <w:tcBorders>
              <w:top w:val="nil"/>
              <w:left w:val="nil"/>
              <w:bottom w:val="nil"/>
              <w:right w:val="nil"/>
            </w:tcBorders>
            <w:vAlign w:val="center"/>
          </w:tcPr>
          <w:p w:rsidR="0069066D" w:rsidRPr="00B17E95" w:rsidRDefault="0069066D" w:rsidP="00517600">
            <w:pPr>
              <w:adjustRightInd w:val="0"/>
              <w:snapToGrid w:val="0"/>
              <w:ind w:leftChars="-50" w:left="-120" w:rightChars="-50" w:right="-120"/>
              <w:contextualSpacing/>
              <w:jc w:val="center"/>
              <w:textAlignment w:val="center"/>
              <w:rPr>
                <w:rFonts w:eastAsia="標楷體"/>
                <w:spacing w:val="-20"/>
                <w:sz w:val="22"/>
              </w:rPr>
            </w:pPr>
            <w:r w:rsidRPr="00B17E95">
              <w:rPr>
                <w:rFonts w:eastAsia="標楷體" w:hint="eastAsia"/>
                <w:spacing w:val="-20"/>
                <w:sz w:val="22"/>
              </w:rPr>
              <w:t>3.78</w:t>
            </w:r>
          </w:p>
        </w:tc>
        <w:tc>
          <w:tcPr>
            <w:tcW w:w="653" w:type="dxa"/>
            <w:tcBorders>
              <w:top w:val="nil"/>
              <w:left w:val="nil"/>
              <w:bottom w:val="nil"/>
              <w:right w:val="nil"/>
            </w:tcBorders>
            <w:vAlign w:val="center"/>
          </w:tcPr>
          <w:p w:rsidR="0069066D" w:rsidRPr="00B17E95" w:rsidRDefault="0069066D"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3.60</w:t>
            </w:r>
          </w:p>
        </w:tc>
        <w:tc>
          <w:tcPr>
            <w:tcW w:w="653" w:type="dxa"/>
            <w:tcBorders>
              <w:top w:val="nil"/>
              <w:left w:val="nil"/>
              <w:bottom w:val="nil"/>
              <w:right w:val="nil"/>
            </w:tcBorders>
            <w:vAlign w:val="center"/>
          </w:tcPr>
          <w:p w:rsidR="0069066D" w:rsidRPr="003F27AE" w:rsidRDefault="0069066D"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3F27AE">
              <w:rPr>
                <w:rFonts w:eastAsia="標楷體" w:hint="eastAsia"/>
                <w:color w:val="000000" w:themeColor="text1"/>
                <w:spacing w:val="-20"/>
                <w:sz w:val="22"/>
              </w:rPr>
              <w:t>3.59</w:t>
            </w:r>
          </w:p>
        </w:tc>
        <w:tc>
          <w:tcPr>
            <w:tcW w:w="653" w:type="dxa"/>
            <w:tcBorders>
              <w:top w:val="nil"/>
              <w:left w:val="nil"/>
              <w:bottom w:val="nil"/>
              <w:right w:val="nil"/>
            </w:tcBorders>
            <w:vAlign w:val="center"/>
          </w:tcPr>
          <w:p w:rsidR="0069066D" w:rsidRPr="003F27AE" w:rsidRDefault="0069066D" w:rsidP="005020CF">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3.73</w:t>
            </w:r>
          </w:p>
        </w:tc>
        <w:tc>
          <w:tcPr>
            <w:tcW w:w="653" w:type="dxa"/>
            <w:tcBorders>
              <w:top w:val="nil"/>
              <w:left w:val="nil"/>
              <w:bottom w:val="nil"/>
              <w:right w:val="nil"/>
            </w:tcBorders>
            <w:vAlign w:val="center"/>
          </w:tcPr>
          <w:p w:rsidR="0069066D" w:rsidRPr="003F27AE" w:rsidRDefault="0069066D" w:rsidP="00F1499C">
            <w:pPr>
              <w:adjustRightInd w:val="0"/>
              <w:snapToGrid w:val="0"/>
              <w:ind w:leftChars="-50" w:left="-120" w:rightChars="-50" w:right="-120"/>
              <w:contextualSpacing/>
              <w:jc w:val="center"/>
              <w:textAlignment w:val="center"/>
              <w:rPr>
                <w:rFonts w:eastAsia="標楷體"/>
                <w:color w:val="000000" w:themeColor="text1"/>
                <w:spacing w:val="-20"/>
                <w:sz w:val="22"/>
              </w:rPr>
            </w:pPr>
            <w:r w:rsidRPr="003F27AE">
              <w:rPr>
                <w:rFonts w:eastAsia="標楷體" w:hint="eastAsia"/>
                <w:color w:val="000000" w:themeColor="text1"/>
                <w:spacing w:val="-20"/>
                <w:sz w:val="22"/>
              </w:rPr>
              <w:t>3.6</w:t>
            </w:r>
            <w:r>
              <w:rPr>
                <w:rFonts w:eastAsia="標楷體" w:hint="eastAsia"/>
                <w:color w:val="000000" w:themeColor="text1"/>
                <w:spacing w:val="-20"/>
                <w:sz w:val="22"/>
              </w:rPr>
              <w:t>2</w:t>
            </w:r>
          </w:p>
        </w:tc>
      </w:tr>
      <w:tr w:rsidR="0069066D" w:rsidRPr="00636550" w:rsidTr="0069066D">
        <w:trPr>
          <w:trHeight w:val="531"/>
          <w:jc w:val="center"/>
        </w:trPr>
        <w:tc>
          <w:tcPr>
            <w:tcW w:w="284" w:type="dxa"/>
            <w:vMerge w:val="restart"/>
            <w:tcBorders>
              <w:left w:val="nil"/>
            </w:tcBorders>
            <w:vAlign w:val="center"/>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w:t>
            </w:r>
          </w:p>
        </w:tc>
        <w:tc>
          <w:tcPr>
            <w:tcW w:w="1319" w:type="dxa"/>
            <w:gridSpan w:val="2"/>
            <w:vAlign w:val="center"/>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就業人數</w:t>
            </w:r>
          </w:p>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2" w:type="dxa"/>
            <w:tcBorders>
              <w:top w:val="nil"/>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1,126.7</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25" w:left="-1" w:rightChars="-50" w:right="-120" w:hangingChars="33" w:hanging="59"/>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w:t>
            </w:r>
            <w:r w:rsidRPr="00B70D7F">
              <w:rPr>
                <w:rFonts w:eastAsia="標楷體"/>
                <w:spacing w:val="-20"/>
                <w:sz w:val="22"/>
              </w:rPr>
              <w:t>136</w:t>
            </w:r>
            <w:r w:rsidRPr="00B70D7F">
              <w:rPr>
                <w:rFonts w:eastAsia="標楷體" w:hint="eastAsia"/>
                <w:spacing w:val="-20"/>
                <w:sz w:val="22"/>
              </w:rPr>
              <w:t>.</w:t>
            </w:r>
            <w:r w:rsidRPr="00B70D7F">
              <w:rPr>
                <w:rFonts w:eastAsia="標楷體"/>
                <w:spacing w:val="-20"/>
                <w:sz w:val="22"/>
              </w:rPr>
              <w:t>0</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25" w:left="-1" w:rightChars="-50" w:right="-120" w:hangingChars="33" w:hanging="59"/>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w:t>
            </w:r>
            <w:r w:rsidRPr="00B70D7F">
              <w:rPr>
                <w:rFonts w:eastAsia="標楷體"/>
                <w:spacing w:val="-20"/>
                <w:sz w:val="22"/>
              </w:rPr>
              <w:t>13</w:t>
            </w:r>
            <w:r w:rsidRPr="00B70D7F">
              <w:rPr>
                <w:rFonts w:eastAsia="標楷體" w:hint="eastAsia"/>
                <w:spacing w:val="-20"/>
                <w:sz w:val="22"/>
              </w:rPr>
              <w:t>7.7</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1,136.6</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1,138.2</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1,139.8</w:t>
            </w:r>
          </w:p>
        </w:tc>
        <w:tc>
          <w:tcPr>
            <w:tcW w:w="652"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1,140.5</w:t>
            </w:r>
          </w:p>
        </w:tc>
        <w:tc>
          <w:tcPr>
            <w:tcW w:w="654"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1,135.2</w:t>
            </w:r>
          </w:p>
        </w:tc>
        <w:tc>
          <w:tcPr>
            <w:tcW w:w="653" w:type="dxa"/>
            <w:tcBorders>
              <w:top w:val="nil"/>
              <w:left w:val="nil"/>
              <w:bottom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1,140.9</w:t>
            </w:r>
          </w:p>
        </w:tc>
        <w:tc>
          <w:tcPr>
            <w:tcW w:w="653" w:type="dxa"/>
            <w:tcBorders>
              <w:top w:val="nil"/>
              <w:left w:val="nil"/>
              <w:bottom w:val="nil"/>
              <w:right w:val="nil"/>
            </w:tcBorders>
            <w:vAlign w:val="center"/>
          </w:tcPr>
          <w:p w:rsidR="0069066D" w:rsidRPr="003A1C06" w:rsidRDefault="0069066D" w:rsidP="00517600">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1</w:t>
            </w:r>
            <w:r>
              <w:rPr>
                <w:rFonts w:eastAsia="標楷體" w:hint="eastAsia"/>
                <w:spacing w:val="-20"/>
                <w:sz w:val="22"/>
              </w:rPr>
              <w:t>,</w:t>
            </w:r>
            <w:r w:rsidRPr="003A1C06">
              <w:rPr>
                <w:rFonts w:eastAsia="標楷體" w:hint="eastAsia"/>
                <w:spacing w:val="-20"/>
                <w:sz w:val="22"/>
              </w:rPr>
              <w:t>139</w:t>
            </w:r>
            <w:r>
              <w:rPr>
                <w:rFonts w:eastAsia="標楷體" w:hint="eastAsia"/>
                <w:spacing w:val="-20"/>
                <w:sz w:val="22"/>
              </w:rPr>
              <w:t>.</w:t>
            </w:r>
            <w:r w:rsidRPr="003A1C06">
              <w:rPr>
                <w:rFonts w:eastAsia="標楷體" w:hint="eastAsia"/>
                <w:spacing w:val="-20"/>
                <w:sz w:val="22"/>
              </w:rPr>
              <w:t>7</w:t>
            </w:r>
          </w:p>
        </w:tc>
        <w:tc>
          <w:tcPr>
            <w:tcW w:w="653" w:type="dxa"/>
            <w:tcBorders>
              <w:top w:val="nil"/>
              <w:left w:val="nil"/>
              <w:bottom w:val="nil"/>
              <w:right w:val="nil"/>
            </w:tcBorders>
            <w:vAlign w:val="center"/>
          </w:tcPr>
          <w:p w:rsidR="0069066D" w:rsidRPr="003A1C06" w:rsidRDefault="0069066D"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1,140.3</w:t>
            </w:r>
          </w:p>
        </w:tc>
        <w:tc>
          <w:tcPr>
            <w:tcW w:w="653" w:type="dxa"/>
            <w:tcBorders>
              <w:top w:val="nil"/>
              <w:left w:val="nil"/>
              <w:bottom w:val="nil"/>
              <w:right w:val="nil"/>
            </w:tcBorders>
            <w:vAlign w:val="center"/>
          </w:tcPr>
          <w:p w:rsidR="0069066D" w:rsidRPr="003A1C06" w:rsidRDefault="0069066D" w:rsidP="00AB7C9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1,140.6</w:t>
            </w:r>
          </w:p>
        </w:tc>
        <w:tc>
          <w:tcPr>
            <w:tcW w:w="653" w:type="dxa"/>
            <w:tcBorders>
              <w:top w:val="nil"/>
              <w:left w:val="nil"/>
              <w:bottom w:val="nil"/>
              <w:right w:val="nil"/>
            </w:tcBorders>
            <w:vAlign w:val="center"/>
          </w:tcPr>
          <w:p w:rsidR="0069066D" w:rsidRPr="003A1C06"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1,141.1</w:t>
            </w:r>
          </w:p>
        </w:tc>
        <w:tc>
          <w:tcPr>
            <w:tcW w:w="653" w:type="dxa"/>
            <w:tcBorders>
              <w:top w:val="nil"/>
              <w:left w:val="nil"/>
              <w:bottom w:val="nil"/>
              <w:right w:val="nil"/>
            </w:tcBorders>
            <w:vAlign w:val="center"/>
          </w:tcPr>
          <w:p w:rsidR="0069066D" w:rsidRPr="003A1C06" w:rsidRDefault="0069066D" w:rsidP="00A91FB2">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1</w:t>
            </w:r>
            <w:r>
              <w:rPr>
                <w:rFonts w:eastAsia="標楷體" w:hint="eastAsia"/>
                <w:spacing w:val="-20"/>
                <w:sz w:val="22"/>
              </w:rPr>
              <w:t>,</w:t>
            </w:r>
            <w:r w:rsidRPr="003A1C06">
              <w:rPr>
                <w:rFonts w:eastAsia="標楷體" w:hint="eastAsia"/>
                <w:spacing w:val="-20"/>
                <w:sz w:val="22"/>
              </w:rPr>
              <w:t>140</w:t>
            </w:r>
            <w:r>
              <w:rPr>
                <w:rFonts w:eastAsia="標楷體" w:hint="eastAsia"/>
                <w:spacing w:val="-20"/>
                <w:sz w:val="22"/>
              </w:rPr>
              <w:t>.5</w:t>
            </w:r>
          </w:p>
        </w:tc>
      </w:tr>
      <w:tr w:rsidR="0069066D" w:rsidRPr="00636550" w:rsidTr="0069066D">
        <w:trPr>
          <w:trHeight w:val="542"/>
          <w:jc w:val="center"/>
        </w:trPr>
        <w:tc>
          <w:tcPr>
            <w:tcW w:w="284" w:type="dxa"/>
            <w:vMerge/>
            <w:tcBorders>
              <w:left w:val="nil"/>
            </w:tcBorders>
          </w:tcPr>
          <w:p w:rsidR="0069066D" w:rsidRPr="00636550" w:rsidRDefault="0069066D" w:rsidP="00D362DB">
            <w:pPr>
              <w:adjustRightInd w:val="0"/>
              <w:snapToGrid w:val="0"/>
              <w:contextualSpacing/>
              <w:textAlignment w:val="center"/>
              <w:rPr>
                <w:rFonts w:eastAsia="標楷體"/>
                <w:spacing w:val="-40"/>
                <w:sz w:val="22"/>
              </w:rPr>
            </w:pPr>
          </w:p>
        </w:tc>
        <w:tc>
          <w:tcPr>
            <w:tcW w:w="1319" w:type="dxa"/>
            <w:gridSpan w:val="2"/>
            <w:vAlign w:val="center"/>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失業人數</w:t>
            </w:r>
          </w:p>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2" w:type="dxa"/>
            <w:tcBorders>
              <w:top w:val="nil"/>
              <w:left w:val="nil"/>
              <w:bottom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46.0</w:t>
            </w:r>
          </w:p>
        </w:tc>
        <w:tc>
          <w:tcPr>
            <w:tcW w:w="653" w:type="dxa"/>
            <w:tcBorders>
              <w:top w:val="nil"/>
              <w:left w:val="nil"/>
              <w:bottom w:val="nil"/>
              <w:right w:val="nil"/>
            </w:tcBorders>
            <w:vAlign w:val="center"/>
          </w:tcPr>
          <w:p w:rsidR="0069066D" w:rsidRPr="00B70D7F" w:rsidRDefault="0069066D" w:rsidP="000A2D59">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45</w:t>
            </w:r>
            <w:r w:rsidRPr="00B70D7F">
              <w:rPr>
                <w:rFonts w:eastAsia="標楷體" w:hint="eastAsia"/>
                <w:spacing w:val="-20"/>
                <w:sz w:val="22"/>
              </w:rPr>
              <w:t>.</w:t>
            </w:r>
            <w:r w:rsidRPr="00B70D7F">
              <w:rPr>
                <w:rFonts w:eastAsia="標楷體"/>
                <w:spacing w:val="-20"/>
                <w:sz w:val="22"/>
              </w:rPr>
              <w:t>4</w:t>
            </w:r>
          </w:p>
        </w:tc>
        <w:tc>
          <w:tcPr>
            <w:tcW w:w="653" w:type="dxa"/>
            <w:tcBorders>
              <w:top w:val="nil"/>
              <w:left w:val="nil"/>
              <w:bottom w:val="nil"/>
              <w:right w:val="nil"/>
            </w:tcBorders>
            <w:vAlign w:val="center"/>
          </w:tcPr>
          <w:p w:rsidR="0069066D" w:rsidRPr="00B70D7F" w:rsidRDefault="0069066D" w:rsidP="000A2D59">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46.1</w:t>
            </w:r>
          </w:p>
        </w:tc>
        <w:tc>
          <w:tcPr>
            <w:tcW w:w="653" w:type="dxa"/>
            <w:tcBorders>
              <w:top w:val="nil"/>
              <w:left w:val="nil"/>
              <w:bottom w:val="nil"/>
              <w:right w:val="nil"/>
            </w:tcBorders>
            <w:vAlign w:val="center"/>
          </w:tcPr>
          <w:p w:rsidR="0069066D" w:rsidRPr="00B70D7F" w:rsidRDefault="0069066D" w:rsidP="000A2D59">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44.5</w:t>
            </w:r>
          </w:p>
        </w:tc>
        <w:tc>
          <w:tcPr>
            <w:tcW w:w="653" w:type="dxa"/>
            <w:tcBorders>
              <w:top w:val="nil"/>
              <w:left w:val="nil"/>
              <w:bottom w:val="nil"/>
              <w:right w:val="nil"/>
            </w:tcBorders>
            <w:vAlign w:val="center"/>
          </w:tcPr>
          <w:p w:rsidR="0069066D" w:rsidRPr="00B70D7F" w:rsidRDefault="0069066D" w:rsidP="000A2D59">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44.3</w:t>
            </w:r>
          </w:p>
        </w:tc>
        <w:tc>
          <w:tcPr>
            <w:tcW w:w="653" w:type="dxa"/>
            <w:tcBorders>
              <w:top w:val="nil"/>
              <w:left w:val="nil"/>
              <w:bottom w:val="nil"/>
              <w:right w:val="nil"/>
            </w:tcBorders>
            <w:vAlign w:val="center"/>
          </w:tcPr>
          <w:p w:rsidR="0069066D" w:rsidRPr="00B70D7F" w:rsidRDefault="0069066D" w:rsidP="000A2D59">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43.9</w:t>
            </w:r>
          </w:p>
        </w:tc>
        <w:tc>
          <w:tcPr>
            <w:tcW w:w="652" w:type="dxa"/>
            <w:tcBorders>
              <w:top w:val="nil"/>
              <w:left w:val="nil"/>
              <w:bottom w:val="nil"/>
              <w:right w:val="nil"/>
            </w:tcBorders>
            <w:vAlign w:val="center"/>
          </w:tcPr>
          <w:p w:rsidR="0069066D" w:rsidRPr="00B70D7F" w:rsidRDefault="0069066D" w:rsidP="000A2D59">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43.3</w:t>
            </w:r>
          </w:p>
        </w:tc>
        <w:tc>
          <w:tcPr>
            <w:tcW w:w="654" w:type="dxa"/>
            <w:tcBorders>
              <w:top w:val="nil"/>
              <w:left w:val="nil"/>
              <w:bottom w:val="nil"/>
              <w:right w:val="nil"/>
            </w:tcBorders>
            <w:vAlign w:val="center"/>
          </w:tcPr>
          <w:p w:rsidR="0069066D" w:rsidRPr="00B70D7F" w:rsidRDefault="0069066D" w:rsidP="000A2D59">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44.3</w:t>
            </w:r>
          </w:p>
        </w:tc>
        <w:tc>
          <w:tcPr>
            <w:tcW w:w="653" w:type="dxa"/>
            <w:tcBorders>
              <w:top w:val="nil"/>
              <w:left w:val="nil"/>
              <w:bottom w:val="nil"/>
              <w:right w:val="nil"/>
            </w:tcBorders>
            <w:vAlign w:val="center"/>
          </w:tcPr>
          <w:p w:rsidR="0069066D" w:rsidRPr="00B70D7F" w:rsidRDefault="0069066D" w:rsidP="000A2D59">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43.0</w:t>
            </w:r>
          </w:p>
        </w:tc>
        <w:tc>
          <w:tcPr>
            <w:tcW w:w="653" w:type="dxa"/>
            <w:tcBorders>
              <w:top w:val="nil"/>
              <w:left w:val="nil"/>
              <w:bottom w:val="nil"/>
              <w:right w:val="nil"/>
            </w:tcBorders>
            <w:vAlign w:val="center"/>
          </w:tcPr>
          <w:p w:rsidR="0069066D" w:rsidRPr="003A1C06" w:rsidRDefault="0069066D" w:rsidP="000A2D59">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43.8</w:t>
            </w:r>
          </w:p>
        </w:tc>
        <w:tc>
          <w:tcPr>
            <w:tcW w:w="653" w:type="dxa"/>
            <w:tcBorders>
              <w:top w:val="nil"/>
              <w:left w:val="nil"/>
              <w:bottom w:val="nil"/>
              <w:right w:val="nil"/>
            </w:tcBorders>
            <w:vAlign w:val="center"/>
          </w:tcPr>
          <w:p w:rsidR="0069066D" w:rsidRPr="003A1C06" w:rsidRDefault="0069066D" w:rsidP="000A2D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43.3</w:t>
            </w:r>
          </w:p>
        </w:tc>
        <w:tc>
          <w:tcPr>
            <w:tcW w:w="653" w:type="dxa"/>
            <w:tcBorders>
              <w:top w:val="nil"/>
              <w:left w:val="nil"/>
              <w:bottom w:val="nil"/>
              <w:right w:val="nil"/>
            </w:tcBorders>
            <w:vAlign w:val="center"/>
          </w:tcPr>
          <w:p w:rsidR="0069066D" w:rsidRPr="003A1C06" w:rsidRDefault="0069066D" w:rsidP="00AB7C9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43.1</w:t>
            </w:r>
          </w:p>
        </w:tc>
        <w:tc>
          <w:tcPr>
            <w:tcW w:w="653" w:type="dxa"/>
            <w:tcBorders>
              <w:top w:val="nil"/>
              <w:left w:val="nil"/>
              <w:bottom w:val="nil"/>
              <w:right w:val="nil"/>
            </w:tcBorders>
            <w:vAlign w:val="center"/>
          </w:tcPr>
          <w:p w:rsidR="0069066D" w:rsidRPr="003A1C06"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43.0</w:t>
            </w:r>
          </w:p>
        </w:tc>
        <w:tc>
          <w:tcPr>
            <w:tcW w:w="653" w:type="dxa"/>
            <w:tcBorders>
              <w:top w:val="nil"/>
              <w:left w:val="nil"/>
              <w:bottom w:val="nil"/>
              <w:right w:val="nil"/>
            </w:tcBorders>
            <w:vAlign w:val="center"/>
          </w:tcPr>
          <w:p w:rsidR="0069066D" w:rsidRPr="003A1C06" w:rsidRDefault="0069066D" w:rsidP="00A91FB2">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43.</w:t>
            </w:r>
            <w:r>
              <w:rPr>
                <w:rFonts w:eastAsia="標楷體" w:hint="eastAsia"/>
                <w:spacing w:val="-20"/>
                <w:sz w:val="22"/>
              </w:rPr>
              <w:t>2</w:t>
            </w:r>
          </w:p>
        </w:tc>
      </w:tr>
      <w:tr w:rsidR="0069066D" w:rsidRPr="00636550" w:rsidTr="0069066D">
        <w:trPr>
          <w:trHeight w:val="417"/>
          <w:jc w:val="center"/>
        </w:trPr>
        <w:tc>
          <w:tcPr>
            <w:tcW w:w="284" w:type="dxa"/>
            <w:vMerge/>
            <w:tcBorders>
              <w:left w:val="nil"/>
            </w:tcBorders>
          </w:tcPr>
          <w:p w:rsidR="0069066D" w:rsidRPr="00636550" w:rsidRDefault="0069066D" w:rsidP="00D362DB">
            <w:pPr>
              <w:adjustRightInd w:val="0"/>
              <w:snapToGrid w:val="0"/>
              <w:contextualSpacing/>
              <w:textAlignment w:val="center"/>
              <w:rPr>
                <w:rFonts w:eastAsia="標楷體"/>
                <w:spacing w:val="-40"/>
                <w:sz w:val="22"/>
              </w:rPr>
            </w:pPr>
          </w:p>
        </w:tc>
        <w:tc>
          <w:tcPr>
            <w:tcW w:w="1319" w:type="dxa"/>
            <w:gridSpan w:val="2"/>
            <w:vAlign w:val="center"/>
          </w:tcPr>
          <w:p w:rsidR="0069066D" w:rsidRPr="00636550" w:rsidRDefault="0069066D"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失業率</w:t>
            </w:r>
            <w:r w:rsidRPr="00636550">
              <w:rPr>
                <w:rFonts w:eastAsia="標楷體"/>
                <w:spacing w:val="-20"/>
                <w:sz w:val="22"/>
              </w:rPr>
              <w:t>(%)</w:t>
            </w:r>
          </w:p>
        </w:tc>
        <w:tc>
          <w:tcPr>
            <w:tcW w:w="652" w:type="dxa"/>
            <w:tcBorders>
              <w:top w:val="nil"/>
              <w:left w:val="nil"/>
              <w:right w:val="nil"/>
            </w:tcBorders>
            <w:vAlign w:val="center"/>
          </w:tcPr>
          <w:p w:rsidR="0069066D" w:rsidRPr="00B70D7F" w:rsidRDefault="0069066D"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3.92</w:t>
            </w:r>
          </w:p>
        </w:tc>
        <w:tc>
          <w:tcPr>
            <w:tcW w:w="653" w:type="dxa"/>
            <w:tcBorders>
              <w:top w:val="nil"/>
              <w:left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3.84</w:t>
            </w:r>
          </w:p>
        </w:tc>
        <w:tc>
          <w:tcPr>
            <w:tcW w:w="653" w:type="dxa"/>
            <w:tcBorders>
              <w:top w:val="nil"/>
              <w:left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3.89</w:t>
            </w:r>
          </w:p>
        </w:tc>
        <w:tc>
          <w:tcPr>
            <w:tcW w:w="653" w:type="dxa"/>
            <w:tcBorders>
              <w:top w:val="nil"/>
              <w:left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3.77</w:t>
            </w:r>
          </w:p>
        </w:tc>
        <w:tc>
          <w:tcPr>
            <w:tcW w:w="653" w:type="dxa"/>
            <w:tcBorders>
              <w:top w:val="nil"/>
              <w:left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53" w:type="dxa"/>
            <w:tcBorders>
              <w:top w:val="nil"/>
              <w:left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3.71</w:t>
            </w:r>
          </w:p>
        </w:tc>
        <w:tc>
          <w:tcPr>
            <w:tcW w:w="652" w:type="dxa"/>
            <w:tcBorders>
              <w:top w:val="nil"/>
              <w:left w:val="nil"/>
              <w:right w:val="nil"/>
            </w:tcBorders>
            <w:vAlign w:val="center"/>
          </w:tcPr>
          <w:p w:rsidR="0069066D" w:rsidRPr="00B70D7F" w:rsidRDefault="0069066D" w:rsidP="00517600">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3.66</w:t>
            </w:r>
          </w:p>
        </w:tc>
        <w:tc>
          <w:tcPr>
            <w:tcW w:w="654" w:type="dxa"/>
            <w:tcBorders>
              <w:top w:val="nil"/>
              <w:left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3.76</w:t>
            </w:r>
          </w:p>
        </w:tc>
        <w:tc>
          <w:tcPr>
            <w:tcW w:w="653" w:type="dxa"/>
            <w:tcBorders>
              <w:top w:val="nil"/>
              <w:left w:val="nil"/>
              <w:right w:val="nil"/>
            </w:tcBorders>
            <w:vAlign w:val="center"/>
          </w:tcPr>
          <w:p w:rsidR="0069066D" w:rsidRPr="00B70D7F" w:rsidRDefault="0069066D" w:rsidP="00517600">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3.63</w:t>
            </w:r>
          </w:p>
        </w:tc>
        <w:tc>
          <w:tcPr>
            <w:tcW w:w="653" w:type="dxa"/>
            <w:tcBorders>
              <w:top w:val="nil"/>
              <w:left w:val="nil"/>
              <w:right w:val="nil"/>
            </w:tcBorders>
            <w:vAlign w:val="center"/>
          </w:tcPr>
          <w:p w:rsidR="0069066D" w:rsidRPr="003A1C06" w:rsidRDefault="0069066D" w:rsidP="00517600">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3.70</w:t>
            </w:r>
          </w:p>
        </w:tc>
        <w:tc>
          <w:tcPr>
            <w:tcW w:w="653" w:type="dxa"/>
            <w:tcBorders>
              <w:top w:val="nil"/>
              <w:left w:val="nil"/>
              <w:right w:val="nil"/>
            </w:tcBorders>
            <w:vAlign w:val="center"/>
          </w:tcPr>
          <w:p w:rsidR="0069066D" w:rsidRPr="003A1C06" w:rsidRDefault="0069066D" w:rsidP="005176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3.66</w:t>
            </w:r>
          </w:p>
        </w:tc>
        <w:tc>
          <w:tcPr>
            <w:tcW w:w="653" w:type="dxa"/>
            <w:tcBorders>
              <w:top w:val="nil"/>
              <w:left w:val="nil"/>
              <w:right w:val="nil"/>
            </w:tcBorders>
            <w:vAlign w:val="center"/>
          </w:tcPr>
          <w:p w:rsidR="0069066D" w:rsidRPr="003A1C06" w:rsidRDefault="0069066D"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3.64</w:t>
            </w:r>
          </w:p>
        </w:tc>
        <w:tc>
          <w:tcPr>
            <w:tcW w:w="653" w:type="dxa"/>
            <w:tcBorders>
              <w:top w:val="nil"/>
              <w:left w:val="nil"/>
              <w:right w:val="nil"/>
            </w:tcBorders>
            <w:vAlign w:val="center"/>
          </w:tcPr>
          <w:p w:rsidR="0069066D" w:rsidRPr="003A1C06" w:rsidRDefault="0069066D" w:rsidP="005020C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3.63</w:t>
            </w:r>
          </w:p>
        </w:tc>
        <w:tc>
          <w:tcPr>
            <w:tcW w:w="653" w:type="dxa"/>
            <w:tcBorders>
              <w:top w:val="nil"/>
              <w:left w:val="nil"/>
              <w:right w:val="nil"/>
            </w:tcBorders>
            <w:vAlign w:val="center"/>
          </w:tcPr>
          <w:p w:rsidR="0069066D" w:rsidRPr="003A1C06" w:rsidRDefault="0069066D" w:rsidP="00A91FB2">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3.6</w:t>
            </w:r>
            <w:r>
              <w:rPr>
                <w:rFonts w:eastAsia="標楷體" w:hint="eastAsia"/>
                <w:spacing w:val="-20"/>
                <w:sz w:val="22"/>
              </w:rPr>
              <w:t>5</w:t>
            </w:r>
          </w:p>
        </w:tc>
      </w:tr>
    </w:tbl>
    <w:p w:rsidR="003F27A6" w:rsidRPr="00716D34" w:rsidRDefault="004128B3" w:rsidP="00BB54C9">
      <w:pPr>
        <w:widowControl/>
        <w:ind w:leftChars="-413" w:left="1" w:rightChars="-316" w:right="-758" w:hangingChars="451" w:hanging="992"/>
        <w:rPr>
          <w:sz w:val="40"/>
        </w:rPr>
      </w:pPr>
      <w:r w:rsidRPr="00716D34">
        <w:rPr>
          <w:rFonts w:eastAsia="標楷體"/>
          <w:sz w:val="22"/>
          <w:szCs w:val="22"/>
        </w:rPr>
        <w:t>資料來源：行政院主計總處、中央銀行、經濟部。</w:t>
      </w:r>
      <w:r w:rsidR="003F27A6" w:rsidRPr="00716D34">
        <w:rPr>
          <w:sz w:val="40"/>
        </w:rPr>
        <w:br w:type="page"/>
      </w:r>
      <w:bookmarkStart w:id="47" w:name="_Toc402171702"/>
    </w:p>
    <w:p w:rsidR="00066504" w:rsidRPr="0042726B" w:rsidRDefault="00066504" w:rsidP="000A6925">
      <w:pPr>
        <w:pStyle w:val="2"/>
        <w:spacing w:after="360"/>
        <w:ind w:firstLineChars="650" w:firstLine="2082"/>
        <w:rPr>
          <w:bCs w:val="0"/>
          <w:sz w:val="28"/>
        </w:rPr>
      </w:pPr>
      <w:bookmarkStart w:id="48" w:name="_Toc517783333"/>
      <w:bookmarkStart w:id="49" w:name="_Toc415126206"/>
      <w:bookmarkStart w:id="50" w:name="_Toc391906401"/>
      <w:bookmarkStart w:id="51" w:name="_Toc401923787"/>
      <w:bookmarkStart w:id="52" w:name="_Toc402171703"/>
      <w:bookmarkStart w:id="53" w:name="_Toc279048474"/>
      <w:bookmarkStart w:id="54" w:name="_Toc337122129"/>
      <w:bookmarkStart w:id="55" w:name="_Toc349916581"/>
      <w:bookmarkEnd w:id="38"/>
      <w:bookmarkEnd w:id="47"/>
      <w:r w:rsidRPr="0042726B">
        <w:rPr>
          <w:sz w:val="32"/>
        </w:rPr>
        <w:lastRenderedPageBreak/>
        <w:t>表</w:t>
      </w:r>
      <w:r w:rsidRPr="0042726B">
        <w:rPr>
          <w:sz w:val="32"/>
        </w:rPr>
        <w:t xml:space="preserve">4  </w:t>
      </w:r>
      <w:r w:rsidRPr="0042726B">
        <w:rPr>
          <w:sz w:val="32"/>
        </w:rPr>
        <w:t>中國大陸主要經濟指標</w:t>
      </w:r>
      <w:bookmarkEnd w:id="48"/>
    </w:p>
    <w:tbl>
      <w:tblPr>
        <w:tblW w:w="6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1"/>
        <w:gridCol w:w="745"/>
        <w:gridCol w:w="1325"/>
        <w:gridCol w:w="865"/>
        <w:gridCol w:w="867"/>
        <w:gridCol w:w="867"/>
        <w:gridCol w:w="871"/>
        <w:gridCol w:w="888"/>
        <w:gridCol w:w="1220"/>
        <w:gridCol w:w="1160"/>
        <w:gridCol w:w="1131"/>
      </w:tblGrid>
      <w:tr w:rsidR="009A1BEA" w:rsidRPr="00C23B61" w:rsidTr="009A1BEA">
        <w:trPr>
          <w:cantSplit/>
          <w:trHeight w:val="645"/>
          <w:jc w:val="center"/>
        </w:trPr>
        <w:tc>
          <w:tcPr>
            <w:tcW w:w="1188" w:type="pct"/>
            <w:gridSpan w:val="3"/>
            <w:vMerge w:val="restart"/>
            <w:tcBorders>
              <w:left w:val="nil"/>
            </w:tcBorders>
            <w:vAlign w:val="center"/>
          </w:tcPr>
          <w:p w:rsidR="009A1BEA" w:rsidRPr="00C23B61" w:rsidRDefault="009A1BEA" w:rsidP="009A1BEA">
            <w:pPr>
              <w:widowControl/>
              <w:snapToGrid w:val="0"/>
              <w:spacing w:before="120" w:line="300" w:lineRule="auto"/>
              <w:jc w:val="center"/>
              <w:rPr>
                <w:rFonts w:eastAsia="標楷體"/>
                <w:kern w:val="0"/>
              </w:rPr>
            </w:pPr>
          </w:p>
        </w:tc>
        <w:tc>
          <w:tcPr>
            <w:tcW w:w="419" w:type="pct"/>
            <w:vMerge w:val="restart"/>
            <w:tcBorders>
              <w:right w:val="nil"/>
            </w:tcBorders>
            <w:vAlign w:val="center"/>
          </w:tcPr>
          <w:p w:rsidR="009A1BEA" w:rsidRPr="00C23B61" w:rsidRDefault="009A1BEA" w:rsidP="009A1BEA">
            <w:pPr>
              <w:snapToGrid w:val="0"/>
              <w:spacing w:before="120" w:line="240" w:lineRule="exact"/>
              <w:jc w:val="center"/>
              <w:rPr>
                <w:rFonts w:eastAsia="標楷體"/>
              </w:rPr>
            </w:pPr>
            <w:r w:rsidRPr="00C23B61">
              <w:rPr>
                <w:rFonts w:eastAsia="標楷體"/>
              </w:rPr>
              <w:t>2013</w:t>
            </w:r>
            <w:r w:rsidRPr="00C23B61">
              <w:rPr>
                <w:rFonts w:eastAsia="標楷體"/>
              </w:rPr>
              <w:t>年</w:t>
            </w:r>
          </w:p>
        </w:tc>
        <w:tc>
          <w:tcPr>
            <w:tcW w:w="420" w:type="pct"/>
            <w:vMerge w:val="restart"/>
            <w:tcBorders>
              <w:right w:val="nil"/>
            </w:tcBorders>
            <w:vAlign w:val="center"/>
          </w:tcPr>
          <w:p w:rsidR="009A1BEA" w:rsidRPr="00C23B61" w:rsidRDefault="009A1BEA" w:rsidP="009A1BEA">
            <w:pPr>
              <w:snapToGrid w:val="0"/>
              <w:spacing w:before="120" w:line="240" w:lineRule="exact"/>
              <w:jc w:val="center"/>
              <w:rPr>
                <w:rFonts w:eastAsia="標楷體"/>
              </w:rPr>
            </w:pPr>
            <w:r w:rsidRPr="00C23B61">
              <w:rPr>
                <w:rFonts w:eastAsia="標楷體"/>
              </w:rPr>
              <w:t>2014</w:t>
            </w:r>
            <w:r w:rsidRPr="00C23B61">
              <w:rPr>
                <w:rFonts w:eastAsia="標楷體"/>
              </w:rPr>
              <w:t>年</w:t>
            </w:r>
          </w:p>
        </w:tc>
        <w:tc>
          <w:tcPr>
            <w:tcW w:w="420" w:type="pct"/>
            <w:vMerge w:val="restart"/>
            <w:tcBorders>
              <w:right w:val="nil"/>
            </w:tcBorders>
            <w:vAlign w:val="center"/>
          </w:tcPr>
          <w:p w:rsidR="009A1BEA" w:rsidRPr="00C23B61" w:rsidRDefault="009A1BEA" w:rsidP="009A1BEA">
            <w:pPr>
              <w:snapToGrid w:val="0"/>
              <w:spacing w:before="120" w:line="240" w:lineRule="exact"/>
              <w:jc w:val="center"/>
              <w:rPr>
                <w:rFonts w:eastAsia="標楷體"/>
              </w:rPr>
            </w:pPr>
            <w:r w:rsidRPr="00C23B61">
              <w:rPr>
                <w:rFonts w:eastAsia="標楷體"/>
              </w:rPr>
              <w:t>2015</w:t>
            </w:r>
            <w:r w:rsidRPr="00C23B61">
              <w:rPr>
                <w:rFonts w:eastAsia="標楷體"/>
              </w:rPr>
              <w:t>年</w:t>
            </w:r>
          </w:p>
        </w:tc>
        <w:tc>
          <w:tcPr>
            <w:tcW w:w="422" w:type="pct"/>
            <w:vMerge w:val="restart"/>
            <w:vAlign w:val="center"/>
          </w:tcPr>
          <w:p w:rsidR="009A1BEA" w:rsidRPr="00C23B61" w:rsidRDefault="009A1BEA" w:rsidP="009A1BEA">
            <w:pPr>
              <w:snapToGrid w:val="0"/>
              <w:spacing w:before="120" w:line="240" w:lineRule="exact"/>
              <w:jc w:val="center"/>
              <w:rPr>
                <w:rFonts w:eastAsia="標楷體"/>
              </w:rPr>
            </w:pPr>
            <w:r w:rsidRPr="00C23B61">
              <w:rPr>
                <w:rFonts w:eastAsia="標楷體"/>
              </w:rPr>
              <w:t>2016</w:t>
            </w:r>
            <w:r w:rsidRPr="00C23B61">
              <w:rPr>
                <w:rFonts w:eastAsia="標楷體"/>
              </w:rPr>
              <w:t>年</w:t>
            </w:r>
          </w:p>
        </w:tc>
        <w:tc>
          <w:tcPr>
            <w:tcW w:w="430" w:type="pct"/>
            <w:vMerge w:val="restart"/>
            <w:vAlign w:val="center"/>
          </w:tcPr>
          <w:p w:rsidR="009A1BEA" w:rsidRPr="00C23B61" w:rsidRDefault="009A1BEA" w:rsidP="009A1BEA">
            <w:pPr>
              <w:snapToGrid w:val="0"/>
              <w:spacing w:before="120" w:line="240" w:lineRule="exact"/>
              <w:jc w:val="center"/>
              <w:rPr>
                <w:rFonts w:eastAsia="標楷體"/>
              </w:rPr>
            </w:pPr>
            <w:r w:rsidRPr="00C23B61">
              <w:rPr>
                <w:rFonts w:eastAsia="標楷體"/>
              </w:rPr>
              <w:t>2017</w:t>
            </w:r>
            <w:r w:rsidRPr="00C23B61">
              <w:rPr>
                <w:rFonts w:eastAsia="標楷體"/>
              </w:rPr>
              <w:t>年</w:t>
            </w:r>
          </w:p>
        </w:tc>
        <w:tc>
          <w:tcPr>
            <w:tcW w:w="1702" w:type="pct"/>
            <w:gridSpan w:val="3"/>
            <w:vAlign w:val="center"/>
          </w:tcPr>
          <w:p w:rsidR="009A1BEA" w:rsidRPr="00C23B61" w:rsidRDefault="009A1BEA" w:rsidP="009A1BEA">
            <w:pPr>
              <w:widowControl/>
              <w:jc w:val="center"/>
              <w:rPr>
                <w:rFonts w:eastAsia="標楷體"/>
              </w:rPr>
            </w:pPr>
            <w:r w:rsidRPr="00C23B61">
              <w:rPr>
                <w:rFonts w:eastAsia="標楷體" w:hint="eastAsia"/>
              </w:rPr>
              <w:t>2018</w:t>
            </w:r>
            <w:r w:rsidRPr="00C23B61">
              <w:rPr>
                <w:rFonts w:eastAsia="標楷體" w:hint="eastAsia"/>
              </w:rPr>
              <w:t>年</w:t>
            </w:r>
          </w:p>
        </w:tc>
      </w:tr>
      <w:tr w:rsidR="009A1BEA" w:rsidRPr="00C23B61" w:rsidTr="009A1BEA">
        <w:trPr>
          <w:cantSplit/>
          <w:trHeight w:val="644"/>
          <w:jc w:val="center"/>
        </w:trPr>
        <w:tc>
          <w:tcPr>
            <w:tcW w:w="1188" w:type="pct"/>
            <w:gridSpan w:val="3"/>
            <w:vMerge/>
            <w:tcBorders>
              <w:left w:val="nil"/>
            </w:tcBorders>
            <w:vAlign w:val="center"/>
          </w:tcPr>
          <w:p w:rsidR="009A1BEA" w:rsidRPr="00C23B61" w:rsidRDefault="009A1BEA" w:rsidP="009A1BEA">
            <w:pPr>
              <w:widowControl/>
              <w:snapToGrid w:val="0"/>
              <w:spacing w:before="120" w:line="300" w:lineRule="auto"/>
              <w:jc w:val="center"/>
              <w:rPr>
                <w:rFonts w:eastAsia="標楷體"/>
                <w:kern w:val="0"/>
              </w:rPr>
            </w:pPr>
          </w:p>
        </w:tc>
        <w:tc>
          <w:tcPr>
            <w:tcW w:w="419" w:type="pct"/>
            <w:vMerge/>
            <w:tcBorders>
              <w:right w:val="nil"/>
            </w:tcBorders>
            <w:vAlign w:val="center"/>
          </w:tcPr>
          <w:p w:rsidR="009A1BEA" w:rsidRPr="00C23B61" w:rsidRDefault="009A1BEA" w:rsidP="009A1BEA">
            <w:pPr>
              <w:snapToGrid w:val="0"/>
              <w:spacing w:before="120" w:line="240" w:lineRule="exact"/>
              <w:jc w:val="center"/>
              <w:rPr>
                <w:rFonts w:eastAsia="標楷體"/>
              </w:rPr>
            </w:pPr>
          </w:p>
        </w:tc>
        <w:tc>
          <w:tcPr>
            <w:tcW w:w="420" w:type="pct"/>
            <w:vMerge/>
            <w:tcBorders>
              <w:right w:val="nil"/>
            </w:tcBorders>
            <w:vAlign w:val="center"/>
          </w:tcPr>
          <w:p w:rsidR="009A1BEA" w:rsidRPr="00C23B61" w:rsidRDefault="009A1BEA" w:rsidP="009A1BEA">
            <w:pPr>
              <w:snapToGrid w:val="0"/>
              <w:spacing w:before="120" w:line="240" w:lineRule="exact"/>
              <w:jc w:val="center"/>
              <w:rPr>
                <w:rFonts w:eastAsia="標楷體"/>
              </w:rPr>
            </w:pPr>
          </w:p>
        </w:tc>
        <w:tc>
          <w:tcPr>
            <w:tcW w:w="420" w:type="pct"/>
            <w:vMerge/>
            <w:tcBorders>
              <w:right w:val="nil"/>
            </w:tcBorders>
            <w:vAlign w:val="center"/>
          </w:tcPr>
          <w:p w:rsidR="009A1BEA" w:rsidRPr="00C23B61" w:rsidRDefault="009A1BEA" w:rsidP="009A1BEA">
            <w:pPr>
              <w:snapToGrid w:val="0"/>
              <w:spacing w:before="120" w:line="240" w:lineRule="exact"/>
              <w:jc w:val="center"/>
              <w:rPr>
                <w:rFonts w:eastAsia="標楷體"/>
              </w:rPr>
            </w:pPr>
          </w:p>
        </w:tc>
        <w:tc>
          <w:tcPr>
            <w:tcW w:w="422" w:type="pct"/>
            <w:vMerge/>
            <w:vAlign w:val="center"/>
          </w:tcPr>
          <w:p w:rsidR="009A1BEA" w:rsidRPr="00C23B61" w:rsidRDefault="009A1BEA" w:rsidP="009A1BEA">
            <w:pPr>
              <w:snapToGrid w:val="0"/>
              <w:spacing w:before="120" w:line="240" w:lineRule="exact"/>
              <w:jc w:val="center"/>
              <w:rPr>
                <w:rFonts w:eastAsia="標楷體"/>
              </w:rPr>
            </w:pPr>
          </w:p>
        </w:tc>
        <w:tc>
          <w:tcPr>
            <w:tcW w:w="430" w:type="pct"/>
            <w:vMerge/>
            <w:vAlign w:val="center"/>
          </w:tcPr>
          <w:p w:rsidR="009A1BEA" w:rsidRPr="00C23B61" w:rsidRDefault="009A1BEA" w:rsidP="009A1BEA">
            <w:pPr>
              <w:snapToGrid w:val="0"/>
              <w:spacing w:before="120" w:line="240" w:lineRule="exact"/>
              <w:jc w:val="center"/>
              <w:rPr>
                <w:rFonts w:eastAsia="標楷體"/>
              </w:rPr>
            </w:pPr>
          </w:p>
        </w:tc>
        <w:tc>
          <w:tcPr>
            <w:tcW w:w="591" w:type="pct"/>
            <w:vAlign w:val="center"/>
          </w:tcPr>
          <w:p w:rsidR="009A1BEA" w:rsidRPr="00C23B61" w:rsidRDefault="009A1BEA" w:rsidP="009A1BEA">
            <w:pPr>
              <w:snapToGrid w:val="0"/>
              <w:spacing w:before="120" w:line="240" w:lineRule="exact"/>
              <w:jc w:val="center"/>
              <w:rPr>
                <w:rFonts w:eastAsia="標楷體"/>
              </w:rPr>
            </w:pPr>
            <w:r>
              <w:rPr>
                <w:rFonts w:eastAsia="標楷體" w:hint="eastAsia"/>
              </w:rPr>
              <w:t>4</w:t>
            </w:r>
            <w:r w:rsidRPr="00C23B61">
              <w:rPr>
                <w:rFonts w:eastAsia="標楷體" w:hint="eastAsia"/>
              </w:rPr>
              <w:t>月</w:t>
            </w:r>
          </w:p>
        </w:tc>
        <w:tc>
          <w:tcPr>
            <w:tcW w:w="562" w:type="pct"/>
            <w:vAlign w:val="center"/>
          </w:tcPr>
          <w:p w:rsidR="009A1BEA" w:rsidRPr="009A1BEA" w:rsidRDefault="009A1BEA" w:rsidP="009A1BEA">
            <w:pPr>
              <w:snapToGrid w:val="0"/>
              <w:spacing w:before="120" w:line="240" w:lineRule="exact"/>
              <w:jc w:val="center"/>
              <w:rPr>
                <w:rFonts w:eastAsia="標楷體"/>
                <w:color w:val="000000" w:themeColor="text1"/>
              </w:rPr>
            </w:pPr>
            <w:r w:rsidRPr="009A1BEA">
              <w:rPr>
                <w:rFonts w:eastAsia="標楷體" w:hint="eastAsia"/>
                <w:color w:val="000000" w:themeColor="text1"/>
              </w:rPr>
              <w:t>5</w:t>
            </w:r>
            <w:r w:rsidRPr="009A1BEA">
              <w:rPr>
                <w:rFonts w:eastAsia="標楷體" w:hint="eastAsia"/>
                <w:color w:val="000000" w:themeColor="text1"/>
              </w:rPr>
              <w:t>月</w:t>
            </w:r>
          </w:p>
        </w:tc>
        <w:tc>
          <w:tcPr>
            <w:tcW w:w="549" w:type="pct"/>
            <w:vAlign w:val="center"/>
          </w:tcPr>
          <w:p w:rsidR="009A1BEA" w:rsidRPr="009A1BEA" w:rsidRDefault="009A1BEA" w:rsidP="009A1BEA">
            <w:pPr>
              <w:snapToGrid w:val="0"/>
              <w:spacing w:before="120" w:line="240" w:lineRule="exact"/>
              <w:jc w:val="center"/>
              <w:rPr>
                <w:rFonts w:eastAsia="標楷體"/>
                <w:color w:val="000000" w:themeColor="text1"/>
              </w:rPr>
            </w:pPr>
            <w:r w:rsidRPr="009A1BEA">
              <w:rPr>
                <w:rFonts w:eastAsia="標楷體"/>
                <w:color w:val="000000" w:themeColor="text1"/>
              </w:rPr>
              <w:t>1~</w:t>
            </w:r>
            <w:r w:rsidRPr="009A1BEA">
              <w:rPr>
                <w:rFonts w:eastAsia="標楷體" w:hint="eastAsia"/>
                <w:color w:val="000000" w:themeColor="text1"/>
              </w:rPr>
              <w:t>5</w:t>
            </w:r>
            <w:r w:rsidRPr="009A1BEA">
              <w:rPr>
                <w:rFonts w:eastAsia="標楷體"/>
                <w:color w:val="000000" w:themeColor="text1"/>
              </w:rPr>
              <w:t>月</w:t>
            </w:r>
          </w:p>
        </w:tc>
      </w:tr>
      <w:tr w:rsidR="009A1BEA" w:rsidRPr="00C23B61" w:rsidTr="009A1BEA">
        <w:trPr>
          <w:cantSplit/>
          <w:trHeight w:hRule="exact" w:val="799"/>
          <w:jc w:val="center"/>
        </w:trPr>
        <w:tc>
          <w:tcPr>
            <w:tcW w:w="546" w:type="pct"/>
            <w:gridSpan w:val="2"/>
            <w:vMerge w:val="restart"/>
            <w:tcBorders>
              <w:top w:val="single" w:sz="4" w:space="0" w:color="auto"/>
              <w:left w:val="nil"/>
              <w:bottom w:val="double" w:sz="4" w:space="0" w:color="auto"/>
            </w:tcBorders>
            <w:vAlign w:val="center"/>
          </w:tcPr>
          <w:p w:rsidR="009A1BEA" w:rsidRPr="00C23B61" w:rsidRDefault="009A1BEA" w:rsidP="009A1BEA">
            <w:pPr>
              <w:jc w:val="center"/>
              <w:rPr>
                <w:rFonts w:eastAsia="標楷體"/>
                <w:bCs/>
                <w:kern w:val="0"/>
                <w:szCs w:val="40"/>
              </w:rPr>
            </w:pPr>
            <w:r w:rsidRPr="00C23B61">
              <w:rPr>
                <w:rFonts w:eastAsia="標楷體"/>
                <w:bCs/>
                <w:kern w:val="0"/>
                <w:szCs w:val="40"/>
              </w:rPr>
              <w:t>國內生</w:t>
            </w:r>
            <w:r w:rsidRPr="00C23B61">
              <w:rPr>
                <w:rFonts w:eastAsia="標楷體"/>
                <w:bCs/>
                <w:kern w:val="0"/>
                <w:szCs w:val="40"/>
              </w:rPr>
              <w:br/>
            </w:r>
            <w:r w:rsidRPr="00C23B61">
              <w:rPr>
                <w:rFonts w:eastAsia="標楷體"/>
                <w:bCs/>
                <w:kern w:val="0"/>
                <w:szCs w:val="40"/>
              </w:rPr>
              <w:t>產總值</w:t>
            </w:r>
          </w:p>
          <w:p w:rsidR="009A1BEA" w:rsidRPr="00C23B61" w:rsidRDefault="009A1BEA" w:rsidP="009A1BEA">
            <w:pPr>
              <w:jc w:val="center"/>
              <w:rPr>
                <w:rFonts w:eastAsia="標楷體"/>
              </w:rPr>
            </w:pPr>
            <w:r w:rsidRPr="00C23B61">
              <w:rPr>
                <w:rFonts w:eastAsia="標楷體"/>
              </w:rPr>
              <w:t>（</w:t>
            </w:r>
            <w:r w:rsidRPr="00C23B61">
              <w:rPr>
                <w:rFonts w:eastAsia="標楷體"/>
              </w:rPr>
              <w:t>GDP</w:t>
            </w:r>
            <w:r w:rsidRPr="00C23B61">
              <w:rPr>
                <w:rFonts w:eastAsia="標楷體"/>
              </w:rPr>
              <w:t>）</w:t>
            </w:r>
          </w:p>
        </w:tc>
        <w:tc>
          <w:tcPr>
            <w:tcW w:w="642" w:type="pct"/>
            <w:tcBorders>
              <w:top w:val="single" w:sz="4" w:space="0" w:color="auto"/>
              <w:bottom w:val="single" w:sz="4" w:space="0" w:color="auto"/>
            </w:tcBorders>
            <w:vAlign w:val="center"/>
          </w:tcPr>
          <w:p w:rsidR="009A1BEA" w:rsidRPr="00C23B61" w:rsidRDefault="009A1BEA" w:rsidP="009A1BEA">
            <w:pPr>
              <w:spacing w:line="240" w:lineRule="atLeast"/>
              <w:jc w:val="center"/>
              <w:rPr>
                <w:rFonts w:eastAsia="標楷體"/>
                <w:sz w:val="22"/>
              </w:rPr>
            </w:pPr>
            <w:r w:rsidRPr="00C23B61">
              <w:rPr>
                <w:rFonts w:eastAsia="標楷體"/>
                <w:sz w:val="22"/>
              </w:rPr>
              <w:t>金額</w:t>
            </w:r>
          </w:p>
          <w:p w:rsidR="009A1BEA" w:rsidRPr="00C23B61" w:rsidRDefault="009A1BEA" w:rsidP="009A1BEA">
            <w:pPr>
              <w:spacing w:line="240" w:lineRule="atLeast"/>
              <w:jc w:val="center"/>
              <w:rPr>
                <w:rFonts w:eastAsia="標楷體"/>
                <w:sz w:val="22"/>
              </w:rPr>
            </w:pPr>
            <w:r w:rsidRPr="00C23B61">
              <w:rPr>
                <w:rFonts w:eastAsia="標楷體"/>
                <w:sz w:val="22"/>
              </w:rPr>
              <w:t>（億人民幣）</w:t>
            </w:r>
          </w:p>
        </w:tc>
        <w:tc>
          <w:tcPr>
            <w:tcW w:w="419" w:type="pct"/>
            <w:tcBorders>
              <w:top w:val="single" w:sz="4" w:space="0" w:color="auto"/>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5</w:t>
            </w:r>
            <w:r w:rsidRPr="00C23B61">
              <w:rPr>
                <w:rFonts w:eastAsia="標楷體" w:hint="eastAsia"/>
                <w:sz w:val="22"/>
              </w:rPr>
              <w:t>95</w:t>
            </w:r>
            <w:r w:rsidRPr="00C23B61">
              <w:rPr>
                <w:rFonts w:eastAsia="標楷體"/>
                <w:sz w:val="22"/>
              </w:rPr>
              <w:t>,</w:t>
            </w:r>
            <w:r w:rsidRPr="00C23B61">
              <w:rPr>
                <w:rFonts w:eastAsia="標楷體" w:hint="eastAsia"/>
                <w:sz w:val="22"/>
              </w:rPr>
              <w:t>244</w:t>
            </w:r>
          </w:p>
        </w:tc>
        <w:tc>
          <w:tcPr>
            <w:tcW w:w="420" w:type="pct"/>
            <w:tcBorders>
              <w:top w:val="single" w:sz="4" w:space="0" w:color="auto"/>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6</w:t>
            </w:r>
            <w:r w:rsidRPr="00C23B61">
              <w:rPr>
                <w:rFonts w:eastAsia="標楷體" w:hint="eastAsia"/>
                <w:sz w:val="22"/>
              </w:rPr>
              <w:t>43</w:t>
            </w:r>
            <w:r w:rsidRPr="00C23B61">
              <w:rPr>
                <w:rFonts w:eastAsia="標楷體"/>
                <w:sz w:val="22"/>
              </w:rPr>
              <w:t>,</w:t>
            </w:r>
            <w:r w:rsidRPr="00C23B61">
              <w:rPr>
                <w:rFonts w:eastAsia="標楷體" w:hint="eastAsia"/>
                <w:sz w:val="22"/>
              </w:rPr>
              <w:t>974</w:t>
            </w:r>
          </w:p>
        </w:tc>
        <w:tc>
          <w:tcPr>
            <w:tcW w:w="420" w:type="pct"/>
            <w:tcBorders>
              <w:top w:val="single" w:sz="4" w:space="0" w:color="auto"/>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689, 052</w:t>
            </w:r>
          </w:p>
        </w:tc>
        <w:tc>
          <w:tcPr>
            <w:tcW w:w="422" w:type="pct"/>
            <w:tcBorders>
              <w:top w:val="single" w:sz="4" w:space="0" w:color="auto"/>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74</w:t>
            </w:r>
            <w:r w:rsidRPr="00C23B61">
              <w:rPr>
                <w:rFonts w:eastAsia="標楷體" w:hint="eastAsia"/>
                <w:sz w:val="22"/>
              </w:rPr>
              <w:t>3</w:t>
            </w:r>
            <w:r w:rsidRPr="00C23B61">
              <w:rPr>
                <w:rFonts w:eastAsia="標楷體"/>
                <w:sz w:val="22"/>
              </w:rPr>
              <w:t>,</w:t>
            </w:r>
            <w:r w:rsidRPr="00C23B61">
              <w:rPr>
                <w:rFonts w:eastAsia="標楷體" w:hint="eastAsia"/>
                <w:sz w:val="22"/>
              </w:rPr>
              <w:t>585</w:t>
            </w:r>
          </w:p>
        </w:tc>
        <w:tc>
          <w:tcPr>
            <w:tcW w:w="430" w:type="pct"/>
            <w:tcBorders>
              <w:top w:val="single" w:sz="4" w:space="0" w:color="auto"/>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827,122</w:t>
            </w:r>
          </w:p>
        </w:tc>
        <w:tc>
          <w:tcPr>
            <w:tcW w:w="591" w:type="pct"/>
            <w:tcBorders>
              <w:top w:val="single" w:sz="4" w:space="0" w:color="auto"/>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sz w:val="22"/>
              </w:rPr>
              <w:t>－</w:t>
            </w:r>
          </w:p>
        </w:tc>
        <w:tc>
          <w:tcPr>
            <w:tcW w:w="562" w:type="pct"/>
            <w:tcBorders>
              <w:top w:val="single" w:sz="4" w:space="0" w:color="auto"/>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color w:val="000000" w:themeColor="text1"/>
                <w:sz w:val="22"/>
              </w:rPr>
              <w:t>－</w:t>
            </w:r>
          </w:p>
        </w:tc>
        <w:tc>
          <w:tcPr>
            <w:tcW w:w="549" w:type="pct"/>
            <w:tcBorders>
              <w:top w:val="single" w:sz="4" w:space="0" w:color="auto"/>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198,783</w:t>
            </w:r>
          </w:p>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(Q1)</w:t>
            </w:r>
          </w:p>
        </w:tc>
      </w:tr>
      <w:tr w:rsidR="009A1BEA" w:rsidRPr="00C23B61" w:rsidTr="009A1BEA">
        <w:trPr>
          <w:cantSplit/>
          <w:trHeight w:hRule="exact" w:val="603"/>
          <w:jc w:val="center"/>
        </w:trPr>
        <w:tc>
          <w:tcPr>
            <w:tcW w:w="546" w:type="pct"/>
            <w:gridSpan w:val="2"/>
            <w:vMerge/>
            <w:tcBorders>
              <w:top w:val="double" w:sz="4" w:space="0" w:color="auto"/>
              <w:left w:val="nil"/>
              <w:bottom w:val="single" w:sz="4" w:space="0" w:color="auto"/>
            </w:tcBorders>
            <w:vAlign w:val="center"/>
          </w:tcPr>
          <w:p w:rsidR="009A1BEA" w:rsidRPr="00C23B61" w:rsidRDefault="009A1BEA" w:rsidP="009A1BEA">
            <w:pPr>
              <w:snapToGrid w:val="0"/>
              <w:spacing w:line="300" w:lineRule="auto"/>
              <w:jc w:val="center"/>
              <w:rPr>
                <w:rFonts w:eastAsia="標楷體"/>
              </w:rPr>
            </w:pPr>
          </w:p>
        </w:tc>
        <w:tc>
          <w:tcPr>
            <w:tcW w:w="642" w:type="pct"/>
            <w:tcBorders>
              <w:top w:val="single" w:sz="4" w:space="0" w:color="auto"/>
              <w:bottom w:val="single" w:sz="4" w:space="0" w:color="auto"/>
            </w:tcBorders>
            <w:vAlign w:val="center"/>
          </w:tcPr>
          <w:p w:rsidR="009A1BEA" w:rsidRPr="00C23B61" w:rsidRDefault="009A1BEA" w:rsidP="009A1BEA">
            <w:pPr>
              <w:snapToGrid w:val="0"/>
              <w:spacing w:line="240" w:lineRule="atLeast"/>
              <w:jc w:val="center"/>
              <w:rPr>
                <w:rFonts w:eastAsia="標楷體"/>
                <w:sz w:val="22"/>
              </w:rPr>
            </w:pPr>
            <w:r w:rsidRPr="00C23B61">
              <w:rPr>
                <w:rFonts w:eastAsia="標楷體"/>
                <w:sz w:val="22"/>
              </w:rPr>
              <w:t>成長率</w:t>
            </w:r>
          </w:p>
          <w:p w:rsidR="009A1BEA" w:rsidRPr="00C23B61" w:rsidRDefault="009A1BEA" w:rsidP="009A1BEA">
            <w:pPr>
              <w:snapToGrid w:val="0"/>
              <w:spacing w:line="240" w:lineRule="atLeast"/>
              <w:jc w:val="center"/>
              <w:rPr>
                <w:rFonts w:eastAsia="標楷體"/>
                <w:sz w:val="22"/>
              </w:rPr>
            </w:pPr>
            <w:r w:rsidRPr="00C23B61">
              <w:rPr>
                <w:rFonts w:eastAsia="標楷體"/>
                <w:sz w:val="22"/>
              </w:rPr>
              <w:t>（</w:t>
            </w:r>
            <w:r w:rsidRPr="00C23B61">
              <w:rPr>
                <w:rFonts w:eastAsia="標楷體"/>
                <w:sz w:val="22"/>
              </w:rPr>
              <w:t>%</w:t>
            </w:r>
            <w:r w:rsidRPr="00C23B61">
              <w:rPr>
                <w:rFonts w:eastAsia="標楷體"/>
                <w:sz w:val="22"/>
              </w:rPr>
              <w:t>）</w:t>
            </w:r>
          </w:p>
        </w:tc>
        <w:tc>
          <w:tcPr>
            <w:tcW w:w="419"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7.</w:t>
            </w:r>
            <w:r w:rsidRPr="00C23B61">
              <w:rPr>
                <w:rFonts w:eastAsia="標楷體" w:hint="eastAsia"/>
                <w:sz w:val="22"/>
              </w:rPr>
              <w:t>8</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7.3</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6.9</w:t>
            </w:r>
          </w:p>
        </w:tc>
        <w:tc>
          <w:tcPr>
            <w:tcW w:w="422"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6.7</w:t>
            </w:r>
          </w:p>
        </w:tc>
        <w:tc>
          <w:tcPr>
            <w:tcW w:w="430"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6.9</w:t>
            </w:r>
          </w:p>
        </w:tc>
        <w:tc>
          <w:tcPr>
            <w:tcW w:w="591"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sz w:val="22"/>
              </w:rPr>
              <w:t>－</w:t>
            </w:r>
          </w:p>
        </w:tc>
        <w:tc>
          <w:tcPr>
            <w:tcW w:w="562"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color w:val="000000" w:themeColor="text1"/>
                <w:sz w:val="22"/>
              </w:rPr>
              <w:t>－</w:t>
            </w:r>
          </w:p>
        </w:tc>
        <w:tc>
          <w:tcPr>
            <w:tcW w:w="549"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6.8</w:t>
            </w:r>
          </w:p>
        </w:tc>
      </w:tr>
      <w:tr w:rsidR="009A1BEA" w:rsidRPr="00C23B61" w:rsidTr="009A1BEA">
        <w:trPr>
          <w:cantSplit/>
          <w:trHeight w:hRule="exact" w:val="620"/>
          <w:jc w:val="center"/>
        </w:trPr>
        <w:tc>
          <w:tcPr>
            <w:tcW w:w="546" w:type="pct"/>
            <w:gridSpan w:val="2"/>
            <w:vMerge w:val="restart"/>
            <w:tcBorders>
              <w:top w:val="single" w:sz="4" w:space="0" w:color="auto"/>
              <w:left w:val="nil"/>
              <w:bottom w:val="single" w:sz="4" w:space="0" w:color="auto"/>
              <w:right w:val="single" w:sz="4" w:space="0" w:color="auto"/>
            </w:tcBorders>
            <w:vAlign w:val="center"/>
          </w:tcPr>
          <w:p w:rsidR="009A1BEA" w:rsidRPr="00C23B61" w:rsidRDefault="009A1BEA" w:rsidP="009A1BEA">
            <w:pPr>
              <w:snapToGrid w:val="0"/>
              <w:spacing w:line="300" w:lineRule="auto"/>
              <w:ind w:rightChars="-20" w:right="-48"/>
              <w:jc w:val="center"/>
              <w:rPr>
                <w:rFonts w:eastAsia="標楷體"/>
              </w:rPr>
            </w:pPr>
            <w:r w:rsidRPr="00C23B61">
              <w:rPr>
                <w:rFonts w:eastAsia="標楷體"/>
              </w:rPr>
              <w:t>固定資產投資</w:t>
            </w:r>
          </w:p>
        </w:tc>
        <w:tc>
          <w:tcPr>
            <w:tcW w:w="642"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240" w:lineRule="atLeast"/>
              <w:jc w:val="center"/>
              <w:rPr>
                <w:rFonts w:eastAsia="標楷體"/>
                <w:sz w:val="22"/>
              </w:rPr>
            </w:pPr>
            <w:r w:rsidRPr="00C23B61">
              <w:rPr>
                <w:rFonts w:eastAsia="標楷體"/>
                <w:sz w:val="22"/>
              </w:rPr>
              <w:t>金額</w:t>
            </w:r>
          </w:p>
          <w:p w:rsidR="009A1BEA" w:rsidRPr="00C23B61" w:rsidRDefault="009A1BEA" w:rsidP="009A1BEA">
            <w:pPr>
              <w:snapToGrid w:val="0"/>
              <w:spacing w:line="240" w:lineRule="atLeast"/>
              <w:jc w:val="center"/>
              <w:rPr>
                <w:rFonts w:eastAsia="標楷體"/>
                <w:sz w:val="22"/>
              </w:rPr>
            </w:pPr>
            <w:r w:rsidRPr="00C23B61">
              <w:rPr>
                <w:rFonts w:eastAsia="標楷體"/>
                <w:sz w:val="22"/>
              </w:rPr>
              <w:t>（億人民幣）</w:t>
            </w:r>
          </w:p>
        </w:tc>
        <w:tc>
          <w:tcPr>
            <w:tcW w:w="419"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436,528</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502,005</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hint="eastAsia"/>
                <w:sz w:val="22"/>
              </w:rPr>
              <w:t>551</w:t>
            </w:r>
            <w:r w:rsidRPr="00C23B61">
              <w:rPr>
                <w:rFonts w:eastAsia="標楷體"/>
                <w:sz w:val="22"/>
              </w:rPr>
              <w:t>,</w:t>
            </w:r>
            <w:r w:rsidRPr="00C23B61">
              <w:rPr>
                <w:rFonts w:eastAsia="標楷體" w:hint="eastAsia"/>
                <w:sz w:val="22"/>
              </w:rPr>
              <w:t>590</w:t>
            </w:r>
          </w:p>
        </w:tc>
        <w:tc>
          <w:tcPr>
            <w:tcW w:w="422"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596,501</w:t>
            </w:r>
          </w:p>
        </w:tc>
        <w:tc>
          <w:tcPr>
            <w:tcW w:w="430"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631</w:t>
            </w:r>
            <w:r w:rsidRPr="00C23B61">
              <w:rPr>
                <w:rFonts w:eastAsia="標楷體"/>
                <w:sz w:val="22"/>
              </w:rPr>
              <w:t>,</w:t>
            </w:r>
            <w:r w:rsidRPr="00C23B61">
              <w:rPr>
                <w:rFonts w:eastAsia="標楷體" w:hint="eastAsia"/>
                <w:sz w:val="22"/>
              </w:rPr>
              <w:t>684</w:t>
            </w:r>
          </w:p>
        </w:tc>
        <w:tc>
          <w:tcPr>
            <w:tcW w:w="591"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53,595</w:t>
            </w:r>
          </w:p>
        </w:tc>
        <w:tc>
          <w:tcPr>
            <w:tcW w:w="562"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61,685</w:t>
            </w:r>
          </w:p>
        </w:tc>
        <w:tc>
          <w:tcPr>
            <w:tcW w:w="549"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216,043</w:t>
            </w:r>
          </w:p>
        </w:tc>
      </w:tr>
      <w:tr w:rsidR="009A1BEA" w:rsidRPr="00C23B61" w:rsidTr="009A1BEA">
        <w:trPr>
          <w:cantSplit/>
          <w:trHeight w:hRule="exact" w:val="620"/>
          <w:jc w:val="center"/>
        </w:trPr>
        <w:tc>
          <w:tcPr>
            <w:tcW w:w="546" w:type="pct"/>
            <w:gridSpan w:val="2"/>
            <w:vMerge/>
            <w:tcBorders>
              <w:top w:val="single" w:sz="4" w:space="0" w:color="auto"/>
              <w:left w:val="nil"/>
              <w:bottom w:val="single" w:sz="4" w:space="0" w:color="auto"/>
              <w:right w:val="single" w:sz="4" w:space="0" w:color="auto"/>
            </w:tcBorders>
            <w:vAlign w:val="center"/>
          </w:tcPr>
          <w:p w:rsidR="009A1BEA" w:rsidRPr="00C23B61" w:rsidRDefault="009A1BEA" w:rsidP="009A1BEA">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240" w:lineRule="atLeast"/>
              <w:jc w:val="center"/>
              <w:rPr>
                <w:rFonts w:eastAsia="標楷體"/>
                <w:sz w:val="22"/>
              </w:rPr>
            </w:pPr>
            <w:r w:rsidRPr="00C23B61">
              <w:rPr>
                <w:rFonts w:eastAsia="標楷體"/>
                <w:sz w:val="22"/>
              </w:rPr>
              <w:t>年增率</w:t>
            </w:r>
          </w:p>
          <w:p w:rsidR="009A1BEA" w:rsidRPr="00C23B61" w:rsidRDefault="009A1BEA" w:rsidP="009A1BEA">
            <w:pPr>
              <w:snapToGrid w:val="0"/>
              <w:spacing w:line="240" w:lineRule="atLeast"/>
              <w:jc w:val="center"/>
              <w:rPr>
                <w:rFonts w:eastAsia="標楷體"/>
                <w:sz w:val="22"/>
              </w:rPr>
            </w:pPr>
            <w:r w:rsidRPr="00C23B61">
              <w:rPr>
                <w:rFonts w:eastAsia="標楷體"/>
                <w:sz w:val="22"/>
              </w:rPr>
              <w:t>（</w:t>
            </w:r>
            <w:r w:rsidRPr="00C23B61">
              <w:rPr>
                <w:rFonts w:eastAsia="標楷體"/>
                <w:sz w:val="22"/>
              </w:rPr>
              <w:t>%</w:t>
            </w:r>
            <w:r w:rsidRPr="00C23B61">
              <w:rPr>
                <w:rFonts w:eastAsia="標楷體"/>
                <w:sz w:val="22"/>
              </w:rPr>
              <w:t>）</w:t>
            </w:r>
          </w:p>
        </w:tc>
        <w:tc>
          <w:tcPr>
            <w:tcW w:w="419"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19.6</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15.7</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hint="eastAsia"/>
                <w:sz w:val="22"/>
              </w:rPr>
              <w:t>10.0</w:t>
            </w:r>
          </w:p>
        </w:tc>
        <w:tc>
          <w:tcPr>
            <w:tcW w:w="422"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8.1</w:t>
            </w:r>
          </w:p>
        </w:tc>
        <w:tc>
          <w:tcPr>
            <w:tcW w:w="430"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5.9</w:t>
            </w:r>
          </w:p>
        </w:tc>
        <w:tc>
          <w:tcPr>
            <w:tcW w:w="591"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6.0</w:t>
            </w:r>
          </w:p>
        </w:tc>
        <w:tc>
          <w:tcPr>
            <w:tcW w:w="562"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3.8</w:t>
            </w:r>
          </w:p>
        </w:tc>
        <w:tc>
          <w:tcPr>
            <w:tcW w:w="549"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6.1</w:t>
            </w:r>
          </w:p>
        </w:tc>
      </w:tr>
      <w:tr w:rsidR="009A1BEA" w:rsidRPr="00C23B61" w:rsidTr="009A1BEA">
        <w:trPr>
          <w:cantSplit/>
          <w:trHeight w:hRule="exact" w:val="620"/>
          <w:jc w:val="center"/>
        </w:trPr>
        <w:tc>
          <w:tcPr>
            <w:tcW w:w="546" w:type="pct"/>
            <w:gridSpan w:val="2"/>
            <w:vMerge w:val="restart"/>
            <w:tcBorders>
              <w:top w:val="single" w:sz="4" w:space="0" w:color="auto"/>
              <w:left w:val="nil"/>
              <w:bottom w:val="single" w:sz="4" w:space="0" w:color="auto"/>
              <w:right w:val="single" w:sz="4" w:space="0" w:color="auto"/>
            </w:tcBorders>
            <w:vAlign w:val="center"/>
          </w:tcPr>
          <w:p w:rsidR="009A1BEA" w:rsidRPr="00C23B61" w:rsidRDefault="009A1BEA" w:rsidP="009A1BEA">
            <w:pPr>
              <w:snapToGrid w:val="0"/>
              <w:spacing w:line="300" w:lineRule="auto"/>
              <w:ind w:rightChars="-20" w:right="-48"/>
              <w:jc w:val="center"/>
              <w:rPr>
                <w:rFonts w:eastAsia="標楷體"/>
              </w:rPr>
            </w:pPr>
            <w:r w:rsidRPr="00C23B61">
              <w:rPr>
                <w:rFonts w:eastAsia="標楷體"/>
              </w:rPr>
              <w:t>消費品</w:t>
            </w:r>
            <w:r w:rsidRPr="00C23B61">
              <w:rPr>
                <w:rFonts w:eastAsia="標楷體"/>
              </w:rPr>
              <w:br/>
            </w:r>
            <w:r w:rsidRPr="00C23B61">
              <w:rPr>
                <w:rFonts w:eastAsia="標楷體"/>
              </w:rPr>
              <w:t>零售總額</w:t>
            </w:r>
          </w:p>
        </w:tc>
        <w:tc>
          <w:tcPr>
            <w:tcW w:w="642"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240" w:lineRule="atLeast"/>
              <w:jc w:val="center"/>
              <w:rPr>
                <w:rFonts w:eastAsia="標楷體"/>
                <w:sz w:val="22"/>
              </w:rPr>
            </w:pPr>
            <w:r w:rsidRPr="00C23B61">
              <w:rPr>
                <w:rFonts w:eastAsia="標楷體"/>
                <w:sz w:val="22"/>
              </w:rPr>
              <w:t>金額</w:t>
            </w:r>
          </w:p>
          <w:p w:rsidR="009A1BEA" w:rsidRPr="00C23B61" w:rsidRDefault="009A1BEA" w:rsidP="009A1BEA">
            <w:pPr>
              <w:snapToGrid w:val="0"/>
              <w:spacing w:line="240" w:lineRule="atLeast"/>
              <w:jc w:val="center"/>
              <w:rPr>
                <w:rFonts w:eastAsia="標楷體"/>
                <w:sz w:val="22"/>
              </w:rPr>
            </w:pPr>
            <w:r w:rsidRPr="00C23B61">
              <w:rPr>
                <w:rFonts w:eastAsia="標楷體"/>
                <w:sz w:val="22"/>
              </w:rPr>
              <w:t>（億人民幣）</w:t>
            </w:r>
          </w:p>
        </w:tc>
        <w:tc>
          <w:tcPr>
            <w:tcW w:w="419"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234,380</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262,394</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hint="eastAsia"/>
                <w:sz w:val="22"/>
              </w:rPr>
              <w:t>300</w:t>
            </w:r>
            <w:r w:rsidRPr="00C23B61">
              <w:rPr>
                <w:rFonts w:eastAsia="標楷體"/>
                <w:sz w:val="22"/>
              </w:rPr>
              <w:t>,</w:t>
            </w:r>
            <w:r w:rsidRPr="00C23B61">
              <w:rPr>
                <w:rFonts w:eastAsia="標楷體" w:hint="eastAsia"/>
                <w:sz w:val="22"/>
              </w:rPr>
              <w:t>931</w:t>
            </w:r>
          </w:p>
        </w:tc>
        <w:tc>
          <w:tcPr>
            <w:tcW w:w="422"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332,316</w:t>
            </w:r>
          </w:p>
        </w:tc>
        <w:tc>
          <w:tcPr>
            <w:tcW w:w="430"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366</w:t>
            </w:r>
            <w:r w:rsidRPr="00C23B61">
              <w:rPr>
                <w:rFonts w:eastAsia="標楷體"/>
                <w:sz w:val="22"/>
              </w:rPr>
              <w:t>,</w:t>
            </w:r>
            <w:r w:rsidRPr="00C23B61">
              <w:rPr>
                <w:rFonts w:eastAsia="標楷體" w:hint="eastAsia"/>
                <w:sz w:val="22"/>
              </w:rPr>
              <w:t>262</w:t>
            </w:r>
          </w:p>
        </w:tc>
        <w:tc>
          <w:tcPr>
            <w:tcW w:w="591"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28,542</w:t>
            </w:r>
          </w:p>
        </w:tc>
        <w:tc>
          <w:tcPr>
            <w:tcW w:w="562"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30,359</w:t>
            </w:r>
          </w:p>
        </w:tc>
        <w:tc>
          <w:tcPr>
            <w:tcW w:w="549"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149,176</w:t>
            </w:r>
          </w:p>
        </w:tc>
      </w:tr>
      <w:tr w:rsidR="009A1BEA" w:rsidRPr="00C23B61" w:rsidTr="009A1BEA">
        <w:trPr>
          <w:cantSplit/>
          <w:trHeight w:hRule="exact" w:val="620"/>
          <w:jc w:val="center"/>
        </w:trPr>
        <w:tc>
          <w:tcPr>
            <w:tcW w:w="546" w:type="pct"/>
            <w:gridSpan w:val="2"/>
            <w:vMerge/>
            <w:tcBorders>
              <w:top w:val="single" w:sz="4" w:space="0" w:color="auto"/>
              <w:left w:val="nil"/>
              <w:bottom w:val="single" w:sz="4" w:space="0" w:color="auto"/>
              <w:right w:val="single" w:sz="4" w:space="0" w:color="auto"/>
            </w:tcBorders>
            <w:vAlign w:val="center"/>
          </w:tcPr>
          <w:p w:rsidR="009A1BEA" w:rsidRPr="00C23B61" w:rsidRDefault="009A1BEA" w:rsidP="009A1BEA">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240" w:lineRule="atLeast"/>
              <w:jc w:val="center"/>
              <w:rPr>
                <w:rFonts w:eastAsia="標楷體"/>
                <w:sz w:val="22"/>
              </w:rPr>
            </w:pPr>
            <w:r w:rsidRPr="00C23B61">
              <w:rPr>
                <w:rFonts w:eastAsia="標楷體"/>
                <w:sz w:val="22"/>
              </w:rPr>
              <w:t>年增率</w:t>
            </w:r>
          </w:p>
          <w:p w:rsidR="009A1BEA" w:rsidRPr="00C23B61" w:rsidRDefault="009A1BEA" w:rsidP="009A1BEA">
            <w:pPr>
              <w:snapToGrid w:val="0"/>
              <w:spacing w:line="240" w:lineRule="atLeast"/>
              <w:jc w:val="center"/>
              <w:rPr>
                <w:rFonts w:eastAsia="標楷體"/>
                <w:sz w:val="22"/>
              </w:rPr>
            </w:pPr>
            <w:r w:rsidRPr="00C23B61">
              <w:rPr>
                <w:rFonts w:eastAsia="標楷體"/>
                <w:sz w:val="22"/>
              </w:rPr>
              <w:t>（</w:t>
            </w:r>
            <w:r w:rsidRPr="00C23B61">
              <w:rPr>
                <w:rFonts w:eastAsia="標楷體"/>
                <w:sz w:val="22"/>
              </w:rPr>
              <w:t>%</w:t>
            </w:r>
            <w:r w:rsidRPr="00C23B61">
              <w:rPr>
                <w:rFonts w:eastAsia="標楷體"/>
                <w:sz w:val="22"/>
              </w:rPr>
              <w:t>）</w:t>
            </w:r>
          </w:p>
        </w:tc>
        <w:tc>
          <w:tcPr>
            <w:tcW w:w="419"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13.1</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hint="eastAsia"/>
                <w:sz w:val="22"/>
              </w:rPr>
              <w:t>12.0</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10.</w:t>
            </w:r>
            <w:r w:rsidRPr="00C23B61">
              <w:rPr>
                <w:rFonts w:eastAsia="標楷體" w:hint="eastAsia"/>
                <w:sz w:val="22"/>
              </w:rPr>
              <w:t>7</w:t>
            </w:r>
          </w:p>
        </w:tc>
        <w:tc>
          <w:tcPr>
            <w:tcW w:w="422"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10.4</w:t>
            </w:r>
          </w:p>
        </w:tc>
        <w:tc>
          <w:tcPr>
            <w:tcW w:w="430"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sz w:val="22"/>
              </w:rPr>
              <w:t>10.</w:t>
            </w:r>
            <w:r w:rsidRPr="00C23B61">
              <w:rPr>
                <w:rFonts w:eastAsia="標楷體" w:hint="eastAsia"/>
                <w:sz w:val="22"/>
              </w:rPr>
              <w:t>2</w:t>
            </w:r>
          </w:p>
        </w:tc>
        <w:tc>
          <w:tcPr>
            <w:tcW w:w="591"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9.4</w:t>
            </w:r>
          </w:p>
        </w:tc>
        <w:tc>
          <w:tcPr>
            <w:tcW w:w="562"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8.5</w:t>
            </w:r>
          </w:p>
        </w:tc>
        <w:tc>
          <w:tcPr>
            <w:tcW w:w="549"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9.5</w:t>
            </w:r>
          </w:p>
        </w:tc>
      </w:tr>
      <w:tr w:rsidR="009A1BEA" w:rsidRPr="00C23B61" w:rsidTr="009A1BEA">
        <w:trPr>
          <w:cantSplit/>
          <w:trHeight w:val="639"/>
          <w:jc w:val="center"/>
        </w:trPr>
        <w:tc>
          <w:tcPr>
            <w:tcW w:w="185" w:type="pct"/>
            <w:vMerge w:val="restart"/>
            <w:tcBorders>
              <w:top w:val="single" w:sz="4" w:space="0" w:color="auto"/>
              <w:left w:val="nil"/>
              <w:bottom w:val="single" w:sz="4" w:space="0" w:color="auto"/>
              <w:right w:val="single" w:sz="4" w:space="0" w:color="auto"/>
            </w:tcBorders>
            <w:vAlign w:val="center"/>
          </w:tcPr>
          <w:p w:rsidR="009A1BEA" w:rsidRPr="00C23B61" w:rsidRDefault="009A1BEA" w:rsidP="009A1BEA">
            <w:pPr>
              <w:snapToGrid w:val="0"/>
              <w:spacing w:line="300" w:lineRule="auto"/>
              <w:jc w:val="right"/>
              <w:rPr>
                <w:rFonts w:eastAsia="標楷體"/>
              </w:rPr>
            </w:pPr>
            <w:r w:rsidRPr="00C23B61">
              <w:rPr>
                <w:rFonts w:eastAsia="標楷體"/>
              </w:rPr>
              <w:t>對外</w:t>
            </w:r>
          </w:p>
          <w:p w:rsidR="009A1BEA" w:rsidRPr="00C23B61" w:rsidRDefault="009A1BEA" w:rsidP="009A1BEA">
            <w:pPr>
              <w:snapToGrid w:val="0"/>
              <w:spacing w:line="300" w:lineRule="auto"/>
              <w:jc w:val="right"/>
              <w:rPr>
                <w:rFonts w:eastAsia="標楷體"/>
              </w:rPr>
            </w:pPr>
            <w:r w:rsidRPr="00C23B61">
              <w:rPr>
                <w:rFonts w:eastAsia="標楷體"/>
              </w:rPr>
              <w:t>貿易</w:t>
            </w:r>
          </w:p>
        </w:tc>
        <w:tc>
          <w:tcPr>
            <w:tcW w:w="360" w:type="pct"/>
            <w:vMerge w:val="restar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300" w:lineRule="auto"/>
              <w:jc w:val="center"/>
              <w:rPr>
                <w:rFonts w:eastAsia="標楷體"/>
              </w:rPr>
            </w:pPr>
            <w:r w:rsidRPr="00C23B61">
              <w:rPr>
                <w:rFonts w:eastAsia="標楷體"/>
              </w:rPr>
              <w:t>出口</w:t>
            </w:r>
          </w:p>
        </w:tc>
        <w:tc>
          <w:tcPr>
            <w:tcW w:w="642"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240" w:lineRule="atLeast"/>
              <w:jc w:val="center"/>
              <w:rPr>
                <w:rFonts w:eastAsia="標楷體"/>
                <w:sz w:val="22"/>
              </w:rPr>
            </w:pPr>
            <w:r w:rsidRPr="00C23B61">
              <w:rPr>
                <w:rFonts w:eastAsia="標楷體"/>
                <w:sz w:val="22"/>
              </w:rPr>
              <w:t>金額</w:t>
            </w:r>
          </w:p>
          <w:p w:rsidR="009A1BEA" w:rsidRPr="00C23B61" w:rsidRDefault="009A1BEA" w:rsidP="009A1BEA">
            <w:pPr>
              <w:snapToGrid w:val="0"/>
              <w:spacing w:line="240" w:lineRule="atLeast"/>
              <w:jc w:val="center"/>
              <w:rPr>
                <w:rFonts w:eastAsia="標楷體"/>
                <w:sz w:val="22"/>
              </w:rPr>
            </w:pPr>
            <w:r w:rsidRPr="00C23B61">
              <w:rPr>
                <w:rFonts w:eastAsia="標楷體"/>
                <w:sz w:val="22"/>
              </w:rPr>
              <w:t>（億美元）</w:t>
            </w:r>
          </w:p>
        </w:tc>
        <w:tc>
          <w:tcPr>
            <w:tcW w:w="419"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2</w:t>
            </w:r>
            <w:r w:rsidRPr="00C23B61">
              <w:rPr>
                <w:rFonts w:eastAsia="標楷體" w:hint="eastAsia"/>
                <w:sz w:val="22"/>
              </w:rPr>
              <w:t>2</w:t>
            </w:r>
            <w:r w:rsidRPr="00C23B61">
              <w:rPr>
                <w:rFonts w:eastAsia="標楷體"/>
                <w:sz w:val="22"/>
              </w:rPr>
              <w:t>,</w:t>
            </w:r>
            <w:r w:rsidRPr="00C23B61">
              <w:rPr>
                <w:rFonts w:eastAsia="標楷體" w:hint="eastAsia"/>
                <w:sz w:val="22"/>
              </w:rPr>
              <w:t>100.4</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2</w:t>
            </w:r>
            <w:r w:rsidRPr="00C23B61">
              <w:rPr>
                <w:rFonts w:eastAsia="標楷體" w:hint="eastAsia"/>
                <w:sz w:val="22"/>
              </w:rPr>
              <w:t>3</w:t>
            </w:r>
            <w:r w:rsidRPr="00C23B61">
              <w:rPr>
                <w:rFonts w:eastAsia="標楷體"/>
                <w:sz w:val="22"/>
              </w:rPr>
              <w:t>,</w:t>
            </w:r>
            <w:r w:rsidRPr="00C23B61">
              <w:rPr>
                <w:rFonts w:eastAsia="標楷體" w:hint="eastAsia"/>
                <w:sz w:val="22"/>
              </w:rPr>
              <w:t>427.5</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hint="eastAsia"/>
                <w:sz w:val="22"/>
              </w:rPr>
              <w:t>22</w:t>
            </w:r>
            <w:r w:rsidRPr="00C23B61">
              <w:rPr>
                <w:rFonts w:eastAsia="標楷體"/>
                <w:sz w:val="22"/>
              </w:rPr>
              <w:t>,</w:t>
            </w:r>
            <w:r w:rsidRPr="00C23B61">
              <w:rPr>
                <w:rFonts w:eastAsia="標楷體" w:hint="eastAsia"/>
                <w:sz w:val="22"/>
              </w:rPr>
              <w:t>765.7</w:t>
            </w:r>
          </w:p>
        </w:tc>
        <w:tc>
          <w:tcPr>
            <w:tcW w:w="422"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20,974.4</w:t>
            </w:r>
          </w:p>
        </w:tc>
        <w:tc>
          <w:tcPr>
            <w:tcW w:w="430"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22</w:t>
            </w:r>
            <w:r w:rsidRPr="00C23B61">
              <w:rPr>
                <w:rFonts w:eastAsia="標楷體"/>
                <w:sz w:val="22"/>
              </w:rPr>
              <w:t>,</w:t>
            </w:r>
            <w:r w:rsidRPr="00C23B61">
              <w:rPr>
                <w:rFonts w:eastAsia="標楷體" w:hint="eastAsia"/>
                <w:sz w:val="22"/>
              </w:rPr>
              <w:t>634.9</w:t>
            </w:r>
          </w:p>
        </w:tc>
        <w:tc>
          <w:tcPr>
            <w:tcW w:w="591"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2,004.4</w:t>
            </w:r>
          </w:p>
        </w:tc>
        <w:tc>
          <w:tcPr>
            <w:tcW w:w="562"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2,128.7</w:t>
            </w:r>
          </w:p>
        </w:tc>
        <w:tc>
          <w:tcPr>
            <w:tcW w:w="549"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9,570.6</w:t>
            </w:r>
          </w:p>
        </w:tc>
      </w:tr>
      <w:tr w:rsidR="009A1BEA" w:rsidRPr="00C23B61" w:rsidTr="009A1BEA">
        <w:trPr>
          <w:cantSplit/>
          <w:trHeight w:hRule="exact" w:val="620"/>
          <w:jc w:val="center"/>
        </w:trPr>
        <w:tc>
          <w:tcPr>
            <w:tcW w:w="185" w:type="pct"/>
            <w:vMerge/>
            <w:tcBorders>
              <w:top w:val="single" w:sz="4" w:space="0" w:color="auto"/>
              <w:left w:val="nil"/>
              <w:bottom w:val="single" w:sz="4" w:space="0" w:color="auto"/>
              <w:right w:val="single" w:sz="4" w:space="0" w:color="auto"/>
            </w:tcBorders>
            <w:vAlign w:val="center"/>
          </w:tcPr>
          <w:p w:rsidR="009A1BEA" w:rsidRPr="00C23B61" w:rsidRDefault="009A1BEA" w:rsidP="009A1BEA">
            <w:pPr>
              <w:snapToGrid w:val="0"/>
              <w:spacing w:line="300" w:lineRule="auto"/>
              <w:jc w:val="center"/>
              <w:rPr>
                <w:rFonts w:eastAsia="標楷體"/>
              </w:rPr>
            </w:pPr>
          </w:p>
        </w:tc>
        <w:tc>
          <w:tcPr>
            <w:tcW w:w="360" w:type="pct"/>
            <w:vMerge/>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240" w:lineRule="atLeast"/>
              <w:jc w:val="center"/>
              <w:rPr>
                <w:rFonts w:eastAsia="標楷體"/>
                <w:sz w:val="22"/>
              </w:rPr>
            </w:pPr>
            <w:r w:rsidRPr="00C23B61">
              <w:rPr>
                <w:rFonts w:eastAsia="標楷體"/>
                <w:sz w:val="22"/>
              </w:rPr>
              <w:t>年增率</w:t>
            </w:r>
          </w:p>
          <w:p w:rsidR="009A1BEA" w:rsidRPr="00C23B61" w:rsidRDefault="009A1BEA" w:rsidP="009A1BEA">
            <w:pPr>
              <w:snapToGrid w:val="0"/>
              <w:spacing w:line="240" w:lineRule="atLeast"/>
              <w:jc w:val="center"/>
              <w:rPr>
                <w:rFonts w:eastAsia="標楷體"/>
                <w:sz w:val="22"/>
              </w:rPr>
            </w:pPr>
            <w:r w:rsidRPr="00C23B61">
              <w:rPr>
                <w:rFonts w:eastAsia="標楷體"/>
                <w:sz w:val="22"/>
              </w:rPr>
              <w:t>（</w:t>
            </w:r>
            <w:r w:rsidRPr="00C23B61">
              <w:rPr>
                <w:rFonts w:eastAsia="標楷體"/>
                <w:sz w:val="22"/>
              </w:rPr>
              <w:t>%</w:t>
            </w:r>
            <w:r w:rsidRPr="00C23B61">
              <w:rPr>
                <w:rFonts w:eastAsia="標楷體"/>
                <w:sz w:val="22"/>
              </w:rPr>
              <w:t>）</w:t>
            </w:r>
          </w:p>
        </w:tc>
        <w:tc>
          <w:tcPr>
            <w:tcW w:w="419"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7.9</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hint="eastAsia"/>
                <w:sz w:val="22"/>
              </w:rPr>
              <w:t>6.1</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w:t>
            </w:r>
            <w:r w:rsidRPr="00C23B61">
              <w:rPr>
                <w:rFonts w:eastAsia="標楷體" w:hint="eastAsia"/>
                <w:sz w:val="22"/>
              </w:rPr>
              <w:t>2.8</w:t>
            </w:r>
          </w:p>
        </w:tc>
        <w:tc>
          <w:tcPr>
            <w:tcW w:w="422"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hint="eastAsia"/>
                <w:sz w:val="22"/>
              </w:rPr>
              <w:t>-7.7</w:t>
            </w:r>
          </w:p>
        </w:tc>
        <w:tc>
          <w:tcPr>
            <w:tcW w:w="430"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7.9</w:t>
            </w:r>
          </w:p>
        </w:tc>
        <w:tc>
          <w:tcPr>
            <w:tcW w:w="591"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12.9</w:t>
            </w:r>
          </w:p>
        </w:tc>
        <w:tc>
          <w:tcPr>
            <w:tcW w:w="562"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12.6</w:t>
            </w:r>
          </w:p>
        </w:tc>
        <w:tc>
          <w:tcPr>
            <w:tcW w:w="549"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13.3</w:t>
            </w:r>
          </w:p>
        </w:tc>
      </w:tr>
      <w:tr w:rsidR="009A1BEA" w:rsidRPr="00C23B61" w:rsidTr="009A1BEA">
        <w:trPr>
          <w:cantSplit/>
          <w:trHeight w:hRule="exact" w:val="610"/>
          <w:jc w:val="center"/>
        </w:trPr>
        <w:tc>
          <w:tcPr>
            <w:tcW w:w="185" w:type="pct"/>
            <w:vMerge/>
            <w:tcBorders>
              <w:top w:val="single" w:sz="4" w:space="0" w:color="auto"/>
              <w:left w:val="nil"/>
              <w:bottom w:val="single" w:sz="4" w:space="0" w:color="auto"/>
              <w:right w:val="single" w:sz="4" w:space="0" w:color="auto"/>
            </w:tcBorders>
            <w:vAlign w:val="center"/>
          </w:tcPr>
          <w:p w:rsidR="009A1BEA" w:rsidRPr="00C23B61" w:rsidRDefault="009A1BEA" w:rsidP="009A1BEA">
            <w:pPr>
              <w:snapToGrid w:val="0"/>
              <w:spacing w:line="300" w:lineRule="auto"/>
              <w:jc w:val="center"/>
              <w:rPr>
                <w:rFonts w:eastAsia="標楷體"/>
              </w:rPr>
            </w:pPr>
          </w:p>
        </w:tc>
        <w:tc>
          <w:tcPr>
            <w:tcW w:w="360" w:type="pct"/>
            <w:vMerge w:val="restar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300" w:lineRule="auto"/>
              <w:jc w:val="center"/>
              <w:rPr>
                <w:rFonts w:eastAsia="標楷體"/>
              </w:rPr>
            </w:pPr>
            <w:r w:rsidRPr="00C23B61">
              <w:rPr>
                <w:rFonts w:eastAsia="標楷體"/>
              </w:rPr>
              <w:t>進口</w:t>
            </w:r>
          </w:p>
        </w:tc>
        <w:tc>
          <w:tcPr>
            <w:tcW w:w="642"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240" w:lineRule="atLeast"/>
              <w:jc w:val="center"/>
              <w:rPr>
                <w:rFonts w:eastAsia="標楷體"/>
                <w:sz w:val="22"/>
              </w:rPr>
            </w:pPr>
            <w:r w:rsidRPr="00C23B61">
              <w:rPr>
                <w:rFonts w:eastAsia="標楷體"/>
                <w:sz w:val="22"/>
              </w:rPr>
              <w:t>金額</w:t>
            </w:r>
          </w:p>
          <w:p w:rsidR="009A1BEA" w:rsidRPr="00C23B61" w:rsidRDefault="009A1BEA" w:rsidP="009A1BEA">
            <w:pPr>
              <w:snapToGrid w:val="0"/>
              <w:spacing w:line="240" w:lineRule="atLeast"/>
              <w:jc w:val="center"/>
              <w:rPr>
                <w:rFonts w:eastAsia="標楷體"/>
                <w:sz w:val="22"/>
              </w:rPr>
            </w:pPr>
            <w:r w:rsidRPr="00C23B61">
              <w:rPr>
                <w:rFonts w:eastAsia="標楷體"/>
                <w:sz w:val="22"/>
              </w:rPr>
              <w:t>（億美元）</w:t>
            </w:r>
          </w:p>
        </w:tc>
        <w:tc>
          <w:tcPr>
            <w:tcW w:w="419"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19,502.9</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w:t>
            </w:r>
            <w:r w:rsidRPr="00C23B61">
              <w:rPr>
                <w:rFonts w:eastAsia="標楷體" w:hint="eastAsia"/>
                <w:sz w:val="22"/>
              </w:rPr>
              <w:t>9</w:t>
            </w:r>
            <w:r w:rsidRPr="00C23B61">
              <w:rPr>
                <w:rFonts w:eastAsia="標楷體"/>
                <w:sz w:val="22"/>
              </w:rPr>
              <w:t>,6</w:t>
            </w:r>
            <w:r w:rsidRPr="00C23B61">
              <w:rPr>
                <w:rFonts w:eastAsia="標楷體" w:hint="eastAsia"/>
                <w:sz w:val="22"/>
              </w:rPr>
              <w:t>02.9</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w:t>
            </w:r>
            <w:r w:rsidRPr="00C23B61">
              <w:rPr>
                <w:rFonts w:eastAsia="標楷體" w:hint="eastAsia"/>
                <w:sz w:val="22"/>
              </w:rPr>
              <w:t>6</w:t>
            </w:r>
            <w:r w:rsidRPr="00C23B61">
              <w:rPr>
                <w:rFonts w:eastAsia="標楷體"/>
                <w:sz w:val="22"/>
              </w:rPr>
              <w:t>,</w:t>
            </w:r>
            <w:r w:rsidRPr="00C23B61">
              <w:rPr>
                <w:rFonts w:eastAsia="標楷體" w:hint="eastAsia"/>
                <w:sz w:val="22"/>
              </w:rPr>
              <w:t>820.7</w:t>
            </w:r>
          </w:p>
        </w:tc>
        <w:tc>
          <w:tcPr>
            <w:tcW w:w="422"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w:t>
            </w:r>
            <w:r w:rsidRPr="00C23B61">
              <w:rPr>
                <w:rFonts w:eastAsia="標楷體" w:hint="eastAsia"/>
                <w:sz w:val="22"/>
              </w:rPr>
              <w:t>5</w:t>
            </w:r>
            <w:r w:rsidRPr="00C23B61">
              <w:rPr>
                <w:rFonts w:eastAsia="標楷體"/>
                <w:sz w:val="22"/>
              </w:rPr>
              <w:t>,</w:t>
            </w:r>
            <w:r w:rsidRPr="00C23B61">
              <w:rPr>
                <w:rFonts w:eastAsia="標楷體" w:hint="eastAsia"/>
                <w:sz w:val="22"/>
              </w:rPr>
              <w:t>874.8</w:t>
            </w:r>
          </w:p>
        </w:tc>
        <w:tc>
          <w:tcPr>
            <w:tcW w:w="430"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18</w:t>
            </w:r>
            <w:r w:rsidRPr="00C23B61">
              <w:rPr>
                <w:rFonts w:eastAsia="標楷體"/>
                <w:sz w:val="22"/>
              </w:rPr>
              <w:t>,</w:t>
            </w:r>
            <w:r w:rsidRPr="00C23B61">
              <w:rPr>
                <w:rFonts w:eastAsia="標楷體" w:hint="eastAsia"/>
                <w:sz w:val="22"/>
              </w:rPr>
              <w:t>409.8</w:t>
            </w:r>
          </w:p>
        </w:tc>
        <w:tc>
          <w:tcPr>
            <w:tcW w:w="591"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1,716.5</w:t>
            </w:r>
          </w:p>
        </w:tc>
        <w:tc>
          <w:tcPr>
            <w:tcW w:w="562"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1,879.5</w:t>
            </w:r>
          </w:p>
        </w:tc>
        <w:tc>
          <w:tcPr>
            <w:tcW w:w="549"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8,573.8</w:t>
            </w:r>
          </w:p>
        </w:tc>
      </w:tr>
      <w:tr w:rsidR="009A1BEA" w:rsidRPr="00C23B61" w:rsidTr="009A1BEA">
        <w:trPr>
          <w:cantSplit/>
          <w:trHeight w:hRule="exact" w:val="594"/>
          <w:jc w:val="center"/>
        </w:trPr>
        <w:tc>
          <w:tcPr>
            <w:tcW w:w="185" w:type="pct"/>
            <w:vMerge/>
            <w:tcBorders>
              <w:top w:val="single" w:sz="4" w:space="0" w:color="auto"/>
              <w:left w:val="nil"/>
              <w:bottom w:val="single" w:sz="4" w:space="0" w:color="auto"/>
              <w:right w:val="single" w:sz="4" w:space="0" w:color="auto"/>
            </w:tcBorders>
            <w:vAlign w:val="center"/>
          </w:tcPr>
          <w:p w:rsidR="009A1BEA" w:rsidRPr="00C23B61" w:rsidRDefault="009A1BEA" w:rsidP="009A1BEA">
            <w:pPr>
              <w:snapToGrid w:val="0"/>
              <w:spacing w:line="300" w:lineRule="auto"/>
              <w:jc w:val="center"/>
              <w:rPr>
                <w:rFonts w:eastAsia="標楷體"/>
              </w:rPr>
            </w:pPr>
          </w:p>
        </w:tc>
        <w:tc>
          <w:tcPr>
            <w:tcW w:w="360" w:type="pct"/>
            <w:vMerge/>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tcPr>
          <w:p w:rsidR="009A1BEA" w:rsidRPr="00C23B61" w:rsidRDefault="009A1BEA" w:rsidP="009A1BEA">
            <w:pPr>
              <w:snapToGrid w:val="0"/>
              <w:spacing w:line="240" w:lineRule="atLeast"/>
              <w:jc w:val="center"/>
              <w:rPr>
                <w:rFonts w:eastAsia="標楷體"/>
                <w:sz w:val="22"/>
              </w:rPr>
            </w:pPr>
            <w:r w:rsidRPr="00C23B61">
              <w:rPr>
                <w:rFonts w:eastAsia="標楷體"/>
                <w:sz w:val="22"/>
              </w:rPr>
              <w:t>年增率</w:t>
            </w:r>
          </w:p>
          <w:p w:rsidR="009A1BEA" w:rsidRPr="00C23B61" w:rsidRDefault="009A1BEA" w:rsidP="009A1BEA">
            <w:pPr>
              <w:snapToGrid w:val="0"/>
              <w:spacing w:line="240" w:lineRule="atLeast"/>
              <w:jc w:val="center"/>
              <w:rPr>
                <w:rFonts w:eastAsia="標楷體"/>
                <w:sz w:val="22"/>
              </w:rPr>
            </w:pPr>
            <w:r w:rsidRPr="00C23B61">
              <w:rPr>
                <w:rFonts w:eastAsia="標楷體"/>
                <w:sz w:val="22"/>
              </w:rPr>
              <w:t>（</w:t>
            </w:r>
            <w:r w:rsidRPr="00C23B61">
              <w:rPr>
                <w:rFonts w:eastAsia="標楷體"/>
                <w:sz w:val="22"/>
              </w:rPr>
              <w:t>%</w:t>
            </w:r>
            <w:r w:rsidRPr="00C23B61">
              <w:rPr>
                <w:rFonts w:eastAsia="標楷體"/>
                <w:sz w:val="22"/>
              </w:rPr>
              <w:t>）</w:t>
            </w:r>
          </w:p>
        </w:tc>
        <w:tc>
          <w:tcPr>
            <w:tcW w:w="419"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7.3</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hint="eastAsia"/>
                <w:sz w:val="22"/>
              </w:rPr>
              <w:t>0.4</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w:t>
            </w:r>
            <w:r w:rsidRPr="00C23B61">
              <w:rPr>
                <w:rFonts w:eastAsia="標楷體" w:hint="eastAsia"/>
                <w:sz w:val="22"/>
              </w:rPr>
              <w:t>14.1</w:t>
            </w:r>
          </w:p>
        </w:tc>
        <w:tc>
          <w:tcPr>
            <w:tcW w:w="422"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hint="eastAsia"/>
                <w:sz w:val="22"/>
              </w:rPr>
              <w:t>-5.5</w:t>
            </w:r>
          </w:p>
        </w:tc>
        <w:tc>
          <w:tcPr>
            <w:tcW w:w="430"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15.9</w:t>
            </w:r>
          </w:p>
        </w:tc>
        <w:tc>
          <w:tcPr>
            <w:tcW w:w="591"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21.5</w:t>
            </w:r>
          </w:p>
        </w:tc>
        <w:tc>
          <w:tcPr>
            <w:tcW w:w="562"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26.0</w:t>
            </w:r>
          </w:p>
        </w:tc>
        <w:tc>
          <w:tcPr>
            <w:tcW w:w="549"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21.0</w:t>
            </w:r>
          </w:p>
        </w:tc>
      </w:tr>
      <w:tr w:rsidR="009A1BEA" w:rsidRPr="00C23B61" w:rsidTr="009A1BEA">
        <w:trPr>
          <w:cantSplit/>
          <w:trHeight w:hRule="exact" w:val="620"/>
          <w:jc w:val="center"/>
        </w:trPr>
        <w:tc>
          <w:tcPr>
            <w:tcW w:w="546" w:type="pct"/>
            <w:gridSpan w:val="2"/>
            <w:vMerge w:val="restart"/>
            <w:tcBorders>
              <w:top w:val="single" w:sz="4" w:space="0" w:color="auto"/>
              <w:left w:val="nil"/>
              <w:right w:val="single" w:sz="4" w:space="0" w:color="auto"/>
            </w:tcBorders>
            <w:vAlign w:val="center"/>
          </w:tcPr>
          <w:p w:rsidR="009A1BEA" w:rsidRPr="00C23B61" w:rsidRDefault="009A1BEA" w:rsidP="009A1BEA">
            <w:pPr>
              <w:snapToGrid w:val="0"/>
              <w:spacing w:line="300" w:lineRule="auto"/>
              <w:ind w:rightChars="-9" w:right="-22"/>
              <w:jc w:val="center"/>
              <w:rPr>
                <w:rFonts w:eastAsia="標楷體"/>
              </w:rPr>
            </w:pPr>
            <w:r w:rsidRPr="00C23B61">
              <w:rPr>
                <w:rFonts w:eastAsia="標楷體"/>
              </w:rPr>
              <w:t>實際外商直接投資</w:t>
            </w:r>
          </w:p>
        </w:tc>
        <w:tc>
          <w:tcPr>
            <w:tcW w:w="642"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240" w:lineRule="atLeast"/>
              <w:jc w:val="center"/>
              <w:rPr>
                <w:rFonts w:eastAsia="標楷體"/>
                <w:sz w:val="22"/>
              </w:rPr>
            </w:pPr>
            <w:r w:rsidRPr="00C23B61">
              <w:rPr>
                <w:rFonts w:eastAsia="標楷體"/>
                <w:sz w:val="22"/>
              </w:rPr>
              <w:t>金額</w:t>
            </w:r>
          </w:p>
          <w:p w:rsidR="009A1BEA" w:rsidRPr="00C23B61" w:rsidRDefault="009A1BEA" w:rsidP="009A1BEA">
            <w:pPr>
              <w:snapToGrid w:val="0"/>
              <w:spacing w:line="240" w:lineRule="atLeast"/>
              <w:jc w:val="center"/>
              <w:rPr>
                <w:rFonts w:eastAsia="標楷體"/>
                <w:sz w:val="22"/>
              </w:rPr>
            </w:pPr>
            <w:r w:rsidRPr="00C23B61">
              <w:rPr>
                <w:rFonts w:eastAsia="標楷體"/>
                <w:sz w:val="22"/>
              </w:rPr>
              <w:t>（億美元）</w:t>
            </w:r>
          </w:p>
        </w:tc>
        <w:tc>
          <w:tcPr>
            <w:tcW w:w="419"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1,1</w:t>
            </w:r>
            <w:r w:rsidRPr="00C23B61">
              <w:rPr>
                <w:rFonts w:eastAsia="標楷體" w:hint="eastAsia"/>
                <w:sz w:val="22"/>
              </w:rPr>
              <w:t>75.9</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1,19</w:t>
            </w:r>
            <w:r w:rsidRPr="00C23B61">
              <w:rPr>
                <w:rFonts w:eastAsia="標楷體" w:hint="eastAsia"/>
                <w:sz w:val="22"/>
              </w:rPr>
              <w:t>5.6</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rPr>
            </w:pPr>
            <w:r w:rsidRPr="00C23B61">
              <w:rPr>
                <w:rFonts w:eastAsia="標楷體"/>
              </w:rPr>
              <w:t>1,262.7</w:t>
            </w:r>
          </w:p>
        </w:tc>
        <w:tc>
          <w:tcPr>
            <w:tcW w:w="422"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1,260.</w:t>
            </w:r>
            <w:r w:rsidRPr="00C23B61">
              <w:rPr>
                <w:rFonts w:eastAsia="標楷體" w:hint="eastAsia"/>
                <w:sz w:val="22"/>
              </w:rPr>
              <w:t>1</w:t>
            </w:r>
          </w:p>
        </w:tc>
        <w:tc>
          <w:tcPr>
            <w:tcW w:w="430"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1,310.4</w:t>
            </w:r>
          </w:p>
        </w:tc>
        <w:tc>
          <w:tcPr>
            <w:tcW w:w="591"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90.9</w:t>
            </w:r>
          </w:p>
        </w:tc>
        <w:tc>
          <w:tcPr>
            <w:tcW w:w="562"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90.6</w:t>
            </w:r>
          </w:p>
        </w:tc>
        <w:tc>
          <w:tcPr>
            <w:tcW w:w="549"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526.6</w:t>
            </w:r>
          </w:p>
        </w:tc>
      </w:tr>
      <w:tr w:rsidR="009A1BEA" w:rsidRPr="00C23B61" w:rsidTr="009A1BEA">
        <w:trPr>
          <w:cantSplit/>
          <w:trHeight w:hRule="exact" w:val="614"/>
          <w:jc w:val="center"/>
        </w:trPr>
        <w:tc>
          <w:tcPr>
            <w:tcW w:w="546" w:type="pct"/>
            <w:gridSpan w:val="2"/>
            <w:vMerge/>
            <w:tcBorders>
              <w:left w:val="nil"/>
              <w:bottom w:val="single" w:sz="4" w:space="0" w:color="auto"/>
              <w:right w:val="single" w:sz="4" w:space="0" w:color="auto"/>
            </w:tcBorders>
            <w:vAlign w:val="center"/>
          </w:tcPr>
          <w:p w:rsidR="009A1BEA" w:rsidRPr="00C23B61" w:rsidRDefault="009A1BEA" w:rsidP="009A1BEA">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240" w:lineRule="atLeast"/>
              <w:jc w:val="center"/>
              <w:rPr>
                <w:rFonts w:eastAsia="標楷體"/>
                <w:sz w:val="22"/>
              </w:rPr>
            </w:pPr>
            <w:r w:rsidRPr="00C23B61">
              <w:rPr>
                <w:rFonts w:eastAsia="標楷體"/>
                <w:sz w:val="22"/>
              </w:rPr>
              <w:t>年增率</w:t>
            </w:r>
          </w:p>
          <w:p w:rsidR="009A1BEA" w:rsidRPr="00C23B61" w:rsidRDefault="009A1BEA" w:rsidP="009A1BEA">
            <w:pPr>
              <w:snapToGrid w:val="0"/>
              <w:spacing w:line="240" w:lineRule="atLeast"/>
              <w:jc w:val="center"/>
              <w:rPr>
                <w:rFonts w:eastAsia="標楷體"/>
                <w:sz w:val="22"/>
              </w:rPr>
            </w:pPr>
            <w:r w:rsidRPr="00C23B61">
              <w:rPr>
                <w:rFonts w:eastAsia="標楷體"/>
                <w:sz w:val="22"/>
              </w:rPr>
              <w:t>（</w:t>
            </w:r>
            <w:r w:rsidRPr="00C23B61">
              <w:rPr>
                <w:rFonts w:eastAsia="標楷體"/>
                <w:sz w:val="22"/>
              </w:rPr>
              <w:t>%</w:t>
            </w:r>
            <w:r w:rsidRPr="00C23B61">
              <w:rPr>
                <w:rFonts w:eastAsia="標楷體"/>
                <w:sz w:val="22"/>
              </w:rPr>
              <w:t>）</w:t>
            </w:r>
          </w:p>
        </w:tc>
        <w:tc>
          <w:tcPr>
            <w:tcW w:w="419"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hint="eastAsia"/>
                <w:sz w:val="22"/>
              </w:rPr>
              <w:t>5.3</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hint="eastAsia"/>
                <w:sz w:val="22"/>
              </w:rPr>
              <w:t>1.7</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rPr>
            </w:pPr>
            <w:r w:rsidRPr="00C23B61">
              <w:rPr>
                <w:rFonts w:eastAsia="標楷體"/>
              </w:rPr>
              <w:t>5.6</w:t>
            </w:r>
          </w:p>
        </w:tc>
        <w:tc>
          <w:tcPr>
            <w:tcW w:w="422"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hint="eastAsia"/>
                <w:sz w:val="22"/>
              </w:rPr>
              <w:t>-0.21</w:t>
            </w:r>
          </w:p>
        </w:tc>
        <w:tc>
          <w:tcPr>
            <w:tcW w:w="430"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4.0</w:t>
            </w:r>
          </w:p>
        </w:tc>
        <w:tc>
          <w:tcPr>
            <w:tcW w:w="591"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1.9</w:t>
            </w:r>
          </w:p>
        </w:tc>
        <w:tc>
          <w:tcPr>
            <w:tcW w:w="562"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11.7</w:t>
            </w:r>
          </w:p>
        </w:tc>
        <w:tc>
          <w:tcPr>
            <w:tcW w:w="549"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3.6</w:t>
            </w:r>
          </w:p>
        </w:tc>
      </w:tr>
      <w:tr w:rsidR="009A1BEA" w:rsidRPr="001E7215" w:rsidTr="009A1BEA">
        <w:trPr>
          <w:cantSplit/>
          <w:trHeight w:val="972"/>
          <w:jc w:val="center"/>
        </w:trPr>
        <w:tc>
          <w:tcPr>
            <w:tcW w:w="546" w:type="pct"/>
            <w:gridSpan w:val="2"/>
            <w:tcBorders>
              <w:top w:val="single" w:sz="4" w:space="0" w:color="auto"/>
              <w:left w:val="nil"/>
              <w:bottom w:val="single" w:sz="4" w:space="0" w:color="auto"/>
              <w:right w:val="single" w:sz="4" w:space="0" w:color="auto"/>
            </w:tcBorders>
            <w:vAlign w:val="center"/>
          </w:tcPr>
          <w:p w:rsidR="009A1BEA" w:rsidRPr="00C23B61" w:rsidRDefault="009A1BEA" w:rsidP="009A1BEA">
            <w:pPr>
              <w:snapToGrid w:val="0"/>
              <w:spacing w:line="300" w:lineRule="auto"/>
              <w:ind w:left="2" w:rightChars="-19" w:right="-46" w:hanging="2"/>
              <w:jc w:val="center"/>
              <w:rPr>
                <w:rFonts w:eastAsia="標楷體"/>
              </w:rPr>
            </w:pPr>
            <w:r w:rsidRPr="00C23B61">
              <w:rPr>
                <w:rFonts w:eastAsia="標楷體"/>
              </w:rPr>
              <w:t>居民消費價格指數</w:t>
            </w:r>
          </w:p>
        </w:tc>
        <w:tc>
          <w:tcPr>
            <w:tcW w:w="642"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240" w:lineRule="atLeast"/>
              <w:jc w:val="center"/>
              <w:rPr>
                <w:rFonts w:eastAsia="標楷體"/>
                <w:sz w:val="22"/>
              </w:rPr>
            </w:pPr>
            <w:r w:rsidRPr="00C23B61">
              <w:rPr>
                <w:rFonts w:eastAsia="標楷體"/>
                <w:sz w:val="22"/>
              </w:rPr>
              <w:t>年增率</w:t>
            </w:r>
          </w:p>
          <w:p w:rsidR="009A1BEA" w:rsidRPr="00C23B61" w:rsidRDefault="009A1BEA" w:rsidP="009A1BEA">
            <w:pPr>
              <w:snapToGrid w:val="0"/>
              <w:spacing w:line="240" w:lineRule="atLeast"/>
              <w:jc w:val="center"/>
              <w:rPr>
                <w:rFonts w:eastAsia="標楷體"/>
                <w:sz w:val="22"/>
              </w:rPr>
            </w:pPr>
            <w:r w:rsidRPr="00C23B61">
              <w:rPr>
                <w:rFonts w:eastAsia="標楷體"/>
                <w:sz w:val="22"/>
              </w:rPr>
              <w:t>（</w:t>
            </w:r>
            <w:r w:rsidRPr="00C23B61">
              <w:rPr>
                <w:rFonts w:eastAsia="標楷體"/>
                <w:sz w:val="22"/>
              </w:rPr>
              <w:t>%</w:t>
            </w:r>
            <w:r w:rsidRPr="00C23B61">
              <w:rPr>
                <w:rFonts w:eastAsia="標楷體"/>
                <w:sz w:val="22"/>
              </w:rPr>
              <w:t>）</w:t>
            </w:r>
          </w:p>
        </w:tc>
        <w:tc>
          <w:tcPr>
            <w:tcW w:w="419"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2.6</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2.0</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hint="eastAsia"/>
                <w:sz w:val="22"/>
              </w:rPr>
              <w:t>1.4</w:t>
            </w:r>
          </w:p>
        </w:tc>
        <w:tc>
          <w:tcPr>
            <w:tcW w:w="422"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2.0</w:t>
            </w:r>
          </w:p>
        </w:tc>
        <w:tc>
          <w:tcPr>
            <w:tcW w:w="430" w:type="pct"/>
            <w:tcBorders>
              <w:top w:val="nil"/>
              <w:left w:val="nil"/>
              <w:bottom w:val="nil"/>
              <w:right w:val="nil"/>
            </w:tcBorders>
            <w:vAlign w:val="center"/>
          </w:tcPr>
          <w:p w:rsidR="009A1BEA" w:rsidRPr="00C23B61" w:rsidRDefault="009A1BEA" w:rsidP="009A1BEA">
            <w:pPr>
              <w:snapToGrid w:val="0"/>
              <w:spacing w:before="100" w:beforeAutospacing="1" w:line="240" w:lineRule="exact"/>
              <w:jc w:val="center"/>
              <w:rPr>
                <w:rFonts w:eastAsia="標楷體"/>
                <w:sz w:val="22"/>
              </w:rPr>
            </w:pPr>
            <w:r w:rsidRPr="00C23B61">
              <w:rPr>
                <w:rFonts w:eastAsia="標楷體"/>
                <w:sz w:val="22"/>
              </w:rPr>
              <w:t>1</w:t>
            </w:r>
            <w:r w:rsidRPr="00C23B61">
              <w:rPr>
                <w:rFonts w:eastAsia="標楷體" w:hint="eastAsia"/>
                <w:sz w:val="22"/>
              </w:rPr>
              <w:t>.6</w:t>
            </w:r>
          </w:p>
        </w:tc>
        <w:tc>
          <w:tcPr>
            <w:tcW w:w="591"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1.8</w:t>
            </w:r>
          </w:p>
        </w:tc>
        <w:tc>
          <w:tcPr>
            <w:tcW w:w="562"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1.8</w:t>
            </w:r>
          </w:p>
        </w:tc>
        <w:tc>
          <w:tcPr>
            <w:tcW w:w="549"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2.0</w:t>
            </w:r>
          </w:p>
        </w:tc>
      </w:tr>
      <w:tr w:rsidR="009A1BEA" w:rsidRPr="00C23B61" w:rsidTr="009A1BEA">
        <w:trPr>
          <w:cantSplit/>
          <w:trHeight w:val="822"/>
          <w:jc w:val="center"/>
        </w:trPr>
        <w:tc>
          <w:tcPr>
            <w:tcW w:w="185" w:type="pct"/>
            <w:vMerge w:val="restart"/>
            <w:tcBorders>
              <w:top w:val="single" w:sz="4" w:space="0" w:color="auto"/>
              <w:left w:val="nil"/>
              <w:bottom w:val="single" w:sz="4" w:space="0" w:color="auto"/>
              <w:right w:val="single" w:sz="4" w:space="0" w:color="auto"/>
            </w:tcBorders>
            <w:vAlign w:val="center"/>
          </w:tcPr>
          <w:p w:rsidR="009A1BEA" w:rsidRPr="00C23B61" w:rsidRDefault="009A1BEA" w:rsidP="009A1BEA">
            <w:pPr>
              <w:snapToGrid w:val="0"/>
              <w:spacing w:line="300" w:lineRule="auto"/>
              <w:jc w:val="right"/>
              <w:rPr>
                <w:rFonts w:eastAsia="標楷體"/>
              </w:rPr>
            </w:pPr>
            <w:r w:rsidRPr="00C23B61">
              <w:rPr>
                <w:rFonts w:eastAsia="標楷體"/>
              </w:rPr>
              <w:t>金融</w:t>
            </w:r>
          </w:p>
        </w:tc>
        <w:tc>
          <w:tcPr>
            <w:tcW w:w="360"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240" w:lineRule="exact"/>
              <w:jc w:val="center"/>
              <w:rPr>
                <w:rFonts w:eastAsia="標楷體"/>
              </w:rPr>
            </w:pPr>
            <w:r w:rsidRPr="00C23B61">
              <w:rPr>
                <w:rFonts w:eastAsia="標楷體"/>
              </w:rPr>
              <w:t>貨幣供給</w:t>
            </w:r>
          </w:p>
          <w:p w:rsidR="009A1BEA" w:rsidRPr="00C23B61" w:rsidRDefault="009A1BEA" w:rsidP="009A1BEA">
            <w:pPr>
              <w:snapToGrid w:val="0"/>
              <w:spacing w:line="240" w:lineRule="exact"/>
              <w:ind w:hanging="133"/>
              <w:jc w:val="center"/>
              <w:rPr>
                <w:rFonts w:eastAsia="標楷體"/>
                <w:sz w:val="20"/>
              </w:rPr>
            </w:pPr>
            <w:r w:rsidRPr="00C23B61">
              <w:rPr>
                <w:rFonts w:eastAsia="標楷體"/>
                <w:sz w:val="20"/>
              </w:rPr>
              <w:t xml:space="preserve"> </w:t>
            </w:r>
            <w:r w:rsidRPr="00C23B61">
              <w:rPr>
                <w:rFonts w:eastAsia="標楷體"/>
                <w:sz w:val="20"/>
              </w:rPr>
              <w:t>（</w:t>
            </w:r>
            <w:r w:rsidRPr="00C23B61">
              <w:rPr>
                <w:rFonts w:eastAsia="標楷體"/>
                <w:sz w:val="20"/>
              </w:rPr>
              <w:t>M2</w:t>
            </w:r>
            <w:r w:rsidRPr="00C23B61">
              <w:rPr>
                <w:rFonts w:eastAsia="標楷體"/>
                <w:sz w:val="20"/>
              </w:rPr>
              <w:t>）</w:t>
            </w:r>
          </w:p>
        </w:tc>
        <w:tc>
          <w:tcPr>
            <w:tcW w:w="642"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240" w:lineRule="atLeast"/>
              <w:jc w:val="center"/>
              <w:rPr>
                <w:rFonts w:eastAsia="標楷體"/>
                <w:sz w:val="22"/>
              </w:rPr>
            </w:pPr>
            <w:r w:rsidRPr="00C23B61">
              <w:rPr>
                <w:rFonts w:eastAsia="標楷體"/>
                <w:sz w:val="22"/>
              </w:rPr>
              <w:t>年增率</w:t>
            </w:r>
          </w:p>
          <w:p w:rsidR="009A1BEA" w:rsidRPr="00C23B61" w:rsidRDefault="009A1BEA" w:rsidP="009A1BEA">
            <w:pPr>
              <w:snapToGrid w:val="0"/>
              <w:spacing w:line="240" w:lineRule="atLeast"/>
              <w:jc w:val="center"/>
              <w:rPr>
                <w:rFonts w:eastAsia="標楷體"/>
                <w:sz w:val="22"/>
              </w:rPr>
            </w:pPr>
            <w:r w:rsidRPr="00C23B61">
              <w:rPr>
                <w:rFonts w:eastAsia="標楷體"/>
                <w:sz w:val="22"/>
              </w:rPr>
              <w:t>（</w:t>
            </w:r>
            <w:r w:rsidRPr="00C23B61">
              <w:rPr>
                <w:rFonts w:eastAsia="標楷體"/>
                <w:sz w:val="22"/>
              </w:rPr>
              <w:t>%</w:t>
            </w:r>
            <w:r w:rsidRPr="00C23B61">
              <w:rPr>
                <w:rFonts w:eastAsia="標楷體"/>
                <w:sz w:val="22"/>
              </w:rPr>
              <w:t>）</w:t>
            </w:r>
          </w:p>
        </w:tc>
        <w:tc>
          <w:tcPr>
            <w:tcW w:w="419"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rPr>
            </w:pPr>
            <w:r w:rsidRPr="00C23B61">
              <w:rPr>
                <w:rFonts w:eastAsia="標楷體"/>
              </w:rPr>
              <w:t>13.</w:t>
            </w:r>
            <w:r w:rsidRPr="00C23B61">
              <w:rPr>
                <w:rFonts w:eastAsia="標楷體" w:hint="eastAsia"/>
              </w:rPr>
              <w:t>6</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rPr>
            </w:pPr>
            <w:r w:rsidRPr="00C23B61">
              <w:rPr>
                <w:rFonts w:eastAsia="標楷體" w:hint="eastAsia"/>
              </w:rPr>
              <w:t>12.2</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rPr>
            </w:pPr>
            <w:r w:rsidRPr="00C23B61">
              <w:rPr>
                <w:rFonts w:eastAsia="標楷體"/>
              </w:rPr>
              <w:t>13.</w:t>
            </w:r>
            <w:r w:rsidRPr="00C23B61">
              <w:rPr>
                <w:rFonts w:eastAsia="標楷體" w:hint="eastAsia"/>
              </w:rPr>
              <w:t>3</w:t>
            </w:r>
          </w:p>
        </w:tc>
        <w:tc>
          <w:tcPr>
            <w:tcW w:w="422"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11.</w:t>
            </w:r>
            <w:r w:rsidRPr="00C23B61">
              <w:rPr>
                <w:rFonts w:eastAsia="標楷體" w:hint="eastAsia"/>
                <w:sz w:val="22"/>
              </w:rPr>
              <w:t>3</w:t>
            </w:r>
          </w:p>
        </w:tc>
        <w:tc>
          <w:tcPr>
            <w:tcW w:w="430"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highlight w:val="yellow"/>
              </w:rPr>
            </w:pPr>
            <w:r w:rsidRPr="00C23B61">
              <w:rPr>
                <w:rFonts w:eastAsia="標楷體" w:hint="eastAsia"/>
                <w:sz w:val="22"/>
              </w:rPr>
              <w:t>8.2</w:t>
            </w:r>
          </w:p>
        </w:tc>
        <w:tc>
          <w:tcPr>
            <w:tcW w:w="591"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8.3</w:t>
            </w:r>
          </w:p>
        </w:tc>
        <w:tc>
          <w:tcPr>
            <w:tcW w:w="562"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8.3</w:t>
            </w:r>
          </w:p>
        </w:tc>
        <w:tc>
          <w:tcPr>
            <w:tcW w:w="549"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color w:val="000000" w:themeColor="text1"/>
                <w:sz w:val="22"/>
              </w:rPr>
              <w:t>－</w:t>
            </w:r>
          </w:p>
        </w:tc>
      </w:tr>
      <w:tr w:rsidR="009A1BEA" w:rsidRPr="00C23B61" w:rsidTr="009A1BEA">
        <w:trPr>
          <w:cantSplit/>
          <w:trHeight w:val="675"/>
          <w:jc w:val="center"/>
        </w:trPr>
        <w:tc>
          <w:tcPr>
            <w:tcW w:w="185" w:type="pct"/>
            <w:vMerge/>
            <w:tcBorders>
              <w:top w:val="single" w:sz="4" w:space="0" w:color="auto"/>
              <w:left w:val="nil"/>
              <w:bottom w:val="single" w:sz="4" w:space="0" w:color="auto"/>
              <w:right w:val="single" w:sz="4" w:space="0" w:color="auto"/>
            </w:tcBorders>
            <w:vAlign w:val="center"/>
          </w:tcPr>
          <w:p w:rsidR="009A1BEA" w:rsidRPr="00C23B61" w:rsidRDefault="009A1BEA" w:rsidP="009A1BEA">
            <w:pPr>
              <w:snapToGrid w:val="0"/>
              <w:spacing w:line="300" w:lineRule="auto"/>
              <w:jc w:val="center"/>
              <w:rPr>
                <w:rFonts w:eastAsia="標楷體"/>
              </w:rPr>
            </w:pPr>
          </w:p>
        </w:tc>
        <w:tc>
          <w:tcPr>
            <w:tcW w:w="360"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300" w:lineRule="auto"/>
              <w:jc w:val="center"/>
              <w:rPr>
                <w:rFonts w:eastAsia="標楷體"/>
              </w:rPr>
            </w:pPr>
            <w:r w:rsidRPr="00C23B61">
              <w:rPr>
                <w:rFonts w:eastAsia="標楷體"/>
              </w:rPr>
              <w:t>匯率</w:t>
            </w:r>
          </w:p>
        </w:tc>
        <w:tc>
          <w:tcPr>
            <w:tcW w:w="642"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240" w:lineRule="atLeast"/>
              <w:jc w:val="center"/>
              <w:rPr>
                <w:rFonts w:eastAsia="標楷體"/>
                <w:sz w:val="22"/>
              </w:rPr>
            </w:pPr>
            <w:r w:rsidRPr="00C23B61">
              <w:rPr>
                <w:rFonts w:eastAsia="標楷體"/>
                <w:sz w:val="22"/>
              </w:rPr>
              <w:t>美元兌</w:t>
            </w:r>
          </w:p>
          <w:p w:rsidR="009A1BEA" w:rsidRPr="00C23B61" w:rsidRDefault="009A1BEA" w:rsidP="009A1BEA">
            <w:pPr>
              <w:snapToGrid w:val="0"/>
              <w:spacing w:line="240" w:lineRule="atLeast"/>
              <w:jc w:val="center"/>
              <w:rPr>
                <w:rFonts w:eastAsia="標楷體"/>
                <w:sz w:val="22"/>
              </w:rPr>
            </w:pPr>
            <w:r w:rsidRPr="00C23B61">
              <w:rPr>
                <w:rFonts w:eastAsia="標楷體"/>
                <w:sz w:val="22"/>
              </w:rPr>
              <w:t>人民幣</w:t>
            </w:r>
          </w:p>
        </w:tc>
        <w:tc>
          <w:tcPr>
            <w:tcW w:w="419" w:type="pct"/>
            <w:tcBorders>
              <w:top w:val="nil"/>
              <w:left w:val="nil"/>
              <w:bottom w:val="nil"/>
              <w:right w:val="nil"/>
            </w:tcBorders>
            <w:shd w:val="clear" w:color="auto" w:fill="auto"/>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1:6.</w:t>
            </w:r>
            <w:r w:rsidRPr="00C23B61">
              <w:rPr>
                <w:rFonts w:eastAsia="標楷體" w:hint="eastAsia"/>
                <w:sz w:val="22"/>
              </w:rPr>
              <w:t>0969</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rPr>
                <w:rFonts w:eastAsia="標楷體"/>
                <w:sz w:val="22"/>
              </w:rPr>
            </w:pPr>
            <w:r w:rsidRPr="00C23B61">
              <w:rPr>
                <w:rFonts w:eastAsia="標楷體"/>
                <w:sz w:val="22"/>
              </w:rPr>
              <w:t>1:6.</w:t>
            </w:r>
            <w:r w:rsidRPr="00C23B61">
              <w:rPr>
                <w:rFonts w:eastAsia="標楷體" w:hint="eastAsia"/>
                <w:sz w:val="22"/>
              </w:rPr>
              <w:t>119</w:t>
            </w:r>
          </w:p>
        </w:tc>
        <w:tc>
          <w:tcPr>
            <w:tcW w:w="420"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1:6.4</w:t>
            </w:r>
            <w:r w:rsidRPr="00C23B61">
              <w:rPr>
                <w:rFonts w:eastAsia="標楷體" w:hint="eastAsia"/>
                <w:sz w:val="22"/>
              </w:rPr>
              <w:t>936</w:t>
            </w:r>
          </w:p>
        </w:tc>
        <w:tc>
          <w:tcPr>
            <w:tcW w:w="422" w:type="pct"/>
            <w:tcBorders>
              <w:top w:val="nil"/>
              <w:left w:val="nil"/>
              <w:bottom w:val="nil"/>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1:</w:t>
            </w:r>
            <w:r w:rsidRPr="00C23B61">
              <w:rPr>
                <w:rFonts w:eastAsia="標楷體" w:hint="eastAsia"/>
                <w:sz w:val="22"/>
              </w:rPr>
              <w:t>6.937</w:t>
            </w:r>
          </w:p>
        </w:tc>
        <w:tc>
          <w:tcPr>
            <w:tcW w:w="430" w:type="pct"/>
            <w:tcBorders>
              <w:top w:val="nil"/>
              <w:left w:val="nil"/>
              <w:bottom w:val="nil"/>
              <w:right w:val="nil"/>
            </w:tcBorders>
            <w:vAlign w:val="center"/>
          </w:tcPr>
          <w:p w:rsidR="009A1BEA" w:rsidRPr="00C23B61" w:rsidRDefault="009A1BEA" w:rsidP="009A1BEA">
            <w:pPr>
              <w:snapToGrid w:val="0"/>
              <w:spacing w:line="240" w:lineRule="exact"/>
              <w:rPr>
                <w:rFonts w:eastAsia="標楷體"/>
                <w:sz w:val="22"/>
                <w:highlight w:val="yellow"/>
              </w:rPr>
            </w:pPr>
            <w:r w:rsidRPr="00C23B61">
              <w:rPr>
                <w:rFonts w:eastAsia="標楷體" w:hint="eastAsia"/>
                <w:sz w:val="22"/>
              </w:rPr>
              <w:t>1:6.5342</w:t>
            </w:r>
          </w:p>
        </w:tc>
        <w:tc>
          <w:tcPr>
            <w:tcW w:w="591" w:type="pct"/>
            <w:tcBorders>
              <w:top w:val="nil"/>
              <w:left w:val="nil"/>
              <w:bottom w:val="nil"/>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1:6.3393</w:t>
            </w:r>
          </w:p>
        </w:tc>
        <w:tc>
          <w:tcPr>
            <w:tcW w:w="562" w:type="pct"/>
            <w:tcBorders>
              <w:top w:val="nil"/>
              <w:left w:val="nil"/>
              <w:bottom w:val="nil"/>
              <w:right w:val="nil"/>
            </w:tcBorders>
            <w:vAlign w:val="center"/>
          </w:tcPr>
          <w:p w:rsidR="009A1BEA" w:rsidRPr="009A1BEA" w:rsidRDefault="009A1BEA" w:rsidP="009A1BEA">
            <w:pPr>
              <w:snapToGrid w:val="0"/>
              <w:spacing w:line="240" w:lineRule="exact"/>
              <w:rPr>
                <w:rFonts w:eastAsia="標楷體"/>
                <w:color w:val="000000" w:themeColor="text1"/>
                <w:sz w:val="22"/>
              </w:rPr>
            </w:pPr>
            <w:r w:rsidRPr="009A1BEA">
              <w:rPr>
                <w:rFonts w:eastAsia="標楷體" w:hint="eastAsia"/>
                <w:color w:val="000000" w:themeColor="text1"/>
                <w:sz w:val="22"/>
              </w:rPr>
              <w:t>1:6.4144</w:t>
            </w:r>
          </w:p>
        </w:tc>
        <w:tc>
          <w:tcPr>
            <w:tcW w:w="549" w:type="pct"/>
            <w:tcBorders>
              <w:top w:val="nil"/>
              <w:left w:val="nil"/>
              <w:bottom w:val="nil"/>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color w:val="000000" w:themeColor="text1"/>
                <w:sz w:val="22"/>
              </w:rPr>
              <w:t>－</w:t>
            </w:r>
          </w:p>
        </w:tc>
      </w:tr>
      <w:tr w:rsidR="009A1BEA" w:rsidRPr="00C23B61" w:rsidTr="009A1BEA">
        <w:trPr>
          <w:cantSplit/>
          <w:trHeight w:val="557"/>
          <w:jc w:val="center"/>
        </w:trPr>
        <w:tc>
          <w:tcPr>
            <w:tcW w:w="185" w:type="pct"/>
            <w:vMerge/>
            <w:tcBorders>
              <w:top w:val="single" w:sz="4" w:space="0" w:color="auto"/>
              <w:left w:val="nil"/>
              <w:bottom w:val="single" w:sz="4" w:space="0" w:color="auto"/>
              <w:right w:val="single" w:sz="4" w:space="0" w:color="auto"/>
            </w:tcBorders>
            <w:vAlign w:val="center"/>
          </w:tcPr>
          <w:p w:rsidR="009A1BEA" w:rsidRPr="00C23B61" w:rsidRDefault="009A1BEA" w:rsidP="009A1BEA">
            <w:pPr>
              <w:snapToGrid w:val="0"/>
              <w:spacing w:line="300" w:lineRule="auto"/>
              <w:jc w:val="center"/>
              <w:rPr>
                <w:rFonts w:eastAsia="標楷體"/>
              </w:rPr>
            </w:pPr>
          </w:p>
        </w:tc>
        <w:tc>
          <w:tcPr>
            <w:tcW w:w="360"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jc w:val="center"/>
              <w:rPr>
                <w:rFonts w:eastAsia="標楷體"/>
              </w:rPr>
            </w:pPr>
            <w:r w:rsidRPr="00C23B61">
              <w:rPr>
                <w:rFonts w:eastAsia="標楷體"/>
              </w:rPr>
              <w:t>外匯準備</w:t>
            </w:r>
          </w:p>
        </w:tc>
        <w:tc>
          <w:tcPr>
            <w:tcW w:w="642" w:type="pct"/>
            <w:tcBorders>
              <w:top w:val="single" w:sz="4" w:space="0" w:color="auto"/>
              <w:left w:val="single" w:sz="4" w:space="0" w:color="auto"/>
              <w:bottom w:val="single" w:sz="4" w:space="0" w:color="auto"/>
              <w:right w:val="single" w:sz="4" w:space="0" w:color="auto"/>
            </w:tcBorders>
            <w:vAlign w:val="center"/>
          </w:tcPr>
          <w:p w:rsidR="009A1BEA" w:rsidRPr="00C23B61" w:rsidRDefault="009A1BEA" w:rsidP="009A1BEA">
            <w:pPr>
              <w:snapToGrid w:val="0"/>
              <w:spacing w:line="240" w:lineRule="atLeast"/>
              <w:jc w:val="center"/>
              <w:rPr>
                <w:rFonts w:eastAsia="標楷體"/>
                <w:sz w:val="22"/>
              </w:rPr>
            </w:pPr>
            <w:r w:rsidRPr="00C23B61">
              <w:rPr>
                <w:rFonts w:eastAsia="標楷體"/>
                <w:sz w:val="22"/>
              </w:rPr>
              <w:t>金額</w:t>
            </w:r>
          </w:p>
          <w:p w:rsidR="009A1BEA" w:rsidRPr="00C23B61" w:rsidRDefault="009A1BEA" w:rsidP="009A1BEA">
            <w:pPr>
              <w:snapToGrid w:val="0"/>
              <w:spacing w:line="240" w:lineRule="atLeast"/>
              <w:jc w:val="center"/>
              <w:rPr>
                <w:rFonts w:eastAsia="標楷體"/>
                <w:sz w:val="22"/>
              </w:rPr>
            </w:pPr>
            <w:r w:rsidRPr="00C23B61">
              <w:rPr>
                <w:rFonts w:eastAsia="標楷體"/>
                <w:sz w:val="22"/>
              </w:rPr>
              <w:t>（億美元）</w:t>
            </w:r>
          </w:p>
        </w:tc>
        <w:tc>
          <w:tcPr>
            <w:tcW w:w="419" w:type="pct"/>
            <w:tcBorders>
              <w:top w:val="nil"/>
              <w:left w:val="nil"/>
              <w:bottom w:val="single" w:sz="4" w:space="0" w:color="auto"/>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3</w:t>
            </w:r>
            <w:r w:rsidRPr="00C23B61">
              <w:rPr>
                <w:rFonts w:eastAsia="標楷體" w:hint="eastAsia"/>
                <w:sz w:val="22"/>
              </w:rPr>
              <w:t>8</w:t>
            </w:r>
            <w:r w:rsidRPr="00C23B61">
              <w:rPr>
                <w:rFonts w:eastAsia="標楷體"/>
                <w:sz w:val="22"/>
              </w:rPr>
              <w:t>,</w:t>
            </w:r>
            <w:r w:rsidRPr="00C23B61">
              <w:rPr>
                <w:rFonts w:eastAsia="標楷體" w:hint="eastAsia"/>
                <w:sz w:val="22"/>
              </w:rPr>
              <w:t>213</w:t>
            </w:r>
          </w:p>
        </w:tc>
        <w:tc>
          <w:tcPr>
            <w:tcW w:w="420" w:type="pct"/>
            <w:tcBorders>
              <w:top w:val="nil"/>
              <w:left w:val="nil"/>
              <w:bottom w:val="single" w:sz="4" w:space="0" w:color="auto"/>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3</w:t>
            </w:r>
            <w:r w:rsidRPr="00C23B61">
              <w:rPr>
                <w:rFonts w:eastAsia="標楷體" w:hint="eastAsia"/>
                <w:sz w:val="22"/>
              </w:rPr>
              <w:t>8</w:t>
            </w:r>
            <w:r w:rsidRPr="00C23B61">
              <w:rPr>
                <w:rFonts w:eastAsia="標楷體"/>
                <w:sz w:val="22"/>
              </w:rPr>
              <w:t>,</w:t>
            </w:r>
            <w:r w:rsidRPr="00C23B61">
              <w:rPr>
                <w:rFonts w:eastAsia="標楷體" w:hint="eastAsia"/>
                <w:sz w:val="22"/>
              </w:rPr>
              <w:t>430</w:t>
            </w:r>
          </w:p>
        </w:tc>
        <w:tc>
          <w:tcPr>
            <w:tcW w:w="420" w:type="pct"/>
            <w:tcBorders>
              <w:top w:val="nil"/>
              <w:left w:val="nil"/>
              <w:bottom w:val="single" w:sz="4" w:space="0" w:color="auto"/>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3</w:t>
            </w:r>
            <w:r w:rsidRPr="00C23B61">
              <w:rPr>
                <w:rFonts w:eastAsia="標楷體" w:hint="eastAsia"/>
                <w:sz w:val="22"/>
              </w:rPr>
              <w:t>3</w:t>
            </w:r>
            <w:r w:rsidRPr="00C23B61">
              <w:rPr>
                <w:rFonts w:eastAsia="標楷體"/>
                <w:sz w:val="22"/>
              </w:rPr>
              <w:t>,</w:t>
            </w:r>
            <w:r w:rsidRPr="00C23B61">
              <w:rPr>
                <w:rFonts w:eastAsia="標楷體" w:hint="eastAsia"/>
                <w:sz w:val="22"/>
              </w:rPr>
              <w:t>303</w:t>
            </w:r>
          </w:p>
        </w:tc>
        <w:tc>
          <w:tcPr>
            <w:tcW w:w="422" w:type="pct"/>
            <w:tcBorders>
              <w:top w:val="nil"/>
              <w:left w:val="nil"/>
              <w:bottom w:val="single" w:sz="4" w:space="0" w:color="auto"/>
              <w:right w:val="nil"/>
            </w:tcBorders>
            <w:vAlign w:val="center"/>
          </w:tcPr>
          <w:p w:rsidR="009A1BEA" w:rsidRPr="00C23B61" w:rsidRDefault="009A1BEA" w:rsidP="009A1BEA">
            <w:pPr>
              <w:adjustRightInd w:val="0"/>
              <w:snapToGrid w:val="0"/>
              <w:spacing w:before="100" w:beforeAutospacing="1" w:line="240" w:lineRule="exact"/>
              <w:contextualSpacing/>
              <w:jc w:val="center"/>
              <w:rPr>
                <w:rFonts w:eastAsia="標楷體"/>
                <w:sz w:val="22"/>
              </w:rPr>
            </w:pPr>
            <w:r w:rsidRPr="00C23B61">
              <w:rPr>
                <w:rFonts w:eastAsia="標楷體"/>
                <w:sz w:val="22"/>
              </w:rPr>
              <w:t>30,105</w:t>
            </w:r>
          </w:p>
        </w:tc>
        <w:tc>
          <w:tcPr>
            <w:tcW w:w="430" w:type="pct"/>
            <w:tcBorders>
              <w:top w:val="nil"/>
              <w:left w:val="nil"/>
              <w:bottom w:val="single" w:sz="4" w:space="0" w:color="auto"/>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31,399</w:t>
            </w:r>
          </w:p>
        </w:tc>
        <w:tc>
          <w:tcPr>
            <w:tcW w:w="591" w:type="pct"/>
            <w:tcBorders>
              <w:top w:val="nil"/>
              <w:left w:val="nil"/>
              <w:bottom w:val="single" w:sz="4" w:space="0" w:color="auto"/>
              <w:right w:val="nil"/>
            </w:tcBorders>
            <w:vAlign w:val="center"/>
          </w:tcPr>
          <w:p w:rsidR="009A1BEA" w:rsidRPr="00C23B61" w:rsidRDefault="009A1BEA" w:rsidP="009A1BEA">
            <w:pPr>
              <w:snapToGrid w:val="0"/>
              <w:spacing w:line="240" w:lineRule="exact"/>
              <w:jc w:val="center"/>
              <w:rPr>
                <w:rFonts w:eastAsia="標楷體"/>
                <w:sz w:val="22"/>
              </w:rPr>
            </w:pPr>
            <w:r w:rsidRPr="00C23B61">
              <w:rPr>
                <w:rFonts w:eastAsia="標楷體" w:hint="eastAsia"/>
                <w:sz w:val="22"/>
              </w:rPr>
              <w:t>31,248</w:t>
            </w:r>
          </w:p>
        </w:tc>
        <w:tc>
          <w:tcPr>
            <w:tcW w:w="562" w:type="pct"/>
            <w:tcBorders>
              <w:top w:val="nil"/>
              <w:left w:val="nil"/>
              <w:bottom w:val="single" w:sz="4" w:space="0" w:color="auto"/>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hint="eastAsia"/>
                <w:color w:val="000000" w:themeColor="text1"/>
                <w:sz w:val="22"/>
              </w:rPr>
              <w:t>31,106</w:t>
            </w:r>
          </w:p>
        </w:tc>
        <w:tc>
          <w:tcPr>
            <w:tcW w:w="549" w:type="pct"/>
            <w:tcBorders>
              <w:top w:val="nil"/>
              <w:left w:val="nil"/>
              <w:bottom w:val="single" w:sz="4" w:space="0" w:color="auto"/>
              <w:right w:val="nil"/>
            </w:tcBorders>
            <w:vAlign w:val="center"/>
          </w:tcPr>
          <w:p w:rsidR="009A1BEA" w:rsidRPr="009A1BEA" w:rsidRDefault="009A1BEA" w:rsidP="009A1BEA">
            <w:pPr>
              <w:snapToGrid w:val="0"/>
              <w:spacing w:line="240" w:lineRule="exact"/>
              <w:jc w:val="center"/>
              <w:rPr>
                <w:rFonts w:eastAsia="標楷體"/>
                <w:color w:val="000000" w:themeColor="text1"/>
                <w:sz w:val="22"/>
              </w:rPr>
            </w:pPr>
            <w:r w:rsidRPr="009A1BEA">
              <w:rPr>
                <w:rFonts w:eastAsia="標楷體"/>
                <w:color w:val="000000" w:themeColor="text1"/>
                <w:sz w:val="22"/>
              </w:rPr>
              <w:t>－</w:t>
            </w:r>
          </w:p>
        </w:tc>
      </w:tr>
    </w:tbl>
    <w:p w:rsidR="00896DC1" w:rsidRPr="00896DC1" w:rsidRDefault="00896DC1" w:rsidP="00896DC1">
      <w:pPr>
        <w:widowControl/>
        <w:spacing w:line="0" w:lineRule="atLeast"/>
        <w:ind w:left="1133" w:rightChars="-316" w:right="-758" w:hangingChars="515" w:hanging="1133"/>
        <w:rPr>
          <w:rFonts w:eastAsia="標楷體"/>
          <w:sz w:val="22"/>
          <w:szCs w:val="22"/>
        </w:rPr>
      </w:pPr>
      <w:proofErr w:type="gramStart"/>
      <w:r w:rsidRPr="00896DC1">
        <w:rPr>
          <w:rFonts w:eastAsia="標楷體"/>
          <w:sz w:val="22"/>
          <w:szCs w:val="22"/>
        </w:rPr>
        <w:t>註</w:t>
      </w:r>
      <w:proofErr w:type="gramEnd"/>
      <w:r w:rsidRPr="00896DC1">
        <w:rPr>
          <w:rFonts w:eastAsia="標楷體"/>
          <w:sz w:val="22"/>
          <w:szCs w:val="22"/>
        </w:rPr>
        <w:t>：進出口數據僅公布最新月份及累計數據，</w:t>
      </w:r>
      <w:proofErr w:type="gramStart"/>
      <w:r w:rsidRPr="00896DC1">
        <w:rPr>
          <w:rFonts w:eastAsia="標楷體"/>
          <w:sz w:val="22"/>
          <w:szCs w:val="22"/>
        </w:rPr>
        <w:t>無各月份</w:t>
      </w:r>
      <w:proofErr w:type="gramEnd"/>
      <w:r w:rsidRPr="00896DC1">
        <w:rPr>
          <w:rFonts w:eastAsia="標楷體"/>
          <w:sz w:val="22"/>
          <w:szCs w:val="22"/>
        </w:rPr>
        <w:t>調整後數據，因此有些微誤差。</w:t>
      </w:r>
    </w:p>
    <w:p w:rsidR="00896DC1" w:rsidRPr="00896DC1" w:rsidRDefault="00896DC1" w:rsidP="00896DC1">
      <w:pPr>
        <w:widowControl/>
        <w:spacing w:line="0" w:lineRule="atLeast"/>
        <w:ind w:left="1133" w:rightChars="-316" w:right="-758" w:hangingChars="515" w:hanging="1133"/>
        <w:rPr>
          <w:rFonts w:eastAsia="標楷體"/>
          <w:sz w:val="22"/>
          <w:szCs w:val="22"/>
        </w:rPr>
      </w:pPr>
      <w:r w:rsidRPr="00896DC1">
        <w:rPr>
          <w:rFonts w:eastAsia="標楷體"/>
          <w:sz w:val="22"/>
          <w:szCs w:val="22"/>
        </w:rPr>
        <w:t>資料來源：中國大陸統計年鑑、中國大陸海關統計；中國大陸國家統計局、中國大陸人民銀行、中國大陸商務部。</w:t>
      </w:r>
    </w:p>
    <w:p w:rsidR="00CF3B8A" w:rsidRPr="00166D8B" w:rsidRDefault="00066504" w:rsidP="00CF3B8A">
      <w:pPr>
        <w:pStyle w:val="2"/>
        <w:spacing w:after="360"/>
        <w:jc w:val="center"/>
        <w:rPr>
          <w:sz w:val="24"/>
        </w:rPr>
      </w:pPr>
      <w:r w:rsidRPr="00E757DB">
        <w:rPr>
          <w:sz w:val="40"/>
        </w:rPr>
        <w:br w:type="page"/>
      </w:r>
      <w:bookmarkStart w:id="56" w:name="_Toc517783334"/>
      <w:bookmarkEnd w:id="49"/>
      <w:r w:rsidR="00CF3B8A" w:rsidRPr="00166D8B">
        <w:rPr>
          <w:sz w:val="32"/>
        </w:rPr>
        <w:lastRenderedPageBreak/>
        <w:t>表</w:t>
      </w:r>
      <w:r w:rsidR="00CF3B8A" w:rsidRPr="00166D8B">
        <w:rPr>
          <w:sz w:val="32"/>
        </w:rPr>
        <w:t xml:space="preserve">5  </w:t>
      </w:r>
      <w:r w:rsidR="00CF3B8A" w:rsidRPr="00166D8B">
        <w:rPr>
          <w:sz w:val="32"/>
        </w:rPr>
        <w:t>兩岸經貿統計</w:t>
      </w:r>
      <w:bookmarkEnd w:id="56"/>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CA018E" w:rsidRPr="00127454" w:rsidTr="00967582">
        <w:trPr>
          <w:cantSplit/>
          <w:trHeight w:val="629"/>
        </w:trPr>
        <w:tc>
          <w:tcPr>
            <w:tcW w:w="2257" w:type="dxa"/>
            <w:gridSpan w:val="3"/>
            <w:vMerge w:val="restart"/>
            <w:tcBorders>
              <w:left w:val="nil"/>
            </w:tcBorders>
            <w:shd w:val="clear" w:color="auto" w:fill="FFFFFF"/>
          </w:tcPr>
          <w:p w:rsidR="00CA018E" w:rsidRPr="00127454" w:rsidRDefault="00CA018E" w:rsidP="00967582">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CA018E" w:rsidRPr="005D133A" w:rsidRDefault="00CA018E" w:rsidP="00967582">
            <w:pPr>
              <w:snapToGrid w:val="0"/>
              <w:spacing w:before="120" w:after="120" w:line="280" w:lineRule="exact"/>
              <w:jc w:val="center"/>
              <w:rPr>
                <w:rFonts w:eastAsia="標楷體"/>
                <w:sz w:val="26"/>
                <w:szCs w:val="26"/>
              </w:rPr>
            </w:pPr>
            <w:r w:rsidRPr="005D133A">
              <w:rPr>
                <w:rFonts w:eastAsia="標楷體" w:hint="eastAsia"/>
                <w:sz w:val="26"/>
                <w:szCs w:val="26"/>
              </w:rPr>
              <w:t>2013</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CA018E" w:rsidRPr="005D133A" w:rsidRDefault="00CA018E" w:rsidP="00967582">
            <w:pPr>
              <w:snapToGrid w:val="0"/>
              <w:spacing w:before="120" w:after="120" w:line="280" w:lineRule="exact"/>
              <w:jc w:val="center"/>
              <w:rPr>
                <w:rFonts w:eastAsia="標楷體"/>
                <w:sz w:val="26"/>
                <w:szCs w:val="26"/>
              </w:rPr>
            </w:pPr>
            <w:r w:rsidRPr="005D133A">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CA018E" w:rsidRPr="005D133A" w:rsidRDefault="00CA018E" w:rsidP="00967582">
            <w:pPr>
              <w:snapToGrid w:val="0"/>
              <w:spacing w:before="120" w:after="120" w:line="280" w:lineRule="exact"/>
              <w:jc w:val="center"/>
              <w:rPr>
                <w:rFonts w:eastAsia="標楷體"/>
                <w:sz w:val="26"/>
                <w:szCs w:val="26"/>
              </w:rPr>
            </w:pPr>
            <w:r w:rsidRPr="005D133A">
              <w:rPr>
                <w:rFonts w:eastAsia="標楷體" w:hint="eastAsia"/>
                <w:sz w:val="26"/>
                <w:szCs w:val="26"/>
              </w:rPr>
              <w:t>2015</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CA018E" w:rsidRPr="005D133A" w:rsidRDefault="00CA018E" w:rsidP="00967582">
            <w:pPr>
              <w:snapToGrid w:val="0"/>
              <w:spacing w:before="120" w:after="120" w:line="280" w:lineRule="exact"/>
              <w:jc w:val="center"/>
              <w:rPr>
                <w:rFonts w:eastAsia="標楷體"/>
                <w:spacing w:val="-16"/>
                <w:sz w:val="26"/>
                <w:szCs w:val="26"/>
              </w:rPr>
            </w:pPr>
            <w:r w:rsidRPr="005D133A">
              <w:rPr>
                <w:rFonts w:eastAsia="標楷體" w:hint="eastAsia"/>
                <w:sz w:val="26"/>
                <w:szCs w:val="26"/>
              </w:rPr>
              <w:t>2016</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CA018E" w:rsidRPr="005D133A" w:rsidRDefault="00CA018E" w:rsidP="00967582">
            <w:pPr>
              <w:snapToGrid w:val="0"/>
              <w:spacing w:before="120" w:after="120" w:line="280" w:lineRule="exact"/>
              <w:jc w:val="center"/>
              <w:rPr>
                <w:rFonts w:eastAsia="標楷體"/>
                <w:spacing w:val="-16"/>
                <w:sz w:val="26"/>
                <w:szCs w:val="26"/>
              </w:rPr>
            </w:pPr>
            <w:r w:rsidRPr="005D133A">
              <w:rPr>
                <w:rFonts w:eastAsia="標楷體" w:hint="eastAsia"/>
                <w:spacing w:val="-16"/>
                <w:sz w:val="26"/>
                <w:szCs w:val="26"/>
              </w:rPr>
              <w:t>2017</w:t>
            </w:r>
            <w:r w:rsidRPr="005D133A">
              <w:rPr>
                <w:rFonts w:eastAsia="標楷體" w:hint="eastAsia"/>
                <w:spacing w:val="-16"/>
                <w:sz w:val="26"/>
                <w:szCs w:val="26"/>
              </w:rPr>
              <w:t>年</w:t>
            </w:r>
          </w:p>
        </w:tc>
        <w:tc>
          <w:tcPr>
            <w:tcW w:w="3093" w:type="dxa"/>
            <w:gridSpan w:val="3"/>
            <w:tcBorders>
              <w:right w:val="nil"/>
            </w:tcBorders>
            <w:shd w:val="clear" w:color="auto" w:fill="FFFFFF"/>
            <w:vAlign w:val="center"/>
          </w:tcPr>
          <w:p w:rsidR="00CA018E" w:rsidRPr="00471356" w:rsidRDefault="00CA018E" w:rsidP="00967582">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r>
      <w:tr w:rsidR="00CA018E" w:rsidRPr="00127454" w:rsidTr="00967582">
        <w:trPr>
          <w:cantSplit/>
          <w:trHeight w:val="493"/>
        </w:trPr>
        <w:tc>
          <w:tcPr>
            <w:tcW w:w="2257" w:type="dxa"/>
            <w:gridSpan w:val="3"/>
            <w:vMerge/>
            <w:tcBorders>
              <w:left w:val="nil"/>
              <w:bottom w:val="single" w:sz="4" w:space="0" w:color="auto"/>
            </w:tcBorders>
            <w:shd w:val="clear" w:color="auto" w:fill="FFFFFF"/>
          </w:tcPr>
          <w:p w:rsidR="00CA018E" w:rsidRPr="00127454" w:rsidRDefault="00CA018E" w:rsidP="00967582">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CA018E" w:rsidRPr="00471356" w:rsidRDefault="00CA018E" w:rsidP="00967582">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CA018E" w:rsidRPr="00471356" w:rsidRDefault="00CA018E" w:rsidP="00967582">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CA018E" w:rsidRPr="00471356" w:rsidRDefault="00CA018E" w:rsidP="00967582">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CA018E" w:rsidRPr="00471356" w:rsidRDefault="00CA018E" w:rsidP="00967582">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CA018E" w:rsidRPr="00471356" w:rsidRDefault="00CA018E" w:rsidP="00967582">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CA018E" w:rsidRPr="00471356" w:rsidRDefault="00CA018E" w:rsidP="00967582">
            <w:pPr>
              <w:snapToGrid w:val="0"/>
              <w:spacing w:before="120" w:after="120" w:line="280" w:lineRule="exact"/>
              <w:jc w:val="center"/>
              <w:rPr>
                <w:rFonts w:eastAsia="標楷體"/>
              </w:rPr>
            </w:pPr>
            <w:r>
              <w:rPr>
                <w:rFonts w:eastAsia="標楷體" w:hint="eastAsia"/>
              </w:rPr>
              <w:t>4</w:t>
            </w:r>
            <w:r w:rsidRPr="00471356">
              <w:rPr>
                <w:rFonts w:eastAsia="標楷體" w:hint="eastAsia"/>
              </w:rPr>
              <w:t>月</w:t>
            </w:r>
          </w:p>
        </w:tc>
        <w:tc>
          <w:tcPr>
            <w:tcW w:w="1031" w:type="dxa"/>
            <w:tcBorders>
              <w:bottom w:val="single" w:sz="4" w:space="0" w:color="auto"/>
            </w:tcBorders>
            <w:shd w:val="clear" w:color="auto" w:fill="FFFFFF"/>
          </w:tcPr>
          <w:p w:rsidR="00CA018E" w:rsidRPr="00471356" w:rsidRDefault="00CA018E" w:rsidP="00967582">
            <w:pPr>
              <w:snapToGrid w:val="0"/>
              <w:spacing w:before="120" w:after="120" w:line="280" w:lineRule="exact"/>
              <w:jc w:val="center"/>
              <w:rPr>
                <w:rFonts w:eastAsia="標楷體"/>
              </w:rPr>
            </w:pPr>
            <w:r>
              <w:rPr>
                <w:rFonts w:eastAsia="標楷體" w:hint="eastAsia"/>
              </w:rPr>
              <w:t>5</w:t>
            </w:r>
            <w:r w:rsidRPr="00471356">
              <w:rPr>
                <w:rFonts w:eastAsia="標楷體" w:hint="eastAsia"/>
              </w:rPr>
              <w:t>月</w:t>
            </w:r>
          </w:p>
        </w:tc>
        <w:tc>
          <w:tcPr>
            <w:tcW w:w="1031" w:type="dxa"/>
            <w:tcBorders>
              <w:bottom w:val="single" w:sz="4" w:space="0" w:color="auto"/>
              <w:right w:val="nil"/>
            </w:tcBorders>
            <w:shd w:val="clear" w:color="auto" w:fill="FFFFFF"/>
          </w:tcPr>
          <w:p w:rsidR="00CA018E" w:rsidRPr="00471356" w:rsidRDefault="00CA018E" w:rsidP="00967582">
            <w:pPr>
              <w:snapToGrid w:val="0"/>
              <w:spacing w:before="120" w:after="120" w:line="280" w:lineRule="exact"/>
              <w:jc w:val="center"/>
              <w:rPr>
                <w:rFonts w:eastAsia="標楷體"/>
              </w:rPr>
            </w:pPr>
            <w:r>
              <w:rPr>
                <w:rFonts w:eastAsia="標楷體" w:hint="eastAsia"/>
              </w:rPr>
              <w:t>1~5</w:t>
            </w:r>
            <w:r>
              <w:rPr>
                <w:rFonts w:eastAsia="標楷體" w:hint="eastAsia"/>
              </w:rPr>
              <w:t>月</w:t>
            </w:r>
          </w:p>
        </w:tc>
      </w:tr>
      <w:tr w:rsidR="00CA018E" w:rsidRPr="00127454" w:rsidTr="00967582">
        <w:trPr>
          <w:cantSplit/>
          <w:trHeight w:val="828"/>
        </w:trPr>
        <w:tc>
          <w:tcPr>
            <w:tcW w:w="615" w:type="dxa"/>
            <w:vMerge w:val="restart"/>
            <w:tcBorders>
              <w:left w:val="nil"/>
            </w:tcBorders>
          </w:tcPr>
          <w:p w:rsidR="00CA018E" w:rsidRPr="00127454" w:rsidRDefault="00CA018E" w:rsidP="00967582">
            <w:pPr>
              <w:snapToGrid w:val="0"/>
              <w:spacing w:before="240"/>
              <w:jc w:val="center"/>
              <w:rPr>
                <w:rFonts w:eastAsia="標楷體"/>
                <w:sz w:val="28"/>
              </w:rPr>
            </w:pPr>
          </w:p>
          <w:p w:rsidR="00CA018E" w:rsidRPr="00127454" w:rsidRDefault="00CA018E" w:rsidP="00967582">
            <w:pPr>
              <w:snapToGrid w:val="0"/>
              <w:spacing w:before="240"/>
              <w:jc w:val="center"/>
              <w:rPr>
                <w:rFonts w:eastAsia="標楷體"/>
                <w:sz w:val="28"/>
              </w:rPr>
            </w:pPr>
            <w:r w:rsidRPr="00127454">
              <w:rPr>
                <w:rFonts w:eastAsia="標楷體" w:hint="eastAsia"/>
                <w:sz w:val="28"/>
              </w:rPr>
              <w:t>兩</w:t>
            </w:r>
          </w:p>
          <w:p w:rsidR="00CA018E" w:rsidRPr="00127454" w:rsidRDefault="00CA018E" w:rsidP="00967582">
            <w:pPr>
              <w:snapToGrid w:val="0"/>
              <w:spacing w:before="240"/>
              <w:jc w:val="center"/>
              <w:rPr>
                <w:rFonts w:eastAsia="標楷體"/>
                <w:sz w:val="28"/>
              </w:rPr>
            </w:pPr>
            <w:r w:rsidRPr="00127454">
              <w:rPr>
                <w:rFonts w:eastAsia="標楷體" w:hint="eastAsia"/>
                <w:sz w:val="28"/>
              </w:rPr>
              <w:t>岸</w:t>
            </w:r>
          </w:p>
          <w:p w:rsidR="00CA018E" w:rsidRPr="00127454" w:rsidRDefault="00CA018E" w:rsidP="00967582">
            <w:pPr>
              <w:snapToGrid w:val="0"/>
              <w:spacing w:before="240"/>
              <w:jc w:val="center"/>
              <w:rPr>
                <w:rFonts w:eastAsia="標楷體"/>
                <w:sz w:val="28"/>
              </w:rPr>
            </w:pPr>
            <w:r w:rsidRPr="00127454">
              <w:rPr>
                <w:rFonts w:eastAsia="標楷體" w:hint="eastAsia"/>
                <w:sz w:val="28"/>
              </w:rPr>
              <w:t>投</w:t>
            </w:r>
          </w:p>
          <w:p w:rsidR="00CA018E" w:rsidRPr="00127454" w:rsidRDefault="00CA018E" w:rsidP="00967582">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CA018E" w:rsidRPr="00127454" w:rsidRDefault="00CA018E" w:rsidP="00967582">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CA018E" w:rsidRPr="00127454" w:rsidRDefault="00CA018E" w:rsidP="00967582">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CA018E" w:rsidRPr="00127454" w:rsidRDefault="00CA018E" w:rsidP="00967582">
            <w:pPr>
              <w:snapToGrid w:val="0"/>
              <w:spacing w:before="60" w:after="60" w:line="400" w:lineRule="exact"/>
              <w:ind w:rightChars="-2" w:right="-5"/>
              <w:jc w:val="center"/>
              <w:rPr>
                <w:rFonts w:eastAsia="標楷體"/>
              </w:rPr>
            </w:pPr>
            <w:r w:rsidRPr="00127454">
              <w:rPr>
                <w:rFonts w:eastAsia="標楷體" w:hint="eastAsia"/>
              </w:rPr>
              <w:t>554</w:t>
            </w:r>
          </w:p>
        </w:tc>
        <w:tc>
          <w:tcPr>
            <w:tcW w:w="1031" w:type="dxa"/>
            <w:tcBorders>
              <w:top w:val="single" w:sz="4" w:space="0" w:color="auto"/>
              <w:left w:val="nil"/>
              <w:bottom w:val="nil"/>
              <w:right w:val="nil"/>
            </w:tcBorders>
            <w:vAlign w:val="center"/>
          </w:tcPr>
          <w:p w:rsidR="00CA018E" w:rsidRPr="00127454" w:rsidRDefault="00CA018E" w:rsidP="00967582">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CA018E" w:rsidRPr="00127454" w:rsidRDefault="00CA018E" w:rsidP="00967582">
            <w:pPr>
              <w:snapToGrid w:val="0"/>
              <w:spacing w:before="60" w:after="60" w:line="400" w:lineRule="exact"/>
              <w:ind w:rightChars="-2" w:right="-5"/>
              <w:jc w:val="center"/>
              <w:rPr>
                <w:rFonts w:eastAsia="標楷體"/>
              </w:rPr>
            </w:pPr>
            <w:r w:rsidRPr="00127454">
              <w:rPr>
                <w:rFonts w:eastAsia="標楷體" w:hint="eastAsia"/>
              </w:rPr>
              <w:t>427</w:t>
            </w:r>
          </w:p>
        </w:tc>
        <w:tc>
          <w:tcPr>
            <w:tcW w:w="1030" w:type="dxa"/>
            <w:tcBorders>
              <w:top w:val="single" w:sz="4" w:space="0" w:color="auto"/>
              <w:left w:val="nil"/>
              <w:bottom w:val="nil"/>
              <w:right w:val="nil"/>
            </w:tcBorders>
            <w:vAlign w:val="center"/>
          </w:tcPr>
          <w:p w:rsidR="00CA018E" w:rsidRPr="00127454" w:rsidRDefault="00CA018E" w:rsidP="00967582">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CA018E" w:rsidRPr="00A40E3B" w:rsidRDefault="00CA018E" w:rsidP="00967582">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CA018E" w:rsidRPr="00213A1C" w:rsidRDefault="00CA018E" w:rsidP="00967582">
            <w:pPr>
              <w:snapToGrid w:val="0"/>
              <w:spacing w:before="60" w:after="60" w:line="400" w:lineRule="exact"/>
              <w:ind w:rightChars="-2" w:right="-5"/>
              <w:jc w:val="center"/>
              <w:rPr>
                <w:rFonts w:eastAsia="標楷體"/>
              </w:rPr>
            </w:pPr>
            <w:r w:rsidRPr="00213A1C">
              <w:rPr>
                <w:rFonts w:eastAsia="標楷體" w:hint="eastAsia"/>
              </w:rPr>
              <w:t>38</w:t>
            </w:r>
          </w:p>
        </w:tc>
        <w:tc>
          <w:tcPr>
            <w:tcW w:w="1031" w:type="dxa"/>
            <w:tcBorders>
              <w:top w:val="single" w:sz="4" w:space="0" w:color="auto"/>
              <w:left w:val="nil"/>
              <w:bottom w:val="nil"/>
              <w:right w:val="nil"/>
            </w:tcBorders>
            <w:vAlign w:val="center"/>
          </w:tcPr>
          <w:p w:rsidR="00CA018E" w:rsidRPr="00AD1E70" w:rsidRDefault="00CA018E" w:rsidP="00967582">
            <w:pPr>
              <w:snapToGrid w:val="0"/>
              <w:spacing w:before="60" w:after="60" w:line="400" w:lineRule="exact"/>
              <w:ind w:rightChars="-2" w:right="-5"/>
              <w:jc w:val="center"/>
              <w:rPr>
                <w:rFonts w:eastAsia="標楷體"/>
                <w:color w:val="000000" w:themeColor="text1"/>
              </w:rPr>
            </w:pPr>
            <w:r w:rsidRPr="00AD1E70">
              <w:rPr>
                <w:rFonts w:eastAsia="標楷體" w:hint="eastAsia"/>
                <w:color w:val="000000" w:themeColor="text1"/>
              </w:rPr>
              <w:t>62</w:t>
            </w:r>
          </w:p>
        </w:tc>
        <w:tc>
          <w:tcPr>
            <w:tcW w:w="1031" w:type="dxa"/>
            <w:tcBorders>
              <w:top w:val="single" w:sz="4" w:space="0" w:color="auto"/>
              <w:left w:val="nil"/>
              <w:bottom w:val="nil"/>
              <w:right w:val="nil"/>
            </w:tcBorders>
            <w:vAlign w:val="center"/>
          </w:tcPr>
          <w:p w:rsidR="00CA018E" w:rsidRPr="00AD1E70" w:rsidRDefault="00CA018E" w:rsidP="00967582">
            <w:pPr>
              <w:snapToGrid w:val="0"/>
              <w:spacing w:before="60" w:after="60" w:line="400" w:lineRule="exact"/>
              <w:ind w:rightChars="-2" w:right="-5"/>
              <w:jc w:val="center"/>
              <w:rPr>
                <w:rFonts w:eastAsia="標楷體"/>
                <w:color w:val="000000" w:themeColor="text1"/>
              </w:rPr>
            </w:pPr>
            <w:r w:rsidRPr="00AD1E70">
              <w:rPr>
                <w:rFonts w:eastAsia="標楷體" w:hint="eastAsia"/>
                <w:color w:val="000000" w:themeColor="text1"/>
              </w:rPr>
              <w:t>256</w:t>
            </w:r>
          </w:p>
        </w:tc>
      </w:tr>
      <w:tr w:rsidR="00CA018E" w:rsidRPr="00127454" w:rsidTr="00967582">
        <w:trPr>
          <w:cantSplit/>
          <w:trHeight w:val="786"/>
        </w:trPr>
        <w:tc>
          <w:tcPr>
            <w:tcW w:w="615" w:type="dxa"/>
            <w:vMerge/>
            <w:tcBorders>
              <w:left w:val="nil"/>
            </w:tcBorders>
          </w:tcPr>
          <w:p w:rsidR="00CA018E" w:rsidRPr="00127454" w:rsidRDefault="00CA018E" w:rsidP="00967582">
            <w:pPr>
              <w:snapToGrid w:val="0"/>
              <w:spacing w:before="120" w:after="120" w:line="320" w:lineRule="exact"/>
              <w:rPr>
                <w:rFonts w:eastAsia="標楷體"/>
                <w:b/>
                <w:sz w:val="28"/>
              </w:rPr>
            </w:pPr>
          </w:p>
        </w:tc>
        <w:tc>
          <w:tcPr>
            <w:tcW w:w="758" w:type="dxa"/>
            <w:vMerge/>
          </w:tcPr>
          <w:p w:rsidR="00CA018E" w:rsidRPr="00127454" w:rsidRDefault="00CA018E" w:rsidP="00967582">
            <w:pPr>
              <w:snapToGrid w:val="0"/>
              <w:spacing w:before="120" w:after="120" w:line="320" w:lineRule="exact"/>
              <w:jc w:val="center"/>
              <w:rPr>
                <w:rFonts w:eastAsia="標楷體"/>
                <w:spacing w:val="-16"/>
                <w:sz w:val="26"/>
              </w:rPr>
            </w:pPr>
          </w:p>
        </w:tc>
        <w:tc>
          <w:tcPr>
            <w:tcW w:w="884" w:type="dxa"/>
          </w:tcPr>
          <w:p w:rsidR="00CA018E" w:rsidRPr="00127454" w:rsidRDefault="00CA018E" w:rsidP="00967582">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CA018E" w:rsidRPr="00127454" w:rsidRDefault="00CA018E" w:rsidP="00967582">
            <w:pPr>
              <w:snapToGrid w:val="0"/>
              <w:spacing w:before="60" w:line="400" w:lineRule="exact"/>
              <w:ind w:rightChars="-2" w:right="-5"/>
              <w:jc w:val="center"/>
              <w:rPr>
                <w:rFonts w:eastAsia="標楷體"/>
              </w:rPr>
            </w:pPr>
            <w:r w:rsidRPr="00127454">
              <w:rPr>
                <w:rFonts w:eastAsia="標楷體"/>
              </w:rPr>
              <w:t>91.9</w:t>
            </w:r>
          </w:p>
          <w:p w:rsidR="00CA018E" w:rsidRPr="00127454" w:rsidRDefault="00CA018E" w:rsidP="00967582">
            <w:pPr>
              <w:snapToGrid w:val="0"/>
              <w:spacing w:after="60" w:line="400" w:lineRule="exact"/>
              <w:jc w:val="center"/>
              <w:rPr>
                <w:rFonts w:eastAsia="標楷體"/>
              </w:rPr>
            </w:pPr>
            <w:r w:rsidRPr="00127454">
              <w:rPr>
                <w:rFonts w:eastAsia="標楷體"/>
                <w:sz w:val="16"/>
              </w:rPr>
              <w:t>（</w:t>
            </w:r>
            <w:r w:rsidRPr="00127454">
              <w:rPr>
                <w:rFonts w:eastAsia="標楷體"/>
                <w:sz w:val="16"/>
              </w:rPr>
              <w:t>-21.0</w:t>
            </w:r>
            <w:r w:rsidRPr="00127454">
              <w:rPr>
                <w:rFonts w:eastAsia="標楷體" w:hint="eastAsia"/>
                <w:sz w:val="16"/>
              </w:rPr>
              <w:t>%</w:t>
            </w:r>
            <w:r w:rsidRPr="00127454">
              <w:rPr>
                <w:rFonts w:eastAsia="標楷體"/>
                <w:sz w:val="16"/>
              </w:rPr>
              <w:t>）</w:t>
            </w:r>
          </w:p>
        </w:tc>
        <w:tc>
          <w:tcPr>
            <w:tcW w:w="1031" w:type="dxa"/>
            <w:tcBorders>
              <w:top w:val="nil"/>
              <w:left w:val="nil"/>
              <w:bottom w:val="nil"/>
              <w:right w:val="nil"/>
            </w:tcBorders>
            <w:vAlign w:val="center"/>
          </w:tcPr>
          <w:p w:rsidR="00CA018E" w:rsidRPr="00127454" w:rsidRDefault="00CA018E" w:rsidP="00967582">
            <w:pPr>
              <w:snapToGrid w:val="0"/>
              <w:spacing w:before="60" w:line="400" w:lineRule="exact"/>
              <w:ind w:rightChars="-2" w:right="-5"/>
              <w:jc w:val="center"/>
              <w:rPr>
                <w:rFonts w:eastAsia="標楷體"/>
              </w:rPr>
            </w:pPr>
            <w:r w:rsidRPr="00127454">
              <w:rPr>
                <w:rFonts w:eastAsia="標楷體" w:hint="eastAsia"/>
              </w:rPr>
              <w:t>102.8</w:t>
            </w:r>
          </w:p>
          <w:p w:rsidR="00CA018E" w:rsidRPr="00127454" w:rsidRDefault="00CA018E" w:rsidP="00967582">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CA018E" w:rsidRPr="00127454" w:rsidRDefault="00CA018E" w:rsidP="00967582">
            <w:pPr>
              <w:snapToGrid w:val="0"/>
              <w:spacing w:before="60" w:line="400" w:lineRule="exact"/>
              <w:ind w:rightChars="-2" w:right="-5"/>
              <w:jc w:val="center"/>
              <w:rPr>
                <w:rFonts w:eastAsia="標楷體"/>
              </w:rPr>
            </w:pPr>
            <w:r w:rsidRPr="00127454">
              <w:rPr>
                <w:rFonts w:eastAsia="標楷體" w:hint="eastAsia"/>
              </w:rPr>
              <w:t>109.7</w:t>
            </w:r>
          </w:p>
          <w:p w:rsidR="00CA018E" w:rsidRPr="00127454" w:rsidRDefault="00CA018E" w:rsidP="00967582">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6.7%</w:t>
            </w:r>
            <w:r w:rsidRPr="00127454">
              <w:rPr>
                <w:rFonts w:eastAsia="標楷體"/>
                <w:sz w:val="16"/>
              </w:rPr>
              <w:t>）</w:t>
            </w:r>
          </w:p>
        </w:tc>
        <w:tc>
          <w:tcPr>
            <w:tcW w:w="1030" w:type="dxa"/>
            <w:tcBorders>
              <w:top w:val="nil"/>
              <w:left w:val="nil"/>
              <w:bottom w:val="nil"/>
              <w:right w:val="nil"/>
            </w:tcBorders>
            <w:vAlign w:val="center"/>
          </w:tcPr>
          <w:p w:rsidR="00CA018E" w:rsidRPr="00127454" w:rsidRDefault="00CA018E" w:rsidP="00967582">
            <w:pPr>
              <w:snapToGrid w:val="0"/>
              <w:spacing w:before="60" w:line="400" w:lineRule="exact"/>
              <w:ind w:rightChars="-2" w:right="-5"/>
              <w:jc w:val="center"/>
              <w:rPr>
                <w:rFonts w:eastAsia="標楷體"/>
              </w:rPr>
            </w:pPr>
            <w:r w:rsidRPr="00127454">
              <w:rPr>
                <w:rFonts w:eastAsia="標楷體" w:hint="eastAsia"/>
              </w:rPr>
              <w:t>96.7</w:t>
            </w:r>
          </w:p>
          <w:p w:rsidR="00CA018E" w:rsidRPr="00127454" w:rsidRDefault="00CA018E" w:rsidP="00967582">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CA018E" w:rsidRPr="00A40E3B" w:rsidRDefault="00CA018E" w:rsidP="00967582">
            <w:pPr>
              <w:snapToGrid w:val="0"/>
              <w:spacing w:before="60" w:line="400" w:lineRule="exact"/>
              <w:ind w:rightChars="-2" w:right="-5"/>
              <w:jc w:val="center"/>
              <w:rPr>
                <w:rFonts w:eastAsia="標楷體"/>
              </w:rPr>
            </w:pPr>
            <w:r w:rsidRPr="00A40E3B">
              <w:rPr>
                <w:rFonts w:eastAsia="標楷體" w:hint="eastAsia"/>
              </w:rPr>
              <w:t>92.5</w:t>
            </w:r>
          </w:p>
          <w:p w:rsidR="00CA018E" w:rsidRPr="00A40E3B" w:rsidRDefault="00CA018E" w:rsidP="00967582">
            <w:pPr>
              <w:snapToGrid w:val="0"/>
              <w:spacing w:after="60" w:line="400" w:lineRule="exact"/>
              <w:jc w:val="center"/>
              <w:rPr>
                <w:rFonts w:eastAsia="標楷體"/>
              </w:rPr>
            </w:pPr>
            <w:r w:rsidRPr="00A40E3B">
              <w:rPr>
                <w:rFonts w:eastAsia="標楷體"/>
                <w:sz w:val="16"/>
              </w:rPr>
              <w:t>（</w:t>
            </w:r>
            <w:r w:rsidRPr="00A40E3B">
              <w:rPr>
                <w:rFonts w:eastAsia="標楷體" w:hint="eastAsia"/>
                <w:sz w:val="16"/>
              </w:rPr>
              <w:t>-4.4%</w:t>
            </w:r>
            <w:r w:rsidRPr="00A40E3B">
              <w:rPr>
                <w:rFonts w:eastAsia="標楷體"/>
                <w:sz w:val="16"/>
              </w:rPr>
              <w:t>）</w:t>
            </w:r>
          </w:p>
        </w:tc>
        <w:tc>
          <w:tcPr>
            <w:tcW w:w="1031" w:type="dxa"/>
            <w:tcBorders>
              <w:top w:val="nil"/>
              <w:left w:val="nil"/>
              <w:bottom w:val="nil"/>
              <w:right w:val="nil"/>
            </w:tcBorders>
            <w:vAlign w:val="center"/>
          </w:tcPr>
          <w:p w:rsidR="00CA018E" w:rsidRPr="00213A1C" w:rsidRDefault="00CA018E" w:rsidP="00967582">
            <w:pPr>
              <w:snapToGrid w:val="0"/>
              <w:spacing w:before="60" w:line="400" w:lineRule="exact"/>
              <w:ind w:rightChars="-2" w:right="-5"/>
              <w:jc w:val="center"/>
              <w:rPr>
                <w:rFonts w:eastAsia="標楷體"/>
              </w:rPr>
            </w:pPr>
            <w:r w:rsidRPr="00213A1C">
              <w:rPr>
                <w:rFonts w:eastAsia="標楷體" w:hint="eastAsia"/>
              </w:rPr>
              <w:t>14.0</w:t>
            </w:r>
          </w:p>
          <w:p w:rsidR="00CA018E" w:rsidRPr="00213A1C" w:rsidRDefault="00CA018E" w:rsidP="00967582">
            <w:pPr>
              <w:snapToGrid w:val="0"/>
              <w:spacing w:after="60" w:line="400" w:lineRule="exact"/>
              <w:jc w:val="center"/>
              <w:rPr>
                <w:rFonts w:eastAsia="標楷體"/>
              </w:rPr>
            </w:pPr>
            <w:r w:rsidRPr="00213A1C">
              <w:rPr>
                <w:rFonts w:eastAsia="標楷體"/>
                <w:sz w:val="16"/>
              </w:rPr>
              <w:t>（</w:t>
            </w:r>
            <w:r w:rsidRPr="00213A1C">
              <w:rPr>
                <w:rFonts w:eastAsia="標楷體" w:hint="eastAsia"/>
                <w:sz w:val="16"/>
              </w:rPr>
              <w:t>264.3%</w:t>
            </w:r>
            <w:r w:rsidRPr="00213A1C">
              <w:rPr>
                <w:rFonts w:eastAsia="標楷體"/>
                <w:sz w:val="16"/>
              </w:rPr>
              <w:t>）</w:t>
            </w:r>
          </w:p>
        </w:tc>
        <w:tc>
          <w:tcPr>
            <w:tcW w:w="1031" w:type="dxa"/>
            <w:tcBorders>
              <w:top w:val="nil"/>
              <w:left w:val="nil"/>
              <w:bottom w:val="nil"/>
              <w:right w:val="nil"/>
            </w:tcBorders>
            <w:vAlign w:val="center"/>
          </w:tcPr>
          <w:p w:rsidR="00CA018E" w:rsidRPr="00AD1E70" w:rsidRDefault="00CA018E" w:rsidP="00967582">
            <w:pPr>
              <w:snapToGrid w:val="0"/>
              <w:spacing w:before="60" w:line="400" w:lineRule="exact"/>
              <w:ind w:rightChars="-2" w:right="-5"/>
              <w:jc w:val="center"/>
              <w:rPr>
                <w:rFonts w:eastAsia="標楷體"/>
                <w:color w:val="000000" w:themeColor="text1"/>
              </w:rPr>
            </w:pPr>
            <w:r w:rsidRPr="00AD1E70">
              <w:rPr>
                <w:rFonts w:eastAsia="標楷體" w:hint="eastAsia"/>
                <w:color w:val="000000" w:themeColor="text1"/>
              </w:rPr>
              <w:t>8.5</w:t>
            </w:r>
          </w:p>
          <w:p w:rsidR="00CA018E" w:rsidRPr="00AD1E70" w:rsidRDefault="00CA018E" w:rsidP="00967582">
            <w:pPr>
              <w:snapToGrid w:val="0"/>
              <w:spacing w:after="60" w:line="400" w:lineRule="exact"/>
              <w:jc w:val="center"/>
              <w:rPr>
                <w:rFonts w:eastAsia="標楷體"/>
                <w:color w:val="000000" w:themeColor="text1"/>
              </w:rPr>
            </w:pPr>
            <w:r w:rsidRPr="00AD1E70">
              <w:rPr>
                <w:rFonts w:eastAsia="標楷體"/>
                <w:color w:val="000000" w:themeColor="text1"/>
                <w:sz w:val="16"/>
              </w:rPr>
              <w:t>（</w:t>
            </w:r>
            <w:r w:rsidRPr="00AD1E70">
              <w:rPr>
                <w:rFonts w:eastAsia="標楷體" w:hint="eastAsia"/>
                <w:color w:val="000000" w:themeColor="text1"/>
                <w:sz w:val="16"/>
              </w:rPr>
              <w:t>177.7%</w:t>
            </w:r>
            <w:r w:rsidRPr="00AD1E70">
              <w:rPr>
                <w:rFonts w:eastAsia="標楷體"/>
                <w:color w:val="000000" w:themeColor="text1"/>
                <w:sz w:val="16"/>
              </w:rPr>
              <w:t>）</w:t>
            </w:r>
          </w:p>
        </w:tc>
        <w:tc>
          <w:tcPr>
            <w:tcW w:w="1031" w:type="dxa"/>
            <w:tcBorders>
              <w:top w:val="nil"/>
              <w:left w:val="nil"/>
              <w:bottom w:val="nil"/>
              <w:right w:val="nil"/>
            </w:tcBorders>
            <w:vAlign w:val="center"/>
          </w:tcPr>
          <w:p w:rsidR="00CA018E" w:rsidRPr="00AD1E70" w:rsidRDefault="00CA018E" w:rsidP="00967582">
            <w:pPr>
              <w:snapToGrid w:val="0"/>
              <w:spacing w:before="60" w:line="400" w:lineRule="exact"/>
              <w:ind w:rightChars="-2" w:right="-5"/>
              <w:jc w:val="center"/>
              <w:rPr>
                <w:rFonts w:eastAsia="標楷體"/>
                <w:color w:val="000000" w:themeColor="text1"/>
              </w:rPr>
            </w:pPr>
            <w:r w:rsidRPr="00AD1E70">
              <w:rPr>
                <w:rFonts w:eastAsia="標楷體" w:hint="eastAsia"/>
                <w:color w:val="000000" w:themeColor="text1"/>
              </w:rPr>
              <w:t>35.3</w:t>
            </w:r>
          </w:p>
          <w:p w:rsidR="00CA018E" w:rsidRPr="00AD1E70" w:rsidRDefault="00CA018E" w:rsidP="00967582">
            <w:pPr>
              <w:snapToGrid w:val="0"/>
              <w:spacing w:after="60" w:line="400" w:lineRule="exact"/>
              <w:jc w:val="center"/>
              <w:rPr>
                <w:rFonts w:eastAsia="標楷體"/>
                <w:color w:val="000000" w:themeColor="text1"/>
              </w:rPr>
            </w:pPr>
            <w:r w:rsidRPr="00AD1E70">
              <w:rPr>
                <w:rFonts w:eastAsia="標楷體"/>
                <w:color w:val="000000" w:themeColor="text1"/>
                <w:sz w:val="16"/>
              </w:rPr>
              <w:t>（</w:t>
            </w:r>
            <w:r w:rsidRPr="00AD1E70">
              <w:rPr>
                <w:rFonts w:eastAsia="標楷體" w:hint="eastAsia"/>
                <w:color w:val="000000" w:themeColor="text1"/>
                <w:sz w:val="16"/>
              </w:rPr>
              <w:t>26.4%</w:t>
            </w:r>
            <w:r w:rsidRPr="00AD1E70">
              <w:rPr>
                <w:rFonts w:eastAsia="標楷體"/>
                <w:color w:val="000000" w:themeColor="text1"/>
                <w:sz w:val="16"/>
              </w:rPr>
              <w:t>）</w:t>
            </w:r>
          </w:p>
        </w:tc>
      </w:tr>
      <w:tr w:rsidR="00CA018E" w:rsidRPr="00127454" w:rsidTr="00967582">
        <w:trPr>
          <w:cantSplit/>
          <w:trHeight w:val="786"/>
        </w:trPr>
        <w:tc>
          <w:tcPr>
            <w:tcW w:w="615" w:type="dxa"/>
            <w:vMerge/>
            <w:tcBorders>
              <w:left w:val="nil"/>
            </w:tcBorders>
          </w:tcPr>
          <w:p w:rsidR="00CA018E" w:rsidRPr="00127454" w:rsidRDefault="00CA018E" w:rsidP="00967582">
            <w:pPr>
              <w:snapToGrid w:val="0"/>
              <w:spacing w:before="240"/>
              <w:jc w:val="center"/>
              <w:rPr>
                <w:rFonts w:eastAsia="標楷體"/>
                <w:sz w:val="28"/>
              </w:rPr>
            </w:pPr>
          </w:p>
        </w:tc>
        <w:tc>
          <w:tcPr>
            <w:tcW w:w="758" w:type="dxa"/>
            <w:vMerge w:val="restart"/>
            <w:vAlign w:val="center"/>
          </w:tcPr>
          <w:p w:rsidR="00CA018E" w:rsidRPr="00127454" w:rsidRDefault="00CA018E" w:rsidP="00967582">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CA018E" w:rsidRPr="00127454" w:rsidRDefault="00CA018E" w:rsidP="00967582">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CA018E" w:rsidRPr="00127454" w:rsidRDefault="00CA018E" w:rsidP="00967582">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CA018E" w:rsidRPr="00127454" w:rsidRDefault="00CA018E" w:rsidP="00967582">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CA018E" w:rsidRPr="00127454" w:rsidRDefault="00CA018E" w:rsidP="00967582">
            <w:pPr>
              <w:snapToGrid w:val="0"/>
              <w:spacing w:before="60" w:after="60" w:line="400" w:lineRule="exact"/>
              <w:ind w:rightChars="-2" w:right="-5"/>
              <w:jc w:val="center"/>
              <w:rPr>
                <w:rFonts w:eastAsia="標楷體"/>
              </w:rPr>
            </w:pPr>
            <w:r w:rsidRPr="00127454">
              <w:rPr>
                <w:rFonts w:eastAsia="標楷體" w:hint="eastAsia"/>
              </w:rPr>
              <w:t>170</w:t>
            </w:r>
          </w:p>
        </w:tc>
        <w:tc>
          <w:tcPr>
            <w:tcW w:w="1030" w:type="dxa"/>
            <w:tcBorders>
              <w:top w:val="nil"/>
              <w:left w:val="nil"/>
              <w:bottom w:val="nil"/>
              <w:right w:val="nil"/>
            </w:tcBorders>
            <w:vAlign w:val="center"/>
          </w:tcPr>
          <w:p w:rsidR="00CA018E" w:rsidRPr="00127454" w:rsidRDefault="00CA018E" w:rsidP="00967582">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CA018E" w:rsidRPr="00A40E3B" w:rsidRDefault="00CA018E" w:rsidP="00967582">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CA018E" w:rsidRPr="009568DD" w:rsidRDefault="00CA018E" w:rsidP="00967582">
            <w:pPr>
              <w:snapToGrid w:val="0"/>
              <w:spacing w:before="60" w:after="60" w:line="400" w:lineRule="exact"/>
              <w:ind w:rightChars="-2" w:right="-5"/>
              <w:jc w:val="center"/>
              <w:rPr>
                <w:rFonts w:eastAsia="標楷體"/>
              </w:rPr>
            </w:pPr>
            <w:r w:rsidRPr="009568DD">
              <w:rPr>
                <w:rFonts w:eastAsia="標楷體" w:hint="eastAsia"/>
              </w:rPr>
              <w:t>7</w:t>
            </w:r>
          </w:p>
        </w:tc>
        <w:tc>
          <w:tcPr>
            <w:tcW w:w="1031" w:type="dxa"/>
            <w:tcBorders>
              <w:top w:val="nil"/>
              <w:left w:val="nil"/>
              <w:bottom w:val="nil"/>
              <w:right w:val="nil"/>
            </w:tcBorders>
            <w:vAlign w:val="center"/>
          </w:tcPr>
          <w:p w:rsidR="00CA018E" w:rsidRPr="00262A0C" w:rsidRDefault="00CA018E" w:rsidP="00967582">
            <w:pPr>
              <w:snapToGrid w:val="0"/>
              <w:spacing w:before="60" w:after="60" w:line="400" w:lineRule="exact"/>
              <w:ind w:rightChars="-2" w:right="-5"/>
              <w:jc w:val="center"/>
              <w:rPr>
                <w:rFonts w:eastAsia="標楷體"/>
                <w:color w:val="000000" w:themeColor="text1"/>
              </w:rPr>
            </w:pPr>
            <w:r w:rsidRPr="00262A0C">
              <w:rPr>
                <w:rFonts w:eastAsia="標楷體" w:hint="eastAsia"/>
                <w:color w:val="000000" w:themeColor="text1"/>
              </w:rPr>
              <w:t>14</w:t>
            </w:r>
          </w:p>
        </w:tc>
        <w:tc>
          <w:tcPr>
            <w:tcW w:w="1031" w:type="dxa"/>
            <w:tcBorders>
              <w:top w:val="nil"/>
              <w:left w:val="nil"/>
              <w:bottom w:val="nil"/>
              <w:right w:val="nil"/>
            </w:tcBorders>
            <w:vAlign w:val="center"/>
          </w:tcPr>
          <w:p w:rsidR="00CA018E" w:rsidRPr="00262A0C" w:rsidRDefault="00CA018E" w:rsidP="00967582">
            <w:pPr>
              <w:snapToGrid w:val="0"/>
              <w:spacing w:before="60" w:after="60" w:line="400" w:lineRule="exact"/>
              <w:ind w:rightChars="-2" w:right="-5"/>
              <w:jc w:val="center"/>
              <w:rPr>
                <w:rFonts w:eastAsia="標楷體"/>
                <w:color w:val="000000" w:themeColor="text1"/>
              </w:rPr>
            </w:pPr>
            <w:r w:rsidRPr="00262A0C">
              <w:rPr>
                <w:rFonts w:eastAsia="標楷體" w:hint="eastAsia"/>
                <w:color w:val="000000" w:themeColor="text1"/>
              </w:rPr>
              <w:t>60</w:t>
            </w:r>
          </w:p>
        </w:tc>
      </w:tr>
      <w:tr w:rsidR="00CA018E" w:rsidRPr="00127454" w:rsidTr="00967582">
        <w:trPr>
          <w:cantSplit/>
          <w:trHeight w:val="786"/>
        </w:trPr>
        <w:tc>
          <w:tcPr>
            <w:tcW w:w="615" w:type="dxa"/>
            <w:vMerge/>
            <w:tcBorders>
              <w:left w:val="nil"/>
            </w:tcBorders>
          </w:tcPr>
          <w:p w:rsidR="00CA018E" w:rsidRPr="00127454" w:rsidRDefault="00CA018E" w:rsidP="00967582">
            <w:pPr>
              <w:snapToGrid w:val="0"/>
              <w:spacing w:before="120" w:after="120" w:line="320" w:lineRule="exact"/>
              <w:rPr>
                <w:rFonts w:eastAsia="標楷體"/>
                <w:b/>
                <w:sz w:val="28"/>
              </w:rPr>
            </w:pPr>
          </w:p>
        </w:tc>
        <w:tc>
          <w:tcPr>
            <w:tcW w:w="758" w:type="dxa"/>
            <w:vMerge/>
          </w:tcPr>
          <w:p w:rsidR="00CA018E" w:rsidRPr="00127454" w:rsidRDefault="00CA018E" w:rsidP="00967582">
            <w:pPr>
              <w:snapToGrid w:val="0"/>
              <w:spacing w:before="120" w:after="120" w:line="320" w:lineRule="exact"/>
              <w:jc w:val="center"/>
              <w:rPr>
                <w:rFonts w:eastAsia="標楷體"/>
                <w:spacing w:val="-16"/>
                <w:sz w:val="26"/>
              </w:rPr>
            </w:pPr>
          </w:p>
        </w:tc>
        <w:tc>
          <w:tcPr>
            <w:tcW w:w="884" w:type="dxa"/>
          </w:tcPr>
          <w:p w:rsidR="00CA018E" w:rsidRPr="00127454" w:rsidRDefault="00CA018E" w:rsidP="00967582">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CA018E" w:rsidRPr="00127454" w:rsidRDefault="00CA018E" w:rsidP="00967582">
            <w:pPr>
              <w:snapToGrid w:val="0"/>
              <w:spacing w:before="60" w:after="60" w:line="400" w:lineRule="exact"/>
              <w:ind w:rightChars="-2" w:right="-5"/>
              <w:jc w:val="center"/>
              <w:rPr>
                <w:rFonts w:eastAsia="標楷體"/>
              </w:rPr>
            </w:pPr>
            <w:r w:rsidRPr="00127454">
              <w:rPr>
                <w:rFonts w:eastAsia="標楷體"/>
              </w:rPr>
              <w:t>34,947.9</w:t>
            </w:r>
          </w:p>
        </w:tc>
        <w:tc>
          <w:tcPr>
            <w:tcW w:w="1031" w:type="dxa"/>
            <w:tcBorders>
              <w:top w:val="nil"/>
              <w:left w:val="nil"/>
              <w:bottom w:val="nil"/>
              <w:right w:val="nil"/>
            </w:tcBorders>
            <w:vAlign w:val="center"/>
          </w:tcPr>
          <w:p w:rsidR="00CA018E" w:rsidRPr="00127454" w:rsidRDefault="00CA018E" w:rsidP="00967582">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CA018E" w:rsidRPr="00127454" w:rsidRDefault="00CA018E" w:rsidP="00967582">
            <w:pPr>
              <w:snapToGrid w:val="0"/>
              <w:spacing w:before="60" w:after="60" w:line="400" w:lineRule="exact"/>
              <w:ind w:rightChars="-2" w:right="-5"/>
              <w:jc w:val="center"/>
              <w:rPr>
                <w:rFonts w:eastAsia="標楷體"/>
              </w:rPr>
            </w:pPr>
            <w:r w:rsidRPr="00127454">
              <w:rPr>
                <w:rFonts w:eastAsia="華康楷書體W5" w:hint="eastAsia"/>
              </w:rPr>
              <w:t>24,406.7</w:t>
            </w:r>
          </w:p>
        </w:tc>
        <w:tc>
          <w:tcPr>
            <w:tcW w:w="1030" w:type="dxa"/>
            <w:tcBorders>
              <w:top w:val="nil"/>
              <w:left w:val="nil"/>
              <w:bottom w:val="nil"/>
              <w:right w:val="nil"/>
            </w:tcBorders>
            <w:vAlign w:val="center"/>
          </w:tcPr>
          <w:p w:rsidR="00CA018E" w:rsidRPr="00127454" w:rsidRDefault="00CA018E" w:rsidP="00967582">
            <w:pPr>
              <w:snapToGrid w:val="0"/>
              <w:spacing w:before="60" w:after="60" w:line="400" w:lineRule="exact"/>
              <w:ind w:rightChars="-2" w:right="-5"/>
              <w:jc w:val="center"/>
              <w:rPr>
                <w:rFonts w:eastAsia="標楷體"/>
              </w:rPr>
            </w:pPr>
            <w:r w:rsidRPr="00127454">
              <w:rPr>
                <w:rFonts w:eastAsia="華康楷書體W5" w:hint="eastAsia"/>
              </w:rPr>
              <w:t>24,762.</w:t>
            </w:r>
          </w:p>
        </w:tc>
        <w:tc>
          <w:tcPr>
            <w:tcW w:w="1031" w:type="dxa"/>
            <w:tcBorders>
              <w:top w:val="nil"/>
              <w:left w:val="nil"/>
              <w:bottom w:val="nil"/>
              <w:right w:val="nil"/>
            </w:tcBorders>
            <w:vAlign w:val="center"/>
          </w:tcPr>
          <w:p w:rsidR="00CA018E" w:rsidRPr="00A40E3B" w:rsidRDefault="00CA018E" w:rsidP="00967582">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CA018E" w:rsidRPr="009568DD" w:rsidRDefault="00CA018E" w:rsidP="00967582">
            <w:pPr>
              <w:snapToGrid w:val="0"/>
              <w:spacing w:before="60" w:after="60" w:line="400" w:lineRule="exact"/>
              <w:ind w:rightChars="-2" w:right="-5"/>
              <w:jc w:val="center"/>
              <w:rPr>
                <w:rFonts w:eastAsia="標楷體"/>
              </w:rPr>
            </w:pPr>
            <w:r w:rsidRPr="009568DD">
              <w:rPr>
                <w:rFonts w:eastAsia="華康楷書體W5" w:hint="eastAsia"/>
              </w:rPr>
              <w:t>1,165.4</w:t>
            </w:r>
          </w:p>
        </w:tc>
        <w:tc>
          <w:tcPr>
            <w:tcW w:w="1031" w:type="dxa"/>
            <w:tcBorders>
              <w:top w:val="nil"/>
              <w:left w:val="nil"/>
              <w:bottom w:val="nil"/>
              <w:right w:val="nil"/>
            </w:tcBorders>
            <w:vAlign w:val="center"/>
          </w:tcPr>
          <w:p w:rsidR="00CA018E" w:rsidRPr="00262A0C" w:rsidRDefault="00CA018E" w:rsidP="00967582">
            <w:pPr>
              <w:snapToGrid w:val="0"/>
              <w:spacing w:before="60" w:after="60" w:line="400" w:lineRule="exact"/>
              <w:ind w:rightChars="-2" w:right="-5"/>
              <w:jc w:val="center"/>
              <w:rPr>
                <w:rFonts w:eastAsia="標楷體"/>
                <w:color w:val="000000" w:themeColor="text1"/>
              </w:rPr>
            </w:pPr>
            <w:r w:rsidRPr="00262A0C">
              <w:rPr>
                <w:rFonts w:eastAsia="華康楷書體W5" w:hint="eastAsia"/>
                <w:color w:val="000000" w:themeColor="text1"/>
              </w:rPr>
              <w:t>952.2</w:t>
            </w:r>
          </w:p>
        </w:tc>
        <w:tc>
          <w:tcPr>
            <w:tcW w:w="1031" w:type="dxa"/>
            <w:tcBorders>
              <w:top w:val="nil"/>
              <w:left w:val="nil"/>
              <w:bottom w:val="nil"/>
              <w:right w:val="nil"/>
            </w:tcBorders>
            <w:vAlign w:val="center"/>
          </w:tcPr>
          <w:p w:rsidR="00CA018E" w:rsidRPr="00262A0C" w:rsidRDefault="00CA018E" w:rsidP="00967582">
            <w:pPr>
              <w:snapToGrid w:val="0"/>
              <w:spacing w:before="60" w:after="60" w:line="400" w:lineRule="exact"/>
              <w:ind w:rightChars="-2" w:right="-5"/>
              <w:jc w:val="center"/>
              <w:rPr>
                <w:rFonts w:eastAsia="標楷體"/>
                <w:color w:val="000000" w:themeColor="text1"/>
              </w:rPr>
            </w:pPr>
            <w:r w:rsidRPr="00262A0C">
              <w:rPr>
                <w:rFonts w:eastAsia="華康楷書體W5" w:hint="eastAsia"/>
                <w:color w:val="000000" w:themeColor="text1"/>
              </w:rPr>
              <w:t>10,943.7</w:t>
            </w:r>
          </w:p>
        </w:tc>
      </w:tr>
      <w:tr w:rsidR="00CA018E" w:rsidRPr="00127454" w:rsidTr="00967582">
        <w:trPr>
          <w:cantSplit/>
          <w:trHeight w:hRule="exact" w:val="760"/>
        </w:trPr>
        <w:tc>
          <w:tcPr>
            <w:tcW w:w="615" w:type="dxa"/>
            <w:vMerge w:val="restart"/>
            <w:tcBorders>
              <w:left w:val="nil"/>
            </w:tcBorders>
          </w:tcPr>
          <w:p w:rsidR="00CA018E" w:rsidRPr="00127454" w:rsidRDefault="00CA018E" w:rsidP="00967582">
            <w:pPr>
              <w:snapToGrid w:val="0"/>
              <w:spacing w:before="840"/>
              <w:jc w:val="center"/>
              <w:rPr>
                <w:rFonts w:eastAsia="標楷體"/>
                <w:sz w:val="28"/>
              </w:rPr>
            </w:pPr>
          </w:p>
          <w:p w:rsidR="00CA018E" w:rsidRPr="00127454" w:rsidRDefault="00CA018E" w:rsidP="00967582">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CA018E" w:rsidRPr="00127454" w:rsidRDefault="00CA018E" w:rsidP="00967582">
            <w:pPr>
              <w:snapToGrid w:val="0"/>
              <w:spacing w:line="280" w:lineRule="exact"/>
              <w:jc w:val="center"/>
              <w:rPr>
                <w:rFonts w:eastAsia="標楷體"/>
              </w:rPr>
            </w:pPr>
          </w:p>
          <w:p w:rsidR="00CA018E" w:rsidRPr="00127454" w:rsidRDefault="00CA018E" w:rsidP="00967582">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CA018E" w:rsidRPr="00127454" w:rsidRDefault="00CA018E" w:rsidP="00967582">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CA018E" w:rsidRPr="00127454" w:rsidRDefault="00CA018E" w:rsidP="00CA018E">
            <w:pPr>
              <w:spacing w:beforeLines="20" w:before="72" w:afterLines="20" w:after="72" w:line="400" w:lineRule="exact"/>
              <w:jc w:val="center"/>
              <w:rPr>
                <w:rFonts w:eastAsia="華康楷書體W5"/>
              </w:rPr>
            </w:pPr>
            <w:r w:rsidRPr="00127454">
              <w:rPr>
                <w:rFonts w:eastAsia="華康楷書體W5" w:hint="eastAsia"/>
              </w:rPr>
              <w:t>1,253.1</w:t>
            </w:r>
          </w:p>
        </w:tc>
        <w:tc>
          <w:tcPr>
            <w:tcW w:w="1031" w:type="dxa"/>
            <w:tcBorders>
              <w:top w:val="nil"/>
              <w:left w:val="nil"/>
              <w:bottom w:val="nil"/>
              <w:right w:val="nil"/>
            </w:tcBorders>
            <w:vAlign w:val="center"/>
          </w:tcPr>
          <w:p w:rsidR="00CA018E" w:rsidRPr="00127454" w:rsidRDefault="00CA018E" w:rsidP="00CA018E">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CA018E" w:rsidRPr="00127454" w:rsidRDefault="00CA018E" w:rsidP="00CA018E">
            <w:pPr>
              <w:spacing w:beforeLines="20" w:before="72" w:afterLines="20" w:after="72" w:line="400" w:lineRule="exact"/>
              <w:jc w:val="center"/>
              <w:rPr>
                <w:rFonts w:eastAsia="華康楷書體W5"/>
              </w:rPr>
            </w:pPr>
            <w:r w:rsidRPr="00127454">
              <w:rPr>
                <w:rFonts w:eastAsia="華康楷書體W5" w:hint="eastAsia"/>
              </w:rPr>
              <w:t>1,125.4</w:t>
            </w:r>
          </w:p>
        </w:tc>
        <w:tc>
          <w:tcPr>
            <w:tcW w:w="1030" w:type="dxa"/>
            <w:tcBorders>
              <w:top w:val="nil"/>
              <w:left w:val="nil"/>
              <w:bottom w:val="nil"/>
              <w:right w:val="nil"/>
            </w:tcBorders>
            <w:vAlign w:val="center"/>
          </w:tcPr>
          <w:p w:rsidR="00CA018E" w:rsidRPr="00127454" w:rsidRDefault="00CA018E" w:rsidP="00CA018E">
            <w:pPr>
              <w:spacing w:beforeLines="20" w:before="72" w:afterLines="20" w:after="72" w:line="400" w:lineRule="exact"/>
              <w:jc w:val="center"/>
              <w:rPr>
                <w:rFonts w:eastAsia="華康楷書體W5"/>
              </w:rPr>
            </w:pPr>
            <w:r w:rsidRPr="00127454">
              <w:rPr>
                <w:rFonts w:eastAsia="華康楷書體W5" w:hint="eastAsia"/>
              </w:rPr>
              <w:t>1,123.0</w:t>
            </w:r>
          </w:p>
        </w:tc>
        <w:tc>
          <w:tcPr>
            <w:tcW w:w="1031" w:type="dxa"/>
            <w:tcBorders>
              <w:top w:val="nil"/>
              <w:left w:val="nil"/>
              <w:bottom w:val="nil"/>
              <w:right w:val="nil"/>
            </w:tcBorders>
            <w:vAlign w:val="center"/>
          </w:tcPr>
          <w:p w:rsidR="00CA018E" w:rsidRPr="00BF4E50" w:rsidRDefault="00CA018E" w:rsidP="00CA018E">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jc w:val="center"/>
              <w:rPr>
                <w:rFonts w:eastAsia="華康楷書體W5"/>
              </w:rPr>
            </w:pPr>
            <w:r>
              <w:rPr>
                <w:rFonts w:eastAsia="華康楷書體W5" w:hint="eastAsia"/>
              </w:rPr>
              <w:t>108.6</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jc w:val="center"/>
              <w:rPr>
                <w:rFonts w:eastAsia="華康楷書體W5"/>
              </w:rPr>
            </w:pPr>
            <w:r>
              <w:rPr>
                <w:rFonts w:eastAsia="華康楷書體W5" w:hint="eastAsia"/>
              </w:rPr>
              <w:t>118.6</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jc w:val="center"/>
              <w:rPr>
                <w:rFonts w:eastAsia="華康楷書體W5"/>
              </w:rPr>
            </w:pPr>
            <w:r>
              <w:rPr>
                <w:rFonts w:eastAsia="華康楷書體W5" w:hint="eastAsia"/>
              </w:rPr>
              <w:t>556.4</w:t>
            </w:r>
          </w:p>
        </w:tc>
      </w:tr>
      <w:tr w:rsidR="00CA018E" w:rsidRPr="00127454" w:rsidTr="00967582">
        <w:trPr>
          <w:cantSplit/>
          <w:trHeight w:hRule="exact" w:val="760"/>
        </w:trPr>
        <w:tc>
          <w:tcPr>
            <w:tcW w:w="615" w:type="dxa"/>
            <w:vMerge/>
            <w:tcBorders>
              <w:left w:val="nil"/>
            </w:tcBorders>
          </w:tcPr>
          <w:p w:rsidR="00CA018E" w:rsidRPr="00127454" w:rsidRDefault="00CA018E" w:rsidP="00967582">
            <w:pPr>
              <w:snapToGrid w:val="0"/>
              <w:spacing w:before="120" w:after="120" w:line="320" w:lineRule="exact"/>
              <w:rPr>
                <w:rFonts w:eastAsia="標楷體"/>
                <w:sz w:val="28"/>
              </w:rPr>
            </w:pPr>
          </w:p>
        </w:tc>
        <w:tc>
          <w:tcPr>
            <w:tcW w:w="758" w:type="dxa"/>
            <w:vMerge/>
          </w:tcPr>
          <w:p w:rsidR="00CA018E" w:rsidRPr="00127454" w:rsidRDefault="00CA018E" w:rsidP="00967582">
            <w:pPr>
              <w:snapToGrid w:val="0"/>
              <w:spacing w:before="120" w:after="120" w:line="320" w:lineRule="exact"/>
              <w:jc w:val="center"/>
              <w:rPr>
                <w:rFonts w:eastAsia="標楷體"/>
              </w:rPr>
            </w:pPr>
          </w:p>
        </w:tc>
        <w:tc>
          <w:tcPr>
            <w:tcW w:w="884" w:type="dxa"/>
          </w:tcPr>
          <w:p w:rsidR="00CA018E" w:rsidRPr="00127454" w:rsidRDefault="00CA018E" w:rsidP="00967582">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3.4</w:t>
            </w:r>
          </w:p>
        </w:tc>
        <w:tc>
          <w:tcPr>
            <w:tcW w:w="1031"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0"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1" w:type="dxa"/>
            <w:tcBorders>
              <w:top w:val="nil"/>
              <w:left w:val="nil"/>
              <w:bottom w:val="nil"/>
              <w:right w:val="nil"/>
            </w:tcBorders>
            <w:vAlign w:val="center"/>
          </w:tcPr>
          <w:p w:rsidR="00CA018E" w:rsidRPr="00BF4E50" w:rsidRDefault="00CA018E" w:rsidP="00CA018E">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13.1</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15.1</w:t>
            </w:r>
          </w:p>
        </w:tc>
      </w:tr>
      <w:tr w:rsidR="00CA018E" w:rsidRPr="00127454" w:rsidTr="00967582">
        <w:trPr>
          <w:cantSplit/>
          <w:trHeight w:hRule="exact" w:val="760"/>
        </w:trPr>
        <w:tc>
          <w:tcPr>
            <w:tcW w:w="615" w:type="dxa"/>
            <w:vMerge/>
            <w:tcBorders>
              <w:left w:val="nil"/>
            </w:tcBorders>
          </w:tcPr>
          <w:p w:rsidR="00CA018E" w:rsidRPr="00127454" w:rsidRDefault="00CA018E" w:rsidP="00967582">
            <w:pPr>
              <w:snapToGrid w:val="0"/>
              <w:spacing w:before="120" w:after="120" w:line="320" w:lineRule="exact"/>
              <w:rPr>
                <w:rFonts w:eastAsia="標楷體"/>
                <w:sz w:val="28"/>
              </w:rPr>
            </w:pPr>
          </w:p>
        </w:tc>
        <w:tc>
          <w:tcPr>
            <w:tcW w:w="758" w:type="dxa"/>
            <w:vMerge/>
          </w:tcPr>
          <w:p w:rsidR="00CA018E" w:rsidRPr="00127454" w:rsidRDefault="00CA018E" w:rsidP="00967582">
            <w:pPr>
              <w:snapToGrid w:val="0"/>
              <w:spacing w:before="120" w:after="120" w:line="320" w:lineRule="exact"/>
              <w:jc w:val="center"/>
              <w:rPr>
                <w:rFonts w:eastAsia="標楷體"/>
              </w:rPr>
            </w:pPr>
          </w:p>
        </w:tc>
        <w:tc>
          <w:tcPr>
            <w:tcW w:w="884" w:type="dxa"/>
          </w:tcPr>
          <w:p w:rsidR="00CA018E" w:rsidRPr="00127454" w:rsidRDefault="00CA018E" w:rsidP="00967582">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0"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1" w:type="dxa"/>
            <w:tcBorders>
              <w:top w:val="nil"/>
              <w:left w:val="nil"/>
              <w:bottom w:val="nil"/>
              <w:right w:val="nil"/>
            </w:tcBorders>
            <w:vAlign w:val="center"/>
          </w:tcPr>
          <w:p w:rsidR="00CA018E" w:rsidRPr="00BF4E50" w:rsidRDefault="00CA018E" w:rsidP="00CA018E">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40.6</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40.7</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41.0</w:t>
            </w:r>
          </w:p>
        </w:tc>
      </w:tr>
      <w:tr w:rsidR="00CA018E" w:rsidRPr="00127454" w:rsidTr="00967582">
        <w:trPr>
          <w:cantSplit/>
          <w:trHeight w:hRule="exact" w:val="760"/>
        </w:trPr>
        <w:tc>
          <w:tcPr>
            <w:tcW w:w="615" w:type="dxa"/>
            <w:vMerge/>
            <w:tcBorders>
              <w:left w:val="nil"/>
            </w:tcBorders>
          </w:tcPr>
          <w:p w:rsidR="00CA018E" w:rsidRPr="00127454" w:rsidRDefault="00CA018E" w:rsidP="00967582">
            <w:pPr>
              <w:snapToGrid w:val="0"/>
              <w:spacing w:before="120" w:after="120" w:line="320" w:lineRule="exact"/>
              <w:rPr>
                <w:rFonts w:eastAsia="標楷體"/>
                <w:sz w:val="28"/>
              </w:rPr>
            </w:pPr>
          </w:p>
        </w:tc>
        <w:tc>
          <w:tcPr>
            <w:tcW w:w="758" w:type="dxa"/>
            <w:vMerge w:val="restart"/>
          </w:tcPr>
          <w:p w:rsidR="00CA018E" w:rsidRPr="00127454" w:rsidRDefault="00CA018E" w:rsidP="00967582">
            <w:pPr>
              <w:snapToGrid w:val="0"/>
              <w:spacing w:line="280" w:lineRule="exact"/>
              <w:jc w:val="center"/>
              <w:rPr>
                <w:rFonts w:eastAsia="標楷體"/>
              </w:rPr>
            </w:pPr>
          </w:p>
          <w:p w:rsidR="00CA018E" w:rsidRPr="00127454" w:rsidRDefault="00CA018E" w:rsidP="00967582">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CA018E" w:rsidRPr="00127454" w:rsidRDefault="00CA018E" w:rsidP="00967582">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449.3</w:t>
            </w:r>
          </w:p>
        </w:tc>
        <w:tc>
          <w:tcPr>
            <w:tcW w:w="1031"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0"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CA018E" w:rsidRPr="00BF4E50" w:rsidRDefault="00CA018E" w:rsidP="00CA018E">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45.8</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49.4</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225.3</w:t>
            </w:r>
          </w:p>
        </w:tc>
      </w:tr>
      <w:tr w:rsidR="00CA018E" w:rsidRPr="00127454" w:rsidTr="00967582">
        <w:trPr>
          <w:cantSplit/>
          <w:trHeight w:hRule="exact" w:val="760"/>
        </w:trPr>
        <w:tc>
          <w:tcPr>
            <w:tcW w:w="615" w:type="dxa"/>
            <w:vMerge/>
            <w:tcBorders>
              <w:left w:val="nil"/>
            </w:tcBorders>
          </w:tcPr>
          <w:p w:rsidR="00CA018E" w:rsidRPr="00127454" w:rsidRDefault="00CA018E" w:rsidP="00967582">
            <w:pPr>
              <w:snapToGrid w:val="0"/>
              <w:spacing w:before="120" w:after="120" w:line="320" w:lineRule="exact"/>
              <w:rPr>
                <w:rFonts w:eastAsia="標楷體"/>
                <w:sz w:val="28"/>
              </w:rPr>
            </w:pPr>
          </w:p>
        </w:tc>
        <w:tc>
          <w:tcPr>
            <w:tcW w:w="758" w:type="dxa"/>
            <w:vMerge/>
          </w:tcPr>
          <w:p w:rsidR="00CA018E" w:rsidRPr="00127454" w:rsidRDefault="00CA018E" w:rsidP="00967582">
            <w:pPr>
              <w:snapToGrid w:val="0"/>
              <w:spacing w:before="120" w:after="120" w:line="320" w:lineRule="exact"/>
              <w:rPr>
                <w:rFonts w:eastAsia="標楷體"/>
                <w:sz w:val="28"/>
              </w:rPr>
            </w:pPr>
          </w:p>
        </w:tc>
        <w:tc>
          <w:tcPr>
            <w:tcW w:w="884" w:type="dxa"/>
          </w:tcPr>
          <w:p w:rsidR="00CA018E" w:rsidRPr="00127454" w:rsidRDefault="00CA018E" w:rsidP="00967582">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2.1</w:t>
            </w:r>
          </w:p>
        </w:tc>
        <w:tc>
          <w:tcPr>
            <w:tcW w:w="1031"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0"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CA018E" w:rsidRPr="00BF4E50" w:rsidRDefault="00CA018E" w:rsidP="00CA018E">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14.2</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10.8</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13.3</w:t>
            </w:r>
          </w:p>
        </w:tc>
      </w:tr>
      <w:tr w:rsidR="00CA018E" w:rsidRPr="00127454" w:rsidTr="00967582">
        <w:trPr>
          <w:cantSplit/>
          <w:trHeight w:hRule="exact" w:val="760"/>
        </w:trPr>
        <w:tc>
          <w:tcPr>
            <w:tcW w:w="615" w:type="dxa"/>
            <w:vMerge/>
            <w:tcBorders>
              <w:left w:val="nil"/>
            </w:tcBorders>
          </w:tcPr>
          <w:p w:rsidR="00CA018E" w:rsidRPr="00127454" w:rsidRDefault="00CA018E" w:rsidP="00967582">
            <w:pPr>
              <w:snapToGrid w:val="0"/>
              <w:spacing w:before="120" w:after="120" w:line="320" w:lineRule="exact"/>
              <w:rPr>
                <w:rFonts w:eastAsia="標楷體"/>
                <w:sz w:val="28"/>
              </w:rPr>
            </w:pPr>
          </w:p>
        </w:tc>
        <w:tc>
          <w:tcPr>
            <w:tcW w:w="758" w:type="dxa"/>
            <w:vMerge/>
          </w:tcPr>
          <w:p w:rsidR="00CA018E" w:rsidRPr="00127454" w:rsidRDefault="00CA018E" w:rsidP="00967582">
            <w:pPr>
              <w:snapToGrid w:val="0"/>
              <w:spacing w:before="120" w:after="120" w:line="320" w:lineRule="exact"/>
              <w:rPr>
                <w:rFonts w:eastAsia="標楷體"/>
                <w:sz w:val="28"/>
              </w:rPr>
            </w:pPr>
          </w:p>
        </w:tc>
        <w:tc>
          <w:tcPr>
            <w:tcW w:w="884" w:type="dxa"/>
          </w:tcPr>
          <w:p w:rsidR="00CA018E" w:rsidRPr="00127454" w:rsidRDefault="00CA018E" w:rsidP="00967582">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16.2</w:t>
            </w:r>
          </w:p>
        </w:tc>
        <w:tc>
          <w:tcPr>
            <w:tcW w:w="1031"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0"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1" w:type="dxa"/>
            <w:tcBorders>
              <w:top w:val="nil"/>
              <w:left w:val="nil"/>
              <w:bottom w:val="nil"/>
              <w:right w:val="nil"/>
            </w:tcBorders>
            <w:vAlign w:val="center"/>
          </w:tcPr>
          <w:p w:rsidR="00CA018E" w:rsidRPr="00BF4E50" w:rsidRDefault="00CA018E" w:rsidP="00CA018E">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20.3</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20.0</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19.5</w:t>
            </w:r>
          </w:p>
        </w:tc>
      </w:tr>
      <w:tr w:rsidR="00CA018E" w:rsidRPr="00127454" w:rsidTr="00967582">
        <w:trPr>
          <w:cantSplit/>
          <w:trHeight w:hRule="exact" w:val="760"/>
        </w:trPr>
        <w:tc>
          <w:tcPr>
            <w:tcW w:w="615" w:type="dxa"/>
            <w:vMerge/>
            <w:tcBorders>
              <w:left w:val="nil"/>
            </w:tcBorders>
          </w:tcPr>
          <w:p w:rsidR="00CA018E" w:rsidRPr="00127454" w:rsidRDefault="00CA018E" w:rsidP="00967582">
            <w:pPr>
              <w:snapToGrid w:val="0"/>
              <w:spacing w:before="120" w:after="120" w:line="320" w:lineRule="exact"/>
              <w:rPr>
                <w:rFonts w:eastAsia="標楷體"/>
                <w:sz w:val="28"/>
              </w:rPr>
            </w:pPr>
          </w:p>
        </w:tc>
        <w:tc>
          <w:tcPr>
            <w:tcW w:w="758" w:type="dxa"/>
            <w:vMerge w:val="restart"/>
            <w:vAlign w:val="center"/>
          </w:tcPr>
          <w:p w:rsidR="00CA018E" w:rsidRPr="00127454" w:rsidRDefault="00CA018E" w:rsidP="00967582">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CA018E" w:rsidRPr="00127454" w:rsidRDefault="00CA018E" w:rsidP="00967582">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803.8</w:t>
            </w:r>
          </w:p>
        </w:tc>
        <w:tc>
          <w:tcPr>
            <w:tcW w:w="1031"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0" w:type="dxa"/>
            <w:tcBorders>
              <w:top w:val="nil"/>
              <w:left w:val="nil"/>
              <w:bottom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1" w:type="dxa"/>
            <w:tcBorders>
              <w:top w:val="nil"/>
              <w:left w:val="nil"/>
              <w:bottom w:val="nil"/>
              <w:right w:val="nil"/>
            </w:tcBorders>
            <w:vAlign w:val="center"/>
          </w:tcPr>
          <w:p w:rsidR="00CA018E" w:rsidRPr="00BF4E50" w:rsidRDefault="00CA018E" w:rsidP="00CA018E">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62.8</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69.1</w:t>
            </w:r>
          </w:p>
        </w:tc>
        <w:tc>
          <w:tcPr>
            <w:tcW w:w="1031" w:type="dxa"/>
            <w:tcBorders>
              <w:top w:val="nil"/>
              <w:left w:val="nil"/>
              <w:bottom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331.1</w:t>
            </w:r>
          </w:p>
        </w:tc>
      </w:tr>
      <w:tr w:rsidR="00CA018E" w:rsidRPr="00127454" w:rsidTr="00967582">
        <w:trPr>
          <w:cantSplit/>
          <w:trHeight w:hRule="exact" w:val="760"/>
        </w:trPr>
        <w:tc>
          <w:tcPr>
            <w:tcW w:w="615" w:type="dxa"/>
            <w:vMerge/>
            <w:tcBorders>
              <w:left w:val="nil"/>
            </w:tcBorders>
          </w:tcPr>
          <w:p w:rsidR="00CA018E" w:rsidRPr="00127454" w:rsidRDefault="00CA018E" w:rsidP="00967582">
            <w:pPr>
              <w:snapToGrid w:val="0"/>
              <w:spacing w:before="120" w:after="120" w:line="320" w:lineRule="exact"/>
              <w:rPr>
                <w:rFonts w:eastAsia="標楷體"/>
                <w:sz w:val="28"/>
              </w:rPr>
            </w:pPr>
          </w:p>
        </w:tc>
        <w:tc>
          <w:tcPr>
            <w:tcW w:w="758" w:type="dxa"/>
            <w:vMerge/>
          </w:tcPr>
          <w:p w:rsidR="00CA018E" w:rsidRPr="00127454" w:rsidRDefault="00CA018E" w:rsidP="00967582">
            <w:pPr>
              <w:snapToGrid w:val="0"/>
              <w:spacing w:before="120" w:after="120" w:line="320" w:lineRule="exact"/>
              <w:rPr>
                <w:rFonts w:eastAsia="標楷體"/>
                <w:sz w:val="28"/>
              </w:rPr>
            </w:pPr>
          </w:p>
        </w:tc>
        <w:tc>
          <w:tcPr>
            <w:tcW w:w="884" w:type="dxa"/>
          </w:tcPr>
          <w:p w:rsidR="00CA018E" w:rsidRPr="00127454" w:rsidRDefault="00CA018E" w:rsidP="00967582">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4.2</w:t>
            </w:r>
          </w:p>
        </w:tc>
        <w:tc>
          <w:tcPr>
            <w:tcW w:w="1031" w:type="dxa"/>
            <w:tcBorders>
              <w:top w:val="nil"/>
              <w:left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0" w:type="dxa"/>
            <w:tcBorders>
              <w:top w:val="nil"/>
              <w:left w:val="nil"/>
              <w:right w:val="nil"/>
            </w:tcBorders>
            <w:vAlign w:val="center"/>
          </w:tcPr>
          <w:p w:rsidR="00CA018E" w:rsidRPr="00127454" w:rsidRDefault="00CA018E" w:rsidP="00CA018E">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1" w:type="dxa"/>
            <w:tcBorders>
              <w:top w:val="nil"/>
              <w:left w:val="nil"/>
              <w:right w:val="nil"/>
            </w:tcBorders>
            <w:vAlign w:val="center"/>
          </w:tcPr>
          <w:p w:rsidR="00CA018E" w:rsidRPr="00BF4E50" w:rsidRDefault="00CA018E" w:rsidP="00CA018E">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12.4</w:t>
            </w:r>
          </w:p>
        </w:tc>
        <w:tc>
          <w:tcPr>
            <w:tcW w:w="1031" w:type="dxa"/>
            <w:tcBorders>
              <w:top w:val="nil"/>
              <w:left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26.3</w:t>
            </w:r>
          </w:p>
        </w:tc>
        <w:tc>
          <w:tcPr>
            <w:tcW w:w="1031" w:type="dxa"/>
            <w:tcBorders>
              <w:top w:val="nil"/>
              <w:left w:val="nil"/>
              <w:right w:val="nil"/>
            </w:tcBorders>
            <w:vAlign w:val="center"/>
          </w:tcPr>
          <w:p w:rsidR="00CA018E" w:rsidRPr="00925497" w:rsidRDefault="00CA018E" w:rsidP="00CA018E">
            <w:pPr>
              <w:spacing w:beforeLines="20" w:before="72" w:afterLines="20" w:after="72" w:line="400" w:lineRule="exact"/>
              <w:ind w:rightChars="100" w:right="240"/>
              <w:jc w:val="right"/>
              <w:rPr>
                <w:rFonts w:eastAsia="華康楷書體W5"/>
              </w:rPr>
            </w:pPr>
            <w:r>
              <w:rPr>
                <w:rFonts w:eastAsia="華康楷書體W5" w:hint="eastAsia"/>
              </w:rPr>
              <w:t>16.3</w:t>
            </w:r>
          </w:p>
        </w:tc>
      </w:tr>
    </w:tbl>
    <w:p w:rsidR="00A11133" w:rsidRPr="00127454" w:rsidRDefault="00A11133" w:rsidP="00A11133">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A11133" w:rsidRPr="00127454" w:rsidRDefault="00A11133" w:rsidP="00A11133">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proofErr w:type="gramStart"/>
      <w:r w:rsidRPr="00127454">
        <w:rPr>
          <w:rFonts w:eastAsia="標楷體"/>
          <w:sz w:val="22"/>
          <w:szCs w:val="22"/>
        </w:rPr>
        <w:t>）</w:t>
      </w:r>
      <w:proofErr w:type="gramEnd"/>
      <w:r w:rsidRPr="00127454">
        <w:rPr>
          <w:rFonts w:eastAsia="標楷體"/>
          <w:sz w:val="22"/>
          <w:szCs w:val="22"/>
        </w:rPr>
        <w:t>內數字為年增率。</w:t>
      </w:r>
    </w:p>
    <w:p w:rsidR="00A11133" w:rsidRPr="00127454" w:rsidRDefault="00A11133" w:rsidP="00A11133">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proofErr w:type="gramStart"/>
      <w:r w:rsidRPr="00127454">
        <w:rPr>
          <w:rFonts w:eastAsia="標楷體" w:hint="eastAsia"/>
          <w:sz w:val="22"/>
          <w:szCs w:val="22"/>
        </w:rPr>
        <w:t>臺</w:t>
      </w:r>
      <w:proofErr w:type="gramEnd"/>
      <w:r w:rsidRPr="00127454">
        <w:rPr>
          <w:rFonts w:eastAsia="標楷體"/>
          <w:sz w:val="22"/>
          <w:szCs w:val="22"/>
        </w:rPr>
        <w:t>投資。</w:t>
      </w:r>
    </w:p>
    <w:p w:rsidR="00A11133" w:rsidRPr="00127454" w:rsidRDefault="00A11133" w:rsidP="00A11133">
      <w:pPr>
        <w:widowControl/>
        <w:rPr>
          <w:rFonts w:eastAsia="標楷體"/>
          <w:sz w:val="22"/>
          <w:szCs w:val="22"/>
        </w:rPr>
      </w:pPr>
      <w:r w:rsidRPr="00127454">
        <w:rPr>
          <w:rFonts w:eastAsia="標楷體"/>
          <w:sz w:val="22"/>
          <w:szCs w:val="22"/>
        </w:rPr>
        <w:t>資料來源：經濟部投審會「投資統計月報」、財政部進出口海關統計。</w:t>
      </w:r>
    </w:p>
    <w:p w:rsidR="00CF3B8A" w:rsidRPr="00A11133" w:rsidRDefault="00CF3B8A" w:rsidP="00CF3B8A">
      <w:pPr>
        <w:widowControl/>
        <w:rPr>
          <w:rFonts w:eastAsia="標楷體"/>
          <w:b/>
          <w:bCs/>
          <w:sz w:val="40"/>
          <w:szCs w:val="36"/>
        </w:rPr>
      </w:pPr>
    </w:p>
    <w:p w:rsidR="000B03F6" w:rsidRPr="00AE0D77" w:rsidRDefault="000B03F6" w:rsidP="00171436">
      <w:pPr>
        <w:keepNext/>
        <w:adjustRightInd w:val="0"/>
        <w:snapToGrid w:val="0"/>
        <w:spacing w:line="300" w:lineRule="auto"/>
        <w:outlineLvl w:val="1"/>
        <w:rPr>
          <w:rFonts w:eastAsia="標楷體"/>
        </w:rPr>
      </w:pPr>
      <w:bookmarkStart w:id="57" w:name="_Toc279048470"/>
      <w:bookmarkStart w:id="58" w:name="_Toc337122124"/>
      <w:bookmarkStart w:id="59" w:name="_Toc349916576"/>
      <w:bookmarkStart w:id="60" w:name="_Toc401923788"/>
      <w:bookmarkStart w:id="61" w:name="_Toc402171704"/>
      <w:bookmarkStart w:id="62" w:name="_Toc517783335"/>
      <w:bookmarkEnd w:id="50"/>
      <w:bookmarkEnd w:id="51"/>
      <w:bookmarkEnd w:id="52"/>
      <w:r w:rsidRPr="00AE0D77">
        <w:rPr>
          <w:rFonts w:eastAsia="標楷體"/>
          <w:b/>
          <w:bCs/>
          <w:sz w:val="40"/>
          <w:szCs w:val="36"/>
        </w:rPr>
        <w:lastRenderedPageBreak/>
        <w:t>參、經濟情勢分析</w:t>
      </w:r>
      <w:bookmarkEnd w:id="57"/>
      <w:bookmarkEnd w:id="58"/>
      <w:bookmarkEnd w:id="59"/>
      <w:bookmarkEnd w:id="60"/>
      <w:bookmarkEnd w:id="61"/>
      <w:bookmarkEnd w:id="62"/>
    </w:p>
    <w:p w:rsidR="000B03F6" w:rsidRPr="00AE0D77" w:rsidRDefault="000B03F6" w:rsidP="009D1948">
      <w:pPr>
        <w:keepNext/>
        <w:adjustRightInd w:val="0"/>
        <w:snapToGrid w:val="0"/>
        <w:spacing w:line="300" w:lineRule="auto"/>
        <w:outlineLvl w:val="1"/>
        <w:rPr>
          <w:rFonts w:eastAsia="標楷體"/>
        </w:rPr>
      </w:pPr>
      <w:bookmarkStart w:id="63" w:name="_Toc230064830"/>
      <w:bookmarkStart w:id="64" w:name="_Toc279048471"/>
      <w:bookmarkStart w:id="65" w:name="_Toc337122125"/>
      <w:bookmarkStart w:id="66" w:name="_Toc349916577"/>
      <w:bookmarkStart w:id="67" w:name="_Toc401923789"/>
      <w:bookmarkStart w:id="68" w:name="_Toc402171705"/>
      <w:bookmarkStart w:id="69" w:name="_Toc517783336"/>
      <w:r w:rsidRPr="00AE0D77">
        <w:rPr>
          <w:rFonts w:eastAsia="標楷體"/>
          <w:b/>
          <w:bCs/>
          <w:sz w:val="40"/>
          <w:szCs w:val="36"/>
        </w:rPr>
        <w:t>一、國際經濟</w:t>
      </w:r>
      <w:bookmarkEnd w:id="63"/>
      <w:bookmarkEnd w:id="64"/>
      <w:bookmarkEnd w:id="65"/>
      <w:bookmarkEnd w:id="66"/>
      <w:bookmarkEnd w:id="67"/>
      <w:bookmarkEnd w:id="68"/>
      <w:bookmarkEnd w:id="69"/>
    </w:p>
    <w:p w:rsidR="000B03F6" w:rsidRPr="00AE0D77" w:rsidRDefault="000B03F6" w:rsidP="000B03F6">
      <w:pPr>
        <w:pStyle w:val="t-3"/>
        <w:spacing w:line="520" w:lineRule="exact"/>
        <w:ind w:right="-60"/>
      </w:pPr>
      <w:bookmarkStart w:id="70" w:name="_Toc337122126"/>
      <w:bookmarkStart w:id="71" w:name="_Toc349916578"/>
      <w:bookmarkStart w:id="72" w:name="_Toc401923790"/>
      <w:bookmarkStart w:id="73" w:name="_Toc402171706"/>
      <w:bookmarkStart w:id="74" w:name="_Toc517783337"/>
      <w:r w:rsidRPr="00AE0D77">
        <w:t>（一）美國</w:t>
      </w:r>
      <w:bookmarkEnd w:id="70"/>
      <w:bookmarkEnd w:id="71"/>
      <w:bookmarkEnd w:id="72"/>
      <w:bookmarkEnd w:id="73"/>
      <w:bookmarkEnd w:id="74"/>
    </w:p>
    <w:p w:rsidR="003702E1" w:rsidRPr="003702E1" w:rsidRDefault="003702E1" w:rsidP="003702E1">
      <w:pPr>
        <w:snapToGrid w:val="0"/>
        <w:spacing w:beforeLines="50" w:before="180" w:line="300" w:lineRule="auto"/>
        <w:ind w:leftChars="118" w:left="283" w:firstLineChars="252" w:firstLine="706"/>
        <w:jc w:val="both"/>
        <w:rPr>
          <w:rFonts w:eastAsia="標楷體"/>
          <w:color w:val="000000" w:themeColor="text1"/>
          <w:sz w:val="28"/>
          <w:szCs w:val="28"/>
        </w:rPr>
      </w:pPr>
      <w:r w:rsidRPr="003702E1">
        <w:rPr>
          <w:rFonts w:eastAsia="標楷體" w:hint="eastAsia"/>
          <w:color w:val="000000" w:themeColor="text1"/>
          <w:sz w:val="28"/>
          <w:szCs w:val="28"/>
        </w:rPr>
        <w:t>美國商務部於今</w:t>
      </w:r>
      <w:r w:rsidRPr="003702E1">
        <w:rPr>
          <w:rFonts w:eastAsia="標楷體" w:hint="eastAsia"/>
          <w:color w:val="000000" w:themeColor="text1"/>
          <w:sz w:val="28"/>
          <w:szCs w:val="28"/>
        </w:rPr>
        <w:t>(2018)</w:t>
      </w:r>
      <w:r w:rsidRPr="003702E1">
        <w:rPr>
          <w:rFonts w:eastAsia="標楷體" w:hint="eastAsia"/>
          <w:color w:val="000000" w:themeColor="text1"/>
          <w:sz w:val="28"/>
          <w:szCs w:val="28"/>
        </w:rPr>
        <w:t>年</w:t>
      </w:r>
      <w:r w:rsidRPr="003702E1">
        <w:rPr>
          <w:rFonts w:eastAsia="標楷體" w:hint="eastAsia"/>
          <w:color w:val="000000" w:themeColor="text1"/>
          <w:sz w:val="28"/>
          <w:szCs w:val="28"/>
        </w:rPr>
        <w:t>5</w:t>
      </w:r>
      <w:r w:rsidRPr="003702E1">
        <w:rPr>
          <w:rFonts w:eastAsia="標楷體" w:hint="eastAsia"/>
          <w:color w:val="000000" w:themeColor="text1"/>
          <w:sz w:val="28"/>
          <w:szCs w:val="28"/>
        </w:rPr>
        <w:t>月</w:t>
      </w:r>
      <w:r w:rsidRPr="003702E1">
        <w:rPr>
          <w:rFonts w:eastAsia="標楷體" w:hint="eastAsia"/>
          <w:color w:val="000000" w:themeColor="text1"/>
          <w:sz w:val="28"/>
          <w:szCs w:val="28"/>
        </w:rPr>
        <w:t>30</w:t>
      </w:r>
      <w:r w:rsidRPr="003702E1">
        <w:rPr>
          <w:rFonts w:eastAsia="標楷體" w:hint="eastAsia"/>
          <w:color w:val="000000" w:themeColor="text1"/>
          <w:sz w:val="28"/>
          <w:szCs w:val="28"/>
        </w:rPr>
        <w:t>日修正第</w:t>
      </w:r>
      <w:r w:rsidRPr="003702E1">
        <w:rPr>
          <w:rFonts w:eastAsia="標楷體" w:hint="eastAsia"/>
          <w:color w:val="000000" w:themeColor="text1"/>
          <w:sz w:val="28"/>
          <w:szCs w:val="28"/>
        </w:rPr>
        <w:t>1</w:t>
      </w:r>
      <w:r w:rsidRPr="003702E1">
        <w:rPr>
          <w:rFonts w:eastAsia="標楷體" w:hint="eastAsia"/>
          <w:color w:val="000000" w:themeColor="text1"/>
          <w:sz w:val="28"/>
          <w:szCs w:val="28"/>
        </w:rPr>
        <w:t>季國內生產總值</w:t>
      </w:r>
      <w:r w:rsidRPr="003702E1">
        <w:rPr>
          <w:rFonts w:eastAsia="標楷體" w:hint="eastAsia"/>
          <w:color w:val="000000" w:themeColor="text1"/>
          <w:sz w:val="28"/>
          <w:szCs w:val="28"/>
        </w:rPr>
        <w:t>(GDP)</w:t>
      </w:r>
      <w:r w:rsidRPr="003702E1">
        <w:rPr>
          <w:rFonts w:eastAsia="標楷體" w:hint="eastAsia"/>
          <w:color w:val="000000" w:themeColor="text1"/>
          <w:sz w:val="28"/>
          <w:szCs w:val="28"/>
        </w:rPr>
        <w:t>經濟成長率至</w:t>
      </w:r>
      <w:r w:rsidRPr="003702E1">
        <w:rPr>
          <w:rFonts w:eastAsia="標楷體" w:hint="eastAsia"/>
          <w:color w:val="000000" w:themeColor="text1"/>
          <w:sz w:val="28"/>
          <w:szCs w:val="28"/>
        </w:rPr>
        <w:t>2.2%</w:t>
      </w:r>
      <w:r w:rsidRPr="003702E1">
        <w:rPr>
          <w:rFonts w:eastAsia="標楷體" w:hint="eastAsia"/>
          <w:color w:val="000000" w:themeColor="text1"/>
          <w:sz w:val="28"/>
          <w:szCs w:val="28"/>
        </w:rPr>
        <w:t>。美國聯</w:t>
      </w:r>
      <w:proofErr w:type="gramStart"/>
      <w:r w:rsidRPr="003702E1">
        <w:rPr>
          <w:rFonts w:eastAsia="標楷體" w:hint="eastAsia"/>
          <w:color w:val="000000" w:themeColor="text1"/>
          <w:sz w:val="28"/>
          <w:szCs w:val="28"/>
        </w:rPr>
        <w:t>準</w:t>
      </w:r>
      <w:proofErr w:type="gramEnd"/>
      <w:r w:rsidRPr="003702E1">
        <w:rPr>
          <w:rFonts w:eastAsia="標楷體" w:hint="eastAsia"/>
          <w:color w:val="000000" w:themeColor="text1"/>
          <w:sz w:val="28"/>
          <w:szCs w:val="28"/>
        </w:rPr>
        <w:t>會</w:t>
      </w:r>
      <w:r w:rsidRPr="003702E1">
        <w:rPr>
          <w:rFonts w:eastAsia="標楷體" w:hint="eastAsia"/>
          <w:color w:val="000000" w:themeColor="text1"/>
          <w:sz w:val="28"/>
          <w:szCs w:val="28"/>
        </w:rPr>
        <w:t>(Fed)</w:t>
      </w:r>
      <w:r w:rsidRPr="003702E1">
        <w:rPr>
          <w:rFonts w:eastAsia="標楷體" w:hint="eastAsia"/>
          <w:color w:val="000000" w:themeColor="text1"/>
          <w:sz w:val="28"/>
          <w:szCs w:val="28"/>
        </w:rPr>
        <w:t>於今年</w:t>
      </w:r>
      <w:r w:rsidRPr="003702E1">
        <w:rPr>
          <w:rFonts w:eastAsia="標楷體" w:hint="eastAsia"/>
          <w:color w:val="000000" w:themeColor="text1"/>
          <w:sz w:val="28"/>
          <w:szCs w:val="28"/>
        </w:rPr>
        <w:t>6</w:t>
      </w:r>
      <w:r w:rsidRPr="003702E1">
        <w:rPr>
          <w:rFonts w:eastAsia="標楷體" w:hint="eastAsia"/>
          <w:color w:val="000000" w:themeColor="text1"/>
          <w:sz w:val="28"/>
          <w:szCs w:val="28"/>
        </w:rPr>
        <w:t>月</w:t>
      </w:r>
      <w:r w:rsidRPr="003702E1">
        <w:rPr>
          <w:rFonts w:eastAsia="標楷體" w:hint="eastAsia"/>
          <w:color w:val="000000" w:themeColor="text1"/>
          <w:sz w:val="28"/>
          <w:szCs w:val="28"/>
        </w:rPr>
        <w:t>13</w:t>
      </w:r>
      <w:r w:rsidRPr="003702E1">
        <w:rPr>
          <w:rFonts w:eastAsia="標楷體" w:hint="eastAsia"/>
          <w:color w:val="000000" w:themeColor="text1"/>
          <w:sz w:val="28"/>
          <w:szCs w:val="28"/>
        </w:rPr>
        <w:t>日聯邦公開市場操作委員會</w:t>
      </w:r>
      <w:r w:rsidRPr="003702E1">
        <w:rPr>
          <w:rFonts w:eastAsia="標楷體" w:hint="eastAsia"/>
          <w:color w:val="000000" w:themeColor="text1"/>
          <w:sz w:val="28"/>
          <w:szCs w:val="28"/>
        </w:rPr>
        <w:t>(FOMC)</w:t>
      </w:r>
      <w:r w:rsidRPr="003702E1">
        <w:rPr>
          <w:rFonts w:eastAsia="標楷體" w:hint="eastAsia"/>
          <w:color w:val="000000" w:themeColor="text1"/>
          <w:sz w:val="28"/>
          <w:szCs w:val="28"/>
        </w:rPr>
        <w:t>決議，調升聯邦基金利率</w:t>
      </w:r>
      <w:r w:rsidRPr="003702E1">
        <w:rPr>
          <w:rFonts w:eastAsia="標楷體" w:hint="eastAsia"/>
          <w:color w:val="000000" w:themeColor="text1"/>
          <w:sz w:val="28"/>
          <w:szCs w:val="28"/>
        </w:rPr>
        <w:t>1</w:t>
      </w:r>
      <w:r w:rsidRPr="003702E1">
        <w:rPr>
          <w:rFonts w:eastAsia="標楷體" w:hint="eastAsia"/>
          <w:color w:val="000000" w:themeColor="text1"/>
          <w:sz w:val="28"/>
          <w:szCs w:val="28"/>
        </w:rPr>
        <w:t>碼至</w:t>
      </w:r>
      <w:r w:rsidRPr="003702E1">
        <w:rPr>
          <w:rFonts w:eastAsia="標楷體" w:hint="eastAsia"/>
          <w:color w:val="000000" w:themeColor="text1"/>
          <w:sz w:val="28"/>
          <w:szCs w:val="28"/>
        </w:rPr>
        <w:t>1.75%~2%</w:t>
      </w:r>
      <w:r w:rsidRPr="003702E1">
        <w:rPr>
          <w:rFonts w:eastAsia="標楷體" w:hint="eastAsia"/>
          <w:color w:val="000000" w:themeColor="text1"/>
          <w:sz w:val="28"/>
          <w:szCs w:val="28"/>
        </w:rPr>
        <w:t>，</w:t>
      </w:r>
      <w:r w:rsidRPr="003702E1">
        <w:rPr>
          <w:rFonts w:eastAsia="標楷體" w:hint="eastAsia"/>
          <w:color w:val="000000" w:themeColor="text1"/>
          <w:sz w:val="28"/>
          <w:szCs w:val="28"/>
          <w:lang w:eastAsia="zh-HK"/>
        </w:rPr>
        <w:t>並</w:t>
      </w:r>
      <w:r w:rsidRPr="003702E1">
        <w:rPr>
          <w:rFonts w:eastAsia="標楷體" w:hint="eastAsia"/>
          <w:color w:val="000000" w:themeColor="text1"/>
          <w:sz w:val="28"/>
          <w:szCs w:val="28"/>
        </w:rPr>
        <w:t>重申將逐步調整貨幣政策，同時上調今年美國經濟成長率預測至</w:t>
      </w:r>
      <w:r w:rsidRPr="003702E1">
        <w:rPr>
          <w:rFonts w:eastAsia="標楷體" w:hint="eastAsia"/>
          <w:color w:val="000000" w:themeColor="text1"/>
          <w:sz w:val="28"/>
          <w:szCs w:val="28"/>
        </w:rPr>
        <w:t>2.8%</w:t>
      </w:r>
      <w:r w:rsidRPr="003702E1">
        <w:rPr>
          <w:rFonts w:eastAsia="標楷體" w:hint="eastAsia"/>
          <w:color w:val="000000" w:themeColor="text1"/>
          <w:sz w:val="28"/>
          <w:szCs w:val="28"/>
        </w:rPr>
        <w:t>，</w:t>
      </w:r>
      <w:r w:rsidRPr="003702E1">
        <w:rPr>
          <w:rFonts w:eastAsia="標楷體" w:hint="eastAsia"/>
          <w:color w:val="000000" w:themeColor="text1"/>
          <w:sz w:val="28"/>
          <w:szCs w:val="28"/>
          <w:lang w:eastAsia="zh-HK"/>
        </w:rPr>
        <w:t>失業率降至</w:t>
      </w:r>
      <w:r w:rsidRPr="003702E1">
        <w:rPr>
          <w:rFonts w:eastAsia="標楷體" w:hint="eastAsia"/>
          <w:color w:val="000000" w:themeColor="text1"/>
          <w:sz w:val="28"/>
          <w:szCs w:val="28"/>
          <w:lang w:eastAsia="zh-HK"/>
        </w:rPr>
        <w:t>3.6</w:t>
      </w:r>
      <w:r w:rsidRPr="003702E1">
        <w:rPr>
          <w:rFonts w:eastAsia="標楷體" w:hint="eastAsia"/>
          <w:color w:val="000000" w:themeColor="text1"/>
          <w:sz w:val="28"/>
          <w:szCs w:val="28"/>
        </w:rPr>
        <w:t>%</w:t>
      </w:r>
      <w:r w:rsidRPr="003702E1">
        <w:rPr>
          <w:rFonts w:eastAsia="標楷體" w:hint="eastAsia"/>
          <w:color w:val="000000" w:themeColor="text1"/>
          <w:sz w:val="28"/>
          <w:szCs w:val="28"/>
        </w:rPr>
        <w:t>。</w:t>
      </w:r>
    </w:p>
    <w:p w:rsidR="003702E1" w:rsidRPr="003702E1" w:rsidRDefault="003702E1" w:rsidP="003702E1">
      <w:pPr>
        <w:snapToGrid w:val="0"/>
        <w:spacing w:beforeLines="50" w:before="180" w:line="300" w:lineRule="auto"/>
        <w:ind w:leftChars="118" w:left="283" w:firstLineChars="252" w:firstLine="706"/>
        <w:jc w:val="both"/>
        <w:rPr>
          <w:rFonts w:eastAsia="標楷體"/>
          <w:color w:val="000000" w:themeColor="text1"/>
          <w:sz w:val="28"/>
          <w:szCs w:val="28"/>
        </w:rPr>
      </w:pPr>
      <w:r w:rsidRPr="003702E1">
        <w:rPr>
          <w:rFonts w:eastAsia="標楷體" w:hint="eastAsia"/>
          <w:color w:val="000000" w:themeColor="text1"/>
          <w:sz w:val="28"/>
          <w:szCs w:val="28"/>
        </w:rPr>
        <w:t>美國工商協進會</w:t>
      </w:r>
      <w:r w:rsidRPr="003702E1">
        <w:rPr>
          <w:rFonts w:eastAsia="標楷體" w:hint="eastAsia"/>
          <w:color w:val="000000" w:themeColor="text1"/>
          <w:sz w:val="28"/>
          <w:szCs w:val="28"/>
        </w:rPr>
        <w:t>(Conference Board)</w:t>
      </w:r>
      <w:r w:rsidRPr="003702E1">
        <w:rPr>
          <w:rFonts w:eastAsia="標楷體" w:hint="eastAsia"/>
          <w:color w:val="000000" w:themeColor="text1"/>
          <w:sz w:val="28"/>
          <w:szCs w:val="28"/>
        </w:rPr>
        <w:t>公布今年</w:t>
      </w:r>
      <w:r w:rsidRPr="003702E1">
        <w:rPr>
          <w:rFonts w:eastAsia="標楷體" w:hint="eastAsia"/>
          <w:color w:val="000000" w:themeColor="text1"/>
          <w:sz w:val="28"/>
          <w:szCs w:val="28"/>
        </w:rPr>
        <w:t>5</w:t>
      </w:r>
      <w:r w:rsidRPr="003702E1">
        <w:rPr>
          <w:rFonts w:eastAsia="標楷體" w:hint="eastAsia"/>
          <w:color w:val="000000" w:themeColor="text1"/>
          <w:sz w:val="28"/>
          <w:szCs w:val="28"/>
        </w:rPr>
        <w:t>月領先指標增加</w:t>
      </w:r>
      <w:r w:rsidRPr="003702E1">
        <w:rPr>
          <w:rFonts w:eastAsia="標楷體" w:hint="eastAsia"/>
          <w:color w:val="000000" w:themeColor="text1"/>
          <w:sz w:val="28"/>
          <w:szCs w:val="28"/>
        </w:rPr>
        <w:t>0.2%</w:t>
      </w:r>
      <w:r w:rsidRPr="003702E1">
        <w:rPr>
          <w:rFonts w:eastAsia="標楷體" w:hint="eastAsia"/>
          <w:color w:val="000000" w:themeColor="text1"/>
          <w:sz w:val="28"/>
          <w:szCs w:val="28"/>
        </w:rPr>
        <w:t>，除建築許可、每週平均申請失業救濟金人數及製造業平均每週工時負成長外，其餘股價指標</w:t>
      </w:r>
      <w:r w:rsidRPr="003702E1">
        <w:rPr>
          <w:rFonts w:ascii="標楷體" w:eastAsia="標楷體" w:hAnsi="標楷體" w:hint="eastAsia"/>
          <w:color w:val="000000" w:themeColor="text1"/>
          <w:sz w:val="28"/>
          <w:szCs w:val="28"/>
        </w:rPr>
        <w:t>、</w:t>
      </w:r>
      <w:r w:rsidRPr="003702E1">
        <w:rPr>
          <w:rFonts w:eastAsia="標楷體" w:hint="eastAsia"/>
          <w:color w:val="000000" w:themeColor="text1"/>
          <w:sz w:val="28"/>
          <w:szCs w:val="28"/>
        </w:rPr>
        <w:t>製造業非國防</w:t>
      </w:r>
      <w:proofErr w:type="gramStart"/>
      <w:r w:rsidRPr="003702E1">
        <w:rPr>
          <w:rFonts w:eastAsia="標楷體" w:hint="eastAsia"/>
          <w:color w:val="000000" w:themeColor="text1"/>
          <w:sz w:val="28"/>
          <w:szCs w:val="28"/>
        </w:rPr>
        <w:t>資本財新訂單</w:t>
      </w:r>
      <w:proofErr w:type="gramEnd"/>
      <w:r w:rsidRPr="003702E1">
        <w:rPr>
          <w:rFonts w:eastAsia="標楷體" w:hint="eastAsia"/>
          <w:color w:val="000000" w:themeColor="text1"/>
          <w:sz w:val="28"/>
          <w:szCs w:val="28"/>
        </w:rPr>
        <w:t>、消費者預期、利率差距、領先信用指數、製造業消費性產品與材料新訂單，以及</w:t>
      </w:r>
      <w:r w:rsidRPr="003702E1">
        <w:rPr>
          <w:rFonts w:eastAsia="標楷體" w:hint="eastAsia"/>
          <w:color w:val="000000" w:themeColor="text1"/>
          <w:sz w:val="28"/>
          <w:szCs w:val="28"/>
        </w:rPr>
        <w:t>ISM</w:t>
      </w:r>
      <w:r w:rsidRPr="003702E1">
        <w:rPr>
          <w:rFonts w:eastAsia="標楷體" w:hint="eastAsia"/>
          <w:color w:val="000000" w:themeColor="text1"/>
          <w:sz w:val="28"/>
          <w:szCs w:val="28"/>
        </w:rPr>
        <w:t>新接訂單皆呈正成長。今年</w:t>
      </w:r>
      <w:r w:rsidRPr="003702E1">
        <w:rPr>
          <w:rFonts w:eastAsia="標楷體" w:hint="eastAsia"/>
          <w:color w:val="000000" w:themeColor="text1"/>
          <w:sz w:val="28"/>
          <w:szCs w:val="28"/>
        </w:rPr>
        <w:t>5</w:t>
      </w:r>
      <w:r w:rsidRPr="003702E1">
        <w:rPr>
          <w:rFonts w:eastAsia="標楷體" w:hint="eastAsia"/>
          <w:color w:val="000000" w:themeColor="text1"/>
          <w:sz w:val="28"/>
          <w:szCs w:val="28"/>
        </w:rPr>
        <w:t>月消費者信心指數，自上月修正後的</w:t>
      </w:r>
      <w:r w:rsidRPr="003702E1">
        <w:rPr>
          <w:rFonts w:eastAsia="標楷體" w:hint="eastAsia"/>
          <w:color w:val="000000" w:themeColor="text1"/>
          <w:sz w:val="28"/>
          <w:szCs w:val="28"/>
        </w:rPr>
        <w:t>125.6</w:t>
      </w:r>
      <w:r w:rsidRPr="003702E1">
        <w:rPr>
          <w:rFonts w:eastAsia="標楷體" w:hint="eastAsia"/>
          <w:color w:val="000000" w:themeColor="text1"/>
          <w:sz w:val="28"/>
          <w:szCs w:val="28"/>
        </w:rPr>
        <w:t>上升至</w:t>
      </w:r>
      <w:r w:rsidRPr="003702E1">
        <w:rPr>
          <w:rFonts w:eastAsia="標楷體" w:hint="eastAsia"/>
          <w:color w:val="000000" w:themeColor="text1"/>
          <w:sz w:val="28"/>
          <w:szCs w:val="28"/>
        </w:rPr>
        <w:t>128</w:t>
      </w:r>
      <w:r w:rsidRPr="003702E1">
        <w:rPr>
          <w:rFonts w:eastAsia="標楷體" w:hint="eastAsia"/>
          <w:color w:val="000000" w:themeColor="text1"/>
          <w:sz w:val="28"/>
          <w:szCs w:val="28"/>
        </w:rPr>
        <w:t>；</w:t>
      </w:r>
      <w:r w:rsidRPr="003702E1">
        <w:rPr>
          <w:rFonts w:eastAsia="標楷體" w:hint="eastAsia"/>
          <w:color w:val="000000" w:themeColor="text1"/>
          <w:sz w:val="28"/>
          <w:szCs w:val="28"/>
        </w:rPr>
        <w:t>5</w:t>
      </w:r>
      <w:r w:rsidRPr="003702E1">
        <w:rPr>
          <w:rFonts w:eastAsia="標楷體" w:hint="eastAsia"/>
          <w:color w:val="000000" w:themeColor="text1"/>
          <w:sz w:val="28"/>
          <w:szCs w:val="28"/>
        </w:rPr>
        <w:t>月製造業採購經理人指數，從上月的</w:t>
      </w:r>
      <w:r w:rsidRPr="003702E1">
        <w:rPr>
          <w:rFonts w:eastAsia="標楷體" w:hint="eastAsia"/>
          <w:color w:val="000000" w:themeColor="text1"/>
          <w:sz w:val="28"/>
          <w:szCs w:val="28"/>
        </w:rPr>
        <w:t>57.3</w:t>
      </w:r>
      <w:r w:rsidRPr="003702E1">
        <w:rPr>
          <w:rFonts w:eastAsia="標楷體" w:hint="eastAsia"/>
          <w:color w:val="000000" w:themeColor="text1"/>
          <w:sz w:val="28"/>
          <w:szCs w:val="28"/>
          <w:lang w:eastAsia="zh-HK"/>
        </w:rPr>
        <w:t>上升</w:t>
      </w:r>
      <w:r w:rsidRPr="003702E1">
        <w:rPr>
          <w:rFonts w:eastAsia="標楷體" w:hint="eastAsia"/>
          <w:color w:val="000000" w:themeColor="text1"/>
          <w:sz w:val="28"/>
          <w:szCs w:val="28"/>
        </w:rPr>
        <w:t>至</w:t>
      </w:r>
      <w:r w:rsidRPr="003702E1">
        <w:rPr>
          <w:rFonts w:eastAsia="標楷體" w:hint="eastAsia"/>
          <w:color w:val="000000" w:themeColor="text1"/>
          <w:sz w:val="28"/>
          <w:szCs w:val="28"/>
        </w:rPr>
        <w:t>58.7</w:t>
      </w:r>
      <w:r w:rsidRPr="003702E1">
        <w:rPr>
          <w:rFonts w:eastAsia="標楷體" w:hint="eastAsia"/>
          <w:color w:val="000000" w:themeColor="text1"/>
          <w:sz w:val="28"/>
          <w:szCs w:val="28"/>
        </w:rPr>
        <w:t>，整體數值高於</w:t>
      </w:r>
      <w:r w:rsidRPr="003702E1">
        <w:rPr>
          <w:rFonts w:eastAsia="標楷體" w:hint="eastAsia"/>
          <w:color w:val="000000" w:themeColor="text1"/>
          <w:sz w:val="28"/>
          <w:szCs w:val="28"/>
        </w:rPr>
        <w:t>50</w:t>
      </w:r>
      <w:proofErr w:type="gramStart"/>
      <w:r w:rsidRPr="003702E1">
        <w:rPr>
          <w:rFonts w:eastAsia="標楷體" w:hint="eastAsia"/>
          <w:color w:val="000000" w:themeColor="text1"/>
          <w:sz w:val="28"/>
          <w:szCs w:val="28"/>
        </w:rPr>
        <w:t>榮枯線</w:t>
      </w:r>
      <w:proofErr w:type="gramEnd"/>
      <w:r w:rsidRPr="003702E1">
        <w:rPr>
          <w:rFonts w:eastAsia="標楷體" w:hint="eastAsia"/>
          <w:color w:val="000000" w:themeColor="text1"/>
          <w:sz w:val="28"/>
          <w:szCs w:val="28"/>
        </w:rPr>
        <w:t>，顯示製造業活動處於擴張。</w:t>
      </w:r>
    </w:p>
    <w:p w:rsidR="003702E1" w:rsidRPr="003702E1" w:rsidRDefault="003702E1" w:rsidP="003702E1">
      <w:pPr>
        <w:snapToGrid w:val="0"/>
        <w:spacing w:beforeLines="50" w:before="180" w:line="300" w:lineRule="auto"/>
        <w:ind w:leftChars="118" w:left="283" w:firstLineChars="252" w:firstLine="706"/>
        <w:jc w:val="both"/>
        <w:rPr>
          <w:rFonts w:eastAsia="標楷體"/>
          <w:color w:val="000000" w:themeColor="text1"/>
          <w:sz w:val="28"/>
          <w:szCs w:val="28"/>
        </w:rPr>
      </w:pPr>
      <w:r w:rsidRPr="003702E1">
        <w:rPr>
          <w:rFonts w:eastAsia="標楷體" w:hint="eastAsia"/>
          <w:color w:val="000000" w:themeColor="text1"/>
          <w:sz w:val="28"/>
          <w:szCs w:val="28"/>
        </w:rPr>
        <w:t>今年</w:t>
      </w:r>
      <w:r w:rsidRPr="003702E1">
        <w:rPr>
          <w:rFonts w:eastAsia="標楷體" w:hint="eastAsia"/>
          <w:color w:val="000000" w:themeColor="text1"/>
          <w:sz w:val="28"/>
          <w:szCs w:val="28"/>
        </w:rPr>
        <w:t>4</w:t>
      </w:r>
      <w:r w:rsidRPr="003702E1">
        <w:rPr>
          <w:rFonts w:eastAsia="標楷體" w:hint="eastAsia"/>
          <w:color w:val="000000" w:themeColor="text1"/>
          <w:sz w:val="28"/>
          <w:szCs w:val="28"/>
        </w:rPr>
        <w:t>月商品出口額為</w:t>
      </w:r>
      <w:r w:rsidRPr="003702E1">
        <w:rPr>
          <w:rFonts w:eastAsia="標楷體" w:hint="eastAsia"/>
          <w:color w:val="000000" w:themeColor="text1"/>
          <w:sz w:val="28"/>
          <w:szCs w:val="28"/>
        </w:rPr>
        <w:t>1,412.5</w:t>
      </w:r>
      <w:r w:rsidRPr="003702E1">
        <w:rPr>
          <w:rFonts w:eastAsia="標楷體" w:hint="eastAsia"/>
          <w:color w:val="000000" w:themeColor="text1"/>
          <w:sz w:val="28"/>
          <w:szCs w:val="28"/>
        </w:rPr>
        <w:t>億美元，較上年同月增加</w:t>
      </w:r>
      <w:r w:rsidRPr="003702E1">
        <w:rPr>
          <w:rFonts w:eastAsia="標楷體" w:hint="eastAsia"/>
          <w:color w:val="000000" w:themeColor="text1"/>
          <w:sz w:val="28"/>
          <w:szCs w:val="28"/>
        </w:rPr>
        <w:t>11.4%</w:t>
      </w:r>
      <w:r w:rsidRPr="003702E1">
        <w:rPr>
          <w:rFonts w:eastAsia="標楷體" w:hint="eastAsia"/>
          <w:color w:val="000000" w:themeColor="text1"/>
          <w:sz w:val="28"/>
          <w:szCs w:val="28"/>
        </w:rPr>
        <w:t>，進口額為</w:t>
      </w:r>
      <w:r w:rsidRPr="003702E1">
        <w:rPr>
          <w:rFonts w:eastAsia="標楷體" w:hint="eastAsia"/>
          <w:color w:val="000000" w:themeColor="text1"/>
          <w:sz w:val="28"/>
          <w:szCs w:val="28"/>
        </w:rPr>
        <w:t>2,095.1</w:t>
      </w:r>
      <w:r w:rsidRPr="003702E1">
        <w:rPr>
          <w:rFonts w:eastAsia="標楷體" w:hint="eastAsia"/>
          <w:color w:val="000000" w:themeColor="text1"/>
          <w:sz w:val="28"/>
          <w:szCs w:val="28"/>
        </w:rPr>
        <w:t>億美元，增加</w:t>
      </w:r>
      <w:r w:rsidRPr="003702E1">
        <w:rPr>
          <w:rFonts w:eastAsia="標楷體" w:hint="eastAsia"/>
          <w:color w:val="000000" w:themeColor="text1"/>
          <w:sz w:val="28"/>
          <w:szCs w:val="28"/>
        </w:rPr>
        <w:t>7.9%</w:t>
      </w:r>
      <w:r w:rsidRPr="003702E1">
        <w:rPr>
          <w:rFonts w:eastAsia="標楷體" w:hint="eastAsia"/>
          <w:color w:val="000000" w:themeColor="text1"/>
          <w:sz w:val="28"/>
          <w:szCs w:val="28"/>
        </w:rPr>
        <w:t>，貿易入超</w:t>
      </w:r>
      <w:r w:rsidRPr="003702E1">
        <w:rPr>
          <w:rFonts w:eastAsia="標楷體" w:hint="eastAsia"/>
          <w:color w:val="000000" w:themeColor="text1"/>
          <w:sz w:val="28"/>
          <w:szCs w:val="28"/>
        </w:rPr>
        <w:t>682.7</w:t>
      </w:r>
      <w:r w:rsidRPr="003702E1">
        <w:rPr>
          <w:rFonts w:eastAsia="標楷體" w:hint="eastAsia"/>
          <w:color w:val="000000" w:themeColor="text1"/>
          <w:sz w:val="28"/>
          <w:szCs w:val="28"/>
        </w:rPr>
        <w:t>億美元。今年</w:t>
      </w:r>
      <w:r w:rsidRPr="003702E1">
        <w:rPr>
          <w:rFonts w:eastAsia="標楷體" w:hint="eastAsia"/>
          <w:color w:val="000000" w:themeColor="text1"/>
          <w:sz w:val="28"/>
          <w:szCs w:val="28"/>
        </w:rPr>
        <w:t>5</w:t>
      </w:r>
      <w:r w:rsidRPr="003702E1">
        <w:rPr>
          <w:rFonts w:eastAsia="標楷體" w:hint="eastAsia"/>
          <w:color w:val="000000" w:themeColor="text1"/>
          <w:sz w:val="28"/>
          <w:szCs w:val="28"/>
        </w:rPr>
        <w:t>月工業生產增加</w:t>
      </w:r>
      <w:r w:rsidRPr="003702E1">
        <w:rPr>
          <w:rFonts w:eastAsia="標楷體" w:hint="eastAsia"/>
          <w:color w:val="000000" w:themeColor="text1"/>
          <w:sz w:val="28"/>
          <w:szCs w:val="28"/>
        </w:rPr>
        <w:t>3.5%</w:t>
      </w:r>
      <w:r w:rsidRPr="003702E1">
        <w:rPr>
          <w:rFonts w:eastAsia="標楷體" w:hint="eastAsia"/>
          <w:color w:val="000000" w:themeColor="text1"/>
          <w:sz w:val="28"/>
          <w:szCs w:val="28"/>
        </w:rPr>
        <w:t>；消費者物價上漲</w:t>
      </w:r>
      <w:r w:rsidRPr="003702E1">
        <w:rPr>
          <w:rFonts w:eastAsia="標楷體" w:hint="eastAsia"/>
          <w:color w:val="000000" w:themeColor="text1"/>
          <w:sz w:val="28"/>
          <w:szCs w:val="28"/>
        </w:rPr>
        <w:t>2.8%</w:t>
      </w:r>
      <w:r w:rsidRPr="003702E1">
        <w:rPr>
          <w:rFonts w:eastAsia="標楷體" w:hint="eastAsia"/>
          <w:color w:val="000000" w:themeColor="text1"/>
          <w:sz w:val="28"/>
          <w:szCs w:val="28"/>
        </w:rPr>
        <w:t>；非農就業增加</w:t>
      </w:r>
      <w:r w:rsidRPr="003702E1">
        <w:rPr>
          <w:rFonts w:eastAsia="標楷體" w:hint="eastAsia"/>
          <w:color w:val="000000" w:themeColor="text1"/>
          <w:sz w:val="28"/>
          <w:szCs w:val="28"/>
        </w:rPr>
        <w:t>22.3</w:t>
      </w:r>
      <w:r w:rsidRPr="003702E1">
        <w:rPr>
          <w:rFonts w:eastAsia="標楷體" w:hint="eastAsia"/>
          <w:color w:val="000000" w:themeColor="text1"/>
          <w:sz w:val="28"/>
          <w:szCs w:val="28"/>
        </w:rPr>
        <w:t>萬人，失業率</w:t>
      </w:r>
      <w:r w:rsidRPr="003702E1">
        <w:rPr>
          <w:rFonts w:eastAsia="標楷體" w:hint="eastAsia"/>
          <w:color w:val="000000" w:themeColor="text1"/>
          <w:sz w:val="28"/>
          <w:szCs w:val="28"/>
        </w:rPr>
        <w:t>3.8%</w:t>
      </w:r>
      <w:r w:rsidRPr="003702E1">
        <w:rPr>
          <w:rFonts w:eastAsia="標楷體" w:hint="eastAsia"/>
          <w:color w:val="000000" w:themeColor="text1"/>
          <w:sz w:val="28"/>
          <w:szCs w:val="28"/>
        </w:rPr>
        <w:t>。</w:t>
      </w:r>
    </w:p>
    <w:p w:rsidR="00086D57" w:rsidRPr="00927394" w:rsidRDefault="003702E1" w:rsidP="003702E1">
      <w:pPr>
        <w:snapToGrid w:val="0"/>
        <w:spacing w:beforeLines="50" w:before="180" w:line="300" w:lineRule="auto"/>
        <w:ind w:leftChars="118" w:left="283" w:firstLineChars="252" w:firstLine="706"/>
        <w:jc w:val="both"/>
        <w:rPr>
          <w:rFonts w:eastAsia="標楷體"/>
          <w:color w:val="000000" w:themeColor="text1"/>
          <w:sz w:val="28"/>
          <w:szCs w:val="28"/>
        </w:rPr>
      </w:pPr>
      <w:r w:rsidRPr="003702E1">
        <w:rPr>
          <w:rFonts w:eastAsia="標楷體" w:hint="eastAsia"/>
          <w:color w:val="000000" w:themeColor="text1"/>
          <w:sz w:val="28"/>
          <w:szCs w:val="28"/>
        </w:rPr>
        <w:t>美國貿易代表署</w:t>
      </w:r>
      <w:r w:rsidRPr="003702E1">
        <w:rPr>
          <w:rFonts w:eastAsia="標楷體" w:hint="eastAsia"/>
          <w:color w:val="000000" w:themeColor="text1"/>
          <w:sz w:val="28"/>
          <w:szCs w:val="28"/>
        </w:rPr>
        <w:t>(USTR)</w:t>
      </w:r>
      <w:r w:rsidRPr="003702E1">
        <w:rPr>
          <w:rFonts w:eastAsia="標楷體" w:hint="eastAsia"/>
          <w:color w:val="000000" w:themeColor="text1"/>
          <w:sz w:val="28"/>
          <w:szCs w:val="28"/>
        </w:rPr>
        <w:t>於</w:t>
      </w:r>
      <w:r w:rsidRPr="003702E1">
        <w:rPr>
          <w:rFonts w:eastAsia="標楷體" w:hint="eastAsia"/>
          <w:color w:val="000000" w:themeColor="text1"/>
          <w:sz w:val="28"/>
          <w:szCs w:val="28"/>
          <w:lang w:eastAsia="zh-HK"/>
        </w:rPr>
        <w:t>今年</w:t>
      </w:r>
      <w:r w:rsidRPr="003702E1">
        <w:rPr>
          <w:rFonts w:eastAsia="標楷體" w:hint="eastAsia"/>
          <w:color w:val="000000" w:themeColor="text1"/>
          <w:sz w:val="28"/>
          <w:szCs w:val="28"/>
        </w:rPr>
        <w:t>6</w:t>
      </w:r>
      <w:r w:rsidRPr="003702E1">
        <w:rPr>
          <w:rFonts w:eastAsia="標楷體" w:hint="eastAsia"/>
          <w:color w:val="000000" w:themeColor="text1"/>
          <w:sz w:val="28"/>
          <w:szCs w:val="28"/>
        </w:rPr>
        <w:t>月</w:t>
      </w:r>
      <w:r w:rsidRPr="003702E1">
        <w:rPr>
          <w:rFonts w:eastAsia="標楷體" w:hint="eastAsia"/>
          <w:color w:val="000000" w:themeColor="text1"/>
          <w:sz w:val="28"/>
          <w:szCs w:val="28"/>
        </w:rPr>
        <w:t>15</w:t>
      </w:r>
      <w:r w:rsidRPr="003702E1">
        <w:rPr>
          <w:rFonts w:eastAsia="標楷體" w:hint="eastAsia"/>
          <w:color w:val="000000" w:themeColor="text1"/>
          <w:sz w:val="28"/>
          <w:szCs w:val="28"/>
        </w:rPr>
        <w:t>日對中國大陸</w:t>
      </w:r>
      <w:r w:rsidRPr="003702E1">
        <w:rPr>
          <w:rFonts w:eastAsia="標楷體" w:hint="eastAsia"/>
          <w:color w:val="000000" w:themeColor="text1"/>
          <w:sz w:val="28"/>
          <w:szCs w:val="28"/>
        </w:rPr>
        <w:t>301</w:t>
      </w:r>
      <w:r w:rsidRPr="003702E1">
        <w:rPr>
          <w:rFonts w:eastAsia="標楷體" w:hint="eastAsia"/>
          <w:color w:val="000000" w:themeColor="text1"/>
          <w:sz w:val="28"/>
          <w:szCs w:val="28"/>
        </w:rPr>
        <w:t>調查發布</w:t>
      </w:r>
      <w:r w:rsidRPr="003702E1">
        <w:rPr>
          <w:rFonts w:eastAsia="標楷體" w:hint="eastAsia"/>
          <w:color w:val="000000" w:themeColor="text1"/>
          <w:sz w:val="28"/>
          <w:szCs w:val="28"/>
          <w:lang w:eastAsia="zh-HK"/>
        </w:rPr>
        <w:t>規模</w:t>
      </w:r>
      <w:r w:rsidRPr="003702E1">
        <w:rPr>
          <w:rFonts w:eastAsia="標楷體" w:hint="eastAsia"/>
          <w:color w:val="000000" w:themeColor="text1"/>
          <w:sz w:val="28"/>
          <w:szCs w:val="28"/>
        </w:rPr>
        <w:t>500</w:t>
      </w:r>
      <w:r w:rsidRPr="003702E1">
        <w:rPr>
          <w:rFonts w:eastAsia="標楷體" w:hint="eastAsia"/>
          <w:color w:val="000000" w:themeColor="text1"/>
          <w:sz w:val="28"/>
          <w:szCs w:val="28"/>
        </w:rPr>
        <w:t>億美元</w:t>
      </w:r>
      <w:r w:rsidRPr="003702E1">
        <w:rPr>
          <w:rFonts w:eastAsia="標楷體" w:hint="eastAsia"/>
          <w:color w:val="000000" w:themeColor="text1"/>
          <w:sz w:val="28"/>
          <w:szCs w:val="28"/>
          <w:lang w:eastAsia="zh-HK"/>
        </w:rPr>
        <w:t>之</w:t>
      </w:r>
      <w:r w:rsidRPr="003702E1">
        <w:rPr>
          <w:rFonts w:eastAsia="標楷體" w:hint="eastAsia"/>
          <w:color w:val="000000" w:themeColor="text1"/>
          <w:sz w:val="28"/>
          <w:szCs w:val="28"/>
        </w:rPr>
        <w:t>課稅清單。</w:t>
      </w:r>
      <w:r w:rsidRPr="003702E1">
        <w:rPr>
          <w:rFonts w:eastAsia="標楷體" w:hint="eastAsia"/>
          <w:color w:val="000000" w:themeColor="text1"/>
          <w:sz w:val="28"/>
          <w:szCs w:val="28"/>
          <w:lang w:eastAsia="zh-HK"/>
        </w:rPr>
        <w:t>其中</w:t>
      </w:r>
      <w:r w:rsidRPr="003702E1">
        <w:rPr>
          <w:rFonts w:eastAsia="標楷體" w:hint="eastAsia"/>
          <w:color w:val="000000" w:themeColor="text1"/>
          <w:sz w:val="28"/>
          <w:szCs w:val="28"/>
        </w:rPr>
        <w:t>818</w:t>
      </w:r>
      <w:r w:rsidRPr="003702E1">
        <w:rPr>
          <w:rFonts w:eastAsia="標楷體" w:hint="eastAsia"/>
          <w:color w:val="000000" w:themeColor="text1"/>
          <w:sz w:val="28"/>
          <w:szCs w:val="28"/>
        </w:rPr>
        <w:t>項產品，將自</w:t>
      </w:r>
      <w:r w:rsidRPr="003702E1">
        <w:rPr>
          <w:rFonts w:eastAsia="標楷體" w:hint="eastAsia"/>
          <w:color w:val="000000" w:themeColor="text1"/>
          <w:sz w:val="28"/>
          <w:szCs w:val="28"/>
        </w:rPr>
        <w:t>7</w:t>
      </w:r>
      <w:r w:rsidRPr="003702E1">
        <w:rPr>
          <w:rFonts w:eastAsia="標楷體" w:hint="eastAsia"/>
          <w:color w:val="000000" w:themeColor="text1"/>
          <w:sz w:val="28"/>
          <w:szCs w:val="28"/>
        </w:rPr>
        <w:t>月</w:t>
      </w:r>
      <w:r w:rsidRPr="003702E1">
        <w:rPr>
          <w:rFonts w:eastAsia="標楷體" w:hint="eastAsia"/>
          <w:color w:val="000000" w:themeColor="text1"/>
          <w:sz w:val="28"/>
          <w:szCs w:val="28"/>
        </w:rPr>
        <w:t>6</w:t>
      </w:r>
      <w:r w:rsidRPr="003702E1">
        <w:rPr>
          <w:rFonts w:eastAsia="標楷體" w:hint="eastAsia"/>
          <w:color w:val="000000" w:themeColor="text1"/>
          <w:sz w:val="28"/>
          <w:szCs w:val="28"/>
        </w:rPr>
        <w:t>日生效，</w:t>
      </w:r>
      <w:r w:rsidRPr="003702E1">
        <w:rPr>
          <w:rFonts w:eastAsia="標楷體" w:hint="eastAsia"/>
          <w:color w:val="000000" w:themeColor="text1"/>
          <w:sz w:val="28"/>
          <w:szCs w:val="28"/>
          <w:lang w:eastAsia="zh-HK"/>
        </w:rPr>
        <w:t>加</w:t>
      </w:r>
      <w:r w:rsidRPr="003702E1">
        <w:rPr>
          <w:rFonts w:eastAsia="標楷體" w:hint="eastAsia"/>
          <w:color w:val="000000" w:themeColor="text1"/>
          <w:sz w:val="28"/>
          <w:szCs w:val="28"/>
        </w:rPr>
        <w:t>徵</w:t>
      </w:r>
      <w:r w:rsidRPr="003702E1">
        <w:rPr>
          <w:rFonts w:eastAsia="標楷體" w:hint="eastAsia"/>
          <w:color w:val="000000" w:themeColor="text1"/>
          <w:sz w:val="28"/>
          <w:szCs w:val="28"/>
        </w:rPr>
        <w:t>25%</w:t>
      </w:r>
      <w:r w:rsidRPr="003702E1">
        <w:rPr>
          <w:rFonts w:eastAsia="標楷體" w:hint="eastAsia"/>
          <w:color w:val="000000" w:themeColor="text1"/>
          <w:sz w:val="28"/>
          <w:szCs w:val="28"/>
        </w:rPr>
        <w:t>關稅。</w:t>
      </w:r>
      <w:r w:rsidRPr="003702E1">
        <w:rPr>
          <w:rFonts w:eastAsia="標楷體" w:hint="eastAsia"/>
          <w:color w:val="000000" w:themeColor="text1"/>
          <w:sz w:val="28"/>
          <w:szCs w:val="28"/>
          <w:lang w:eastAsia="zh-HK"/>
        </w:rPr>
        <w:t>另</w:t>
      </w:r>
      <w:r w:rsidRPr="003702E1">
        <w:rPr>
          <w:rFonts w:eastAsia="標楷體" w:hint="eastAsia"/>
          <w:color w:val="000000" w:themeColor="text1"/>
          <w:sz w:val="28"/>
          <w:szCs w:val="28"/>
        </w:rPr>
        <w:t>284</w:t>
      </w:r>
      <w:r w:rsidRPr="003702E1">
        <w:rPr>
          <w:rFonts w:eastAsia="標楷體" w:hint="eastAsia"/>
          <w:color w:val="000000" w:themeColor="text1"/>
          <w:sz w:val="28"/>
          <w:szCs w:val="28"/>
        </w:rPr>
        <w:t>項產品，尚須經公聽會及公開評論等程序，</w:t>
      </w:r>
      <w:r w:rsidRPr="003702E1">
        <w:rPr>
          <w:rFonts w:eastAsia="標楷體" w:hint="eastAsia"/>
          <w:color w:val="000000" w:themeColor="text1"/>
          <w:sz w:val="28"/>
          <w:szCs w:val="28"/>
        </w:rPr>
        <w:t>USTR</w:t>
      </w:r>
      <w:r w:rsidRPr="003702E1">
        <w:rPr>
          <w:rFonts w:eastAsia="標楷體" w:hint="eastAsia"/>
          <w:color w:val="000000" w:themeColor="text1"/>
          <w:sz w:val="28"/>
          <w:szCs w:val="28"/>
        </w:rPr>
        <w:t>將於公聽會等程序完成後再公布最後結果。</w:t>
      </w:r>
    </w:p>
    <w:p w:rsidR="009F3ED4" w:rsidRPr="00E757DB" w:rsidRDefault="009F3ED4" w:rsidP="009C28BA">
      <w:pPr>
        <w:snapToGrid w:val="0"/>
        <w:spacing w:beforeLines="50" w:before="180" w:line="300" w:lineRule="auto"/>
        <w:ind w:leftChars="150" w:left="360" w:firstLineChars="200" w:firstLine="561"/>
        <w:jc w:val="both"/>
        <w:rPr>
          <w:rFonts w:eastAsia="標楷體"/>
          <w:sz w:val="28"/>
          <w:szCs w:val="28"/>
        </w:rPr>
      </w:pPr>
      <w:r w:rsidRPr="00E757DB">
        <w:rPr>
          <w:rFonts w:eastAsia="標楷體"/>
          <w:b/>
          <w:kern w:val="0"/>
          <w:sz w:val="28"/>
          <w:szCs w:val="32"/>
          <w:lang w:val="zh-TW"/>
        </w:rPr>
        <w:br w:type="page"/>
      </w:r>
    </w:p>
    <w:p w:rsidR="00F44E5C" w:rsidRPr="00E757DB" w:rsidRDefault="00F44E5C" w:rsidP="00F44E5C">
      <w:pPr>
        <w:widowControl/>
        <w:jc w:val="center"/>
        <w:rPr>
          <w:rFonts w:eastAsia="標楷體"/>
          <w:b/>
          <w:kern w:val="0"/>
          <w:sz w:val="28"/>
          <w:szCs w:val="20"/>
        </w:rPr>
      </w:pPr>
      <w:r w:rsidRPr="00E757DB">
        <w:rPr>
          <w:rFonts w:eastAsia="標楷體"/>
          <w:b/>
          <w:kern w:val="0"/>
          <w:sz w:val="28"/>
          <w:szCs w:val="32"/>
          <w:lang w:val="zh-TW"/>
        </w:rPr>
        <w:lastRenderedPageBreak/>
        <w:t>表</w:t>
      </w:r>
      <w:r w:rsidRPr="00E757DB">
        <w:rPr>
          <w:rFonts w:eastAsia="標楷體"/>
          <w:b/>
          <w:kern w:val="0"/>
          <w:sz w:val="28"/>
          <w:szCs w:val="32"/>
          <w:lang w:val="zh-TW"/>
        </w:rPr>
        <w:t xml:space="preserve">1-1   </w:t>
      </w:r>
      <w:r w:rsidRPr="00E757DB">
        <w:rPr>
          <w:rFonts w:eastAsia="標楷體"/>
          <w:b/>
          <w:kern w:val="0"/>
          <w:sz w:val="28"/>
          <w:szCs w:val="32"/>
          <w:lang w:val="zh-TW"/>
        </w:rPr>
        <w:t>美國重要經濟指標</w:t>
      </w:r>
    </w:p>
    <w:p w:rsidR="00927394" w:rsidRPr="00930DE4" w:rsidRDefault="00F44E5C" w:rsidP="00927394">
      <w:pPr>
        <w:tabs>
          <w:tab w:val="left" w:pos="6840"/>
        </w:tabs>
        <w:snapToGrid w:val="0"/>
        <w:jc w:val="right"/>
        <w:rPr>
          <w:rFonts w:eastAsia="標楷體"/>
          <w:bCs/>
          <w:color w:val="000000" w:themeColor="text1"/>
          <w:sz w:val="22"/>
          <w:szCs w:val="28"/>
        </w:rPr>
      </w:pPr>
      <w:r w:rsidRPr="00E757DB">
        <w:rPr>
          <w:rFonts w:eastAsia="標楷體"/>
          <w:bCs/>
          <w:sz w:val="28"/>
          <w:szCs w:val="32"/>
          <w:lang w:val="zh-TW"/>
        </w:rPr>
        <w:t xml:space="preserve">      </w:t>
      </w:r>
      <w:r w:rsidRPr="00E757DB">
        <w:rPr>
          <w:rFonts w:eastAsia="標楷體" w:hint="eastAsia"/>
          <w:bCs/>
          <w:sz w:val="28"/>
          <w:szCs w:val="32"/>
          <w:lang w:val="zh-TW"/>
        </w:rPr>
        <w:t xml:space="preserve"> </w:t>
      </w:r>
      <w:r w:rsidR="00927394" w:rsidRPr="00930DE4">
        <w:rPr>
          <w:rFonts w:eastAsia="標楷體" w:hint="eastAsia"/>
          <w:bCs/>
          <w:color w:val="000000" w:themeColor="text1"/>
          <w:sz w:val="22"/>
          <w:szCs w:val="28"/>
          <w:lang w:val="zh-TW"/>
        </w:rPr>
        <w:t>單位：億美元；</w:t>
      </w:r>
      <w:r w:rsidR="00927394" w:rsidRPr="00930DE4">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FD43F4" w:rsidRPr="00A30BA1" w:rsidTr="004018AA">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lang w:val="zh-TW"/>
              </w:rPr>
              <w:t>年</w:t>
            </w:r>
            <w:r w:rsidRPr="00A30BA1">
              <w:rPr>
                <w:rFonts w:eastAsia="標楷體"/>
                <w:bCs/>
                <w:sz w:val="22"/>
              </w:rPr>
              <w:t>(</w:t>
            </w:r>
            <w:r w:rsidRPr="00A30BA1">
              <w:rPr>
                <w:rFonts w:eastAsia="標楷體" w:hint="eastAsia"/>
                <w:bCs/>
                <w:sz w:val="22"/>
                <w:lang w:val="zh-TW"/>
              </w:rPr>
              <w:t>月</w:t>
            </w:r>
            <w:r w:rsidRPr="00A30BA1">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lang w:val="zh-TW"/>
              </w:rPr>
              <w:t>實質</w:t>
            </w:r>
          </w:p>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lang w:val="zh-TW"/>
              </w:rPr>
              <w:t>工業</w:t>
            </w:r>
          </w:p>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szCs w:val="20"/>
              </w:rPr>
            </w:pPr>
            <w:r w:rsidRPr="00A30BA1">
              <w:rPr>
                <w:rFonts w:eastAsia="標楷體" w:hint="eastAsia"/>
                <w:bCs/>
                <w:sz w:val="22"/>
                <w:szCs w:val="20"/>
              </w:rPr>
              <w:t>貿</w:t>
            </w:r>
            <w:r w:rsidRPr="00A30BA1">
              <w:rPr>
                <w:rFonts w:eastAsia="標楷體"/>
                <w:bCs/>
                <w:sz w:val="22"/>
                <w:szCs w:val="20"/>
              </w:rPr>
              <w:t xml:space="preserve">    </w:t>
            </w:r>
            <w:r w:rsidRPr="00A30BA1">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lang w:val="zh-TW"/>
              </w:rPr>
            </w:pPr>
            <w:r w:rsidRPr="00A30BA1">
              <w:rPr>
                <w:rFonts w:eastAsia="標楷體" w:hint="eastAsia"/>
                <w:bCs/>
                <w:sz w:val="22"/>
                <w:lang w:val="zh-TW"/>
              </w:rPr>
              <w:t>消費者</w:t>
            </w:r>
          </w:p>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lang w:val="zh-TW"/>
              </w:rPr>
              <w:t>失業率</w:t>
            </w:r>
          </w:p>
        </w:tc>
      </w:tr>
      <w:tr w:rsidR="00FD43F4" w:rsidRPr="00A30BA1" w:rsidTr="004018A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FD43F4" w:rsidRPr="00A30BA1" w:rsidRDefault="00FD43F4" w:rsidP="00FD43F4">
            <w:pPr>
              <w:tabs>
                <w:tab w:val="left" w:pos="6840"/>
              </w:tabs>
              <w:autoSpaceDE w:val="0"/>
              <w:autoSpaceDN w:val="0"/>
              <w:adjustRightInd w:val="0"/>
              <w:snapToGrid w:val="0"/>
              <w:spacing w:beforeLines="30" w:before="108" w:line="240" w:lineRule="atLeast"/>
              <w:jc w:val="center"/>
              <w:rPr>
                <w:rFonts w:eastAsia="標楷體"/>
                <w:bCs/>
                <w:sz w:val="22"/>
              </w:rPr>
            </w:pPr>
            <w:r w:rsidRPr="00A30BA1">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FD43F4" w:rsidRPr="00A30BA1" w:rsidRDefault="00FD43F4" w:rsidP="004018AA">
            <w:pPr>
              <w:widowControl/>
              <w:rPr>
                <w:rFonts w:eastAsia="標楷體"/>
                <w:bCs/>
                <w:sz w:val="22"/>
              </w:rPr>
            </w:pPr>
          </w:p>
        </w:tc>
      </w:tr>
      <w:tr w:rsidR="00FD43F4" w:rsidRPr="00A30BA1" w:rsidTr="004018A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D43F4" w:rsidRPr="00A30BA1" w:rsidRDefault="00FD43F4" w:rsidP="004018AA">
            <w:pPr>
              <w:tabs>
                <w:tab w:val="left" w:pos="6840"/>
              </w:tabs>
              <w:autoSpaceDE w:val="0"/>
              <w:autoSpaceDN w:val="0"/>
              <w:adjustRightInd w:val="0"/>
              <w:snapToGrid w:val="0"/>
              <w:spacing w:line="240" w:lineRule="atLeast"/>
              <w:jc w:val="center"/>
              <w:rPr>
                <w:rFonts w:eastAsia="標楷體"/>
                <w:bCs/>
                <w:sz w:val="22"/>
              </w:rPr>
            </w:pPr>
            <w:r w:rsidRPr="00A30BA1">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D43F4" w:rsidRPr="00A30BA1" w:rsidRDefault="00FD43F4" w:rsidP="004018A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FD43F4" w:rsidRPr="00A30BA1" w:rsidRDefault="00FD43F4" w:rsidP="004018AA">
            <w:pPr>
              <w:widowControl/>
              <w:rPr>
                <w:rFonts w:eastAsia="標楷體"/>
                <w:bCs/>
                <w:sz w:val="22"/>
              </w:rPr>
            </w:pPr>
          </w:p>
        </w:tc>
      </w:tr>
      <w:tr w:rsidR="00B805E1" w:rsidRPr="00A30BA1" w:rsidTr="004018AA">
        <w:trPr>
          <w:cantSplit/>
        </w:trPr>
        <w:tc>
          <w:tcPr>
            <w:tcW w:w="1288" w:type="dxa"/>
            <w:tcBorders>
              <w:top w:val="nil"/>
              <w:left w:val="nil"/>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2012</w:t>
            </w:r>
            <w:r w:rsidRPr="00B805E1">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2.2</w:t>
            </w:r>
          </w:p>
        </w:tc>
        <w:tc>
          <w:tcPr>
            <w:tcW w:w="844" w:type="dxa"/>
            <w:tcBorders>
              <w:top w:val="nil"/>
              <w:left w:val="single" w:sz="6" w:space="0" w:color="auto"/>
              <w:bottom w:val="nil"/>
              <w:right w:val="single" w:sz="6" w:space="0" w:color="auto"/>
            </w:tcBorders>
            <w:vAlign w:val="center"/>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w:t>
            </w:r>
            <w:r w:rsidRPr="00B805E1">
              <w:rPr>
                <w:rFonts w:eastAsia="標楷體" w:hint="eastAsia"/>
                <w:bCs/>
                <w:color w:val="000000" w:themeColor="text1"/>
                <w:sz w:val="22"/>
              </w:rPr>
              <w:t>9</w:t>
            </w:r>
          </w:p>
        </w:tc>
        <w:tc>
          <w:tcPr>
            <w:tcW w:w="840" w:type="dxa"/>
            <w:tcBorders>
              <w:top w:val="nil"/>
              <w:left w:val="single" w:sz="6" w:space="0" w:color="auto"/>
              <w:bottom w:val="nil"/>
              <w:right w:val="single" w:sz="6" w:space="0" w:color="auto"/>
            </w:tcBorders>
            <w:vAlign w:val="center"/>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15,625.8</w:t>
            </w:r>
          </w:p>
        </w:tc>
        <w:tc>
          <w:tcPr>
            <w:tcW w:w="784" w:type="dxa"/>
            <w:tcBorders>
              <w:top w:val="nil"/>
              <w:left w:val="single" w:sz="6" w:space="0" w:color="auto"/>
              <w:bottom w:val="nil"/>
              <w:right w:val="single" w:sz="6" w:space="0" w:color="auto"/>
            </w:tcBorders>
            <w:vAlign w:val="center"/>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4.2</w:t>
            </w:r>
          </w:p>
        </w:tc>
        <w:tc>
          <w:tcPr>
            <w:tcW w:w="853" w:type="dxa"/>
            <w:tcBorders>
              <w:top w:val="nil"/>
              <w:left w:val="single" w:sz="6" w:space="0" w:color="auto"/>
              <w:bottom w:val="nil"/>
              <w:right w:val="single" w:sz="6" w:space="0" w:color="auto"/>
            </w:tcBorders>
            <w:vAlign w:val="center"/>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23,037.5</w:t>
            </w:r>
          </w:p>
        </w:tc>
        <w:tc>
          <w:tcPr>
            <w:tcW w:w="784" w:type="dxa"/>
            <w:tcBorders>
              <w:top w:val="nil"/>
              <w:left w:val="single" w:sz="6" w:space="0" w:color="auto"/>
              <w:bottom w:val="nil"/>
              <w:right w:val="single" w:sz="6" w:space="0" w:color="auto"/>
            </w:tcBorders>
            <w:vAlign w:val="center"/>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2.9</w:t>
            </w:r>
          </w:p>
        </w:tc>
        <w:tc>
          <w:tcPr>
            <w:tcW w:w="910" w:type="dxa"/>
            <w:tcBorders>
              <w:top w:val="nil"/>
              <w:left w:val="single" w:sz="6" w:space="0" w:color="auto"/>
              <w:bottom w:val="nil"/>
              <w:right w:val="single" w:sz="6" w:space="0" w:color="auto"/>
            </w:tcBorders>
            <w:vAlign w:val="center"/>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-7,411.7</w:t>
            </w:r>
          </w:p>
        </w:tc>
        <w:tc>
          <w:tcPr>
            <w:tcW w:w="854" w:type="dxa"/>
            <w:tcBorders>
              <w:top w:val="nil"/>
              <w:left w:val="single" w:sz="6" w:space="0" w:color="auto"/>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2.1</w:t>
            </w:r>
          </w:p>
        </w:tc>
        <w:tc>
          <w:tcPr>
            <w:tcW w:w="835" w:type="dxa"/>
            <w:tcBorders>
              <w:top w:val="nil"/>
              <w:left w:val="single" w:sz="6" w:space="0" w:color="auto"/>
              <w:bottom w:val="nil"/>
              <w:right w:val="nil"/>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8.1</w:t>
            </w:r>
          </w:p>
        </w:tc>
      </w:tr>
      <w:tr w:rsidR="00B805E1" w:rsidRPr="00A30BA1" w:rsidTr="004018AA">
        <w:trPr>
          <w:cantSplit/>
        </w:trPr>
        <w:tc>
          <w:tcPr>
            <w:tcW w:w="1288" w:type="dxa"/>
            <w:tcBorders>
              <w:top w:val="nil"/>
              <w:left w:val="nil"/>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2013</w:t>
            </w:r>
            <w:r w:rsidRPr="00B805E1">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1.7</w:t>
            </w:r>
          </w:p>
        </w:tc>
        <w:tc>
          <w:tcPr>
            <w:tcW w:w="844" w:type="dxa"/>
            <w:tcBorders>
              <w:top w:val="nil"/>
              <w:left w:val="single" w:sz="6" w:space="0" w:color="auto"/>
              <w:bottom w:val="nil"/>
              <w:right w:val="single" w:sz="6" w:space="0" w:color="auto"/>
            </w:tcBorders>
            <w:vAlign w:val="center"/>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hint="eastAsia"/>
                <w:bCs/>
                <w:color w:val="000000" w:themeColor="text1"/>
                <w:sz w:val="22"/>
              </w:rPr>
              <w:t>2.0</w:t>
            </w:r>
          </w:p>
        </w:tc>
        <w:tc>
          <w:tcPr>
            <w:tcW w:w="840" w:type="dxa"/>
            <w:tcBorders>
              <w:top w:val="nil"/>
              <w:left w:val="single" w:sz="6" w:space="0" w:color="auto"/>
              <w:bottom w:val="nil"/>
              <w:right w:val="single" w:sz="6" w:space="0" w:color="auto"/>
            </w:tcBorders>
            <w:vAlign w:val="center"/>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15,920.0</w:t>
            </w:r>
          </w:p>
        </w:tc>
        <w:tc>
          <w:tcPr>
            <w:tcW w:w="784" w:type="dxa"/>
            <w:tcBorders>
              <w:top w:val="nil"/>
              <w:left w:val="single" w:sz="6" w:space="0" w:color="auto"/>
              <w:bottom w:val="nil"/>
              <w:right w:val="single" w:sz="6" w:space="0" w:color="auto"/>
            </w:tcBorders>
            <w:vAlign w:val="center"/>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1.9</w:t>
            </w:r>
          </w:p>
        </w:tc>
        <w:tc>
          <w:tcPr>
            <w:tcW w:w="853" w:type="dxa"/>
            <w:tcBorders>
              <w:top w:val="nil"/>
              <w:left w:val="single" w:sz="6" w:space="0" w:color="auto"/>
              <w:bottom w:val="nil"/>
              <w:right w:val="single" w:sz="6" w:space="0" w:color="auto"/>
            </w:tcBorders>
            <w:vAlign w:val="center"/>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-7,022.4</w:t>
            </w:r>
          </w:p>
        </w:tc>
        <w:tc>
          <w:tcPr>
            <w:tcW w:w="854" w:type="dxa"/>
            <w:tcBorders>
              <w:top w:val="nil"/>
              <w:left w:val="single" w:sz="6" w:space="0" w:color="auto"/>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1.5</w:t>
            </w:r>
          </w:p>
        </w:tc>
        <w:tc>
          <w:tcPr>
            <w:tcW w:w="835" w:type="dxa"/>
            <w:tcBorders>
              <w:top w:val="nil"/>
              <w:left w:val="single" w:sz="6" w:space="0" w:color="auto"/>
              <w:bottom w:val="nil"/>
              <w:right w:val="nil"/>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7.4</w:t>
            </w:r>
          </w:p>
        </w:tc>
      </w:tr>
      <w:tr w:rsidR="00B805E1" w:rsidRPr="00A30BA1" w:rsidTr="004018AA">
        <w:trPr>
          <w:cantSplit/>
        </w:trPr>
        <w:tc>
          <w:tcPr>
            <w:tcW w:w="1288" w:type="dxa"/>
            <w:tcBorders>
              <w:top w:val="nil"/>
              <w:left w:val="nil"/>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2014</w:t>
            </w:r>
            <w:r w:rsidRPr="00B805E1">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2.6</w:t>
            </w:r>
          </w:p>
        </w:tc>
        <w:tc>
          <w:tcPr>
            <w:tcW w:w="84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rFonts w:hint="eastAsia"/>
                <w:color w:val="000000" w:themeColor="text1"/>
                <w:sz w:val="22"/>
              </w:rPr>
              <w:t>3.1</w:t>
            </w:r>
          </w:p>
        </w:tc>
        <w:tc>
          <w:tcPr>
            <w:tcW w:w="840"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16,333.2</w:t>
            </w:r>
          </w:p>
        </w:tc>
        <w:tc>
          <w:tcPr>
            <w:tcW w:w="78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2.6</w:t>
            </w:r>
          </w:p>
        </w:tc>
        <w:tc>
          <w:tcPr>
            <w:tcW w:w="853"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23,854.9</w:t>
            </w:r>
          </w:p>
        </w:tc>
        <w:tc>
          <w:tcPr>
            <w:tcW w:w="78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3.9</w:t>
            </w:r>
          </w:p>
        </w:tc>
        <w:tc>
          <w:tcPr>
            <w:tcW w:w="910"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-7,022.4</w:t>
            </w:r>
          </w:p>
        </w:tc>
        <w:tc>
          <w:tcPr>
            <w:tcW w:w="85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1.6</w:t>
            </w:r>
          </w:p>
        </w:tc>
        <w:tc>
          <w:tcPr>
            <w:tcW w:w="835" w:type="dxa"/>
            <w:tcBorders>
              <w:top w:val="nil"/>
              <w:left w:val="single" w:sz="6" w:space="0" w:color="auto"/>
              <w:bottom w:val="nil"/>
              <w:right w:val="nil"/>
            </w:tcBorders>
            <w:vAlign w:val="center"/>
            <w:hideMark/>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6.2</w:t>
            </w:r>
          </w:p>
        </w:tc>
      </w:tr>
      <w:tr w:rsidR="00B805E1" w:rsidRPr="00A30BA1" w:rsidTr="004018AA">
        <w:trPr>
          <w:cantSplit/>
        </w:trPr>
        <w:tc>
          <w:tcPr>
            <w:tcW w:w="1288" w:type="dxa"/>
            <w:tcBorders>
              <w:top w:val="nil"/>
              <w:left w:val="nil"/>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2015</w:t>
            </w:r>
            <w:r w:rsidRPr="00B805E1">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B805E1">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highlight w:val="yellow"/>
              </w:rPr>
            </w:pPr>
            <w:r w:rsidRPr="00B805E1">
              <w:rPr>
                <w:rFonts w:hint="eastAsia"/>
                <w:color w:val="000000" w:themeColor="text1"/>
                <w:sz w:val="22"/>
              </w:rPr>
              <w:t>-</w:t>
            </w:r>
            <w:r w:rsidRPr="00B805E1">
              <w:rPr>
                <w:color w:val="000000" w:themeColor="text1"/>
                <w:sz w:val="22"/>
              </w:rPr>
              <w:t>0.</w:t>
            </w:r>
            <w:r w:rsidRPr="00B805E1">
              <w:rPr>
                <w:rFonts w:hint="eastAsia"/>
                <w:color w:val="000000" w:themeColor="text1"/>
                <w:sz w:val="22"/>
              </w:rPr>
              <w:t>7</w:t>
            </w:r>
          </w:p>
        </w:tc>
        <w:tc>
          <w:tcPr>
            <w:tcW w:w="840"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15,103.0</w:t>
            </w:r>
          </w:p>
        </w:tc>
        <w:tc>
          <w:tcPr>
            <w:tcW w:w="78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-7.5</w:t>
            </w:r>
          </w:p>
        </w:tc>
        <w:tc>
          <w:tcPr>
            <w:tcW w:w="853"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22,728.7</w:t>
            </w:r>
          </w:p>
        </w:tc>
        <w:tc>
          <w:tcPr>
            <w:tcW w:w="78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-4.7</w:t>
            </w:r>
          </w:p>
        </w:tc>
        <w:tc>
          <w:tcPr>
            <w:tcW w:w="910"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-7,625.7</w:t>
            </w:r>
          </w:p>
        </w:tc>
        <w:tc>
          <w:tcPr>
            <w:tcW w:w="85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highlight w:val="yellow"/>
              </w:rPr>
            </w:pPr>
            <w:r w:rsidRPr="00B805E1">
              <w:rPr>
                <w:color w:val="000000" w:themeColor="text1"/>
                <w:sz w:val="22"/>
              </w:rPr>
              <w:t>0.1</w:t>
            </w:r>
          </w:p>
        </w:tc>
        <w:tc>
          <w:tcPr>
            <w:tcW w:w="835" w:type="dxa"/>
            <w:tcBorders>
              <w:top w:val="nil"/>
              <w:left w:val="single" w:sz="6" w:space="0" w:color="auto"/>
              <w:bottom w:val="nil"/>
              <w:right w:val="nil"/>
            </w:tcBorders>
            <w:vAlign w:val="center"/>
            <w:hideMark/>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highlight w:val="yellow"/>
              </w:rPr>
            </w:pPr>
            <w:r w:rsidRPr="00B805E1">
              <w:rPr>
                <w:rFonts w:eastAsia="標楷體"/>
                <w:bCs/>
                <w:color w:val="000000" w:themeColor="text1"/>
                <w:sz w:val="22"/>
              </w:rPr>
              <w:t>5.3</w:t>
            </w:r>
          </w:p>
        </w:tc>
      </w:tr>
      <w:tr w:rsidR="00B805E1" w:rsidRPr="00A30BA1" w:rsidTr="004018AA">
        <w:trPr>
          <w:cantSplit/>
          <w:trHeight w:val="201"/>
        </w:trPr>
        <w:tc>
          <w:tcPr>
            <w:tcW w:w="1288" w:type="dxa"/>
            <w:tcBorders>
              <w:top w:val="nil"/>
              <w:left w:val="nil"/>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2016</w:t>
            </w:r>
            <w:r w:rsidRPr="00B805E1">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1.5</w:t>
            </w:r>
          </w:p>
        </w:tc>
        <w:tc>
          <w:tcPr>
            <w:tcW w:w="844" w:type="dxa"/>
            <w:tcBorders>
              <w:top w:val="nil"/>
              <w:left w:val="single" w:sz="6" w:space="0" w:color="auto"/>
              <w:bottom w:val="nil"/>
              <w:right w:val="single" w:sz="6" w:space="0" w:color="auto"/>
            </w:tcBorders>
            <w:hideMark/>
          </w:tcPr>
          <w:p w:rsidR="00B805E1" w:rsidRPr="00B805E1" w:rsidRDefault="00B805E1" w:rsidP="00967582">
            <w:pPr>
              <w:jc w:val="center"/>
              <w:rPr>
                <w:rFonts w:eastAsia="標楷體"/>
                <w:bCs/>
                <w:color w:val="000000" w:themeColor="text1"/>
                <w:sz w:val="22"/>
              </w:rPr>
            </w:pPr>
            <w:r w:rsidRPr="00B805E1">
              <w:rPr>
                <w:rFonts w:eastAsia="標楷體"/>
                <w:bCs/>
                <w:color w:val="000000" w:themeColor="text1"/>
                <w:sz w:val="22"/>
              </w:rPr>
              <w:t>-1.</w:t>
            </w:r>
            <w:r w:rsidRPr="00B805E1">
              <w:rPr>
                <w:rFonts w:eastAsia="標楷體" w:hint="eastAsia"/>
                <w:bCs/>
                <w:color w:val="000000" w:themeColor="text1"/>
                <w:sz w:val="22"/>
              </w:rPr>
              <w:t>2</w:t>
            </w:r>
          </w:p>
        </w:tc>
        <w:tc>
          <w:tcPr>
            <w:tcW w:w="840" w:type="dxa"/>
            <w:tcBorders>
              <w:top w:val="nil"/>
              <w:left w:val="single" w:sz="6" w:space="0" w:color="auto"/>
              <w:bottom w:val="nil"/>
              <w:right w:val="single" w:sz="6" w:space="0" w:color="auto"/>
            </w:tcBorders>
            <w:hideMark/>
          </w:tcPr>
          <w:p w:rsidR="00B805E1" w:rsidRPr="00B805E1" w:rsidRDefault="00B805E1" w:rsidP="00967582">
            <w:pPr>
              <w:jc w:val="center"/>
              <w:rPr>
                <w:rFonts w:eastAsia="標楷體"/>
                <w:bCs/>
                <w:color w:val="000000" w:themeColor="text1"/>
                <w:sz w:val="22"/>
              </w:rPr>
            </w:pPr>
            <w:r w:rsidRPr="00B805E1">
              <w:rPr>
                <w:rFonts w:eastAsia="標楷體"/>
                <w:bCs/>
                <w:color w:val="000000" w:themeColor="text1"/>
                <w:sz w:val="22"/>
              </w:rPr>
              <w:t>14,598.4</w:t>
            </w:r>
          </w:p>
        </w:tc>
        <w:tc>
          <w:tcPr>
            <w:tcW w:w="784" w:type="dxa"/>
            <w:tcBorders>
              <w:top w:val="nil"/>
              <w:left w:val="single" w:sz="6" w:space="0" w:color="auto"/>
              <w:bottom w:val="nil"/>
              <w:right w:val="single" w:sz="6" w:space="0" w:color="auto"/>
            </w:tcBorders>
            <w:hideMark/>
          </w:tcPr>
          <w:p w:rsidR="00B805E1" w:rsidRPr="00B805E1" w:rsidRDefault="00B805E1" w:rsidP="00967582">
            <w:pPr>
              <w:jc w:val="center"/>
              <w:rPr>
                <w:rFonts w:eastAsia="標楷體"/>
                <w:bCs/>
                <w:color w:val="000000" w:themeColor="text1"/>
                <w:sz w:val="22"/>
              </w:rPr>
            </w:pPr>
            <w:r w:rsidRPr="00B805E1">
              <w:rPr>
                <w:rFonts w:eastAsia="標楷體"/>
                <w:bCs/>
                <w:color w:val="000000" w:themeColor="text1"/>
                <w:sz w:val="22"/>
              </w:rPr>
              <w:t>3.3</w:t>
            </w:r>
          </w:p>
        </w:tc>
        <w:tc>
          <w:tcPr>
            <w:tcW w:w="853" w:type="dxa"/>
            <w:tcBorders>
              <w:top w:val="nil"/>
              <w:left w:val="single" w:sz="6" w:space="0" w:color="auto"/>
              <w:bottom w:val="nil"/>
              <w:right w:val="single" w:sz="6" w:space="0" w:color="auto"/>
            </w:tcBorders>
            <w:hideMark/>
          </w:tcPr>
          <w:p w:rsidR="00B805E1" w:rsidRPr="00B805E1" w:rsidRDefault="00B805E1" w:rsidP="00967582">
            <w:pPr>
              <w:jc w:val="center"/>
              <w:rPr>
                <w:rFonts w:eastAsia="標楷體"/>
                <w:bCs/>
                <w:color w:val="000000" w:themeColor="text1"/>
                <w:sz w:val="22"/>
              </w:rPr>
            </w:pPr>
            <w:r w:rsidRPr="00B805E1">
              <w:rPr>
                <w:rFonts w:eastAsia="標楷體"/>
                <w:bCs/>
                <w:color w:val="000000" w:themeColor="text1"/>
                <w:sz w:val="22"/>
              </w:rPr>
              <w:t>22,099.2</w:t>
            </w:r>
          </w:p>
        </w:tc>
        <w:tc>
          <w:tcPr>
            <w:tcW w:w="784" w:type="dxa"/>
            <w:tcBorders>
              <w:top w:val="nil"/>
              <w:left w:val="single" w:sz="6" w:space="0" w:color="auto"/>
              <w:bottom w:val="nil"/>
              <w:right w:val="single" w:sz="6" w:space="0" w:color="auto"/>
            </w:tcBorders>
            <w:hideMark/>
          </w:tcPr>
          <w:p w:rsidR="00B805E1" w:rsidRPr="00B805E1" w:rsidRDefault="00B805E1" w:rsidP="00967582">
            <w:pPr>
              <w:jc w:val="center"/>
              <w:rPr>
                <w:rFonts w:eastAsia="標楷體"/>
                <w:bCs/>
                <w:color w:val="000000" w:themeColor="text1"/>
                <w:sz w:val="22"/>
              </w:rPr>
            </w:pPr>
            <w:r w:rsidRPr="00B805E1">
              <w:rPr>
                <w:rFonts w:eastAsia="標楷體"/>
                <w:bCs/>
                <w:color w:val="000000" w:themeColor="text1"/>
                <w:sz w:val="22"/>
              </w:rPr>
              <w:t>-2.8</w:t>
            </w:r>
          </w:p>
        </w:tc>
        <w:tc>
          <w:tcPr>
            <w:tcW w:w="910" w:type="dxa"/>
            <w:tcBorders>
              <w:top w:val="nil"/>
              <w:left w:val="single" w:sz="6" w:space="0" w:color="auto"/>
              <w:bottom w:val="nil"/>
              <w:right w:val="single" w:sz="6" w:space="0" w:color="auto"/>
            </w:tcBorders>
            <w:hideMark/>
          </w:tcPr>
          <w:p w:rsidR="00B805E1" w:rsidRPr="00B805E1" w:rsidRDefault="00B805E1" w:rsidP="00967582">
            <w:pPr>
              <w:jc w:val="center"/>
              <w:rPr>
                <w:rFonts w:eastAsia="標楷體"/>
                <w:bCs/>
                <w:color w:val="000000" w:themeColor="text1"/>
                <w:sz w:val="22"/>
              </w:rPr>
            </w:pPr>
            <w:r w:rsidRPr="00B805E1">
              <w:rPr>
                <w:rFonts w:eastAsia="標楷體"/>
                <w:bCs/>
                <w:color w:val="000000" w:themeColor="text1"/>
                <w:sz w:val="22"/>
              </w:rPr>
              <w:t>-7,500.7</w:t>
            </w:r>
          </w:p>
        </w:tc>
        <w:tc>
          <w:tcPr>
            <w:tcW w:w="854" w:type="dxa"/>
            <w:tcBorders>
              <w:top w:val="nil"/>
              <w:left w:val="single" w:sz="6" w:space="0" w:color="auto"/>
              <w:bottom w:val="nil"/>
              <w:right w:val="single" w:sz="6" w:space="0" w:color="auto"/>
            </w:tcBorders>
            <w:hideMark/>
          </w:tcPr>
          <w:p w:rsidR="00B805E1" w:rsidRPr="00B805E1" w:rsidRDefault="00B805E1" w:rsidP="00967582">
            <w:pPr>
              <w:jc w:val="center"/>
              <w:rPr>
                <w:rFonts w:eastAsia="標楷體"/>
                <w:bCs/>
                <w:color w:val="000000" w:themeColor="text1"/>
                <w:sz w:val="22"/>
              </w:rPr>
            </w:pPr>
            <w:r w:rsidRPr="00B805E1">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4.9</w:t>
            </w:r>
          </w:p>
        </w:tc>
      </w:tr>
      <w:tr w:rsidR="00B805E1" w:rsidRPr="00A30BA1" w:rsidTr="004018AA">
        <w:trPr>
          <w:cantSplit/>
          <w:trHeight w:val="201"/>
        </w:trPr>
        <w:tc>
          <w:tcPr>
            <w:tcW w:w="1288" w:type="dxa"/>
            <w:tcBorders>
              <w:top w:val="nil"/>
              <w:left w:val="nil"/>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2017</w:t>
            </w:r>
            <w:r w:rsidRPr="00B805E1">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hint="eastAsia"/>
                <w:bCs/>
                <w:color w:val="000000" w:themeColor="text1"/>
                <w:sz w:val="22"/>
              </w:rPr>
              <w:t>2.3</w:t>
            </w:r>
          </w:p>
        </w:tc>
        <w:tc>
          <w:tcPr>
            <w:tcW w:w="844" w:type="dxa"/>
            <w:tcBorders>
              <w:top w:val="nil"/>
              <w:left w:val="single" w:sz="6" w:space="0" w:color="auto"/>
              <w:bottom w:val="nil"/>
              <w:right w:val="single" w:sz="6" w:space="0" w:color="auto"/>
            </w:tcBorders>
          </w:tcPr>
          <w:p w:rsidR="00B805E1" w:rsidRPr="00B805E1" w:rsidRDefault="00B805E1" w:rsidP="00967582">
            <w:pPr>
              <w:jc w:val="center"/>
              <w:rPr>
                <w:rFonts w:eastAsia="標楷體"/>
                <w:bCs/>
                <w:color w:val="000000" w:themeColor="text1"/>
                <w:sz w:val="22"/>
              </w:rPr>
            </w:pPr>
            <w:r w:rsidRPr="00B805E1">
              <w:rPr>
                <w:rFonts w:eastAsia="標楷體"/>
                <w:bCs/>
                <w:color w:val="000000" w:themeColor="text1"/>
                <w:sz w:val="22"/>
              </w:rPr>
              <w:t>-</w:t>
            </w:r>
          </w:p>
        </w:tc>
        <w:tc>
          <w:tcPr>
            <w:tcW w:w="840" w:type="dxa"/>
            <w:tcBorders>
              <w:top w:val="nil"/>
              <w:left w:val="single" w:sz="6" w:space="0" w:color="auto"/>
              <w:bottom w:val="nil"/>
              <w:right w:val="single" w:sz="6" w:space="0" w:color="auto"/>
            </w:tcBorders>
            <w:hideMark/>
          </w:tcPr>
          <w:p w:rsidR="00B805E1" w:rsidRPr="00B805E1" w:rsidRDefault="00B805E1" w:rsidP="00967582">
            <w:pPr>
              <w:jc w:val="center"/>
              <w:rPr>
                <w:rFonts w:eastAsia="標楷體"/>
                <w:bCs/>
                <w:color w:val="000000" w:themeColor="text1"/>
                <w:sz w:val="22"/>
              </w:rPr>
            </w:pPr>
            <w:r w:rsidRPr="00B805E1">
              <w:rPr>
                <w:rFonts w:eastAsia="標楷體"/>
                <w:bCs/>
                <w:color w:val="000000" w:themeColor="text1"/>
                <w:sz w:val="22"/>
              </w:rPr>
              <w:t>1</w:t>
            </w:r>
            <w:r w:rsidRPr="00B805E1">
              <w:rPr>
                <w:rFonts w:eastAsia="標楷體" w:hint="eastAsia"/>
                <w:bCs/>
                <w:color w:val="000000" w:themeColor="text1"/>
                <w:sz w:val="22"/>
              </w:rPr>
              <w:t>5</w:t>
            </w:r>
            <w:r w:rsidRPr="00B805E1">
              <w:rPr>
                <w:rFonts w:eastAsia="標楷體"/>
                <w:bCs/>
                <w:color w:val="000000" w:themeColor="text1"/>
                <w:sz w:val="22"/>
              </w:rPr>
              <w:t>,</w:t>
            </w:r>
            <w:r w:rsidRPr="00B805E1">
              <w:rPr>
                <w:rFonts w:eastAsia="標楷體" w:hint="eastAsia"/>
                <w:bCs/>
                <w:color w:val="000000" w:themeColor="text1"/>
                <w:sz w:val="22"/>
              </w:rPr>
              <w:t>533</w:t>
            </w:r>
            <w:r w:rsidRPr="00B805E1">
              <w:rPr>
                <w:rFonts w:eastAsia="標楷體"/>
                <w:bCs/>
                <w:color w:val="000000" w:themeColor="text1"/>
                <w:sz w:val="22"/>
              </w:rPr>
              <w:t>.8</w:t>
            </w:r>
          </w:p>
        </w:tc>
        <w:tc>
          <w:tcPr>
            <w:tcW w:w="784" w:type="dxa"/>
            <w:tcBorders>
              <w:top w:val="nil"/>
              <w:left w:val="single" w:sz="6" w:space="0" w:color="auto"/>
              <w:bottom w:val="nil"/>
              <w:right w:val="single" w:sz="6" w:space="0" w:color="auto"/>
            </w:tcBorders>
            <w:hideMark/>
          </w:tcPr>
          <w:p w:rsidR="00B805E1" w:rsidRPr="00B805E1" w:rsidRDefault="00B805E1" w:rsidP="00967582">
            <w:pPr>
              <w:jc w:val="center"/>
              <w:rPr>
                <w:rFonts w:eastAsia="標楷體"/>
                <w:bCs/>
                <w:color w:val="000000" w:themeColor="text1"/>
                <w:sz w:val="22"/>
              </w:rPr>
            </w:pPr>
            <w:r w:rsidRPr="00B805E1">
              <w:rPr>
                <w:rFonts w:eastAsia="標楷體"/>
                <w:bCs/>
                <w:color w:val="000000" w:themeColor="text1"/>
                <w:sz w:val="22"/>
              </w:rPr>
              <w:t>6.6</w:t>
            </w:r>
          </w:p>
        </w:tc>
        <w:tc>
          <w:tcPr>
            <w:tcW w:w="853" w:type="dxa"/>
            <w:tcBorders>
              <w:top w:val="nil"/>
              <w:left w:val="single" w:sz="6" w:space="0" w:color="auto"/>
              <w:bottom w:val="nil"/>
              <w:right w:val="single" w:sz="6" w:space="0" w:color="auto"/>
            </w:tcBorders>
            <w:hideMark/>
          </w:tcPr>
          <w:p w:rsidR="00B805E1" w:rsidRPr="00B805E1" w:rsidRDefault="00B805E1" w:rsidP="00967582">
            <w:pPr>
              <w:jc w:val="center"/>
              <w:rPr>
                <w:rFonts w:eastAsia="標楷體"/>
                <w:bCs/>
                <w:color w:val="000000" w:themeColor="text1"/>
                <w:sz w:val="22"/>
              </w:rPr>
            </w:pPr>
            <w:r w:rsidRPr="00B805E1">
              <w:rPr>
                <w:rFonts w:eastAsia="標楷體"/>
                <w:bCs/>
                <w:color w:val="000000" w:themeColor="text1"/>
                <w:sz w:val="22"/>
              </w:rPr>
              <w:t>2</w:t>
            </w:r>
            <w:r w:rsidRPr="00B805E1">
              <w:rPr>
                <w:rFonts w:eastAsia="標楷體" w:hint="eastAsia"/>
                <w:bCs/>
                <w:color w:val="000000" w:themeColor="text1"/>
                <w:sz w:val="22"/>
              </w:rPr>
              <w:t>3</w:t>
            </w:r>
            <w:r w:rsidRPr="00B805E1">
              <w:rPr>
                <w:rFonts w:eastAsia="標楷體"/>
                <w:bCs/>
                <w:color w:val="000000" w:themeColor="text1"/>
                <w:sz w:val="22"/>
              </w:rPr>
              <w:t>,</w:t>
            </w:r>
            <w:r w:rsidRPr="00B805E1">
              <w:rPr>
                <w:rFonts w:eastAsia="標楷體" w:hint="eastAsia"/>
                <w:bCs/>
                <w:color w:val="000000" w:themeColor="text1"/>
                <w:sz w:val="22"/>
              </w:rPr>
              <w:t>608.</w:t>
            </w:r>
            <w:r w:rsidRPr="00B805E1">
              <w:rPr>
                <w:rFonts w:eastAsia="標楷體"/>
                <w:bCs/>
                <w:color w:val="000000" w:themeColor="text1"/>
                <w:sz w:val="22"/>
              </w:rPr>
              <w:t>8</w:t>
            </w:r>
          </w:p>
        </w:tc>
        <w:tc>
          <w:tcPr>
            <w:tcW w:w="784" w:type="dxa"/>
            <w:tcBorders>
              <w:top w:val="nil"/>
              <w:left w:val="single" w:sz="6" w:space="0" w:color="auto"/>
              <w:bottom w:val="nil"/>
              <w:right w:val="single" w:sz="6" w:space="0" w:color="auto"/>
            </w:tcBorders>
            <w:hideMark/>
          </w:tcPr>
          <w:p w:rsidR="00B805E1" w:rsidRPr="00B805E1" w:rsidRDefault="00B805E1" w:rsidP="00967582">
            <w:pPr>
              <w:jc w:val="center"/>
              <w:rPr>
                <w:rFonts w:eastAsia="標楷體"/>
                <w:bCs/>
                <w:color w:val="000000" w:themeColor="text1"/>
                <w:sz w:val="22"/>
              </w:rPr>
            </w:pPr>
            <w:r w:rsidRPr="00B805E1">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B805E1" w:rsidRPr="00B805E1" w:rsidRDefault="00B805E1" w:rsidP="00967582">
            <w:pPr>
              <w:jc w:val="center"/>
              <w:rPr>
                <w:rFonts w:eastAsia="標楷體"/>
                <w:bCs/>
                <w:color w:val="000000" w:themeColor="text1"/>
                <w:sz w:val="22"/>
              </w:rPr>
            </w:pPr>
            <w:r w:rsidRPr="00B805E1">
              <w:rPr>
                <w:rFonts w:eastAsia="標楷體"/>
                <w:bCs/>
                <w:color w:val="000000" w:themeColor="text1"/>
                <w:sz w:val="22"/>
              </w:rPr>
              <w:t>-</w:t>
            </w:r>
            <w:r w:rsidRPr="00B805E1">
              <w:rPr>
                <w:rFonts w:eastAsia="標楷體" w:hint="eastAsia"/>
                <w:bCs/>
                <w:color w:val="000000" w:themeColor="text1"/>
                <w:sz w:val="22"/>
              </w:rPr>
              <w:t>8</w:t>
            </w:r>
            <w:r w:rsidRPr="00B805E1">
              <w:rPr>
                <w:rFonts w:eastAsia="標楷體"/>
                <w:bCs/>
                <w:color w:val="000000" w:themeColor="text1"/>
                <w:sz w:val="22"/>
              </w:rPr>
              <w:t>,075.0</w:t>
            </w:r>
          </w:p>
        </w:tc>
        <w:tc>
          <w:tcPr>
            <w:tcW w:w="854" w:type="dxa"/>
            <w:tcBorders>
              <w:top w:val="nil"/>
              <w:left w:val="single" w:sz="6" w:space="0" w:color="auto"/>
              <w:bottom w:val="nil"/>
              <w:right w:val="single" w:sz="6" w:space="0" w:color="auto"/>
            </w:tcBorders>
            <w:hideMark/>
          </w:tcPr>
          <w:p w:rsidR="00B805E1" w:rsidRPr="00B805E1" w:rsidRDefault="00B805E1" w:rsidP="00967582">
            <w:pPr>
              <w:jc w:val="center"/>
              <w:rPr>
                <w:rFonts w:eastAsia="標楷體"/>
                <w:bCs/>
                <w:color w:val="000000" w:themeColor="text1"/>
                <w:sz w:val="22"/>
              </w:rPr>
            </w:pPr>
            <w:r w:rsidRPr="00B805E1">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4.4</w:t>
            </w:r>
          </w:p>
        </w:tc>
      </w:tr>
      <w:tr w:rsidR="00B805E1" w:rsidRPr="00A30BA1" w:rsidTr="004018AA">
        <w:trPr>
          <w:cantSplit/>
          <w:trHeight w:val="201"/>
        </w:trPr>
        <w:tc>
          <w:tcPr>
            <w:tcW w:w="1288" w:type="dxa"/>
            <w:tcBorders>
              <w:top w:val="nil"/>
              <w:left w:val="nil"/>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4</w:t>
            </w:r>
            <w:r w:rsidRPr="00B805E1">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2.</w:t>
            </w:r>
            <w:r w:rsidRPr="00B805E1">
              <w:rPr>
                <w:rFonts w:hint="eastAsia"/>
                <w:color w:val="000000" w:themeColor="text1"/>
                <w:sz w:val="22"/>
              </w:rPr>
              <w:t>1</w:t>
            </w:r>
          </w:p>
        </w:tc>
        <w:tc>
          <w:tcPr>
            <w:tcW w:w="840"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rPr>
            </w:pPr>
            <w:r w:rsidRPr="00B805E1">
              <w:rPr>
                <w:color w:val="000000" w:themeColor="text1"/>
              </w:rPr>
              <w:t>1,268.3</w:t>
            </w:r>
          </w:p>
        </w:tc>
        <w:tc>
          <w:tcPr>
            <w:tcW w:w="78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rPr>
            </w:pPr>
            <w:r w:rsidRPr="00B805E1">
              <w:rPr>
                <w:color w:val="000000" w:themeColor="text1"/>
              </w:rPr>
              <w:t>5.8</w:t>
            </w:r>
          </w:p>
        </w:tc>
        <w:tc>
          <w:tcPr>
            <w:tcW w:w="853"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rPr>
            </w:pPr>
            <w:r w:rsidRPr="00B805E1">
              <w:rPr>
                <w:color w:val="000000" w:themeColor="text1"/>
              </w:rPr>
              <w:t>1,9</w:t>
            </w:r>
            <w:r w:rsidRPr="00B805E1">
              <w:rPr>
                <w:rFonts w:hint="eastAsia"/>
                <w:color w:val="000000" w:themeColor="text1"/>
              </w:rPr>
              <w:t>41</w:t>
            </w:r>
            <w:r w:rsidRPr="00B805E1">
              <w:rPr>
                <w:color w:val="000000" w:themeColor="text1"/>
              </w:rPr>
              <w:t>.2</w:t>
            </w:r>
          </w:p>
        </w:tc>
        <w:tc>
          <w:tcPr>
            <w:tcW w:w="78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rPr>
            </w:pPr>
            <w:r w:rsidRPr="00B805E1">
              <w:rPr>
                <w:color w:val="000000" w:themeColor="text1"/>
              </w:rPr>
              <w:t>8.7</w:t>
            </w:r>
          </w:p>
        </w:tc>
        <w:tc>
          <w:tcPr>
            <w:tcW w:w="910"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rPr>
            </w:pPr>
            <w:r w:rsidRPr="00B805E1">
              <w:rPr>
                <w:color w:val="000000" w:themeColor="text1"/>
              </w:rPr>
              <w:t>-672.9</w:t>
            </w:r>
          </w:p>
        </w:tc>
        <w:tc>
          <w:tcPr>
            <w:tcW w:w="85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2.2</w:t>
            </w:r>
          </w:p>
        </w:tc>
        <w:tc>
          <w:tcPr>
            <w:tcW w:w="835" w:type="dxa"/>
            <w:tcBorders>
              <w:top w:val="nil"/>
              <w:left w:val="single" w:sz="6" w:space="0" w:color="auto"/>
              <w:bottom w:val="nil"/>
              <w:right w:val="nil"/>
            </w:tcBorders>
            <w:vAlign w:val="center"/>
            <w:hideMark/>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4.4</w:t>
            </w:r>
          </w:p>
        </w:tc>
      </w:tr>
      <w:tr w:rsidR="00B805E1" w:rsidRPr="00A30BA1" w:rsidTr="00967582">
        <w:trPr>
          <w:cantSplit/>
          <w:trHeight w:val="201"/>
        </w:trPr>
        <w:tc>
          <w:tcPr>
            <w:tcW w:w="1288" w:type="dxa"/>
            <w:tcBorders>
              <w:top w:val="nil"/>
              <w:left w:val="nil"/>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5</w:t>
            </w:r>
            <w:r w:rsidRPr="00B805E1">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rFonts w:hint="eastAsia"/>
                <w:color w:val="000000" w:themeColor="text1"/>
                <w:sz w:val="22"/>
              </w:rPr>
              <w:t>2.3</w:t>
            </w:r>
          </w:p>
        </w:tc>
        <w:tc>
          <w:tcPr>
            <w:tcW w:w="840"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1,270.9</w:t>
            </w:r>
          </w:p>
        </w:tc>
        <w:tc>
          <w:tcPr>
            <w:tcW w:w="784"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5.5</w:t>
            </w:r>
          </w:p>
        </w:tc>
        <w:tc>
          <w:tcPr>
            <w:tcW w:w="853"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1,938.6</w:t>
            </w:r>
          </w:p>
        </w:tc>
        <w:tc>
          <w:tcPr>
            <w:tcW w:w="784"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6.7</w:t>
            </w:r>
          </w:p>
        </w:tc>
        <w:tc>
          <w:tcPr>
            <w:tcW w:w="910"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-667.7</w:t>
            </w:r>
          </w:p>
        </w:tc>
        <w:tc>
          <w:tcPr>
            <w:tcW w:w="85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1.9</w:t>
            </w:r>
          </w:p>
        </w:tc>
        <w:tc>
          <w:tcPr>
            <w:tcW w:w="835" w:type="dxa"/>
            <w:tcBorders>
              <w:top w:val="nil"/>
              <w:left w:val="single" w:sz="6" w:space="0" w:color="auto"/>
              <w:bottom w:val="nil"/>
              <w:right w:val="nil"/>
            </w:tcBorders>
            <w:vAlign w:val="center"/>
            <w:hideMark/>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4.3</w:t>
            </w:r>
          </w:p>
        </w:tc>
      </w:tr>
      <w:tr w:rsidR="00B805E1" w:rsidRPr="00A30BA1" w:rsidTr="004018AA">
        <w:trPr>
          <w:cantSplit/>
          <w:trHeight w:val="201"/>
        </w:trPr>
        <w:tc>
          <w:tcPr>
            <w:tcW w:w="1288" w:type="dxa"/>
            <w:tcBorders>
              <w:top w:val="nil"/>
              <w:left w:val="nil"/>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6</w:t>
            </w:r>
            <w:r w:rsidRPr="00B805E1">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3.1(II)</w:t>
            </w:r>
          </w:p>
        </w:tc>
        <w:tc>
          <w:tcPr>
            <w:tcW w:w="84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2.</w:t>
            </w:r>
            <w:r w:rsidRPr="00B805E1">
              <w:rPr>
                <w:rFonts w:hint="eastAsia"/>
                <w:color w:val="000000" w:themeColor="text1"/>
                <w:sz w:val="22"/>
              </w:rPr>
              <w:t>1</w:t>
            </w:r>
          </w:p>
        </w:tc>
        <w:tc>
          <w:tcPr>
            <w:tcW w:w="840"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1,285.7</w:t>
            </w:r>
          </w:p>
        </w:tc>
        <w:tc>
          <w:tcPr>
            <w:tcW w:w="784"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6.5</w:t>
            </w:r>
          </w:p>
        </w:tc>
        <w:tc>
          <w:tcPr>
            <w:tcW w:w="853"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1,944.6</w:t>
            </w:r>
          </w:p>
        </w:tc>
        <w:tc>
          <w:tcPr>
            <w:tcW w:w="784"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4.5</w:t>
            </w:r>
          </w:p>
        </w:tc>
        <w:tc>
          <w:tcPr>
            <w:tcW w:w="910"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-658.9</w:t>
            </w:r>
          </w:p>
        </w:tc>
        <w:tc>
          <w:tcPr>
            <w:tcW w:w="85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1.6</w:t>
            </w:r>
          </w:p>
        </w:tc>
        <w:tc>
          <w:tcPr>
            <w:tcW w:w="835" w:type="dxa"/>
            <w:tcBorders>
              <w:top w:val="nil"/>
              <w:left w:val="single" w:sz="6" w:space="0" w:color="auto"/>
              <w:bottom w:val="nil"/>
              <w:right w:val="nil"/>
            </w:tcBorders>
            <w:vAlign w:val="center"/>
            <w:hideMark/>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4.4</w:t>
            </w:r>
          </w:p>
        </w:tc>
      </w:tr>
      <w:tr w:rsidR="00B805E1" w:rsidRPr="00A30BA1" w:rsidTr="004018AA">
        <w:trPr>
          <w:cantSplit/>
          <w:trHeight w:val="201"/>
        </w:trPr>
        <w:tc>
          <w:tcPr>
            <w:tcW w:w="1288" w:type="dxa"/>
            <w:tcBorders>
              <w:top w:val="nil"/>
              <w:left w:val="nil"/>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7</w:t>
            </w:r>
            <w:r w:rsidRPr="00B805E1">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rFonts w:hint="eastAsia"/>
                <w:color w:val="000000" w:themeColor="text1"/>
                <w:sz w:val="22"/>
              </w:rPr>
              <w:t>1.8</w:t>
            </w:r>
          </w:p>
        </w:tc>
        <w:tc>
          <w:tcPr>
            <w:tcW w:w="840"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1,284.8</w:t>
            </w:r>
          </w:p>
        </w:tc>
        <w:tc>
          <w:tcPr>
            <w:tcW w:w="784"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5.0</w:t>
            </w:r>
          </w:p>
        </w:tc>
        <w:tc>
          <w:tcPr>
            <w:tcW w:w="853"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1,939.2</w:t>
            </w:r>
          </w:p>
        </w:tc>
        <w:tc>
          <w:tcPr>
            <w:tcW w:w="784"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4.6</w:t>
            </w:r>
          </w:p>
        </w:tc>
        <w:tc>
          <w:tcPr>
            <w:tcW w:w="910"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-654.4</w:t>
            </w:r>
          </w:p>
        </w:tc>
        <w:tc>
          <w:tcPr>
            <w:tcW w:w="85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1.7</w:t>
            </w:r>
          </w:p>
        </w:tc>
        <w:tc>
          <w:tcPr>
            <w:tcW w:w="835" w:type="dxa"/>
            <w:tcBorders>
              <w:top w:val="nil"/>
              <w:left w:val="single" w:sz="6" w:space="0" w:color="auto"/>
              <w:bottom w:val="nil"/>
              <w:right w:val="nil"/>
            </w:tcBorders>
            <w:vAlign w:val="center"/>
            <w:hideMark/>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4.3</w:t>
            </w:r>
          </w:p>
        </w:tc>
      </w:tr>
      <w:tr w:rsidR="00B805E1" w:rsidRPr="00FD43F4" w:rsidTr="004018AA">
        <w:trPr>
          <w:cantSplit/>
          <w:trHeight w:val="201"/>
        </w:trPr>
        <w:tc>
          <w:tcPr>
            <w:tcW w:w="1288" w:type="dxa"/>
            <w:tcBorders>
              <w:top w:val="nil"/>
              <w:left w:val="nil"/>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8</w:t>
            </w:r>
            <w:r w:rsidRPr="00B805E1">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1.5</w:t>
            </w:r>
          </w:p>
        </w:tc>
        <w:tc>
          <w:tcPr>
            <w:tcW w:w="840"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1,286.4</w:t>
            </w:r>
          </w:p>
        </w:tc>
        <w:tc>
          <w:tcPr>
            <w:tcW w:w="784"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3.7</w:t>
            </w:r>
          </w:p>
        </w:tc>
        <w:tc>
          <w:tcPr>
            <w:tcW w:w="853"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1,941.3</w:t>
            </w:r>
          </w:p>
        </w:tc>
        <w:tc>
          <w:tcPr>
            <w:tcW w:w="784"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4.4</w:t>
            </w:r>
          </w:p>
        </w:tc>
        <w:tc>
          <w:tcPr>
            <w:tcW w:w="910" w:type="dxa"/>
            <w:tcBorders>
              <w:top w:val="nil"/>
              <w:left w:val="single" w:sz="6" w:space="0" w:color="auto"/>
              <w:bottom w:val="nil"/>
              <w:right w:val="single" w:sz="6" w:space="0" w:color="auto"/>
            </w:tcBorders>
            <w:vAlign w:val="center"/>
            <w:hideMark/>
          </w:tcPr>
          <w:p w:rsidR="00B805E1" w:rsidRPr="00B805E1" w:rsidRDefault="00B805E1" w:rsidP="00967582">
            <w:pPr>
              <w:jc w:val="center"/>
              <w:rPr>
                <w:color w:val="000000" w:themeColor="text1"/>
              </w:rPr>
            </w:pPr>
            <w:r w:rsidRPr="00B805E1">
              <w:rPr>
                <w:color w:val="000000" w:themeColor="text1"/>
              </w:rPr>
              <w:t>-654.9</w:t>
            </w:r>
          </w:p>
        </w:tc>
        <w:tc>
          <w:tcPr>
            <w:tcW w:w="85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1.9</w:t>
            </w:r>
          </w:p>
        </w:tc>
        <w:tc>
          <w:tcPr>
            <w:tcW w:w="835" w:type="dxa"/>
            <w:tcBorders>
              <w:top w:val="nil"/>
              <w:left w:val="single" w:sz="6" w:space="0" w:color="auto"/>
              <w:bottom w:val="nil"/>
              <w:right w:val="nil"/>
            </w:tcBorders>
            <w:vAlign w:val="center"/>
            <w:hideMark/>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4.4</w:t>
            </w:r>
          </w:p>
        </w:tc>
      </w:tr>
      <w:tr w:rsidR="00B805E1" w:rsidRPr="00FD43F4" w:rsidTr="004018AA">
        <w:trPr>
          <w:cantSplit/>
          <w:trHeight w:val="201"/>
        </w:trPr>
        <w:tc>
          <w:tcPr>
            <w:tcW w:w="1288" w:type="dxa"/>
            <w:tcBorders>
              <w:top w:val="nil"/>
              <w:left w:val="nil"/>
              <w:bottom w:val="nil"/>
              <w:right w:val="single" w:sz="6" w:space="0" w:color="auto"/>
            </w:tcBorders>
            <w:hideMark/>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hint="eastAsia"/>
                <w:bCs/>
                <w:color w:val="000000" w:themeColor="text1"/>
                <w:sz w:val="22"/>
              </w:rPr>
              <w:t>9</w:t>
            </w:r>
            <w:r w:rsidRPr="00B805E1">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3.2(III)</w:t>
            </w:r>
          </w:p>
        </w:tc>
        <w:tc>
          <w:tcPr>
            <w:tcW w:w="84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1.</w:t>
            </w:r>
            <w:r w:rsidRPr="00B805E1">
              <w:rPr>
                <w:rFonts w:hint="eastAsia"/>
                <w:color w:val="000000" w:themeColor="text1"/>
                <w:sz w:val="22"/>
              </w:rPr>
              <w:t>9</w:t>
            </w:r>
          </w:p>
        </w:tc>
        <w:tc>
          <w:tcPr>
            <w:tcW w:w="84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1,307.0</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4.6</w:t>
            </w:r>
          </w:p>
        </w:tc>
        <w:tc>
          <w:tcPr>
            <w:tcW w:w="853"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1,965.9</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6.2</w:t>
            </w:r>
          </w:p>
        </w:tc>
        <w:tc>
          <w:tcPr>
            <w:tcW w:w="91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-658.9</w:t>
            </w:r>
          </w:p>
        </w:tc>
        <w:tc>
          <w:tcPr>
            <w:tcW w:w="854" w:type="dxa"/>
            <w:tcBorders>
              <w:top w:val="nil"/>
              <w:left w:val="single" w:sz="6" w:space="0" w:color="auto"/>
              <w:bottom w:val="nil"/>
              <w:right w:val="single" w:sz="6" w:space="0" w:color="auto"/>
            </w:tcBorders>
            <w:hideMark/>
          </w:tcPr>
          <w:p w:rsidR="00B805E1" w:rsidRPr="00B805E1" w:rsidRDefault="00B805E1" w:rsidP="00967582">
            <w:pPr>
              <w:jc w:val="center"/>
              <w:rPr>
                <w:color w:val="000000" w:themeColor="text1"/>
                <w:sz w:val="22"/>
              </w:rPr>
            </w:pPr>
            <w:r w:rsidRPr="00B805E1">
              <w:rPr>
                <w:color w:val="000000" w:themeColor="text1"/>
                <w:sz w:val="22"/>
              </w:rPr>
              <w:t>2.2</w:t>
            </w:r>
          </w:p>
        </w:tc>
        <w:tc>
          <w:tcPr>
            <w:tcW w:w="835" w:type="dxa"/>
            <w:tcBorders>
              <w:top w:val="nil"/>
              <w:left w:val="single" w:sz="6" w:space="0" w:color="auto"/>
              <w:bottom w:val="nil"/>
              <w:right w:val="nil"/>
            </w:tcBorders>
            <w:vAlign w:val="center"/>
            <w:hideMark/>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4.2</w:t>
            </w:r>
          </w:p>
        </w:tc>
      </w:tr>
      <w:tr w:rsidR="00B805E1" w:rsidRPr="00FD43F4" w:rsidTr="004018AA">
        <w:trPr>
          <w:cantSplit/>
          <w:trHeight w:val="201"/>
        </w:trPr>
        <w:tc>
          <w:tcPr>
            <w:tcW w:w="1288" w:type="dxa"/>
            <w:tcBorders>
              <w:top w:val="nil"/>
              <w:left w:val="nil"/>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hint="eastAsia"/>
                <w:bCs/>
                <w:color w:val="000000" w:themeColor="text1"/>
                <w:sz w:val="22"/>
              </w:rPr>
              <w:t>10</w:t>
            </w:r>
            <w:r w:rsidRPr="00B805E1">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color w:val="000000" w:themeColor="text1"/>
                <w:sz w:val="22"/>
              </w:rPr>
              <w:t>2.9</w:t>
            </w:r>
          </w:p>
        </w:tc>
        <w:tc>
          <w:tcPr>
            <w:tcW w:w="84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1,309</w:t>
            </w:r>
            <w:r w:rsidRPr="00B805E1">
              <w:rPr>
                <w:rFonts w:hint="eastAsia"/>
                <w:color w:val="000000" w:themeColor="text1"/>
              </w:rPr>
              <w:t>.2</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6.1</w:t>
            </w:r>
          </w:p>
        </w:tc>
        <w:tc>
          <w:tcPr>
            <w:tcW w:w="853"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1,993.9</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7.1</w:t>
            </w:r>
          </w:p>
        </w:tc>
        <w:tc>
          <w:tcPr>
            <w:tcW w:w="91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-684.7</w:t>
            </w:r>
          </w:p>
        </w:tc>
        <w:tc>
          <w:tcPr>
            <w:tcW w:w="85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color w:val="000000" w:themeColor="text1"/>
                <w:sz w:val="22"/>
              </w:rPr>
              <w:t>2.0</w:t>
            </w:r>
          </w:p>
        </w:tc>
        <w:tc>
          <w:tcPr>
            <w:tcW w:w="835" w:type="dxa"/>
            <w:tcBorders>
              <w:top w:val="nil"/>
              <w:left w:val="single" w:sz="6" w:space="0" w:color="auto"/>
              <w:bottom w:val="nil"/>
              <w:right w:val="nil"/>
            </w:tcBorders>
            <w:vAlign w:val="center"/>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4.1</w:t>
            </w:r>
          </w:p>
        </w:tc>
      </w:tr>
      <w:tr w:rsidR="00B805E1" w:rsidRPr="00FD43F4" w:rsidTr="004018AA">
        <w:trPr>
          <w:cantSplit/>
          <w:trHeight w:val="257"/>
        </w:trPr>
        <w:tc>
          <w:tcPr>
            <w:tcW w:w="1288" w:type="dxa"/>
            <w:tcBorders>
              <w:top w:val="nil"/>
              <w:left w:val="nil"/>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hint="eastAsia"/>
                <w:bCs/>
                <w:color w:val="000000" w:themeColor="text1"/>
                <w:sz w:val="22"/>
              </w:rPr>
              <w:t>11</w:t>
            </w:r>
            <w:r w:rsidRPr="00B805E1">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color w:val="000000" w:themeColor="text1"/>
                <w:sz w:val="22"/>
              </w:rPr>
              <w:t>3.4</w:t>
            </w:r>
          </w:p>
        </w:tc>
        <w:tc>
          <w:tcPr>
            <w:tcW w:w="84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1,342.6</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10.3</w:t>
            </w:r>
          </w:p>
        </w:tc>
        <w:tc>
          <w:tcPr>
            <w:tcW w:w="853"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2,048.5</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8.8</w:t>
            </w:r>
          </w:p>
        </w:tc>
        <w:tc>
          <w:tcPr>
            <w:tcW w:w="91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-705.9</w:t>
            </w:r>
          </w:p>
        </w:tc>
        <w:tc>
          <w:tcPr>
            <w:tcW w:w="85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color w:val="000000" w:themeColor="text1"/>
                <w:sz w:val="22"/>
              </w:rPr>
              <w:t>2.2</w:t>
            </w:r>
          </w:p>
        </w:tc>
        <w:tc>
          <w:tcPr>
            <w:tcW w:w="835" w:type="dxa"/>
            <w:tcBorders>
              <w:top w:val="nil"/>
              <w:left w:val="single" w:sz="6" w:space="0" w:color="auto"/>
              <w:bottom w:val="nil"/>
              <w:right w:val="nil"/>
            </w:tcBorders>
            <w:vAlign w:val="center"/>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4.1</w:t>
            </w:r>
          </w:p>
        </w:tc>
      </w:tr>
      <w:tr w:rsidR="00B805E1" w:rsidRPr="00FD43F4" w:rsidTr="004018AA">
        <w:trPr>
          <w:cantSplit/>
          <w:trHeight w:val="257"/>
        </w:trPr>
        <w:tc>
          <w:tcPr>
            <w:tcW w:w="1288" w:type="dxa"/>
            <w:tcBorders>
              <w:top w:val="nil"/>
              <w:left w:val="nil"/>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hint="eastAsia"/>
                <w:bCs/>
                <w:color w:val="000000" w:themeColor="text1"/>
                <w:sz w:val="22"/>
              </w:rPr>
              <w:t>12</w:t>
            </w:r>
            <w:r w:rsidRPr="00B805E1">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hint="eastAsia"/>
                <w:bCs/>
                <w:color w:val="000000" w:themeColor="text1"/>
                <w:sz w:val="22"/>
              </w:rPr>
              <w:t>2.9</w:t>
            </w:r>
            <w:r w:rsidRPr="00B805E1">
              <w:rPr>
                <w:rFonts w:eastAsia="標楷體"/>
                <w:bCs/>
                <w:color w:val="000000" w:themeColor="text1"/>
                <w:sz w:val="22"/>
              </w:rPr>
              <w:t>(IV)</w:t>
            </w:r>
          </w:p>
        </w:tc>
        <w:tc>
          <w:tcPr>
            <w:tcW w:w="84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rFonts w:hint="eastAsia"/>
                <w:color w:val="000000" w:themeColor="text1"/>
                <w:sz w:val="22"/>
              </w:rPr>
              <w:t>3.6</w:t>
            </w:r>
          </w:p>
        </w:tc>
        <w:tc>
          <w:tcPr>
            <w:tcW w:w="84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rFonts w:hint="eastAsia"/>
                <w:color w:val="000000" w:themeColor="text1"/>
              </w:rPr>
              <w:t>1,367.6</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8.5</w:t>
            </w:r>
          </w:p>
        </w:tc>
        <w:tc>
          <w:tcPr>
            <w:tcW w:w="853"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rFonts w:hint="eastAsia"/>
                <w:color w:val="000000" w:themeColor="text1"/>
              </w:rPr>
              <w:t>2,100.8</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10.2</w:t>
            </w:r>
          </w:p>
        </w:tc>
        <w:tc>
          <w:tcPr>
            <w:tcW w:w="91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rFonts w:hint="eastAsia"/>
                <w:color w:val="000000" w:themeColor="text1"/>
              </w:rPr>
              <w:t>-733.2</w:t>
            </w:r>
          </w:p>
        </w:tc>
        <w:tc>
          <w:tcPr>
            <w:tcW w:w="85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color w:val="000000" w:themeColor="text1"/>
                <w:sz w:val="22"/>
              </w:rPr>
              <w:t>2.1</w:t>
            </w:r>
          </w:p>
        </w:tc>
        <w:tc>
          <w:tcPr>
            <w:tcW w:w="835" w:type="dxa"/>
            <w:tcBorders>
              <w:top w:val="nil"/>
              <w:left w:val="single" w:sz="6" w:space="0" w:color="auto"/>
              <w:bottom w:val="nil"/>
              <w:right w:val="nil"/>
            </w:tcBorders>
            <w:vAlign w:val="center"/>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4.1</w:t>
            </w:r>
          </w:p>
        </w:tc>
      </w:tr>
      <w:tr w:rsidR="00B805E1" w:rsidRPr="00FD43F4" w:rsidTr="004018AA">
        <w:trPr>
          <w:cantSplit/>
          <w:trHeight w:val="257"/>
        </w:trPr>
        <w:tc>
          <w:tcPr>
            <w:tcW w:w="1288" w:type="dxa"/>
            <w:tcBorders>
              <w:top w:val="nil"/>
              <w:left w:val="nil"/>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201</w:t>
            </w:r>
            <w:r w:rsidRPr="00B805E1">
              <w:rPr>
                <w:rFonts w:eastAsia="標楷體" w:hint="eastAsia"/>
                <w:bCs/>
                <w:color w:val="000000" w:themeColor="text1"/>
                <w:sz w:val="22"/>
              </w:rPr>
              <w:t>8</w:t>
            </w:r>
            <w:r w:rsidRPr="00B805E1">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color w:val="000000" w:themeColor="text1"/>
                <w:sz w:val="22"/>
              </w:rPr>
              <w:t>-</w:t>
            </w:r>
          </w:p>
        </w:tc>
        <w:tc>
          <w:tcPr>
            <w:tcW w:w="84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5,526.3</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8.8</w:t>
            </w:r>
          </w:p>
        </w:tc>
        <w:tc>
          <w:tcPr>
            <w:tcW w:w="853"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8,414.5</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8.8</w:t>
            </w:r>
          </w:p>
        </w:tc>
        <w:tc>
          <w:tcPr>
            <w:tcW w:w="91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-2</w:t>
            </w:r>
            <w:r w:rsidRPr="00B805E1">
              <w:rPr>
                <w:rFonts w:hint="eastAsia"/>
                <w:color w:val="000000" w:themeColor="text1"/>
              </w:rPr>
              <w:t>,887</w:t>
            </w:r>
            <w:r w:rsidRPr="00B805E1">
              <w:rPr>
                <w:color w:val="000000" w:themeColor="text1"/>
              </w:rPr>
              <w:t>.8</w:t>
            </w:r>
          </w:p>
        </w:tc>
        <w:tc>
          <w:tcPr>
            <w:tcW w:w="85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color w:val="000000" w:themeColor="text1"/>
                <w:sz w:val="22"/>
              </w:rPr>
              <w:t>2.4</w:t>
            </w:r>
          </w:p>
        </w:tc>
        <w:tc>
          <w:tcPr>
            <w:tcW w:w="835" w:type="dxa"/>
            <w:tcBorders>
              <w:top w:val="nil"/>
              <w:left w:val="single" w:sz="6" w:space="0" w:color="auto"/>
              <w:bottom w:val="nil"/>
              <w:right w:val="nil"/>
            </w:tcBorders>
            <w:vAlign w:val="center"/>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4.0</w:t>
            </w:r>
          </w:p>
        </w:tc>
      </w:tr>
      <w:tr w:rsidR="00B805E1" w:rsidRPr="00FD43F4" w:rsidTr="004018AA">
        <w:trPr>
          <w:cantSplit/>
          <w:trHeight w:val="257"/>
        </w:trPr>
        <w:tc>
          <w:tcPr>
            <w:tcW w:w="1288" w:type="dxa"/>
            <w:tcBorders>
              <w:top w:val="nil"/>
              <w:left w:val="nil"/>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1</w:t>
            </w:r>
            <w:r w:rsidRPr="00B805E1">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color w:val="000000" w:themeColor="text1"/>
                <w:sz w:val="22"/>
              </w:rPr>
              <w:t>3.0</w:t>
            </w:r>
          </w:p>
        </w:tc>
        <w:tc>
          <w:tcPr>
            <w:tcW w:w="84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1,337.6</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5.5</w:t>
            </w:r>
          </w:p>
        </w:tc>
        <w:tc>
          <w:tcPr>
            <w:tcW w:w="853"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2,082.8</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7.1</w:t>
            </w:r>
          </w:p>
        </w:tc>
        <w:tc>
          <w:tcPr>
            <w:tcW w:w="91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-745.2</w:t>
            </w:r>
          </w:p>
        </w:tc>
        <w:tc>
          <w:tcPr>
            <w:tcW w:w="85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color w:val="000000" w:themeColor="text1"/>
                <w:sz w:val="22"/>
              </w:rPr>
              <w:t>2.1</w:t>
            </w:r>
          </w:p>
        </w:tc>
        <w:tc>
          <w:tcPr>
            <w:tcW w:w="835" w:type="dxa"/>
            <w:tcBorders>
              <w:top w:val="nil"/>
              <w:left w:val="single" w:sz="6" w:space="0" w:color="auto"/>
              <w:bottom w:val="nil"/>
              <w:right w:val="nil"/>
            </w:tcBorders>
            <w:vAlign w:val="center"/>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4.1</w:t>
            </w:r>
          </w:p>
        </w:tc>
      </w:tr>
      <w:tr w:rsidR="00B805E1" w:rsidRPr="00FD43F4" w:rsidTr="004018AA">
        <w:trPr>
          <w:cantSplit/>
          <w:trHeight w:val="257"/>
        </w:trPr>
        <w:tc>
          <w:tcPr>
            <w:tcW w:w="1288" w:type="dxa"/>
            <w:tcBorders>
              <w:top w:val="nil"/>
              <w:left w:val="nil"/>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w:t>
            </w:r>
            <w:r w:rsidRPr="00B805E1">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color w:val="000000" w:themeColor="text1"/>
                <w:sz w:val="22"/>
              </w:rPr>
              <w:t>4.4</w:t>
            </w:r>
          </w:p>
        </w:tc>
        <w:tc>
          <w:tcPr>
            <w:tcW w:w="84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rFonts w:hint="eastAsia"/>
                <w:color w:val="000000" w:themeColor="text1"/>
              </w:rPr>
              <w:t>1,367.1</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rFonts w:hint="eastAsia"/>
                <w:color w:val="000000" w:themeColor="text1"/>
              </w:rPr>
              <w:t>7.5</w:t>
            </w:r>
          </w:p>
        </w:tc>
        <w:tc>
          <w:tcPr>
            <w:tcW w:w="853"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rFonts w:hint="eastAsia"/>
                <w:color w:val="000000" w:themeColor="text1"/>
              </w:rPr>
              <w:t>2,134.2</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10.8</w:t>
            </w:r>
          </w:p>
        </w:tc>
        <w:tc>
          <w:tcPr>
            <w:tcW w:w="91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rFonts w:hint="eastAsia"/>
                <w:color w:val="000000" w:themeColor="text1"/>
              </w:rPr>
              <w:t>-767.1</w:t>
            </w:r>
          </w:p>
        </w:tc>
        <w:tc>
          <w:tcPr>
            <w:tcW w:w="85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color w:val="000000" w:themeColor="text1"/>
                <w:sz w:val="22"/>
              </w:rPr>
              <w:t>2.2</w:t>
            </w:r>
          </w:p>
        </w:tc>
        <w:tc>
          <w:tcPr>
            <w:tcW w:w="835" w:type="dxa"/>
            <w:tcBorders>
              <w:top w:val="nil"/>
              <w:left w:val="single" w:sz="6" w:space="0" w:color="auto"/>
              <w:bottom w:val="nil"/>
              <w:right w:val="nil"/>
            </w:tcBorders>
            <w:vAlign w:val="center"/>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4.1</w:t>
            </w:r>
          </w:p>
        </w:tc>
      </w:tr>
      <w:tr w:rsidR="00B805E1" w:rsidRPr="00FD43F4" w:rsidTr="004018AA">
        <w:trPr>
          <w:cantSplit/>
          <w:trHeight w:val="257"/>
        </w:trPr>
        <w:tc>
          <w:tcPr>
            <w:tcW w:w="1288" w:type="dxa"/>
            <w:tcBorders>
              <w:top w:val="nil"/>
              <w:left w:val="nil"/>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hint="eastAsia"/>
                <w:bCs/>
                <w:color w:val="000000" w:themeColor="text1"/>
                <w:sz w:val="22"/>
              </w:rPr>
              <w:t>3</w:t>
            </w:r>
            <w:r w:rsidRPr="00B805E1">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bCs/>
                <w:color w:val="000000" w:themeColor="text1"/>
                <w:sz w:val="22"/>
              </w:rPr>
              <w:t>2.</w:t>
            </w:r>
            <w:r w:rsidRPr="00B805E1">
              <w:rPr>
                <w:rFonts w:eastAsia="標楷體" w:hint="eastAsia"/>
                <w:bCs/>
                <w:color w:val="000000" w:themeColor="text1"/>
                <w:sz w:val="22"/>
              </w:rPr>
              <w:t>2</w:t>
            </w:r>
            <w:r w:rsidRPr="00B805E1">
              <w:rPr>
                <w:rFonts w:eastAsia="標楷體"/>
                <w:bCs/>
                <w:color w:val="000000" w:themeColor="text1"/>
                <w:sz w:val="22"/>
              </w:rPr>
              <w:t>(I)</w:t>
            </w:r>
          </w:p>
        </w:tc>
        <w:tc>
          <w:tcPr>
            <w:tcW w:w="84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rFonts w:hint="eastAsia"/>
                <w:color w:val="000000" w:themeColor="text1"/>
                <w:sz w:val="22"/>
              </w:rPr>
              <w:t>4.3</w:t>
            </w:r>
          </w:p>
        </w:tc>
        <w:tc>
          <w:tcPr>
            <w:tcW w:w="84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1,409.5</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10.9</w:t>
            </w:r>
          </w:p>
        </w:tc>
        <w:tc>
          <w:tcPr>
            <w:tcW w:w="853"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2,102.4</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9.3</w:t>
            </w:r>
          </w:p>
        </w:tc>
        <w:tc>
          <w:tcPr>
            <w:tcW w:w="91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-692.9</w:t>
            </w:r>
          </w:p>
        </w:tc>
        <w:tc>
          <w:tcPr>
            <w:tcW w:w="85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rFonts w:hint="eastAsia"/>
                <w:color w:val="000000" w:themeColor="text1"/>
                <w:sz w:val="22"/>
              </w:rPr>
              <w:t>2.4</w:t>
            </w:r>
          </w:p>
        </w:tc>
        <w:tc>
          <w:tcPr>
            <w:tcW w:w="835" w:type="dxa"/>
            <w:tcBorders>
              <w:top w:val="nil"/>
              <w:left w:val="single" w:sz="6" w:space="0" w:color="auto"/>
              <w:bottom w:val="nil"/>
              <w:right w:val="nil"/>
            </w:tcBorders>
            <w:vAlign w:val="center"/>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hint="eastAsia"/>
                <w:bCs/>
                <w:color w:val="000000" w:themeColor="text1"/>
                <w:sz w:val="22"/>
              </w:rPr>
              <w:t>4.1</w:t>
            </w:r>
          </w:p>
        </w:tc>
      </w:tr>
      <w:tr w:rsidR="00B805E1" w:rsidRPr="00FD43F4" w:rsidTr="004018AA">
        <w:trPr>
          <w:cantSplit/>
          <w:trHeight w:val="257"/>
        </w:trPr>
        <w:tc>
          <w:tcPr>
            <w:tcW w:w="1288" w:type="dxa"/>
            <w:tcBorders>
              <w:top w:val="nil"/>
              <w:left w:val="nil"/>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hint="eastAsia"/>
                <w:bCs/>
                <w:color w:val="000000" w:themeColor="text1"/>
                <w:sz w:val="22"/>
              </w:rPr>
              <w:t>4</w:t>
            </w:r>
            <w:r w:rsidRPr="00B805E1">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color w:val="000000" w:themeColor="text1"/>
                <w:sz w:val="22"/>
              </w:rPr>
              <w:t>3.5</w:t>
            </w:r>
          </w:p>
        </w:tc>
        <w:tc>
          <w:tcPr>
            <w:tcW w:w="84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1,412.5</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11.4</w:t>
            </w:r>
          </w:p>
        </w:tc>
        <w:tc>
          <w:tcPr>
            <w:tcW w:w="853"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2,095.1</w:t>
            </w:r>
          </w:p>
        </w:tc>
        <w:tc>
          <w:tcPr>
            <w:tcW w:w="784"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7.9</w:t>
            </w:r>
          </w:p>
        </w:tc>
        <w:tc>
          <w:tcPr>
            <w:tcW w:w="910" w:type="dxa"/>
            <w:tcBorders>
              <w:top w:val="nil"/>
              <w:left w:val="single" w:sz="6" w:space="0" w:color="auto"/>
              <w:bottom w:val="nil"/>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-682.7</w:t>
            </w:r>
          </w:p>
        </w:tc>
        <w:tc>
          <w:tcPr>
            <w:tcW w:w="854" w:type="dxa"/>
            <w:tcBorders>
              <w:top w:val="nil"/>
              <w:left w:val="single" w:sz="6" w:space="0" w:color="auto"/>
              <w:bottom w:val="nil"/>
              <w:right w:val="single" w:sz="6" w:space="0" w:color="auto"/>
            </w:tcBorders>
          </w:tcPr>
          <w:p w:rsidR="00B805E1" w:rsidRPr="00B805E1" w:rsidRDefault="00B805E1" w:rsidP="00967582">
            <w:pPr>
              <w:jc w:val="center"/>
              <w:rPr>
                <w:color w:val="000000" w:themeColor="text1"/>
                <w:sz w:val="22"/>
              </w:rPr>
            </w:pPr>
            <w:r w:rsidRPr="00B805E1">
              <w:rPr>
                <w:color w:val="000000" w:themeColor="text1"/>
                <w:sz w:val="22"/>
              </w:rPr>
              <w:t>2.5</w:t>
            </w:r>
          </w:p>
        </w:tc>
        <w:tc>
          <w:tcPr>
            <w:tcW w:w="835" w:type="dxa"/>
            <w:tcBorders>
              <w:top w:val="nil"/>
              <w:left w:val="single" w:sz="6" w:space="0" w:color="auto"/>
              <w:bottom w:val="nil"/>
              <w:right w:val="nil"/>
            </w:tcBorders>
            <w:vAlign w:val="center"/>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3.9</w:t>
            </w:r>
          </w:p>
        </w:tc>
      </w:tr>
      <w:tr w:rsidR="00B805E1" w:rsidRPr="00FD43F4" w:rsidTr="004018AA">
        <w:trPr>
          <w:cantSplit/>
          <w:trHeight w:val="257"/>
        </w:trPr>
        <w:tc>
          <w:tcPr>
            <w:tcW w:w="1288" w:type="dxa"/>
            <w:tcBorders>
              <w:top w:val="nil"/>
              <w:left w:val="nil"/>
              <w:bottom w:val="single" w:sz="6" w:space="0" w:color="auto"/>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r w:rsidRPr="00B805E1">
              <w:rPr>
                <w:rFonts w:eastAsia="標楷體" w:hint="eastAsia"/>
                <w:bCs/>
                <w:color w:val="000000" w:themeColor="text1"/>
                <w:sz w:val="22"/>
              </w:rPr>
              <w:t>5</w:t>
            </w:r>
            <w:r w:rsidRPr="00B805E1">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B805E1" w:rsidRPr="00B805E1" w:rsidRDefault="00B805E1" w:rsidP="0096758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B805E1" w:rsidRPr="00B805E1" w:rsidRDefault="00B805E1" w:rsidP="00967582">
            <w:pPr>
              <w:jc w:val="center"/>
              <w:rPr>
                <w:color w:val="000000" w:themeColor="text1"/>
                <w:sz w:val="22"/>
              </w:rPr>
            </w:pPr>
            <w:r w:rsidRPr="00B805E1">
              <w:rPr>
                <w:color w:val="000000" w:themeColor="text1"/>
                <w:sz w:val="22"/>
              </w:rPr>
              <w:t>3.5</w:t>
            </w:r>
          </w:p>
        </w:tc>
        <w:tc>
          <w:tcPr>
            <w:tcW w:w="840" w:type="dxa"/>
            <w:tcBorders>
              <w:top w:val="nil"/>
              <w:left w:val="single" w:sz="6" w:space="0" w:color="auto"/>
              <w:bottom w:val="single" w:sz="6" w:space="0" w:color="auto"/>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w:t>
            </w:r>
          </w:p>
        </w:tc>
        <w:tc>
          <w:tcPr>
            <w:tcW w:w="853" w:type="dxa"/>
            <w:tcBorders>
              <w:top w:val="nil"/>
              <w:left w:val="single" w:sz="6" w:space="0" w:color="auto"/>
              <w:bottom w:val="single" w:sz="6" w:space="0" w:color="auto"/>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w:t>
            </w:r>
          </w:p>
        </w:tc>
        <w:tc>
          <w:tcPr>
            <w:tcW w:w="910" w:type="dxa"/>
            <w:tcBorders>
              <w:top w:val="nil"/>
              <w:left w:val="single" w:sz="6" w:space="0" w:color="auto"/>
              <w:bottom w:val="single" w:sz="6" w:space="0" w:color="auto"/>
              <w:right w:val="single" w:sz="6" w:space="0" w:color="auto"/>
            </w:tcBorders>
            <w:vAlign w:val="center"/>
          </w:tcPr>
          <w:p w:rsidR="00B805E1" w:rsidRPr="00B805E1" w:rsidRDefault="00B805E1" w:rsidP="00967582">
            <w:pPr>
              <w:jc w:val="center"/>
              <w:rPr>
                <w:color w:val="000000" w:themeColor="text1"/>
              </w:rPr>
            </w:pPr>
            <w:r w:rsidRPr="00B805E1">
              <w:rPr>
                <w:color w:val="000000" w:themeColor="text1"/>
              </w:rPr>
              <w:t>-</w:t>
            </w:r>
          </w:p>
        </w:tc>
        <w:tc>
          <w:tcPr>
            <w:tcW w:w="854" w:type="dxa"/>
            <w:tcBorders>
              <w:top w:val="nil"/>
              <w:left w:val="single" w:sz="6" w:space="0" w:color="auto"/>
              <w:bottom w:val="single" w:sz="6" w:space="0" w:color="auto"/>
              <w:right w:val="single" w:sz="6" w:space="0" w:color="auto"/>
            </w:tcBorders>
          </w:tcPr>
          <w:p w:rsidR="00B805E1" w:rsidRPr="00B805E1" w:rsidRDefault="00B805E1" w:rsidP="00967582">
            <w:pPr>
              <w:jc w:val="center"/>
              <w:rPr>
                <w:color w:val="000000" w:themeColor="text1"/>
                <w:sz w:val="22"/>
              </w:rPr>
            </w:pPr>
            <w:r w:rsidRPr="00B805E1">
              <w:rPr>
                <w:color w:val="000000" w:themeColor="text1"/>
                <w:sz w:val="22"/>
              </w:rPr>
              <w:t>2.8</w:t>
            </w:r>
          </w:p>
        </w:tc>
        <w:tc>
          <w:tcPr>
            <w:tcW w:w="835" w:type="dxa"/>
            <w:tcBorders>
              <w:top w:val="nil"/>
              <w:left w:val="single" w:sz="6" w:space="0" w:color="auto"/>
              <w:bottom w:val="single" w:sz="6" w:space="0" w:color="auto"/>
              <w:right w:val="nil"/>
            </w:tcBorders>
            <w:vAlign w:val="center"/>
          </w:tcPr>
          <w:p w:rsidR="00B805E1" w:rsidRPr="00B805E1" w:rsidRDefault="00B805E1" w:rsidP="00967582">
            <w:pPr>
              <w:tabs>
                <w:tab w:val="left" w:pos="6840"/>
              </w:tabs>
              <w:autoSpaceDE w:val="0"/>
              <w:autoSpaceDN w:val="0"/>
              <w:adjustRightInd w:val="0"/>
              <w:snapToGrid w:val="0"/>
              <w:jc w:val="center"/>
              <w:rPr>
                <w:rFonts w:eastAsia="標楷體"/>
                <w:bCs/>
                <w:color w:val="000000" w:themeColor="text1"/>
                <w:sz w:val="22"/>
              </w:rPr>
            </w:pPr>
            <w:r w:rsidRPr="00B805E1">
              <w:rPr>
                <w:rFonts w:eastAsia="標楷體"/>
                <w:bCs/>
                <w:color w:val="000000" w:themeColor="text1"/>
                <w:sz w:val="22"/>
              </w:rPr>
              <w:t>3.8</w:t>
            </w:r>
          </w:p>
        </w:tc>
      </w:tr>
    </w:tbl>
    <w:p w:rsidR="00FD43F4" w:rsidRPr="00FD43F4" w:rsidRDefault="00FD43F4" w:rsidP="00FD43F4">
      <w:pPr>
        <w:tabs>
          <w:tab w:val="left" w:pos="6840"/>
        </w:tabs>
        <w:snapToGrid w:val="0"/>
        <w:rPr>
          <w:rFonts w:eastAsia="標楷體"/>
          <w:bCs/>
          <w:color w:val="000000" w:themeColor="text1"/>
          <w:sz w:val="22"/>
          <w:lang w:val="zh-TW"/>
        </w:rPr>
      </w:pPr>
      <w:proofErr w:type="gramStart"/>
      <w:r w:rsidRPr="00FD43F4">
        <w:rPr>
          <w:rFonts w:eastAsia="標楷體" w:hint="eastAsia"/>
          <w:bCs/>
          <w:color w:val="000000" w:themeColor="text1"/>
          <w:sz w:val="22"/>
          <w:lang w:val="zh-TW"/>
        </w:rPr>
        <w:t>註</w:t>
      </w:r>
      <w:proofErr w:type="gramEnd"/>
      <w:r w:rsidRPr="00FD43F4">
        <w:rPr>
          <w:rFonts w:eastAsia="標楷體" w:hint="eastAsia"/>
          <w:bCs/>
          <w:color w:val="000000" w:themeColor="text1"/>
          <w:sz w:val="22"/>
          <w:lang w:val="zh-TW"/>
        </w:rPr>
        <w:t>：</w:t>
      </w:r>
      <w:r w:rsidRPr="00FD43F4">
        <w:rPr>
          <w:rFonts w:eastAsia="標楷體"/>
          <w:bCs/>
          <w:color w:val="000000" w:themeColor="text1"/>
          <w:sz w:val="22"/>
          <w:lang w:val="zh-TW"/>
        </w:rPr>
        <w:t>GDP</w:t>
      </w:r>
      <w:r w:rsidRPr="00FD43F4">
        <w:rPr>
          <w:rFonts w:eastAsia="標楷體" w:hint="eastAsia"/>
          <w:bCs/>
          <w:color w:val="000000" w:themeColor="text1"/>
          <w:sz w:val="22"/>
          <w:lang w:val="zh-TW"/>
        </w:rPr>
        <w:t>成長率係為當季較上季變動率轉換為年率。</w:t>
      </w:r>
    </w:p>
    <w:p w:rsidR="00FD43F4" w:rsidRPr="00A30BA1" w:rsidRDefault="00FD43F4" w:rsidP="00FD43F4">
      <w:pPr>
        <w:tabs>
          <w:tab w:val="left" w:pos="6840"/>
        </w:tabs>
        <w:snapToGrid w:val="0"/>
        <w:ind w:right="880"/>
        <w:rPr>
          <w:rFonts w:eastAsia="標楷體"/>
          <w:bCs/>
          <w:sz w:val="22"/>
          <w:lang w:val="zh-TW"/>
        </w:rPr>
      </w:pPr>
      <w:r w:rsidRPr="00A30BA1">
        <w:rPr>
          <w:rFonts w:eastAsia="標楷體" w:hint="eastAsia"/>
          <w:bCs/>
          <w:sz w:val="22"/>
          <w:lang w:val="zh-TW"/>
        </w:rPr>
        <w:t>資料來源：美國商務部、美國勞工部。</w:t>
      </w:r>
    </w:p>
    <w:p w:rsidR="00C70CEC" w:rsidRPr="00E757DB" w:rsidRDefault="00C70CEC" w:rsidP="00C70CEC">
      <w:pPr>
        <w:tabs>
          <w:tab w:val="left" w:pos="6840"/>
        </w:tabs>
        <w:autoSpaceDE w:val="0"/>
        <w:autoSpaceDN w:val="0"/>
        <w:adjustRightInd w:val="0"/>
        <w:snapToGrid w:val="0"/>
        <w:spacing w:line="300" w:lineRule="exact"/>
        <w:jc w:val="both"/>
        <w:rPr>
          <w:rFonts w:eastAsia="標楷體"/>
          <w:bCs/>
          <w:sz w:val="22"/>
          <w:lang w:val="zh-TW"/>
        </w:rPr>
      </w:pPr>
    </w:p>
    <w:p w:rsidR="004009EA" w:rsidRPr="00E757DB" w:rsidRDefault="004009EA" w:rsidP="004009EA">
      <w:pPr>
        <w:tabs>
          <w:tab w:val="left" w:pos="6840"/>
        </w:tabs>
        <w:autoSpaceDE w:val="0"/>
        <w:autoSpaceDN w:val="0"/>
        <w:adjustRightInd w:val="0"/>
        <w:snapToGrid w:val="0"/>
        <w:spacing w:line="300" w:lineRule="exact"/>
        <w:jc w:val="both"/>
        <w:rPr>
          <w:rFonts w:eastAsia="標楷體"/>
          <w:bCs/>
          <w:sz w:val="22"/>
          <w:lang w:val="zh-TW"/>
        </w:rPr>
      </w:pPr>
    </w:p>
    <w:p w:rsidR="00BB12B0" w:rsidRPr="00E757DB" w:rsidRDefault="00BB12B0" w:rsidP="004009EA">
      <w:pPr>
        <w:tabs>
          <w:tab w:val="left" w:pos="6840"/>
        </w:tabs>
        <w:snapToGrid w:val="0"/>
        <w:jc w:val="right"/>
        <w:rPr>
          <w:rFonts w:eastAsia="標楷體"/>
          <w:b/>
          <w:bCs/>
          <w:sz w:val="32"/>
          <w:szCs w:val="32"/>
        </w:rPr>
      </w:pPr>
      <w:r w:rsidRPr="00E757DB">
        <w:rPr>
          <w:rFonts w:eastAsia="標楷體"/>
        </w:rPr>
        <w:br w:type="page"/>
      </w:r>
    </w:p>
    <w:p w:rsidR="00681344" w:rsidRPr="00E757DB" w:rsidRDefault="00681344" w:rsidP="00681344">
      <w:pPr>
        <w:pStyle w:val="t-3"/>
        <w:spacing w:beforeLines="50" w:before="180" w:line="520" w:lineRule="exact"/>
        <w:ind w:right="-60"/>
      </w:pPr>
      <w:bookmarkStart w:id="75" w:name="_Toc396817209"/>
      <w:bookmarkStart w:id="76" w:name="_Toc401923792"/>
      <w:bookmarkStart w:id="77" w:name="_Toc402171708"/>
      <w:bookmarkStart w:id="78" w:name="_Toc517783338"/>
      <w:r w:rsidRPr="00E757DB">
        <w:lastRenderedPageBreak/>
        <w:t>（二）歐元區</w:t>
      </w:r>
      <w:bookmarkEnd w:id="75"/>
      <w:bookmarkEnd w:id="76"/>
      <w:bookmarkEnd w:id="77"/>
      <w:bookmarkEnd w:id="78"/>
    </w:p>
    <w:p w:rsidR="00B805E1" w:rsidRPr="003F01C9" w:rsidRDefault="00B805E1" w:rsidP="00B805E1">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F01C9">
        <w:rPr>
          <w:rFonts w:eastAsia="標楷體" w:hint="eastAsia"/>
          <w:kern w:val="0"/>
          <w:sz w:val="28"/>
          <w:szCs w:val="28"/>
        </w:rPr>
        <w:t>歐盟統計局於今</w:t>
      </w:r>
      <w:r w:rsidRPr="003F01C9">
        <w:rPr>
          <w:rFonts w:eastAsia="標楷體" w:hint="eastAsia"/>
          <w:kern w:val="0"/>
          <w:sz w:val="28"/>
          <w:szCs w:val="28"/>
        </w:rPr>
        <w:t>(2018)</w:t>
      </w:r>
      <w:r w:rsidRPr="003F01C9">
        <w:rPr>
          <w:rFonts w:eastAsia="標楷體" w:hint="eastAsia"/>
          <w:kern w:val="0"/>
          <w:sz w:val="28"/>
          <w:szCs w:val="28"/>
        </w:rPr>
        <w:t>年</w:t>
      </w:r>
      <w:r w:rsidRPr="003F01C9">
        <w:rPr>
          <w:rFonts w:eastAsia="標楷體" w:hint="eastAsia"/>
          <w:kern w:val="0"/>
          <w:sz w:val="28"/>
          <w:szCs w:val="28"/>
        </w:rPr>
        <w:t>6</w:t>
      </w:r>
      <w:r w:rsidRPr="003F01C9">
        <w:rPr>
          <w:rFonts w:eastAsia="標楷體" w:hint="eastAsia"/>
          <w:kern w:val="0"/>
          <w:sz w:val="28"/>
          <w:szCs w:val="28"/>
        </w:rPr>
        <w:t>月</w:t>
      </w:r>
      <w:r w:rsidRPr="003F01C9">
        <w:rPr>
          <w:rFonts w:eastAsia="標楷體" w:hint="eastAsia"/>
          <w:kern w:val="0"/>
          <w:sz w:val="28"/>
          <w:szCs w:val="28"/>
        </w:rPr>
        <w:t>7</w:t>
      </w:r>
      <w:r w:rsidRPr="003F01C9">
        <w:rPr>
          <w:rFonts w:eastAsia="標楷體" w:hint="eastAsia"/>
          <w:kern w:val="0"/>
          <w:sz w:val="28"/>
          <w:szCs w:val="28"/>
        </w:rPr>
        <w:t>日公布第</w:t>
      </w:r>
      <w:r w:rsidRPr="003F01C9">
        <w:rPr>
          <w:rFonts w:eastAsia="標楷體" w:hint="eastAsia"/>
          <w:kern w:val="0"/>
          <w:sz w:val="28"/>
          <w:szCs w:val="28"/>
        </w:rPr>
        <w:t>1</w:t>
      </w:r>
      <w:r w:rsidRPr="003F01C9">
        <w:rPr>
          <w:rFonts w:eastAsia="標楷體" w:hint="eastAsia"/>
          <w:kern w:val="0"/>
          <w:sz w:val="28"/>
          <w:szCs w:val="28"/>
        </w:rPr>
        <w:t>季經濟成長率終值，歐元區</w:t>
      </w:r>
      <w:r w:rsidRPr="003F01C9">
        <w:rPr>
          <w:rFonts w:eastAsia="標楷體" w:hint="eastAsia"/>
          <w:kern w:val="0"/>
          <w:sz w:val="28"/>
          <w:szCs w:val="28"/>
        </w:rPr>
        <w:t>19</w:t>
      </w:r>
      <w:r w:rsidRPr="003F01C9">
        <w:rPr>
          <w:rFonts w:eastAsia="標楷體" w:hint="eastAsia"/>
          <w:kern w:val="0"/>
          <w:sz w:val="28"/>
          <w:szCs w:val="28"/>
        </w:rPr>
        <w:t>國及歐盟</w:t>
      </w:r>
      <w:r w:rsidRPr="003F01C9">
        <w:rPr>
          <w:rFonts w:eastAsia="標楷體" w:hint="eastAsia"/>
          <w:kern w:val="0"/>
          <w:sz w:val="28"/>
          <w:szCs w:val="28"/>
        </w:rPr>
        <w:t>28</w:t>
      </w:r>
      <w:r w:rsidRPr="003F01C9">
        <w:rPr>
          <w:rFonts w:eastAsia="標楷體" w:hint="eastAsia"/>
          <w:kern w:val="0"/>
          <w:sz w:val="28"/>
          <w:szCs w:val="28"/>
        </w:rPr>
        <w:t>國皆較上季成長</w:t>
      </w:r>
      <w:r w:rsidRPr="003F01C9">
        <w:rPr>
          <w:rFonts w:eastAsia="標楷體" w:hint="eastAsia"/>
          <w:kern w:val="0"/>
          <w:sz w:val="28"/>
          <w:szCs w:val="28"/>
        </w:rPr>
        <w:t>0.6 %</w:t>
      </w:r>
      <w:r>
        <w:rPr>
          <w:rFonts w:eastAsia="標楷體" w:hint="eastAsia"/>
          <w:kern w:val="0"/>
          <w:sz w:val="28"/>
          <w:szCs w:val="28"/>
        </w:rPr>
        <w:t>，與去</w:t>
      </w:r>
      <w:r>
        <w:rPr>
          <w:rFonts w:eastAsia="標楷體" w:hint="eastAsia"/>
          <w:kern w:val="0"/>
          <w:sz w:val="28"/>
          <w:szCs w:val="28"/>
        </w:rPr>
        <w:t>(2017)</w:t>
      </w:r>
      <w:r w:rsidRPr="003F01C9">
        <w:rPr>
          <w:rFonts w:eastAsia="標楷體" w:hint="eastAsia"/>
          <w:kern w:val="0"/>
          <w:sz w:val="28"/>
          <w:szCs w:val="28"/>
        </w:rPr>
        <w:t>年同期相比則成長</w:t>
      </w:r>
      <w:r w:rsidRPr="003F01C9">
        <w:rPr>
          <w:rFonts w:eastAsia="標楷體" w:hint="eastAsia"/>
          <w:kern w:val="0"/>
          <w:sz w:val="28"/>
          <w:szCs w:val="28"/>
        </w:rPr>
        <w:t>2.5</w:t>
      </w:r>
      <w:r w:rsidRPr="003F01C9">
        <w:rPr>
          <w:rFonts w:eastAsia="標楷體" w:hint="eastAsia"/>
          <w:kern w:val="0"/>
          <w:sz w:val="28"/>
          <w:szCs w:val="28"/>
        </w:rPr>
        <w:t>％及</w:t>
      </w:r>
      <w:r w:rsidRPr="003F01C9">
        <w:rPr>
          <w:rFonts w:eastAsia="標楷體" w:hint="eastAsia"/>
          <w:kern w:val="0"/>
          <w:sz w:val="28"/>
          <w:szCs w:val="28"/>
        </w:rPr>
        <w:t>2.4</w:t>
      </w:r>
      <w:r w:rsidRPr="003F01C9">
        <w:rPr>
          <w:rFonts w:eastAsia="標楷體" w:hint="eastAsia"/>
          <w:kern w:val="0"/>
          <w:sz w:val="28"/>
          <w:szCs w:val="28"/>
        </w:rPr>
        <w:t>％。其中歐元區家計單位最終消費支出較上年增加</w:t>
      </w:r>
      <w:r w:rsidRPr="003F01C9">
        <w:rPr>
          <w:rFonts w:eastAsia="標楷體" w:hint="eastAsia"/>
          <w:kern w:val="0"/>
          <w:sz w:val="28"/>
          <w:szCs w:val="28"/>
        </w:rPr>
        <w:t>2.5</w:t>
      </w:r>
      <w:r w:rsidRPr="003F01C9">
        <w:rPr>
          <w:rFonts w:eastAsia="標楷體" w:hint="eastAsia"/>
          <w:kern w:val="0"/>
          <w:sz w:val="28"/>
          <w:szCs w:val="28"/>
        </w:rPr>
        <w:t>％；政府最終消費支出增加</w:t>
      </w:r>
      <w:r w:rsidRPr="003F01C9">
        <w:rPr>
          <w:rFonts w:eastAsia="標楷體" w:hint="eastAsia"/>
          <w:kern w:val="0"/>
          <w:sz w:val="28"/>
          <w:szCs w:val="28"/>
        </w:rPr>
        <w:t>1.2</w:t>
      </w:r>
      <w:r w:rsidRPr="003F01C9">
        <w:rPr>
          <w:rFonts w:eastAsia="標楷體" w:hint="eastAsia"/>
          <w:kern w:val="0"/>
          <w:sz w:val="28"/>
          <w:szCs w:val="28"/>
        </w:rPr>
        <w:t>％；固定資本形成增加</w:t>
      </w:r>
      <w:r w:rsidRPr="003F01C9">
        <w:rPr>
          <w:rFonts w:eastAsia="標楷體" w:hint="eastAsia"/>
          <w:kern w:val="0"/>
          <w:sz w:val="28"/>
          <w:szCs w:val="28"/>
        </w:rPr>
        <w:t>3.6</w:t>
      </w:r>
      <w:r w:rsidRPr="003F01C9">
        <w:rPr>
          <w:rFonts w:eastAsia="標楷體" w:hint="eastAsia"/>
          <w:kern w:val="0"/>
          <w:sz w:val="28"/>
          <w:szCs w:val="28"/>
        </w:rPr>
        <w:t>％；出口及進口分別成長</w:t>
      </w:r>
      <w:r w:rsidRPr="003F01C9">
        <w:rPr>
          <w:rFonts w:eastAsia="標楷體" w:hint="eastAsia"/>
          <w:kern w:val="0"/>
          <w:sz w:val="28"/>
          <w:szCs w:val="28"/>
        </w:rPr>
        <w:t>4.5</w:t>
      </w:r>
      <w:r w:rsidRPr="003F01C9">
        <w:rPr>
          <w:rFonts w:eastAsia="標楷體" w:hint="eastAsia"/>
          <w:kern w:val="0"/>
          <w:sz w:val="28"/>
          <w:szCs w:val="28"/>
        </w:rPr>
        <w:t>％、</w:t>
      </w:r>
      <w:r w:rsidRPr="003F01C9">
        <w:rPr>
          <w:rFonts w:eastAsia="標楷體" w:hint="eastAsia"/>
          <w:kern w:val="0"/>
          <w:sz w:val="28"/>
          <w:szCs w:val="28"/>
        </w:rPr>
        <w:t>3.5</w:t>
      </w:r>
      <w:r w:rsidRPr="003F01C9">
        <w:rPr>
          <w:rFonts w:eastAsia="標楷體" w:hint="eastAsia"/>
          <w:kern w:val="0"/>
          <w:sz w:val="28"/>
          <w:szCs w:val="28"/>
        </w:rPr>
        <w:t>％。</w:t>
      </w:r>
    </w:p>
    <w:p w:rsidR="00B805E1" w:rsidRPr="003F01C9" w:rsidRDefault="00B805E1" w:rsidP="00B805E1">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F01C9">
        <w:rPr>
          <w:rFonts w:eastAsia="標楷體" w:hint="eastAsia"/>
          <w:kern w:val="0"/>
          <w:sz w:val="28"/>
          <w:szCs w:val="28"/>
        </w:rPr>
        <w:t>今</w:t>
      </w:r>
      <w:r w:rsidRPr="003F01C9">
        <w:rPr>
          <w:rFonts w:eastAsia="標楷體"/>
          <w:kern w:val="0"/>
          <w:sz w:val="28"/>
          <w:szCs w:val="28"/>
        </w:rPr>
        <w:t>年</w:t>
      </w:r>
      <w:r w:rsidRPr="003F01C9">
        <w:rPr>
          <w:rFonts w:eastAsia="標楷體" w:hint="eastAsia"/>
          <w:kern w:val="0"/>
          <w:sz w:val="28"/>
          <w:szCs w:val="28"/>
        </w:rPr>
        <w:t>4</w:t>
      </w:r>
      <w:r w:rsidRPr="003F01C9">
        <w:rPr>
          <w:rFonts w:eastAsia="標楷體"/>
          <w:kern w:val="0"/>
          <w:sz w:val="28"/>
          <w:szCs w:val="28"/>
        </w:rPr>
        <w:t>月歐元區出口額為</w:t>
      </w:r>
      <w:r w:rsidRPr="003F01C9">
        <w:rPr>
          <w:rFonts w:eastAsia="標楷體" w:hint="eastAsia"/>
          <w:kern w:val="0"/>
          <w:sz w:val="28"/>
          <w:szCs w:val="28"/>
        </w:rPr>
        <w:t>1</w:t>
      </w:r>
      <w:r w:rsidRPr="003F01C9">
        <w:rPr>
          <w:rFonts w:eastAsia="標楷體"/>
          <w:kern w:val="0"/>
          <w:sz w:val="28"/>
          <w:szCs w:val="28"/>
        </w:rPr>
        <w:t>,</w:t>
      </w:r>
      <w:r w:rsidRPr="003F01C9">
        <w:rPr>
          <w:rFonts w:eastAsia="標楷體" w:hint="eastAsia"/>
          <w:kern w:val="0"/>
          <w:sz w:val="28"/>
          <w:szCs w:val="28"/>
        </w:rPr>
        <w:t>829</w:t>
      </w:r>
      <w:r w:rsidRPr="003F01C9">
        <w:rPr>
          <w:rFonts w:eastAsia="標楷體"/>
          <w:kern w:val="0"/>
          <w:sz w:val="28"/>
          <w:szCs w:val="28"/>
        </w:rPr>
        <w:t>億歐元，較上年同</w:t>
      </w:r>
      <w:r w:rsidRPr="003F01C9">
        <w:rPr>
          <w:rFonts w:eastAsia="標楷體" w:hint="eastAsia"/>
          <w:kern w:val="0"/>
          <w:sz w:val="28"/>
          <w:szCs w:val="28"/>
        </w:rPr>
        <w:t>月增加</w:t>
      </w:r>
      <w:r>
        <w:rPr>
          <w:rFonts w:eastAsia="標楷體" w:hint="eastAsia"/>
          <w:kern w:val="0"/>
          <w:sz w:val="28"/>
          <w:szCs w:val="28"/>
        </w:rPr>
        <w:t>8</w:t>
      </w:r>
      <w:r w:rsidRPr="003F01C9">
        <w:rPr>
          <w:rFonts w:eastAsia="標楷體"/>
          <w:kern w:val="0"/>
          <w:sz w:val="28"/>
          <w:szCs w:val="28"/>
        </w:rPr>
        <w:t>％，進口額為</w:t>
      </w:r>
      <w:r w:rsidRPr="003F01C9">
        <w:rPr>
          <w:rFonts w:eastAsia="標楷體"/>
          <w:kern w:val="0"/>
          <w:sz w:val="28"/>
          <w:szCs w:val="28"/>
        </w:rPr>
        <w:t>1,</w:t>
      </w:r>
      <w:r w:rsidRPr="003F01C9">
        <w:rPr>
          <w:rFonts w:eastAsia="標楷體" w:hint="eastAsia"/>
          <w:kern w:val="0"/>
          <w:sz w:val="28"/>
          <w:szCs w:val="28"/>
        </w:rPr>
        <w:t>662</w:t>
      </w:r>
      <w:r w:rsidRPr="003F01C9">
        <w:rPr>
          <w:rFonts w:eastAsia="標楷體"/>
          <w:kern w:val="0"/>
          <w:sz w:val="28"/>
          <w:szCs w:val="28"/>
        </w:rPr>
        <w:t>億歐元，</w:t>
      </w:r>
      <w:r w:rsidRPr="003F01C9">
        <w:rPr>
          <w:rFonts w:eastAsia="標楷體" w:hint="eastAsia"/>
          <w:kern w:val="0"/>
          <w:sz w:val="28"/>
          <w:szCs w:val="28"/>
        </w:rPr>
        <w:t>增加</w:t>
      </w:r>
      <w:r w:rsidRPr="003F01C9">
        <w:rPr>
          <w:rFonts w:eastAsia="標楷體" w:hint="eastAsia"/>
          <w:kern w:val="0"/>
          <w:sz w:val="28"/>
          <w:szCs w:val="28"/>
        </w:rPr>
        <w:t>8.1</w:t>
      </w:r>
      <w:r w:rsidRPr="003F01C9">
        <w:rPr>
          <w:rFonts w:eastAsia="標楷體"/>
          <w:kern w:val="0"/>
          <w:sz w:val="28"/>
          <w:szCs w:val="28"/>
        </w:rPr>
        <w:t>％，貿易</w:t>
      </w:r>
      <w:r w:rsidRPr="003F01C9">
        <w:rPr>
          <w:rFonts w:eastAsia="標楷體" w:hint="eastAsia"/>
          <w:kern w:val="0"/>
          <w:sz w:val="28"/>
          <w:szCs w:val="28"/>
        </w:rPr>
        <w:t>出</w:t>
      </w:r>
      <w:r w:rsidRPr="003F01C9">
        <w:rPr>
          <w:rFonts w:eastAsia="標楷體"/>
          <w:kern w:val="0"/>
          <w:sz w:val="28"/>
          <w:szCs w:val="28"/>
        </w:rPr>
        <w:t>超為</w:t>
      </w:r>
      <w:r w:rsidRPr="003F01C9">
        <w:rPr>
          <w:rFonts w:eastAsia="標楷體" w:hint="eastAsia"/>
          <w:kern w:val="0"/>
          <w:sz w:val="28"/>
          <w:szCs w:val="28"/>
        </w:rPr>
        <w:t>167</w:t>
      </w:r>
      <w:r w:rsidRPr="003F01C9">
        <w:rPr>
          <w:rFonts w:eastAsia="標楷體"/>
          <w:kern w:val="0"/>
          <w:sz w:val="28"/>
          <w:szCs w:val="28"/>
        </w:rPr>
        <w:t>億歐元；工業生產較上月</w:t>
      </w:r>
      <w:r w:rsidRPr="003F01C9">
        <w:rPr>
          <w:rFonts w:eastAsia="標楷體" w:hint="eastAsia"/>
          <w:kern w:val="0"/>
          <w:sz w:val="28"/>
          <w:szCs w:val="28"/>
        </w:rPr>
        <w:t>衰退</w:t>
      </w:r>
      <w:r w:rsidRPr="003F01C9">
        <w:rPr>
          <w:rFonts w:eastAsia="標楷體" w:hint="eastAsia"/>
          <w:kern w:val="0"/>
          <w:sz w:val="28"/>
          <w:szCs w:val="28"/>
        </w:rPr>
        <w:t>0.9</w:t>
      </w:r>
      <w:r w:rsidRPr="003F01C9">
        <w:rPr>
          <w:rFonts w:eastAsia="標楷體"/>
          <w:kern w:val="0"/>
          <w:sz w:val="28"/>
          <w:szCs w:val="28"/>
        </w:rPr>
        <w:t>％；失業率</w:t>
      </w:r>
      <w:r w:rsidRPr="003F01C9">
        <w:rPr>
          <w:rFonts w:eastAsia="標楷體" w:hint="eastAsia"/>
          <w:kern w:val="0"/>
          <w:sz w:val="28"/>
          <w:szCs w:val="28"/>
        </w:rPr>
        <w:t>為</w:t>
      </w:r>
      <w:r w:rsidRPr="003F01C9">
        <w:rPr>
          <w:rFonts w:eastAsia="標楷體" w:hint="eastAsia"/>
          <w:kern w:val="0"/>
          <w:sz w:val="28"/>
          <w:szCs w:val="28"/>
        </w:rPr>
        <w:t>8.5</w:t>
      </w:r>
      <w:r w:rsidRPr="003F01C9">
        <w:rPr>
          <w:rFonts w:eastAsia="標楷體"/>
          <w:kern w:val="0"/>
          <w:sz w:val="28"/>
          <w:szCs w:val="28"/>
        </w:rPr>
        <w:t>％；</w:t>
      </w:r>
      <w:r w:rsidRPr="003F01C9">
        <w:rPr>
          <w:rFonts w:eastAsia="標楷體" w:hint="eastAsia"/>
          <w:kern w:val="0"/>
          <w:sz w:val="28"/>
          <w:szCs w:val="28"/>
        </w:rPr>
        <w:t>今年</w:t>
      </w:r>
      <w:r w:rsidRPr="003F01C9">
        <w:rPr>
          <w:rFonts w:eastAsia="標楷體" w:hint="eastAsia"/>
          <w:kern w:val="0"/>
          <w:sz w:val="28"/>
          <w:szCs w:val="28"/>
        </w:rPr>
        <w:t>5</w:t>
      </w:r>
      <w:r w:rsidRPr="003F01C9">
        <w:rPr>
          <w:rFonts w:eastAsia="標楷體" w:hint="eastAsia"/>
          <w:kern w:val="0"/>
          <w:sz w:val="28"/>
          <w:szCs w:val="28"/>
        </w:rPr>
        <w:t>月</w:t>
      </w:r>
      <w:r w:rsidRPr="003F01C9">
        <w:rPr>
          <w:rFonts w:eastAsia="標楷體"/>
          <w:kern w:val="0"/>
          <w:sz w:val="28"/>
          <w:szCs w:val="28"/>
        </w:rPr>
        <w:t>消費者物價上漲率為</w:t>
      </w:r>
      <w:r w:rsidRPr="003F01C9">
        <w:rPr>
          <w:rFonts w:eastAsia="標楷體" w:hint="eastAsia"/>
          <w:kern w:val="0"/>
          <w:sz w:val="28"/>
          <w:szCs w:val="28"/>
        </w:rPr>
        <w:t>1.9</w:t>
      </w:r>
      <w:r w:rsidRPr="003F01C9">
        <w:rPr>
          <w:rFonts w:eastAsia="標楷體"/>
          <w:kern w:val="0"/>
          <w:sz w:val="28"/>
          <w:szCs w:val="28"/>
        </w:rPr>
        <w:t>％。另數據調查機構</w:t>
      </w:r>
      <w:r w:rsidRPr="003F01C9">
        <w:rPr>
          <w:rFonts w:eastAsia="標楷體"/>
          <w:kern w:val="0"/>
          <w:sz w:val="28"/>
          <w:szCs w:val="28"/>
        </w:rPr>
        <w:t>Markit</w:t>
      </w:r>
      <w:r w:rsidRPr="003F01C9">
        <w:rPr>
          <w:rFonts w:eastAsia="標楷體"/>
          <w:kern w:val="0"/>
          <w:sz w:val="28"/>
          <w:szCs w:val="28"/>
        </w:rPr>
        <w:t>公布</w:t>
      </w:r>
      <w:r w:rsidRPr="003F01C9">
        <w:rPr>
          <w:rFonts w:eastAsia="標楷體" w:hint="eastAsia"/>
          <w:kern w:val="0"/>
          <w:sz w:val="28"/>
          <w:szCs w:val="28"/>
        </w:rPr>
        <w:t>今年</w:t>
      </w:r>
      <w:r w:rsidRPr="003F01C9">
        <w:rPr>
          <w:rFonts w:eastAsia="標楷體" w:hint="eastAsia"/>
          <w:kern w:val="0"/>
          <w:sz w:val="28"/>
          <w:szCs w:val="28"/>
        </w:rPr>
        <w:t>5</w:t>
      </w:r>
      <w:r w:rsidRPr="003F01C9">
        <w:rPr>
          <w:rFonts w:eastAsia="標楷體"/>
          <w:kern w:val="0"/>
          <w:sz w:val="28"/>
          <w:szCs w:val="28"/>
        </w:rPr>
        <w:t>月歐元區綜合採購經理人指數</w:t>
      </w:r>
      <w:r w:rsidRPr="003F01C9">
        <w:rPr>
          <w:rFonts w:eastAsia="標楷體" w:hint="eastAsia"/>
          <w:kern w:val="0"/>
          <w:sz w:val="28"/>
          <w:szCs w:val="28"/>
        </w:rPr>
        <w:t>(</w:t>
      </w:r>
      <w:r w:rsidRPr="003F01C9">
        <w:rPr>
          <w:rFonts w:eastAsia="標楷體"/>
          <w:kern w:val="0"/>
          <w:sz w:val="28"/>
          <w:szCs w:val="28"/>
        </w:rPr>
        <w:t>Composite PMI</w:t>
      </w:r>
      <w:r w:rsidRPr="003F01C9">
        <w:rPr>
          <w:rFonts w:eastAsia="標楷體" w:hint="eastAsia"/>
          <w:kern w:val="0"/>
          <w:sz w:val="28"/>
          <w:szCs w:val="28"/>
        </w:rPr>
        <w:t>)</w:t>
      </w:r>
      <w:r w:rsidRPr="003F01C9">
        <w:rPr>
          <w:rFonts w:eastAsia="標楷體"/>
          <w:kern w:val="0"/>
          <w:sz w:val="28"/>
          <w:szCs w:val="28"/>
        </w:rPr>
        <w:t>5</w:t>
      </w:r>
      <w:r w:rsidRPr="003F01C9">
        <w:rPr>
          <w:rFonts w:eastAsia="標楷體" w:hint="eastAsia"/>
          <w:kern w:val="0"/>
          <w:sz w:val="28"/>
          <w:szCs w:val="28"/>
        </w:rPr>
        <w:t>4.1</w:t>
      </w:r>
      <w:r w:rsidRPr="003F01C9">
        <w:rPr>
          <w:rFonts w:eastAsia="標楷體" w:hint="eastAsia"/>
          <w:kern w:val="0"/>
          <w:sz w:val="28"/>
          <w:szCs w:val="28"/>
        </w:rPr>
        <w:t>，較上月減少</w:t>
      </w:r>
      <w:r w:rsidRPr="003F01C9">
        <w:rPr>
          <w:rFonts w:eastAsia="標楷體" w:hint="eastAsia"/>
          <w:kern w:val="0"/>
          <w:sz w:val="28"/>
          <w:szCs w:val="28"/>
        </w:rPr>
        <w:t>1</w:t>
      </w:r>
      <w:r w:rsidRPr="003F01C9">
        <w:rPr>
          <w:rFonts w:eastAsia="標楷體"/>
          <w:kern w:val="0"/>
          <w:sz w:val="28"/>
          <w:szCs w:val="28"/>
        </w:rPr>
        <w:t>。</w:t>
      </w:r>
    </w:p>
    <w:p w:rsidR="009669AA" w:rsidRPr="00E757DB" w:rsidRDefault="00B805E1" w:rsidP="00B805E1">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F01C9">
        <w:rPr>
          <w:rFonts w:eastAsia="標楷體" w:hint="eastAsia"/>
          <w:kern w:val="0"/>
          <w:sz w:val="28"/>
          <w:szCs w:val="28"/>
        </w:rPr>
        <w:t>歐洲央行</w:t>
      </w:r>
      <w:r w:rsidRPr="003F01C9">
        <w:rPr>
          <w:rFonts w:eastAsia="標楷體" w:hint="eastAsia"/>
          <w:kern w:val="0"/>
          <w:sz w:val="28"/>
          <w:szCs w:val="28"/>
        </w:rPr>
        <w:t>(ECB)</w:t>
      </w:r>
      <w:r w:rsidRPr="003F01C9">
        <w:rPr>
          <w:rFonts w:eastAsia="標楷體" w:hint="eastAsia"/>
          <w:kern w:val="0"/>
          <w:sz w:val="28"/>
          <w:szCs w:val="28"/>
        </w:rPr>
        <w:t>今年</w:t>
      </w:r>
      <w:r w:rsidRPr="003F01C9">
        <w:rPr>
          <w:rFonts w:eastAsia="標楷體" w:hint="eastAsia"/>
          <w:kern w:val="0"/>
          <w:sz w:val="28"/>
          <w:szCs w:val="28"/>
        </w:rPr>
        <w:t>6</w:t>
      </w:r>
      <w:r w:rsidRPr="003F01C9">
        <w:rPr>
          <w:rFonts w:eastAsia="標楷體" w:hint="eastAsia"/>
          <w:kern w:val="0"/>
          <w:sz w:val="28"/>
          <w:szCs w:val="28"/>
        </w:rPr>
        <w:t>月</w:t>
      </w:r>
      <w:r w:rsidRPr="003F01C9">
        <w:rPr>
          <w:rFonts w:eastAsia="標楷體" w:hint="eastAsia"/>
          <w:kern w:val="0"/>
          <w:sz w:val="28"/>
          <w:szCs w:val="28"/>
        </w:rPr>
        <w:t>14</w:t>
      </w:r>
      <w:r w:rsidRPr="003F01C9">
        <w:rPr>
          <w:rFonts w:eastAsia="標楷體" w:hint="eastAsia"/>
          <w:kern w:val="0"/>
          <w:sz w:val="28"/>
          <w:szCs w:val="28"/>
        </w:rPr>
        <w:t>日宣布，基準利率維持不變，且表示明</w:t>
      </w:r>
      <w:r w:rsidRPr="003F01C9">
        <w:rPr>
          <w:rFonts w:eastAsia="標楷體" w:hint="eastAsia"/>
          <w:kern w:val="0"/>
          <w:sz w:val="28"/>
          <w:szCs w:val="28"/>
        </w:rPr>
        <w:t>(2019)</w:t>
      </w:r>
      <w:r w:rsidRPr="003F01C9">
        <w:rPr>
          <w:rFonts w:eastAsia="標楷體" w:hint="eastAsia"/>
          <w:kern w:val="0"/>
          <w:sz w:val="28"/>
          <w:szCs w:val="28"/>
        </w:rPr>
        <w:t>年夏季前不會進行升息，原定於今年</w:t>
      </w:r>
      <w:r w:rsidRPr="003F01C9">
        <w:rPr>
          <w:rFonts w:eastAsia="標楷體" w:hint="eastAsia"/>
          <w:kern w:val="0"/>
          <w:sz w:val="28"/>
          <w:szCs w:val="28"/>
        </w:rPr>
        <w:t>9</w:t>
      </w:r>
      <w:r w:rsidRPr="003F01C9">
        <w:rPr>
          <w:rFonts w:eastAsia="標楷體" w:hint="eastAsia"/>
          <w:kern w:val="0"/>
          <w:sz w:val="28"/>
          <w:szCs w:val="28"/>
        </w:rPr>
        <w:t>月結束之資產購買計畫</w:t>
      </w:r>
      <w:r w:rsidRPr="003F01C9">
        <w:rPr>
          <w:rFonts w:eastAsia="標楷體" w:hint="eastAsia"/>
          <w:kern w:val="0"/>
          <w:sz w:val="28"/>
          <w:szCs w:val="28"/>
        </w:rPr>
        <w:t>(QE)</w:t>
      </w:r>
      <w:r w:rsidRPr="003F01C9">
        <w:rPr>
          <w:rFonts w:eastAsia="標楷體" w:hint="eastAsia"/>
          <w:kern w:val="0"/>
          <w:sz w:val="28"/>
          <w:szCs w:val="28"/>
        </w:rPr>
        <w:t>，將延長至今年</w:t>
      </w:r>
      <w:r w:rsidRPr="003F01C9">
        <w:rPr>
          <w:rFonts w:eastAsia="標楷體" w:hint="eastAsia"/>
          <w:kern w:val="0"/>
          <w:sz w:val="28"/>
          <w:szCs w:val="28"/>
        </w:rPr>
        <w:t>12</w:t>
      </w:r>
      <w:r w:rsidRPr="003F01C9">
        <w:rPr>
          <w:rFonts w:eastAsia="標楷體" w:hint="eastAsia"/>
          <w:kern w:val="0"/>
          <w:sz w:val="28"/>
          <w:szCs w:val="28"/>
        </w:rPr>
        <w:t>月，惟自今年</w:t>
      </w:r>
      <w:r w:rsidRPr="003F01C9">
        <w:rPr>
          <w:rFonts w:eastAsia="標楷體" w:hint="eastAsia"/>
          <w:kern w:val="0"/>
          <w:sz w:val="28"/>
          <w:szCs w:val="28"/>
        </w:rPr>
        <w:t>10</w:t>
      </w:r>
      <w:r w:rsidRPr="003F01C9">
        <w:rPr>
          <w:rFonts w:eastAsia="標楷體" w:hint="eastAsia"/>
          <w:kern w:val="0"/>
          <w:sz w:val="28"/>
          <w:szCs w:val="28"/>
        </w:rPr>
        <w:t>月起</w:t>
      </w:r>
      <w:proofErr w:type="gramStart"/>
      <w:r w:rsidRPr="003F01C9">
        <w:rPr>
          <w:rFonts w:eastAsia="標楷體" w:hint="eastAsia"/>
          <w:kern w:val="0"/>
          <w:sz w:val="28"/>
          <w:szCs w:val="28"/>
        </w:rPr>
        <w:t>每月購債金額</w:t>
      </w:r>
      <w:proofErr w:type="gramEnd"/>
      <w:r w:rsidRPr="003F01C9">
        <w:rPr>
          <w:rFonts w:eastAsia="標楷體" w:hint="eastAsia"/>
          <w:kern w:val="0"/>
          <w:sz w:val="28"/>
          <w:szCs w:val="28"/>
        </w:rPr>
        <w:t>，由當前</w:t>
      </w:r>
      <w:r w:rsidRPr="003F01C9">
        <w:rPr>
          <w:rFonts w:eastAsia="標楷體" w:hint="eastAsia"/>
          <w:kern w:val="0"/>
          <w:sz w:val="28"/>
          <w:szCs w:val="28"/>
        </w:rPr>
        <w:t>300</w:t>
      </w:r>
      <w:r w:rsidRPr="003F01C9">
        <w:rPr>
          <w:rFonts w:eastAsia="標楷體" w:hint="eastAsia"/>
          <w:kern w:val="0"/>
          <w:sz w:val="28"/>
          <w:szCs w:val="28"/>
        </w:rPr>
        <w:t>億歐元調降為</w:t>
      </w:r>
      <w:r w:rsidRPr="003F01C9">
        <w:rPr>
          <w:rFonts w:eastAsia="標楷體" w:hint="eastAsia"/>
          <w:kern w:val="0"/>
          <w:sz w:val="28"/>
          <w:szCs w:val="28"/>
        </w:rPr>
        <w:t>150</w:t>
      </w:r>
      <w:r w:rsidRPr="003F01C9">
        <w:rPr>
          <w:rFonts w:eastAsia="標楷體" w:hint="eastAsia"/>
          <w:kern w:val="0"/>
          <w:sz w:val="28"/>
          <w:szCs w:val="28"/>
        </w:rPr>
        <w:t>億歐元。</w:t>
      </w:r>
    </w:p>
    <w:p w:rsidR="00D22038" w:rsidRPr="00E757DB" w:rsidRDefault="00D22038">
      <w:pPr>
        <w:widowControl/>
        <w:rPr>
          <w:rFonts w:eastAsia="標楷體"/>
          <w:b/>
          <w:kern w:val="0"/>
          <w:sz w:val="28"/>
          <w:szCs w:val="32"/>
          <w:lang w:val="zh-TW"/>
        </w:rPr>
      </w:pPr>
      <w:r w:rsidRPr="00E757DB">
        <w:rPr>
          <w:rFonts w:eastAsia="標楷體"/>
          <w:b/>
          <w:kern w:val="0"/>
          <w:sz w:val="28"/>
          <w:szCs w:val="32"/>
          <w:lang w:val="zh-TW"/>
        </w:rPr>
        <w:br w:type="page"/>
      </w:r>
    </w:p>
    <w:p w:rsidR="009055C9" w:rsidRPr="00E757DB" w:rsidRDefault="009055C9" w:rsidP="00166D8B">
      <w:pPr>
        <w:widowControl/>
        <w:adjustRightInd w:val="0"/>
        <w:snapToGrid w:val="0"/>
        <w:spacing w:line="300" w:lineRule="auto"/>
        <w:ind w:firstLineChars="850" w:firstLine="2382"/>
        <w:rPr>
          <w:rFonts w:eastAsia="標楷體"/>
          <w:b/>
          <w:bCs/>
          <w:sz w:val="28"/>
        </w:rPr>
      </w:pPr>
      <w:r w:rsidRPr="00E757DB">
        <w:rPr>
          <w:rFonts w:eastAsia="標楷體"/>
          <w:b/>
          <w:bCs/>
          <w:sz w:val="28"/>
        </w:rPr>
        <w:lastRenderedPageBreak/>
        <w:t>表</w:t>
      </w:r>
      <w:r w:rsidRPr="00E757DB">
        <w:rPr>
          <w:rFonts w:eastAsia="標楷體"/>
          <w:b/>
          <w:bCs/>
          <w:sz w:val="28"/>
        </w:rPr>
        <w:t xml:space="preserve">1-2  </w:t>
      </w:r>
      <w:r w:rsidRPr="00E757DB">
        <w:rPr>
          <w:rFonts w:eastAsia="標楷體"/>
          <w:b/>
          <w:bCs/>
          <w:sz w:val="28"/>
        </w:rPr>
        <w:t>歐元區重要經濟指標</w:t>
      </w:r>
    </w:p>
    <w:p w:rsidR="00441B3E" w:rsidRPr="00441B3E" w:rsidRDefault="00441B3E" w:rsidP="00441B3E">
      <w:pPr>
        <w:wordWrap w:val="0"/>
        <w:snapToGrid w:val="0"/>
        <w:ind w:rightChars="13" w:right="31"/>
        <w:jc w:val="right"/>
        <w:rPr>
          <w:rFonts w:eastAsia="標楷體"/>
          <w:sz w:val="22"/>
        </w:rPr>
      </w:pPr>
      <w:r w:rsidRPr="00441B3E">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441B3E" w:rsidRPr="00441B3E" w:rsidTr="0044066D">
        <w:trPr>
          <w:cantSplit/>
          <w:jc w:val="center"/>
        </w:trPr>
        <w:tc>
          <w:tcPr>
            <w:tcW w:w="896" w:type="dxa"/>
            <w:vMerge w:val="restart"/>
            <w:tcBorders>
              <w:top w:val="single" w:sz="6" w:space="0" w:color="auto"/>
              <w:left w:val="nil"/>
              <w:right w:val="single" w:sz="6" w:space="0" w:color="auto"/>
            </w:tcBorders>
            <w:shd w:val="clear" w:color="auto" w:fill="auto"/>
            <w:vAlign w:val="center"/>
          </w:tcPr>
          <w:p w:rsidR="00441B3E" w:rsidRPr="00441B3E" w:rsidRDefault="00441B3E" w:rsidP="00441B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441B3E">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實質</w:t>
            </w:r>
          </w:p>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工業</w:t>
            </w:r>
          </w:p>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貿</w:t>
            </w:r>
            <w:r w:rsidRPr="00441B3E">
              <w:rPr>
                <w:rFonts w:eastAsia="標楷體"/>
                <w:sz w:val="22"/>
              </w:rPr>
              <w:t xml:space="preserve">   </w:t>
            </w:r>
            <w:r w:rsidRPr="00441B3E">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消費者</w:t>
            </w:r>
          </w:p>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失業率</w:t>
            </w:r>
          </w:p>
        </w:tc>
      </w:tr>
      <w:tr w:rsidR="00441B3E" w:rsidRPr="00441B3E" w:rsidTr="0044066D">
        <w:trPr>
          <w:cantSplit/>
          <w:trHeight w:val="284"/>
          <w:jc w:val="center"/>
        </w:trPr>
        <w:tc>
          <w:tcPr>
            <w:tcW w:w="896" w:type="dxa"/>
            <w:vMerge/>
            <w:tcBorders>
              <w:left w:val="nil"/>
              <w:right w:val="single" w:sz="6" w:space="0" w:color="auto"/>
            </w:tcBorders>
            <w:shd w:val="clear" w:color="auto" w:fill="00FFFF"/>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出入超</w:t>
            </w:r>
          </w:p>
        </w:tc>
        <w:tc>
          <w:tcPr>
            <w:tcW w:w="854" w:type="dxa"/>
            <w:vMerge/>
            <w:tcBorders>
              <w:left w:val="single" w:sz="6" w:space="0" w:color="auto"/>
              <w:right w:val="single" w:sz="6" w:space="0" w:color="auto"/>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r>
      <w:tr w:rsidR="00441B3E" w:rsidRPr="00441B3E" w:rsidTr="0044066D">
        <w:trPr>
          <w:cantSplit/>
          <w:trHeight w:val="353"/>
          <w:jc w:val="center"/>
        </w:trPr>
        <w:tc>
          <w:tcPr>
            <w:tcW w:w="896" w:type="dxa"/>
            <w:vMerge/>
            <w:tcBorders>
              <w:left w:val="nil"/>
              <w:bottom w:val="single" w:sz="4" w:space="0" w:color="auto"/>
              <w:right w:val="single" w:sz="6" w:space="0" w:color="auto"/>
            </w:tcBorders>
            <w:shd w:val="clear" w:color="auto" w:fill="00FFFF"/>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441B3E" w:rsidRPr="00441B3E" w:rsidRDefault="00441B3E" w:rsidP="00441B3E">
            <w:pPr>
              <w:autoSpaceDE w:val="0"/>
              <w:autoSpaceDN w:val="0"/>
              <w:adjustRightInd w:val="0"/>
              <w:snapToGrid w:val="0"/>
              <w:spacing w:line="240" w:lineRule="atLeast"/>
              <w:jc w:val="center"/>
              <w:rPr>
                <w:rFonts w:eastAsia="標楷體"/>
                <w:sz w:val="22"/>
              </w:rPr>
            </w:pPr>
            <w:r w:rsidRPr="00441B3E">
              <w:rPr>
                <w:rFonts w:eastAsia="標楷體"/>
                <w:sz w:val="22"/>
              </w:rPr>
              <w:t>年增率</w:t>
            </w:r>
          </w:p>
        </w:tc>
        <w:tc>
          <w:tcPr>
            <w:tcW w:w="896" w:type="dxa"/>
            <w:vMerge/>
            <w:tcBorders>
              <w:left w:val="single" w:sz="6" w:space="0" w:color="auto"/>
              <w:bottom w:val="single" w:sz="6" w:space="0" w:color="auto"/>
              <w:right w:val="single" w:sz="6" w:space="0" w:color="auto"/>
            </w:tcBorders>
          </w:tcPr>
          <w:p w:rsidR="00441B3E" w:rsidRPr="00441B3E" w:rsidRDefault="00441B3E" w:rsidP="00441B3E">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441B3E" w:rsidRPr="00441B3E" w:rsidRDefault="00441B3E" w:rsidP="00441B3E">
            <w:pPr>
              <w:autoSpaceDE w:val="0"/>
              <w:autoSpaceDN w:val="0"/>
              <w:adjustRightInd w:val="0"/>
              <w:snapToGrid w:val="0"/>
              <w:spacing w:line="240" w:lineRule="atLeast"/>
              <w:jc w:val="both"/>
              <w:rPr>
                <w:rFonts w:eastAsia="標楷體"/>
                <w:sz w:val="22"/>
              </w:rPr>
            </w:pPr>
          </w:p>
        </w:tc>
      </w:tr>
      <w:tr w:rsidR="00B805E1" w:rsidRPr="00441B3E" w:rsidTr="0044066D">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2012</w:t>
            </w:r>
            <w:r w:rsidRPr="003F01C9">
              <w:rPr>
                <w:rFonts w:eastAsia="標楷體"/>
                <w:sz w:val="22"/>
              </w:rPr>
              <w:t>年</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-0.5</w:t>
            </w: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-2.5</w:t>
            </w:r>
          </w:p>
        </w:tc>
        <w:tc>
          <w:tcPr>
            <w:tcW w:w="762"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18,726</w:t>
            </w:r>
          </w:p>
        </w:tc>
        <w:tc>
          <w:tcPr>
            <w:tcW w:w="850"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7.9</w:t>
            </w:r>
          </w:p>
        </w:tc>
        <w:tc>
          <w:tcPr>
            <w:tcW w:w="809"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17,928</w:t>
            </w:r>
          </w:p>
        </w:tc>
        <w:tc>
          <w:tcPr>
            <w:tcW w:w="784"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2.5</w:t>
            </w:r>
          </w:p>
        </w:tc>
        <w:tc>
          <w:tcPr>
            <w:tcW w:w="896"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798</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2.5</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11.4</w:t>
            </w:r>
          </w:p>
        </w:tc>
      </w:tr>
      <w:tr w:rsidR="00B805E1" w:rsidRPr="00441B3E" w:rsidTr="0044066D">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2013</w:t>
            </w:r>
            <w:r w:rsidRPr="003F01C9">
              <w:rPr>
                <w:rFonts w:eastAsia="標楷體"/>
                <w:sz w:val="22"/>
              </w:rPr>
              <w:t>年</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-0.5</w:t>
            </w: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-0.7</w:t>
            </w:r>
          </w:p>
        </w:tc>
        <w:tc>
          <w:tcPr>
            <w:tcW w:w="762"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18,874</w:t>
            </w:r>
          </w:p>
        </w:tc>
        <w:tc>
          <w:tcPr>
            <w:tcW w:w="850"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0.7</w:t>
            </w:r>
          </w:p>
        </w:tc>
        <w:tc>
          <w:tcPr>
            <w:tcW w:w="809"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17,336</w:t>
            </w:r>
          </w:p>
        </w:tc>
        <w:tc>
          <w:tcPr>
            <w:tcW w:w="784"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-3.3</w:t>
            </w:r>
          </w:p>
        </w:tc>
        <w:tc>
          <w:tcPr>
            <w:tcW w:w="896"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1,538</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1.3</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12.0</w:t>
            </w:r>
          </w:p>
        </w:tc>
      </w:tr>
      <w:tr w:rsidR="00B805E1" w:rsidRPr="00441B3E" w:rsidTr="0044066D">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2014</w:t>
            </w:r>
            <w:r w:rsidRPr="003F01C9">
              <w:rPr>
                <w:rFonts w:eastAsia="標楷體"/>
                <w:sz w:val="22"/>
              </w:rPr>
              <w:t>年</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0.9</w:t>
            </w: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-0.05</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19,390</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2.0</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17,442</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0.0</w:t>
            </w:r>
          </w:p>
        </w:tc>
        <w:tc>
          <w:tcPr>
            <w:tcW w:w="896"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w:t>
            </w:r>
            <w:r w:rsidRPr="003F01C9">
              <w:rPr>
                <w:rFonts w:eastAsia="標楷體" w:hint="eastAsia"/>
                <w:sz w:val="22"/>
              </w:rPr>
              <w:t>,</w:t>
            </w:r>
            <w:r w:rsidRPr="003F01C9">
              <w:rPr>
                <w:rFonts w:eastAsia="標楷體"/>
                <w:sz w:val="22"/>
              </w:rPr>
              <w:t>948</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0.4</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11.6</w:t>
            </w:r>
          </w:p>
        </w:tc>
      </w:tr>
      <w:tr w:rsidR="00B805E1" w:rsidRPr="00441B3E" w:rsidTr="0044066D">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2015</w:t>
            </w:r>
            <w:r w:rsidRPr="003F01C9">
              <w:rPr>
                <w:rFonts w:eastAsia="標楷體"/>
                <w:sz w:val="22"/>
              </w:rPr>
              <w:t>年</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1.6</w:t>
            </w: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1.6</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20,430</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5.0</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17,964</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2.0</w:t>
            </w:r>
          </w:p>
        </w:tc>
        <w:tc>
          <w:tcPr>
            <w:tcW w:w="896"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2</w:t>
            </w:r>
            <w:r w:rsidRPr="003F01C9">
              <w:rPr>
                <w:rFonts w:eastAsia="標楷體" w:hint="eastAsia"/>
                <w:sz w:val="22"/>
              </w:rPr>
              <w:t>,</w:t>
            </w:r>
            <w:r w:rsidRPr="003F01C9">
              <w:rPr>
                <w:rFonts w:eastAsia="標楷體"/>
                <w:sz w:val="22"/>
              </w:rPr>
              <w:t>466</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0.0</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10.9</w:t>
            </w:r>
          </w:p>
        </w:tc>
      </w:tr>
      <w:tr w:rsidR="00B805E1" w:rsidRPr="00441B3E" w:rsidTr="0044066D">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2016</w:t>
            </w:r>
            <w:r w:rsidRPr="003F01C9">
              <w:rPr>
                <w:rFonts w:eastAsia="標楷體"/>
                <w:sz w:val="22"/>
              </w:rPr>
              <w:t>年</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1.7</w:t>
            </w: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20,478</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0.0</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w:t>
            </w:r>
            <w:r w:rsidRPr="003F01C9">
              <w:rPr>
                <w:rFonts w:eastAsia="標楷體" w:hint="eastAsia"/>
                <w:sz w:val="22"/>
              </w:rPr>
              <w:t>7,740</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-2.0</w:t>
            </w:r>
          </w:p>
        </w:tc>
        <w:tc>
          <w:tcPr>
            <w:tcW w:w="896"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2,738</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0.2</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10.0</w:t>
            </w:r>
          </w:p>
        </w:tc>
      </w:tr>
      <w:tr w:rsidR="00B805E1" w:rsidRPr="00441B3E" w:rsidTr="0044066D">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2017</w:t>
            </w:r>
            <w:r w:rsidRPr="003F01C9">
              <w:rPr>
                <w:rFonts w:eastAsia="標楷體" w:hint="eastAsia"/>
                <w:sz w:val="22"/>
              </w:rPr>
              <w:t>年</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2.3</w:t>
            </w: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21,929</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7.1</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19,548</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9.8</w:t>
            </w:r>
          </w:p>
        </w:tc>
        <w:tc>
          <w:tcPr>
            <w:tcW w:w="896"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1,841</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1.4</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9.1</w:t>
            </w:r>
          </w:p>
        </w:tc>
      </w:tr>
      <w:tr w:rsidR="00B805E1" w:rsidRPr="00441B3E" w:rsidTr="0044066D">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4</w:t>
            </w:r>
            <w:r w:rsidRPr="003F01C9">
              <w:rPr>
                <w:rFonts w:eastAsia="標楷體" w:hint="eastAsia"/>
                <w:sz w:val="22"/>
              </w:rPr>
              <w:t>月</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0.5</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1,691</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-3.0</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1,527</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3.0</w:t>
            </w:r>
          </w:p>
        </w:tc>
        <w:tc>
          <w:tcPr>
            <w:tcW w:w="896"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164</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1.9</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9.3</w:t>
            </w:r>
          </w:p>
        </w:tc>
      </w:tr>
      <w:tr w:rsidR="00B805E1" w:rsidRPr="00441B3E" w:rsidTr="0044066D">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5</w:t>
            </w:r>
            <w:r w:rsidRPr="003F01C9">
              <w:rPr>
                <w:rFonts w:eastAsia="標楷體" w:hint="eastAsia"/>
                <w:sz w:val="22"/>
              </w:rPr>
              <w:t>月</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1.3</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1,911</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12.9</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1,717</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16.4</w:t>
            </w:r>
          </w:p>
        </w:tc>
        <w:tc>
          <w:tcPr>
            <w:tcW w:w="896"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194</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1.4</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9.3</w:t>
            </w:r>
          </w:p>
        </w:tc>
      </w:tr>
      <w:tr w:rsidR="00B805E1" w:rsidRPr="00441B3E" w:rsidTr="0044066D">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6</w:t>
            </w:r>
            <w:r w:rsidRPr="003F01C9">
              <w:rPr>
                <w:rFonts w:eastAsia="標楷體" w:hint="eastAsia"/>
                <w:sz w:val="22"/>
              </w:rPr>
              <w:t>月</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2.3</w:t>
            </w:r>
            <w:r w:rsidRPr="003F01C9">
              <w:rPr>
                <w:rFonts w:eastAsia="標楷體"/>
                <w:sz w:val="22"/>
              </w:rPr>
              <w:t>（</w:t>
            </w:r>
            <w:r w:rsidRPr="003F01C9">
              <w:rPr>
                <w:rFonts w:ascii="新細明體" w:hAnsi="新細明體" w:cs="新細明體" w:hint="eastAsia"/>
                <w:sz w:val="22"/>
              </w:rPr>
              <w:t>Ⅱ</w:t>
            </w:r>
            <w:r w:rsidRPr="003F01C9">
              <w:rPr>
                <w:rFonts w:eastAsia="標楷體"/>
                <w:sz w:val="22"/>
              </w:rPr>
              <w:t>）</w:t>
            </w: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-0.6</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1,879</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3.9</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1,620</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6.2</w:t>
            </w:r>
          </w:p>
        </w:tc>
        <w:tc>
          <w:tcPr>
            <w:tcW w:w="896"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259</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1.3</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9.1</w:t>
            </w:r>
          </w:p>
        </w:tc>
      </w:tr>
      <w:tr w:rsidR="00B805E1" w:rsidRPr="00441B3E" w:rsidTr="0044066D">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7</w:t>
            </w:r>
            <w:r w:rsidRPr="003F01C9">
              <w:rPr>
                <w:rFonts w:eastAsia="標楷體" w:hint="eastAsia"/>
                <w:sz w:val="22"/>
              </w:rPr>
              <w:t>月</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0.1</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1,776</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6.1</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1,558</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8.2</w:t>
            </w:r>
          </w:p>
        </w:tc>
        <w:tc>
          <w:tcPr>
            <w:tcW w:w="896"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218</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1.3</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9.1</w:t>
            </w:r>
          </w:p>
        </w:tc>
      </w:tr>
      <w:tr w:rsidR="00B805E1" w:rsidRPr="00441B3E" w:rsidTr="0044066D">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8</w:t>
            </w:r>
            <w:r w:rsidRPr="003F01C9">
              <w:rPr>
                <w:rFonts w:eastAsia="標楷體" w:hint="eastAsia"/>
                <w:sz w:val="22"/>
              </w:rPr>
              <w:t>月</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1.4</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1,714</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6.8</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1,560</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8.6</w:t>
            </w:r>
          </w:p>
        </w:tc>
        <w:tc>
          <w:tcPr>
            <w:tcW w:w="896"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154</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1.5</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9.1</w:t>
            </w:r>
          </w:p>
        </w:tc>
      </w:tr>
      <w:tr w:rsidR="00B805E1" w:rsidRPr="00441B3E" w:rsidTr="0044066D">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9</w:t>
            </w:r>
            <w:r w:rsidRPr="003F01C9">
              <w:rPr>
                <w:rFonts w:eastAsia="標楷體" w:hint="eastAsia"/>
                <w:sz w:val="22"/>
              </w:rPr>
              <w:t>月</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2.6</w:t>
            </w:r>
            <w:r w:rsidRPr="003F01C9">
              <w:rPr>
                <w:rFonts w:eastAsia="標楷體"/>
                <w:sz w:val="22"/>
              </w:rPr>
              <w:t>（</w:t>
            </w:r>
            <w:r w:rsidRPr="003F01C9">
              <w:rPr>
                <w:rFonts w:eastAsia="標楷體"/>
                <w:sz w:val="22"/>
              </w:rPr>
              <w:t>III</w:t>
            </w:r>
            <w:r w:rsidRPr="003F01C9">
              <w:rPr>
                <w:rFonts w:eastAsia="標楷體"/>
                <w:sz w:val="22"/>
              </w:rPr>
              <w:t>）</w:t>
            </w: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-0.6</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1,870</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5.6</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1,615</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5.1</w:t>
            </w:r>
          </w:p>
        </w:tc>
        <w:tc>
          <w:tcPr>
            <w:tcW w:w="896"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256</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1.5</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8.9</w:t>
            </w:r>
          </w:p>
        </w:tc>
      </w:tr>
      <w:tr w:rsidR="00B805E1" w:rsidRPr="00441B3E" w:rsidTr="0044066D">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10</w:t>
            </w:r>
            <w:r w:rsidRPr="003F01C9">
              <w:rPr>
                <w:rFonts w:eastAsia="標楷體" w:hint="eastAsia"/>
                <w:sz w:val="22"/>
              </w:rPr>
              <w:t>月</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0.2</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1,882</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8.8</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1,692</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10.1</w:t>
            </w:r>
          </w:p>
        </w:tc>
        <w:tc>
          <w:tcPr>
            <w:tcW w:w="896" w:type="dxa"/>
            <w:tcBorders>
              <w:left w:val="single" w:sz="6" w:space="0" w:color="auto"/>
              <w:right w:val="single" w:sz="6" w:space="0" w:color="auto"/>
            </w:tcBorders>
            <w:vAlign w:val="center"/>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190</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1.4</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8.8</w:t>
            </w:r>
          </w:p>
        </w:tc>
      </w:tr>
      <w:tr w:rsidR="00B805E1" w:rsidRPr="00441B3E" w:rsidTr="00967582">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11</w:t>
            </w:r>
            <w:r w:rsidRPr="003F01C9">
              <w:rPr>
                <w:rFonts w:eastAsia="標楷體" w:hint="eastAsia"/>
                <w:sz w:val="22"/>
              </w:rPr>
              <w:t>月</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1.0</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1,991</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7.7</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1,734</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7.3</w:t>
            </w:r>
          </w:p>
        </w:tc>
        <w:tc>
          <w:tcPr>
            <w:tcW w:w="896"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257</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1.5</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8.7</w:t>
            </w:r>
          </w:p>
        </w:tc>
      </w:tr>
      <w:tr w:rsidR="00B805E1" w:rsidRPr="00441B3E" w:rsidTr="0044066D">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12</w:t>
            </w:r>
            <w:r w:rsidRPr="003F01C9">
              <w:rPr>
                <w:rFonts w:eastAsia="標楷體" w:hint="eastAsia"/>
                <w:sz w:val="22"/>
              </w:rPr>
              <w:t>月</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w:t>
            </w:r>
            <w:r w:rsidRPr="003F01C9">
              <w:rPr>
                <w:rFonts w:eastAsia="標楷體"/>
                <w:sz w:val="22"/>
              </w:rPr>
              <w:t>.</w:t>
            </w:r>
            <w:r w:rsidRPr="003F01C9">
              <w:rPr>
                <w:rFonts w:eastAsia="標楷體" w:hint="eastAsia"/>
                <w:sz w:val="22"/>
              </w:rPr>
              <w:t>7</w:t>
            </w:r>
            <w:r w:rsidRPr="003F01C9">
              <w:rPr>
                <w:rFonts w:eastAsia="標楷體"/>
                <w:sz w:val="22"/>
              </w:rPr>
              <w:t>（</w:t>
            </w:r>
            <w:r w:rsidRPr="003F01C9">
              <w:rPr>
                <w:rFonts w:ascii="新細明體" w:hAnsi="新細明體" w:cs="新細明體" w:hint="eastAsia"/>
                <w:sz w:val="22"/>
              </w:rPr>
              <w:t>Ⅳ</w:t>
            </w:r>
            <w:r w:rsidRPr="003F01C9">
              <w:rPr>
                <w:rFonts w:eastAsia="標楷體"/>
                <w:sz w:val="22"/>
              </w:rPr>
              <w:t>）</w:t>
            </w: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0.4</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1,807</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1.0</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1,553</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2.5</w:t>
            </w:r>
          </w:p>
        </w:tc>
        <w:tc>
          <w:tcPr>
            <w:tcW w:w="896"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254</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1.4</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8.7</w:t>
            </w:r>
          </w:p>
        </w:tc>
      </w:tr>
      <w:tr w:rsidR="00B805E1" w:rsidRPr="00441B3E" w:rsidTr="0044066D">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2018</w:t>
            </w:r>
            <w:r w:rsidRPr="003F01C9">
              <w:rPr>
                <w:rFonts w:eastAsia="標楷體" w:hint="eastAsia"/>
                <w:sz w:val="22"/>
              </w:rPr>
              <w:t>年</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7,382</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3.8</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6,738</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3.2</w:t>
            </w:r>
          </w:p>
        </w:tc>
        <w:tc>
          <w:tcPr>
            <w:tcW w:w="896"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644</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w:t>
            </w:r>
          </w:p>
        </w:tc>
      </w:tr>
      <w:tr w:rsidR="00B805E1" w:rsidRPr="00441B3E" w:rsidTr="00967582">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w:t>
            </w:r>
            <w:r w:rsidRPr="003F01C9">
              <w:rPr>
                <w:rFonts w:eastAsia="標楷體" w:hint="eastAsia"/>
                <w:sz w:val="22"/>
              </w:rPr>
              <w:t>月</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1.0</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1,787</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9.1</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1,758</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6.3</w:t>
            </w:r>
          </w:p>
        </w:tc>
        <w:tc>
          <w:tcPr>
            <w:tcW w:w="896" w:type="dxa"/>
            <w:tcBorders>
              <w:left w:val="single" w:sz="6" w:space="0" w:color="auto"/>
              <w:right w:val="single" w:sz="6" w:space="0" w:color="auto"/>
            </w:tcBorders>
            <w:vAlign w:val="center"/>
          </w:tcPr>
          <w:p w:rsidR="00B805E1" w:rsidRPr="003F01C9" w:rsidRDefault="00B805E1" w:rsidP="00967582">
            <w:pPr>
              <w:jc w:val="center"/>
              <w:rPr>
                <w:sz w:val="22"/>
              </w:rPr>
            </w:pPr>
            <w:r w:rsidRPr="003F01C9">
              <w:rPr>
                <w:sz w:val="22"/>
              </w:rPr>
              <w:t>29</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1.3</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8.6</w:t>
            </w:r>
          </w:p>
        </w:tc>
      </w:tr>
      <w:tr w:rsidR="00B805E1" w:rsidRPr="00441B3E" w:rsidTr="00967582">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w:t>
            </w:r>
            <w:r w:rsidRPr="003F01C9">
              <w:rPr>
                <w:rFonts w:eastAsia="標楷體" w:hint="eastAsia"/>
                <w:sz w:val="22"/>
              </w:rPr>
              <w:t>月</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-0.8</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w:t>
            </w:r>
            <w:r w:rsidRPr="003F01C9">
              <w:rPr>
                <w:rFonts w:eastAsia="標楷體"/>
                <w:sz w:val="22"/>
              </w:rPr>
              <w:t>,</w:t>
            </w:r>
            <w:r w:rsidRPr="003F01C9">
              <w:rPr>
                <w:rFonts w:eastAsia="標楷體" w:hint="eastAsia"/>
                <w:sz w:val="22"/>
              </w:rPr>
              <w:t>773</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3.0</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1,</w:t>
            </w:r>
            <w:r w:rsidRPr="003F01C9">
              <w:rPr>
                <w:rFonts w:eastAsia="標楷體" w:hint="eastAsia"/>
                <w:sz w:val="22"/>
              </w:rPr>
              <w:t>582</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1.5</w:t>
            </w:r>
          </w:p>
        </w:tc>
        <w:tc>
          <w:tcPr>
            <w:tcW w:w="896" w:type="dxa"/>
            <w:tcBorders>
              <w:left w:val="single" w:sz="6" w:space="0" w:color="auto"/>
              <w:right w:val="single" w:sz="6" w:space="0" w:color="auto"/>
            </w:tcBorders>
            <w:vAlign w:val="center"/>
          </w:tcPr>
          <w:p w:rsidR="00B805E1" w:rsidRPr="003F01C9" w:rsidRDefault="00B805E1" w:rsidP="00967582">
            <w:pPr>
              <w:jc w:val="center"/>
              <w:rPr>
                <w:sz w:val="22"/>
              </w:rPr>
            </w:pPr>
            <w:r w:rsidRPr="003F01C9">
              <w:rPr>
                <w:sz w:val="22"/>
              </w:rPr>
              <w:t>191</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1.1</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8.5</w:t>
            </w:r>
          </w:p>
        </w:tc>
      </w:tr>
      <w:tr w:rsidR="00B805E1" w:rsidRPr="00441B3E" w:rsidTr="00967582">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3</w:t>
            </w:r>
            <w:r w:rsidRPr="003F01C9">
              <w:rPr>
                <w:rFonts w:eastAsia="標楷體" w:hint="eastAsia"/>
                <w:sz w:val="22"/>
              </w:rPr>
              <w:t>月</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2.5</w:t>
            </w:r>
            <w:r w:rsidRPr="003F01C9">
              <w:rPr>
                <w:rFonts w:eastAsia="標楷體"/>
                <w:sz w:val="22"/>
              </w:rPr>
              <w:t>（</w:t>
            </w:r>
            <w:r w:rsidRPr="003F01C9">
              <w:rPr>
                <w:rFonts w:eastAsia="標楷體"/>
                <w:sz w:val="22"/>
              </w:rPr>
              <w:t>I</w:t>
            </w:r>
            <w:r w:rsidRPr="003F01C9">
              <w:rPr>
                <w:rFonts w:eastAsia="標楷體"/>
                <w:sz w:val="22"/>
              </w:rPr>
              <w:t>）</w:t>
            </w: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0.1</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1,993</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-2.9</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1,736</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-2.5</w:t>
            </w:r>
          </w:p>
        </w:tc>
        <w:tc>
          <w:tcPr>
            <w:tcW w:w="896" w:type="dxa"/>
            <w:tcBorders>
              <w:left w:val="single" w:sz="6" w:space="0" w:color="auto"/>
              <w:right w:val="single" w:sz="6" w:space="0" w:color="auto"/>
            </w:tcBorders>
            <w:vAlign w:val="center"/>
          </w:tcPr>
          <w:p w:rsidR="00B805E1" w:rsidRPr="003F01C9" w:rsidRDefault="00B805E1" w:rsidP="00967582">
            <w:pPr>
              <w:jc w:val="center"/>
              <w:rPr>
                <w:sz w:val="22"/>
              </w:rPr>
            </w:pPr>
            <w:r w:rsidRPr="003F01C9">
              <w:rPr>
                <w:sz w:val="22"/>
              </w:rPr>
              <w:t>257</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1.4</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8.5</w:t>
            </w:r>
          </w:p>
        </w:tc>
      </w:tr>
      <w:tr w:rsidR="00B805E1" w:rsidRPr="00441B3E" w:rsidTr="00967582">
        <w:trPr>
          <w:cantSplit/>
          <w:jc w:val="center"/>
        </w:trPr>
        <w:tc>
          <w:tcPr>
            <w:tcW w:w="896" w:type="dxa"/>
            <w:tcBorders>
              <w:left w:val="nil"/>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4</w:t>
            </w:r>
            <w:r w:rsidRPr="003F01C9">
              <w:rPr>
                <w:rFonts w:eastAsia="標楷體" w:hint="eastAsia"/>
                <w:sz w:val="22"/>
              </w:rPr>
              <w:t>月</w:t>
            </w:r>
          </w:p>
        </w:tc>
        <w:tc>
          <w:tcPr>
            <w:tcW w:w="93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-0.9</w:t>
            </w:r>
          </w:p>
        </w:tc>
        <w:tc>
          <w:tcPr>
            <w:tcW w:w="762"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1,829</w:t>
            </w:r>
          </w:p>
        </w:tc>
        <w:tc>
          <w:tcPr>
            <w:tcW w:w="850"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8.0</w:t>
            </w:r>
          </w:p>
        </w:tc>
        <w:tc>
          <w:tcPr>
            <w:tcW w:w="809"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1,662</w:t>
            </w:r>
          </w:p>
        </w:tc>
        <w:tc>
          <w:tcPr>
            <w:tcW w:w="78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8.1</w:t>
            </w:r>
          </w:p>
        </w:tc>
        <w:tc>
          <w:tcPr>
            <w:tcW w:w="896" w:type="dxa"/>
            <w:tcBorders>
              <w:left w:val="single" w:sz="6" w:space="0" w:color="auto"/>
              <w:right w:val="single" w:sz="6" w:space="0" w:color="auto"/>
            </w:tcBorders>
            <w:vAlign w:val="center"/>
          </w:tcPr>
          <w:p w:rsidR="00B805E1" w:rsidRPr="003F01C9" w:rsidRDefault="00B805E1" w:rsidP="00967582">
            <w:pPr>
              <w:jc w:val="center"/>
              <w:rPr>
                <w:sz w:val="22"/>
              </w:rPr>
            </w:pPr>
            <w:r w:rsidRPr="003F01C9">
              <w:rPr>
                <w:sz w:val="22"/>
              </w:rPr>
              <w:t>167</w:t>
            </w:r>
          </w:p>
        </w:tc>
        <w:tc>
          <w:tcPr>
            <w:tcW w:w="854" w:type="dxa"/>
            <w:tcBorders>
              <w:left w:val="single" w:sz="6"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1.2</w:t>
            </w:r>
          </w:p>
        </w:tc>
        <w:tc>
          <w:tcPr>
            <w:tcW w:w="853" w:type="dxa"/>
            <w:tcBorders>
              <w:left w:val="single" w:sz="6"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8.5</w:t>
            </w:r>
          </w:p>
        </w:tc>
      </w:tr>
      <w:tr w:rsidR="00B805E1" w:rsidRPr="00441B3E" w:rsidTr="0044066D">
        <w:trPr>
          <w:cantSplit/>
          <w:jc w:val="center"/>
        </w:trPr>
        <w:tc>
          <w:tcPr>
            <w:tcW w:w="896" w:type="dxa"/>
            <w:tcBorders>
              <w:left w:val="nil"/>
              <w:bottom w:val="single" w:sz="4" w:space="0" w:color="auto"/>
              <w:right w:val="single" w:sz="6" w:space="0" w:color="auto"/>
            </w:tcBorders>
            <w:shd w:val="clear" w:color="auto" w:fill="auto"/>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5</w:t>
            </w:r>
            <w:r w:rsidRPr="003F01C9">
              <w:rPr>
                <w:rFonts w:eastAsia="標楷體" w:hint="eastAsia"/>
                <w:sz w:val="22"/>
              </w:rPr>
              <w:t>月</w:t>
            </w:r>
          </w:p>
        </w:tc>
        <w:tc>
          <w:tcPr>
            <w:tcW w:w="932" w:type="dxa"/>
            <w:tcBorders>
              <w:left w:val="single" w:sz="6" w:space="0" w:color="auto"/>
              <w:bottom w:val="single" w:sz="4"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w:t>
            </w:r>
          </w:p>
        </w:tc>
        <w:tc>
          <w:tcPr>
            <w:tcW w:w="762" w:type="dxa"/>
            <w:tcBorders>
              <w:left w:val="single" w:sz="6" w:space="0" w:color="auto"/>
              <w:bottom w:val="single" w:sz="4"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w:t>
            </w:r>
          </w:p>
        </w:tc>
        <w:tc>
          <w:tcPr>
            <w:tcW w:w="850" w:type="dxa"/>
            <w:tcBorders>
              <w:left w:val="single" w:sz="6" w:space="0" w:color="auto"/>
              <w:bottom w:val="single" w:sz="4"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w:t>
            </w:r>
          </w:p>
        </w:tc>
        <w:tc>
          <w:tcPr>
            <w:tcW w:w="809" w:type="dxa"/>
            <w:tcBorders>
              <w:left w:val="single" w:sz="6" w:space="0" w:color="auto"/>
              <w:bottom w:val="single" w:sz="4"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w:t>
            </w:r>
          </w:p>
        </w:tc>
        <w:tc>
          <w:tcPr>
            <w:tcW w:w="784" w:type="dxa"/>
            <w:tcBorders>
              <w:left w:val="single" w:sz="6" w:space="0" w:color="auto"/>
              <w:bottom w:val="single" w:sz="4"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w:t>
            </w:r>
          </w:p>
        </w:tc>
        <w:tc>
          <w:tcPr>
            <w:tcW w:w="896" w:type="dxa"/>
            <w:tcBorders>
              <w:left w:val="single" w:sz="6" w:space="0" w:color="auto"/>
              <w:bottom w:val="single" w:sz="4"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sz w:val="22"/>
              </w:rPr>
              <w:t>-</w:t>
            </w:r>
          </w:p>
        </w:tc>
        <w:tc>
          <w:tcPr>
            <w:tcW w:w="854" w:type="dxa"/>
            <w:tcBorders>
              <w:left w:val="single" w:sz="6" w:space="0" w:color="auto"/>
              <w:bottom w:val="single" w:sz="4" w:space="0" w:color="auto"/>
              <w:right w:val="single" w:sz="6" w:space="0" w:color="auto"/>
            </w:tcBorders>
            <w:vAlign w:val="bottom"/>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1.9</w:t>
            </w:r>
          </w:p>
        </w:tc>
        <w:tc>
          <w:tcPr>
            <w:tcW w:w="853" w:type="dxa"/>
            <w:tcBorders>
              <w:left w:val="single" w:sz="6" w:space="0" w:color="auto"/>
              <w:bottom w:val="single" w:sz="4" w:space="0" w:color="auto"/>
              <w:right w:val="nil"/>
            </w:tcBorders>
          </w:tcPr>
          <w:p w:rsidR="00B805E1" w:rsidRPr="003F01C9" w:rsidRDefault="00B805E1" w:rsidP="00967582">
            <w:pPr>
              <w:autoSpaceDE w:val="0"/>
              <w:autoSpaceDN w:val="0"/>
              <w:adjustRightInd w:val="0"/>
              <w:snapToGrid w:val="0"/>
              <w:spacing w:line="380" w:lineRule="atLeast"/>
              <w:jc w:val="center"/>
              <w:rPr>
                <w:rFonts w:eastAsia="標楷體"/>
                <w:sz w:val="22"/>
              </w:rPr>
            </w:pPr>
            <w:r w:rsidRPr="003F01C9">
              <w:rPr>
                <w:rFonts w:eastAsia="標楷體" w:hint="eastAsia"/>
                <w:sz w:val="22"/>
              </w:rPr>
              <w:t>-</w:t>
            </w:r>
          </w:p>
        </w:tc>
      </w:tr>
    </w:tbl>
    <w:p w:rsidR="009055C9" w:rsidRPr="00E757DB" w:rsidRDefault="00441B3E" w:rsidP="009055C9">
      <w:pPr>
        <w:autoSpaceDE w:val="0"/>
        <w:autoSpaceDN w:val="0"/>
        <w:adjustRightInd w:val="0"/>
        <w:snapToGrid w:val="0"/>
        <w:spacing w:line="240" w:lineRule="atLeast"/>
        <w:ind w:leftChars="92" w:left="701" w:hangingChars="200" w:hanging="480"/>
        <w:jc w:val="both"/>
        <w:rPr>
          <w:rFonts w:eastAsia="標楷體"/>
        </w:rPr>
      </w:pPr>
      <w:r w:rsidRPr="00441B3E">
        <w:rPr>
          <w:rFonts w:eastAsia="標楷體"/>
        </w:rPr>
        <w:t>資料來源：歐洲統計局</w:t>
      </w:r>
      <w:r w:rsidRPr="00441B3E">
        <w:rPr>
          <w:rFonts w:eastAsia="標楷體" w:hint="eastAsia"/>
        </w:rPr>
        <w:t>。</w:t>
      </w:r>
    </w:p>
    <w:p w:rsidR="006D0B21" w:rsidRPr="00E757DB" w:rsidRDefault="006D0B21" w:rsidP="006D0B21">
      <w:pPr>
        <w:autoSpaceDE w:val="0"/>
        <w:autoSpaceDN w:val="0"/>
        <w:adjustRightInd w:val="0"/>
        <w:snapToGrid w:val="0"/>
        <w:spacing w:line="240" w:lineRule="atLeast"/>
        <w:ind w:leftChars="92" w:left="701" w:hangingChars="200" w:hanging="480"/>
        <w:jc w:val="both"/>
        <w:rPr>
          <w:rFonts w:eastAsia="標楷體"/>
        </w:rPr>
      </w:pPr>
    </w:p>
    <w:p w:rsidR="006D0B21" w:rsidRPr="00E757DB" w:rsidRDefault="006D0B21" w:rsidP="006D0B21">
      <w:pPr>
        <w:tabs>
          <w:tab w:val="left" w:pos="6840"/>
        </w:tabs>
        <w:snapToGrid w:val="0"/>
        <w:rPr>
          <w:rFonts w:eastAsia="標楷體"/>
        </w:rPr>
      </w:pPr>
      <w:r w:rsidRPr="00E757DB">
        <w:rPr>
          <w:rFonts w:eastAsia="標楷體"/>
        </w:rPr>
        <w:br w:type="page"/>
      </w:r>
    </w:p>
    <w:p w:rsidR="00681344" w:rsidRPr="00E757DB" w:rsidRDefault="00821547" w:rsidP="00B40DBD">
      <w:pPr>
        <w:pStyle w:val="t-3"/>
        <w:spacing w:beforeLines="50" w:before="180" w:line="520" w:lineRule="exact"/>
        <w:ind w:right="-60"/>
        <w:rPr>
          <w:b w:val="0"/>
          <w:bCs w:val="0"/>
          <w:sz w:val="40"/>
          <w:szCs w:val="36"/>
        </w:rPr>
      </w:pPr>
      <w:bookmarkStart w:id="79" w:name="_Toc402171709"/>
      <w:bookmarkStart w:id="80" w:name="_Toc517783339"/>
      <w:r w:rsidRPr="00E757DB">
        <w:lastRenderedPageBreak/>
        <w:t>（</w:t>
      </w:r>
      <w:r w:rsidR="00681344" w:rsidRPr="00E757DB">
        <w:t>三</w:t>
      </w:r>
      <w:r w:rsidRPr="00E757DB">
        <w:t>）</w:t>
      </w:r>
      <w:r w:rsidR="00681344" w:rsidRPr="00E757DB">
        <w:t>亞太地區</w:t>
      </w:r>
      <w:bookmarkEnd w:id="79"/>
      <w:bookmarkEnd w:id="80"/>
    </w:p>
    <w:p w:rsidR="004A7605" w:rsidRPr="00E757DB" w:rsidRDefault="006451A3" w:rsidP="00441B3E">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81" w:name="_Toc401923793"/>
      <w:bookmarkStart w:id="82" w:name="_Toc402171710"/>
      <w:r w:rsidRPr="003F01C9">
        <w:rPr>
          <w:rFonts w:eastAsia="標楷體" w:hint="eastAsia"/>
          <w:kern w:val="0"/>
          <w:sz w:val="28"/>
          <w:szCs w:val="28"/>
        </w:rPr>
        <w:t>依據</w:t>
      </w:r>
      <w:r w:rsidRPr="003F01C9">
        <w:rPr>
          <w:rFonts w:eastAsia="標楷體" w:hint="eastAsia"/>
          <w:kern w:val="0"/>
          <w:sz w:val="28"/>
          <w:szCs w:val="28"/>
        </w:rPr>
        <w:t>I</w:t>
      </w:r>
      <w:r w:rsidRPr="003F01C9">
        <w:rPr>
          <w:rFonts w:eastAsia="標楷體"/>
          <w:kern w:val="0"/>
          <w:sz w:val="28"/>
          <w:szCs w:val="28"/>
        </w:rPr>
        <w:t>HS</w:t>
      </w:r>
      <w:r w:rsidRPr="003F01C9">
        <w:rPr>
          <w:rFonts w:eastAsia="標楷體" w:hint="eastAsia"/>
          <w:kern w:val="0"/>
          <w:sz w:val="28"/>
          <w:szCs w:val="28"/>
        </w:rPr>
        <w:t xml:space="preserve"> Markit</w:t>
      </w:r>
      <w:r w:rsidRPr="003F01C9">
        <w:rPr>
          <w:rFonts w:eastAsia="標楷體" w:hint="eastAsia"/>
          <w:kern w:val="0"/>
          <w:sz w:val="28"/>
          <w:szCs w:val="28"/>
        </w:rPr>
        <w:t>今</w:t>
      </w:r>
      <w:r w:rsidRPr="003F01C9">
        <w:rPr>
          <w:rFonts w:eastAsia="標楷體" w:hint="eastAsia"/>
          <w:kern w:val="0"/>
          <w:sz w:val="28"/>
          <w:szCs w:val="28"/>
        </w:rPr>
        <w:t>(2018)</w:t>
      </w:r>
      <w:r w:rsidRPr="003F01C9">
        <w:rPr>
          <w:rFonts w:eastAsia="標楷體" w:hint="eastAsia"/>
          <w:kern w:val="0"/>
          <w:sz w:val="28"/>
          <w:szCs w:val="28"/>
        </w:rPr>
        <w:t>年</w:t>
      </w:r>
      <w:r w:rsidRPr="003F01C9">
        <w:rPr>
          <w:rFonts w:eastAsia="標楷體" w:hint="eastAsia"/>
          <w:kern w:val="0"/>
          <w:sz w:val="28"/>
          <w:szCs w:val="28"/>
        </w:rPr>
        <w:t>6</w:t>
      </w:r>
      <w:r w:rsidRPr="003F01C9">
        <w:rPr>
          <w:rFonts w:eastAsia="標楷體" w:hint="eastAsia"/>
          <w:kern w:val="0"/>
          <w:sz w:val="28"/>
          <w:szCs w:val="28"/>
        </w:rPr>
        <w:t>月預測資料，亞洲和太平洋地區</w:t>
      </w:r>
      <w:r w:rsidRPr="003F01C9">
        <w:rPr>
          <w:rFonts w:eastAsia="標楷體" w:hint="eastAsia"/>
          <w:kern w:val="0"/>
          <w:sz w:val="28"/>
          <w:szCs w:val="28"/>
        </w:rPr>
        <w:t>(</w:t>
      </w:r>
      <w:r w:rsidRPr="003F01C9">
        <w:rPr>
          <w:rFonts w:eastAsia="標楷體" w:hint="eastAsia"/>
          <w:kern w:val="0"/>
          <w:sz w:val="28"/>
          <w:szCs w:val="28"/>
        </w:rPr>
        <w:t>不含日本</w:t>
      </w:r>
      <w:r w:rsidRPr="003F01C9">
        <w:rPr>
          <w:rFonts w:eastAsia="標楷體" w:hint="eastAsia"/>
          <w:kern w:val="0"/>
          <w:sz w:val="28"/>
          <w:szCs w:val="28"/>
        </w:rPr>
        <w:t>)</w:t>
      </w:r>
      <w:r w:rsidRPr="003F01C9">
        <w:rPr>
          <w:rFonts w:eastAsia="標楷體" w:hint="eastAsia"/>
          <w:kern w:val="0"/>
          <w:sz w:val="28"/>
          <w:szCs w:val="28"/>
        </w:rPr>
        <w:t>今年及明</w:t>
      </w:r>
      <w:r w:rsidRPr="003F01C9">
        <w:rPr>
          <w:rFonts w:eastAsia="標楷體" w:hint="eastAsia"/>
          <w:kern w:val="0"/>
          <w:sz w:val="28"/>
          <w:szCs w:val="28"/>
        </w:rPr>
        <w:t>(2019)</w:t>
      </w:r>
      <w:r w:rsidRPr="003F01C9">
        <w:rPr>
          <w:rFonts w:eastAsia="標楷體" w:hint="eastAsia"/>
          <w:kern w:val="0"/>
          <w:sz w:val="28"/>
          <w:szCs w:val="28"/>
        </w:rPr>
        <w:t>年經濟成長率分別為</w:t>
      </w:r>
      <w:r w:rsidRPr="003F01C9">
        <w:rPr>
          <w:rFonts w:eastAsia="標楷體" w:hint="eastAsia"/>
          <w:kern w:val="0"/>
          <w:sz w:val="28"/>
          <w:szCs w:val="28"/>
        </w:rPr>
        <w:t>5.9%</w:t>
      </w:r>
      <w:r w:rsidRPr="003F01C9">
        <w:rPr>
          <w:rFonts w:eastAsia="標楷體" w:hint="eastAsia"/>
          <w:kern w:val="0"/>
          <w:sz w:val="28"/>
          <w:szCs w:val="28"/>
        </w:rPr>
        <w:t>及</w:t>
      </w:r>
      <w:r w:rsidRPr="003F01C9">
        <w:rPr>
          <w:rFonts w:eastAsia="標楷體" w:hint="eastAsia"/>
          <w:kern w:val="0"/>
          <w:sz w:val="28"/>
          <w:szCs w:val="28"/>
        </w:rPr>
        <w:t>5.7%</w:t>
      </w:r>
      <w:r w:rsidRPr="003F01C9">
        <w:rPr>
          <w:rFonts w:eastAsia="標楷體" w:hint="eastAsia"/>
          <w:kern w:val="0"/>
          <w:sz w:val="28"/>
          <w:szCs w:val="28"/>
        </w:rPr>
        <w:t>。</w:t>
      </w:r>
    </w:p>
    <w:p w:rsidR="003E3467" w:rsidRPr="00E757DB" w:rsidRDefault="003E3467" w:rsidP="00844EE1">
      <w:pPr>
        <w:pStyle w:val="k3a"/>
        <w:numPr>
          <w:ilvl w:val="0"/>
          <w:numId w:val="11"/>
        </w:numPr>
        <w:spacing w:before="180" w:line="300" w:lineRule="auto"/>
        <w:ind w:leftChars="0" w:left="567" w:right="-60" w:firstLineChars="0" w:hanging="567"/>
        <w:rPr>
          <w:b/>
          <w:bCs/>
          <w:szCs w:val="28"/>
        </w:rPr>
      </w:pPr>
      <w:r w:rsidRPr="00E757DB">
        <w:rPr>
          <w:b/>
          <w:bCs/>
          <w:szCs w:val="28"/>
        </w:rPr>
        <w:t>日本</w:t>
      </w:r>
    </w:p>
    <w:p w:rsidR="00927394" w:rsidRPr="00915E2C" w:rsidRDefault="006451A3" w:rsidP="00927394">
      <w:pPr>
        <w:pStyle w:val="afffff5"/>
        <w:numPr>
          <w:ilvl w:val="0"/>
          <w:numId w:val="10"/>
        </w:numPr>
        <w:snapToGrid w:val="0"/>
        <w:spacing w:before="180" w:line="300" w:lineRule="auto"/>
        <w:ind w:leftChars="117" w:left="848" w:rightChars="-95" w:right="-228" w:firstLineChars="0" w:hanging="567"/>
        <w:rPr>
          <w:rFonts w:ascii="Times New Roman" w:eastAsia="標楷體" w:hAnsi="Times New Roman"/>
          <w:sz w:val="28"/>
          <w:szCs w:val="28"/>
        </w:rPr>
      </w:pPr>
      <w:r w:rsidRPr="003F01C9">
        <w:rPr>
          <w:rFonts w:ascii="Times New Roman" w:eastAsia="標楷體" w:hAnsi="Times New Roman" w:hint="eastAsia"/>
          <w:sz w:val="28"/>
          <w:szCs w:val="28"/>
        </w:rPr>
        <w:t>日本政府於今年</w:t>
      </w:r>
      <w:r w:rsidRPr="003F01C9">
        <w:rPr>
          <w:rFonts w:ascii="Times New Roman" w:eastAsia="標楷體" w:hAnsi="Times New Roman" w:hint="eastAsia"/>
          <w:sz w:val="28"/>
          <w:szCs w:val="28"/>
        </w:rPr>
        <w:t>6</w:t>
      </w:r>
      <w:r w:rsidRPr="003F01C9">
        <w:rPr>
          <w:rFonts w:ascii="Times New Roman" w:eastAsia="標楷體" w:hAnsi="Times New Roman" w:hint="eastAsia"/>
          <w:sz w:val="28"/>
          <w:szCs w:val="28"/>
        </w:rPr>
        <w:t>月</w:t>
      </w:r>
      <w:r w:rsidRPr="003F01C9">
        <w:rPr>
          <w:rFonts w:ascii="Times New Roman" w:eastAsia="標楷體" w:hAnsi="Times New Roman" w:hint="eastAsia"/>
          <w:sz w:val="28"/>
          <w:szCs w:val="28"/>
        </w:rPr>
        <w:t>8</w:t>
      </w:r>
      <w:r w:rsidRPr="003F01C9">
        <w:rPr>
          <w:rFonts w:ascii="Times New Roman" w:eastAsia="標楷體" w:hAnsi="Times New Roman" w:hint="eastAsia"/>
          <w:sz w:val="28"/>
          <w:szCs w:val="28"/>
        </w:rPr>
        <w:t>日公布第</w:t>
      </w:r>
      <w:r w:rsidRPr="003F01C9">
        <w:rPr>
          <w:rFonts w:ascii="Times New Roman" w:eastAsia="標楷體" w:hAnsi="Times New Roman" w:hint="eastAsia"/>
          <w:sz w:val="28"/>
          <w:szCs w:val="28"/>
        </w:rPr>
        <w:t>1</w:t>
      </w:r>
      <w:r w:rsidRPr="003F01C9">
        <w:rPr>
          <w:rFonts w:ascii="Times New Roman" w:eastAsia="標楷體" w:hAnsi="Times New Roman" w:hint="eastAsia"/>
          <w:sz w:val="28"/>
          <w:szCs w:val="28"/>
        </w:rPr>
        <w:t>季實質</w:t>
      </w:r>
      <w:r w:rsidRPr="003F01C9">
        <w:rPr>
          <w:rFonts w:ascii="Times New Roman" w:eastAsia="標楷體" w:hAnsi="Times New Roman" w:hint="eastAsia"/>
          <w:sz w:val="28"/>
          <w:szCs w:val="28"/>
        </w:rPr>
        <w:t>GDP</w:t>
      </w:r>
      <w:r w:rsidRPr="003F01C9">
        <w:rPr>
          <w:rFonts w:ascii="Times New Roman" w:eastAsia="標楷體" w:hAnsi="Times New Roman" w:hint="eastAsia"/>
          <w:sz w:val="28"/>
          <w:szCs w:val="28"/>
        </w:rPr>
        <w:t>數據終值，較上季衰退</w:t>
      </w:r>
      <w:r w:rsidRPr="003F01C9">
        <w:rPr>
          <w:rFonts w:ascii="Times New Roman" w:eastAsia="標楷體" w:hAnsi="Times New Roman" w:hint="eastAsia"/>
          <w:sz w:val="28"/>
          <w:szCs w:val="28"/>
        </w:rPr>
        <w:t>0.2</w:t>
      </w:r>
      <w:r w:rsidRPr="003F01C9">
        <w:rPr>
          <w:rFonts w:ascii="Times New Roman" w:eastAsia="標楷體" w:hAnsi="Times New Roman" w:hint="eastAsia"/>
          <w:sz w:val="28"/>
          <w:szCs w:val="28"/>
        </w:rPr>
        <w:t>％，換算年率衰退</w:t>
      </w:r>
      <w:r w:rsidRPr="003F01C9">
        <w:rPr>
          <w:rFonts w:ascii="Times New Roman" w:eastAsia="標楷體" w:hAnsi="Times New Roman" w:hint="eastAsia"/>
          <w:sz w:val="28"/>
          <w:szCs w:val="28"/>
        </w:rPr>
        <w:t>0.6</w:t>
      </w:r>
      <w:r w:rsidRPr="003F01C9">
        <w:rPr>
          <w:rFonts w:ascii="Times New Roman" w:eastAsia="標楷體" w:hAnsi="Times New Roman" w:hint="eastAsia"/>
          <w:sz w:val="28"/>
          <w:szCs w:val="28"/>
        </w:rPr>
        <w:t>％。其中民間最終消費支出衰退</w:t>
      </w:r>
      <w:r w:rsidRPr="003F01C9">
        <w:rPr>
          <w:rFonts w:ascii="Times New Roman" w:eastAsia="標楷體" w:hAnsi="Times New Roman" w:hint="eastAsia"/>
          <w:sz w:val="28"/>
          <w:szCs w:val="28"/>
        </w:rPr>
        <w:t>0.2</w:t>
      </w:r>
      <w:r>
        <w:rPr>
          <w:rFonts w:ascii="Times New Roman" w:eastAsia="標楷體" w:hAnsi="Times New Roman" w:hint="eastAsia"/>
          <w:sz w:val="28"/>
          <w:szCs w:val="28"/>
        </w:rPr>
        <w:t>％</w:t>
      </w:r>
      <w:r w:rsidRPr="003F01C9">
        <w:rPr>
          <w:rFonts w:ascii="Times New Roman" w:eastAsia="標楷體" w:hAnsi="Times New Roman" w:hint="eastAsia"/>
          <w:sz w:val="28"/>
          <w:szCs w:val="28"/>
        </w:rPr>
        <w:t>、民間住宅衰退</w:t>
      </w:r>
      <w:r w:rsidRPr="003F01C9">
        <w:rPr>
          <w:rFonts w:ascii="Times New Roman" w:eastAsia="標楷體" w:hAnsi="Times New Roman" w:hint="eastAsia"/>
          <w:sz w:val="28"/>
          <w:szCs w:val="28"/>
        </w:rPr>
        <w:t>1.8</w:t>
      </w:r>
      <w:r w:rsidRPr="003F01C9">
        <w:rPr>
          <w:rFonts w:ascii="Times New Roman" w:eastAsia="標楷體" w:hAnsi="Times New Roman" w:hint="eastAsia"/>
          <w:sz w:val="28"/>
          <w:szCs w:val="28"/>
        </w:rPr>
        <w:t>％</w:t>
      </w:r>
      <w:r>
        <w:rPr>
          <w:rFonts w:ascii="Times New Roman" w:eastAsia="標楷體" w:hAnsi="Times New Roman" w:hint="eastAsia"/>
          <w:sz w:val="28"/>
          <w:szCs w:val="28"/>
        </w:rPr>
        <w:t>，</w:t>
      </w:r>
      <w:r w:rsidRPr="003F01C9">
        <w:rPr>
          <w:rFonts w:ascii="Times New Roman" w:eastAsia="標楷體" w:hAnsi="Times New Roman" w:hint="eastAsia"/>
          <w:sz w:val="28"/>
          <w:szCs w:val="28"/>
        </w:rPr>
        <w:t>公部門需求零成長</w:t>
      </w:r>
      <w:r>
        <w:rPr>
          <w:rFonts w:ascii="Times New Roman" w:eastAsia="標楷體" w:hAnsi="Times New Roman" w:hint="eastAsia"/>
          <w:sz w:val="28"/>
          <w:szCs w:val="28"/>
        </w:rPr>
        <w:t>，</w:t>
      </w:r>
      <w:r w:rsidRPr="008620C6">
        <w:rPr>
          <w:rFonts w:ascii="Times New Roman" w:eastAsia="標楷體" w:hAnsi="Times New Roman" w:hint="eastAsia"/>
          <w:sz w:val="28"/>
          <w:szCs w:val="28"/>
        </w:rPr>
        <w:t>民間企業設備成長</w:t>
      </w:r>
      <w:r w:rsidRPr="008620C6">
        <w:rPr>
          <w:rFonts w:ascii="Times New Roman" w:eastAsia="標楷體" w:hAnsi="Times New Roman" w:hint="eastAsia"/>
          <w:sz w:val="28"/>
          <w:szCs w:val="28"/>
        </w:rPr>
        <w:t>0.3</w:t>
      </w:r>
      <w:r w:rsidRPr="008620C6">
        <w:rPr>
          <w:rFonts w:ascii="Times New Roman" w:eastAsia="標楷體" w:hAnsi="Times New Roman" w:hint="eastAsia"/>
          <w:sz w:val="28"/>
          <w:szCs w:val="28"/>
        </w:rPr>
        <w:t>％，商品及服務之出口與進口則分別成長</w:t>
      </w:r>
      <w:r w:rsidRPr="008620C6">
        <w:rPr>
          <w:rFonts w:ascii="Times New Roman" w:eastAsia="標楷體" w:hAnsi="Times New Roman" w:hint="eastAsia"/>
          <w:sz w:val="28"/>
          <w:szCs w:val="28"/>
        </w:rPr>
        <w:t>0.6</w:t>
      </w:r>
      <w:r w:rsidRPr="008620C6">
        <w:rPr>
          <w:rFonts w:ascii="Times New Roman" w:eastAsia="標楷體" w:hAnsi="Times New Roman" w:hint="eastAsia"/>
          <w:sz w:val="28"/>
          <w:szCs w:val="28"/>
        </w:rPr>
        <w:t>％及</w:t>
      </w:r>
      <w:r w:rsidRPr="008620C6">
        <w:rPr>
          <w:rFonts w:ascii="Times New Roman" w:eastAsia="標楷體" w:hAnsi="Times New Roman" w:hint="eastAsia"/>
          <w:sz w:val="28"/>
          <w:szCs w:val="28"/>
        </w:rPr>
        <w:t>0.6</w:t>
      </w:r>
      <w:r w:rsidRPr="008620C6">
        <w:rPr>
          <w:rFonts w:ascii="Times New Roman" w:eastAsia="標楷體" w:hAnsi="Times New Roman" w:hint="eastAsia"/>
          <w:sz w:val="28"/>
          <w:szCs w:val="28"/>
        </w:rPr>
        <w:t>％。</w:t>
      </w:r>
    </w:p>
    <w:p w:rsidR="00927394" w:rsidRPr="00915E2C" w:rsidRDefault="006451A3" w:rsidP="00927394">
      <w:pPr>
        <w:pStyle w:val="afffff5"/>
        <w:numPr>
          <w:ilvl w:val="0"/>
          <w:numId w:val="10"/>
        </w:numPr>
        <w:tabs>
          <w:tab w:val="left" w:pos="7797"/>
        </w:tabs>
        <w:snapToGrid w:val="0"/>
        <w:spacing w:before="180" w:line="300" w:lineRule="auto"/>
        <w:ind w:leftChars="117" w:left="848" w:rightChars="-95" w:right="-228" w:firstLineChars="0" w:hanging="567"/>
        <w:rPr>
          <w:rFonts w:ascii="Times New Roman" w:eastAsia="標楷體" w:hAnsi="Times New Roman"/>
          <w:sz w:val="28"/>
          <w:szCs w:val="28"/>
        </w:rPr>
      </w:pPr>
      <w:r w:rsidRPr="003F01C9">
        <w:rPr>
          <w:rFonts w:ascii="Times New Roman" w:eastAsia="標楷體" w:hAnsi="Times New Roman" w:hint="eastAsia"/>
          <w:sz w:val="28"/>
          <w:szCs w:val="28"/>
        </w:rPr>
        <w:t>根據日本財</w:t>
      </w:r>
      <w:r w:rsidRPr="003F01C9">
        <w:rPr>
          <w:rFonts w:ascii="Times New Roman" w:eastAsia="標楷體" w:hAnsi="Times New Roman"/>
          <w:sz w:val="28"/>
          <w:szCs w:val="28"/>
        </w:rPr>
        <w:t>務省</w:t>
      </w:r>
      <w:r w:rsidRPr="003F01C9">
        <w:rPr>
          <w:rFonts w:ascii="Times New Roman" w:eastAsia="標楷體" w:hAnsi="Times New Roman" w:hint="eastAsia"/>
          <w:sz w:val="28"/>
          <w:szCs w:val="28"/>
        </w:rPr>
        <w:t>發布今</w:t>
      </w:r>
      <w:r w:rsidRPr="003F01C9">
        <w:rPr>
          <w:rFonts w:ascii="Times New Roman" w:eastAsia="標楷體" w:hAnsi="Times New Roman"/>
          <w:sz w:val="28"/>
          <w:szCs w:val="28"/>
        </w:rPr>
        <w:t>年</w:t>
      </w:r>
      <w:r w:rsidRPr="003F01C9">
        <w:rPr>
          <w:rFonts w:ascii="Times New Roman" w:eastAsia="標楷體" w:hAnsi="Times New Roman" w:hint="eastAsia"/>
          <w:sz w:val="28"/>
          <w:szCs w:val="28"/>
        </w:rPr>
        <w:t>5</w:t>
      </w:r>
      <w:r w:rsidRPr="003F01C9">
        <w:rPr>
          <w:rFonts w:ascii="Times New Roman" w:eastAsia="標楷體" w:hAnsi="Times New Roman"/>
          <w:sz w:val="28"/>
          <w:szCs w:val="28"/>
        </w:rPr>
        <w:t>月進出口貿易統計，出口額為</w:t>
      </w:r>
      <w:r w:rsidRPr="003F01C9">
        <w:rPr>
          <w:rFonts w:ascii="Times New Roman" w:eastAsia="標楷體" w:hAnsi="Times New Roman" w:hint="eastAsia"/>
          <w:sz w:val="28"/>
          <w:szCs w:val="28"/>
        </w:rPr>
        <w:t>6.32</w:t>
      </w:r>
      <w:r w:rsidRPr="003F01C9">
        <w:rPr>
          <w:rFonts w:ascii="Times New Roman" w:eastAsia="標楷體" w:hAnsi="Times New Roman"/>
          <w:sz w:val="28"/>
          <w:szCs w:val="28"/>
        </w:rPr>
        <w:t>兆日圓，較上年同</w:t>
      </w:r>
      <w:r w:rsidRPr="003F01C9">
        <w:rPr>
          <w:rFonts w:ascii="Times New Roman" w:eastAsia="標楷體" w:hAnsi="Times New Roman" w:hint="eastAsia"/>
          <w:sz w:val="28"/>
          <w:szCs w:val="28"/>
        </w:rPr>
        <w:t>月增加</w:t>
      </w:r>
      <w:r w:rsidRPr="003F01C9">
        <w:rPr>
          <w:rFonts w:ascii="Times New Roman" w:eastAsia="標楷體" w:hAnsi="Times New Roman" w:hint="eastAsia"/>
          <w:sz w:val="28"/>
          <w:szCs w:val="28"/>
        </w:rPr>
        <w:t>8.1</w:t>
      </w:r>
      <w:r w:rsidRPr="003F01C9">
        <w:rPr>
          <w:rFonts w:ascii="Times New Roman" w:eastAsia="標楷體" w:hAnsi="Times New Roman"/>
          <w:sz w:val="28"/>
          <w:szCs w:val="28"/>
        </w:rPr>
        <w:t>％，進口額為</w:t>
      </w:r>
      <w:r w:rsidRPr="003F01C9">
        <w:rPr>
          <w:rFonts w:ascii="Times New Roman" w:eastAsia="標楷體" w:hAnsi="Times New Roman" w:hint="eastAsia"/>
          <w:sz w:val="28"/>
          <w:szCs w:val="28"/>
        </w:rPr>
        <w:t>6.9</w:t>
      </w:r>
      <w:r w:rsidRPr="003F01C9">
        <w:rPr>
          <w:rFonts w:ascii="Times New Roman" w:eastAsia="標楷體" w:hAnsi="Times New Roman"/>
          <w:sz w:val="28"/>
          <w:szCs w:val="28"/>
        </w:rPr>
        <w:t>兆日圓，</w:t>
      </w:r>
      <w:r w:rsidRPr="003F01C9">
        <w:rPr>
          <w:rFonts w:ascii="Times New Roman" w:eastAsia="標楷體" w:hAnsi="Times New Roman" w:hint="eastAsia"/>
          <w:sz w:val="28"/>
          <w:szCs w:val="28"/>
        </w:rPr>
        <w:t>成長</w:t>
      </w:r>
      <w:r w:rsidRPr="003F01C9">
        <w:rPr>
          <w:rFonts w:ascii="Times New Roman" w:eastAsia="標楷體" w:hAnsi="Times New Roman" w:hint="eastAsia"/>
          <w:sz w:val="28"/>
          <w:szCs w:val="28"/>
        </w:rPr>
        <w:t>14</w:t>
      </w:r>
      <w:r w:rsidRPr="003F01C9">
        <w:rPr>
          <w:rFonts w:ascii="Times New Roman" w:eastAsia="標楷體" w:hAnsi="Times New Roman"/>
          <w:sz w:val="28"/>
          <w:szCs w:val="28"/>
        </w:rPr>
        <w:t>％，貿易</w:t>
      </w:r>
      <w:r w:rsidRPr="003F01C9">
        <w:rPr>
          <w:rFonts w:ascii="Times New Roman" w:eastAsia="標楷體" w:hAnsi="Times New Roman" w:hint="eastAsia"/>
          <w:sz w:val="28"/>
          <w:szCs w:val="28"/>
        </w:rPr>
        <w:t>入</w:t>
      </w:r>
      <w:r w:rsidRPr="003F01C9">
        <w:rPr>
          <w:rFonts w:ascii="Times New Roman" w:eastAsia="標楷體" w:hAnsi="Times New Roman"/>
          <w:sz w:val="28"/>
          <w:szCs w:val="28"/>
        </w:rPr>
        <w:t>超為</w:t>
      </w:r>
      <w:r w:rsidRPr="003F01C9">
        <w:rPr>
          <w:rFonts w:ascii="Times New Roman" w:eastAsia="標楷體" w:hAnsi="Times New Roman" w:hint="eastAsia"/>
          <w:sz w:val="28"/>
          <w:szCs w:val="28"/>
        </w:rPr>
        <w:t>0.58</w:t>
      </w:r>
      <w:r w:rsidRPr="003F01C9">
        <w:rPr>
          <w:rFonts w:ascii="Times New Roman" w:eastAsia="標楷體" w:hAnsi="Times New Roman"/>
          <w:sz w:val="28"/>
          <w:szCs w:val="28"/>
        </w:rPr>
        <w:t>兆日圓。</w:t>
      </w:r>
      <w:r w:rsidRPr="003F01C9">
        <w:rPr>
          <w:rFonts w:ascii="Times New Roman" w:eastAsia="標楷體" w:hAnsi="Times New Roman" w:hint="eastAsia"/>
          <w:sz w:val="28"/>
          <w:szCs w:val="28"/>
        </w:rPr>
        <w:t>對</w:t>
      </w:r>
      <w:r w:rsidRPr="003F01C9">
        <w:rPr>
          <w:rFonts w:ascii="Times New Roman" w:eastAsia="標楷體" w:hAnsi="Times New Roman"/>
          <w:sz w:val="28"/>
          <w:szCs w:val="28"/>
        </w:rPr>
        <w:t>主要貿易夥伴出口額</w:t>
      </w:r>
      <w:r w:rsidRPr="003F01C9">
        <w:rPr>
          <w:rFonts w:ascii="Times New Roman" w:eastAsia="標楷體" w:hAnsi="Times New Roman" w:hint="eastAsia"/>
          <w:sz w:val="28"/>
          <w:szCs w:val="28"/>
        </w:rPr>
        <w:t>皆成長，對歐盟、美國、中國大陸及東協分別成長</w:t>
      </w:r>
      <w:r w:rsidRPr="003F01C9">
        <w:rPr>
          <w:rFonts w:ascii="Times New Roman" w:eastAsia="標楷體" w:hAnsi="Times New Roman" w:hint="eastAsia"/>
          <w:sz w:val="28"/>
          <w:szCs w:val="28"/>
        </w:rPr>
        <w:t>0.7%</w:t>
      </w:r>
      <w:r w:rsidRPr="003F01C9">
        <w:rPr>
          <w:rFonts w:ascii="Times New Roman" w:eastAsia="標楷體" w:hAnsi="Times New Roman" w:hint="eastAsia"/>
          <w:sz w:val="28"/>
          <w:szCs w:val="28"/>
        </w:rPr>
        <w:t>、</w:t>
      </w:r>
      <w:r w:rsidRPr="003F01C9">
        <w:rPr>
          <w:rFonts w:ascii="Times New Roman" w:eastAsia="標楷體" w:hAnsi="Times New Roman" w:hint="eastAsia"/>
          <w:sz w:val="28"/>
          <w:szCs w:val="28"/>
        </w:rPr>
        <w:t>5.8%</w:t>
      </w:r>
      <w:r w:rsidRPr="003F01C9">
        <w:rPr>
          <w:rFonts w:ascii="Times New Roman" w:eastAsia="標楷體" w:hAnsi="Times New Roman" w:hint="eastAsia"/>
          <w:sz w:val="28"/>
          <w:szCs w:val="28"/>
        </w:rPr>
        <w:t>、</w:t>
      </w:r>
      <w:r w:rsidRPr="003F01C9">
        <w:rPr>
          <w:rFonts w:ascii="Times New Roman" w:eastAsia="標楷體" w:hAnsi="Times New Roman" w:hint="eastAsia"/>
          <w:sz w:val="28"/>
          <w:szCs w:val="28"/>
        </w:rPr>
        <w:t>13.9%</w:t>
      </w:r>
      <w:r w:rsidRPr="003F01C9">
        <w:rPr>
          <w:rFonts w:ascii="Times New Roman" w:eastAsia="標楷體" w:hAnsi="Times New Roman" w:hint="eastAsia"/>
          <w:sz w:val="28"/>
          <w:szCs w:val="28"/>
        </w:rPr>
        <w:t>及</w:t>
      </w:r>
      <w:r w:rsidRPr="003F01C9">
        <w:rPr>
          <w:rFonts w:ascii="Times New Roman" w:eastAsia="標楷體" w:hAnsi="Times New Roman" w:hint="eastAsia"/>
          <w:sz w:val="28"/>
          <w:szCs w:val="28"/>
        </w:rPr>
        <w:t>11.2%</w:t>
      </w:r>
      <w:r w:rsidRPr="003F01C9">
        <w:rPr>
          <w:rFonts w:ascii="Times New Roman" w:eastAsia="標楷體" w:hAnsi="Times New Roman" w:hint="eastAsia"/>
          <w:sz w:val="28"/>
          <w:szCs w:val="28"/>
        </w:rPr>
        <w:t>。今年</w:t>
      </w:r>
      <w:r w:rsidRPr="003F01C9">
        <w:rPr>
          <w:rFonts w:ascii="Times New Roman" w:eastAsia="標楷體" w:hAnsi="Times New Roman" w:hint="eastAsia"/>
          <w:sz w:val="28"/>
          <w:szCs w:val="28"/>
        </w:rPr>
        <w:t>4</w:t>
      </w:r>
      <w:r w:rsidRPr="003F01C9">
        <w:rPr>
          <w:rFonts w:ascii="Times New Roman" w:eastAsia="標楷體" w:hAnsi="Times New Roman"/>
          <w:sz w:val="28"/>
          <w:szCs w:val="28"/>
        </w:rPr>
        <w:t>月工業生</w:t>
      </w:r>
      <w:r w:rsidRPr="003F01C9">
        <w:rPr>
          <w:rFonts w:ascii="Times New Roman" w:eastAsia="標楷體" w:hAnsi="Times New Roman" w:hint="eastAsia"/>
          <w:sz w:val="28"/>
          <w:szCs w:val="28"/>
        </w:rPr>
        <w:t>產成長</w:t>
      </w:r>
      <w:r w:rsidRPr="003F01C9">
        <w:rPr>
          <w:rFonts w:ascii="Times New Roman" w:eastAsia="標楷體" w:hAnsi="Times New Roman" w:hint="eastAsia"/>
          <w:sz w:val="28"/>
          <w:szCs w:val="28"/>
        </w:rPr>
        <w:t>0.3</w:t>
      </w:r>
      <w:r w:rsidRPr="003F01C9">
        <w:rPr>
          <w:rFonts w:ascii="Times New Roman" w:eastAsia="標楷體" w:hAnsi="Times New Roman"/>
          <w:sz w:val="28"/>
          <w:szCs w:val="28"/>
        </w:rPr>
        <w:t>％，失業率為</w:t>
      </w:r>
      <w:r w:rsidRPr="003F01C9">
        <w:rPr>
          <w:rFonts w:ascii="Times New Roman" w:eastAsia="標楷體" w:hAnsi="Times New Roman" w:hint="eastAsia"/>
          <w:sz w:val="28"/>
          <w:szCs w:val="28"/>
        </w:rPr>
        <w:t>2.5</w:t>
      </w:r>
      <w:r w:rsidRPr="003F01C9">
        <w:rPr>
          <w:rFonts w:ascii="Times New Roman" w:eastAsia="標楷體" w:hAnsi="Times New Roman"/>
          <w:sz w:val="28"/>
          <w:szCs w:val="28"/>
        </w:rPr>
        <w:t>％</w:t>
      </w:r>
      <w:r w:rsidRPr="003F01C9">
        <w:rPr>
          <w:rFonts w:ascii="Times New Roman" w:eastAsia="標楷體" w:hAnsi="Times New Roman" w:hint="eastAsia"/>
          <w:sz w:val="28"/>
          <w:szCs w:val="28"/>
        </w:rPr>
        <w:t>，</w:t>
      </w:r>
      <w:r w:rsidRPr="003F01C9">
        <w:rPr>
          <w:rFonts w:ascii="Times New Roman" w:eastAsia="標楷體" w:hAnsi="Times New Roman" w:hint="eastAsia"/>
          <w:sz w:val="28"/>
          <w:szCs w:val="28"/>
        </w:rPr>
        <w:t>5</w:t>
      </w:r>
      <w:r w:rsidRPr="003F01C9">
        <w:rPr>
          <w:rFonts w:ascii="Times New Roman" w:eastAsia="標楷體" w:hAnsi="Times New Roman" w:hint="eastAsia"/>
          <w:sz w:val="28"/>
          <w:szCs w:val="28"/>
        </w:rPr>
        <w:t>月</w:t>
      </w:r>
      <w:r w:rsidRPr="003F01C9">
        <w:rPr>
          <w:rFonts w:ascii="Times New Roman" w:eastAsia="標楷體" w:hAnsi="Times New Roman"/>
          <w:sz w:val="28"/>
          <w:szCs w:val="28"/>
        </w:rPr>
        <w:t>消費者物價上漲率為</w:t>
      </w:r>
      <w:r w:rsidRPr="003F01C9">
        <w:rPr>
          <w:rFonts w:ascii="Times New Roman" w:eastAsia="標楷體" w:hAnsi="Times New Roman" w:hint="eastAsia"/>
          <w:sz w:val="28"/>
          <w:szCs w:val="28"/>
        </w:rPr>
        <w:t>0.7</w:t>
      </w:r>
      <w:r w:rsidRPr="003F01C9">
        <w:rPr>
          <w:rFonts w:ascii="Times New Roman" w:eastAsia="標楷體" w:hAnsi="Times New Roman"/>
          <w:sz w:val="28"/>
          <w:szCs w:val="28"/>
        </w:rPr>
        <w:t>％</w:t>
      </w:r>
      <w:r w:rsidRPr="003F01C9">
        <w:rPr>
          <w:rFonts w:ascii="Times New Roman" w:eastAsia="標楷體" w:hAnsi="Times New Roman" w:hint="eastAsia"/>
          <w:sz w:val="28"/>
          <w:szCs w:val="28"/>
        </w:rPr>
        <w:t>。</w:t>
      </w:r>
    </w:p>
    <w:p w:rsidR="00927394" w:rsidRPr="00915E2C" w:rsidRDefault="006451A3" w:rsidP="00927394">
      <w:pPr>
        <w:pStyle w:val="afffff5"/>
        <w:numPr>
          <w:ilvl w:val="0"/>
          <w:numId w:val="10"/>
        </w:numPr>
        <w:tabs>
          <w:tab w:val="left" w:pos="7797"/>
        </w:tabs>
        <w:snapToGrid w:val="0"/>
        <w:spacing w:before="180" w:line="300" w:lineRule="auto"/>
        <w:ind w:leftChars="117" w:left="848" w:rightChars="-95" w:right="-228" w:firstLineChars="0" w:hanging="567"/>
        <w:rPr>
          <w:rFonts w:ascii="Times New Roman" w:eastAsia="標楷體" w:hAnsi="Times New Roman"/>
          <w:sz w:val="28"/>
          <w:szCs w:val="28"/>
        </w:rPr>
      </w:pPr>
      <w:r w:rsidRPr="003F01C9">
        <w:rPr>
          <w:rFonts w:ascii="Times New Roman" w:eastAsia="標楷體" w:hAnsi="Times New Roman" w:hint="eastAsia"/>
          <w:sz w:val="28"/>
          <w:szCs w:val="28"/>
        </w:rPr>
        <w:t>日本央行於今年</w:t>
      </w:r>
      <w:r w:rsidRPr="003F01C9">
        <w:rPr>
          <w:rFonts w:ascii="Times New Roman" w:eastAsia="標楷體" w:hAnsi="Times New Roman" w:hint="eastAsia"/>
          <w:sz w:val="28"/>
          <w:szCs w:val="28"/>
        </w:rPr>
        <w:t>6</w:t>
      </w:r>
      <w:r w:rsidRPr="003F01C9">
        <w:rPr>
          <w:rFonts w:ascii="Times New Roman" w:eastAsia="標楷體" w:hAnsi="Times New Roman" w:hint="eastAsia"/>
          <w:sz w:val="28"/>
          <w:szCs w:val="28"/>
        </w:rPr>
        <w:t>月</w:t>
      </w:r>
      <w:r w:rsidRPr="003F01C9">
        <w:rPr>
          <w:rFonts w:ascii="Times New Roman" w:eastAsia="標楷體" w:hAnsi="Times New Roman" w:hint="eastAsia"/>
          <w:sz w:val="28"/>
          <w:szCs w:val="28"/>
        </w:rPr>
        <w:t>15</w:t>
      </w:r>
      <w:r w:rsidRPr="003F01C9">
        <w:rPr>
          <w:rFonts w:ascii="Times New Roman" w:eastAsia="標楷體" w:hAnsi="Times New Roman" w:hint="eastAsia"/>
          <w:sz w:val="28"/>
          <w:szCs w:val="28"/>
        </w:rPr>
        <w:t>日表示，國內需求平穩且企業投資持續增加，預估日本經濟維持穩定擴張，惟須留意美國經濟政策及地緣政治對全球之衝擊。另考量當前消費者物價成長率仍低於目標值</w:t>
      </w:r>
      <w:r w:rsidRPr="003F01C9">
        <w:rPr>
          <w:rFonts w:ascii="Times New Roman" w:eastAsia="標楷體" w:hAnsi="Times New Roman" w:hint="eastAsia"/>
          <w:sz w:val="28"/>
          <w:szCs w:val="28"/>
        </w:rPr>
        <w:t>2%</w:t>
      </w:r>
      <w:r w:rsidRPr="003F01C9">
        <w:rPr>
          <w:rFonts w:ascii="Times New Roman" w:eastAsia="標楷體" w:hAnsi="Times New Roman" w:hint="eastAsia"/>
          <w:sz w:val="28"/>
          <w:szCs w:val="28"/>
        </w:rPr>
        <w:t>，日本央行亦將持續施行寬鬆貨幣政策。</w:t>
      </w:r>
    </w:p>
    <w:p w:rsidR="003E3467" w:rsidRPr="00E757DB" w:rsidRDefault="006451A3" w:rsidP="00927394">
      <w:pPr>
        <w:pStyle w:val="afffff5"/>
        <w:numPr>
          <w:ilvl w:val="0"/>
          <w:numId w:val="10"/>
        </w:numPr>
        <w:snapToGrid w:val="0"/>
        <w:spacing w:before="180" w:line="300" w:lineRule="auto"/>
        <w:ind w:leftChars="117" w:left="848" w:rightChars="-95" w:right="-228" w:firstLineChars="0" w:hanging="567"/>
        <w:rPr>
          <w:rFonts w:ascii="Times New Roman" w:eastAsia="標楷體" w:hAnsi="Times New Roman"/>
          <w:sz w:val="28"/>
          <w:szCs w:val="28"/>
        </w:rPr>
      </w:pPr>
      <w:r w:rsidRPr="003F01C9">
        <w:rPr>
          <w:rFonts w:ascii="Times New Roman" w:eastAsia="標楷體" w:hAnsi="Times New Roman" w:hint="eastAsia"/>
          <w:sz w:val="28"/>
          <w:szCs w:val="28"/>
        </w:rPr>
        <w:t>日本政府今年</w:t>
      </w:r>
      <w:r w:rsidRPr="003F01C9">
        <w:rPr>
          <w:rFonts w:ascii="Times New Roman" w:eastAsia="標楷體" w:hAnsi="Times New Roman" w:hint="eastAsia"/>
          <w:sz w:val="28"/>
          <w:szCs w:val="28"/>
        </w:rPr>
        <w:t>6</w:t>
      </w:r>
      <w:r w:rsidRPr="003F01C9">
        <w:rPr>
          <w:rFonts w:ascii="Times New Roman" w:eastAsia="標楷體" w:hAnsi="Times New Roman" w:hint="eastAsia"/>
          <w:sz w:val="28"/>
          <w:szCs w:val="28"/>
        </w:rPr>
        <w:t>月</w:t>
      </w:r>
      <w:r w:rsidRPr="003F01C9">
        <w:rPr>
          <w:rFonts w:ascii="Times New Roman" w:eastAsia="標楷體" w:hAnsi="Times New Roman" w:hint="eastAsia"/>
          <w:sz w:val="28"/>
          <w:szCs w:val="28"/>
        </w:rPr>
        <w:t>7</w:t>
      </w:r>
      <w:r w:rsidRPr="003F01C9">
        <w:rPr>
          <w:rFonts w:ascii="Times New Roman" w:eastAsia="標楷體" w:hAnsi="Times New Roman" w:hint="eastAsia"/>
          <w:sz w:val="28"/>
          <w:szCs w:val="28"/>
        </w:rPr>
        <w:t>日通過「基礎建設系統輸出戰略」本年度修訂版，新戰略內容將藉由政府融資加強日圓貸款的便利性，同時也將積極向海外輸出廢棄物發電、地熱發電</w:t>
      </w:r>
      <w:proofErr w:type="gramStart"/>
      <w:r w:rsidRPr="003F01C9">
        <w:rPr>
          <w:rFonts w:ascii="Times New Roman" w:eastAsia="標楷體" w:hAnsi="Times New Roman" w:hint="eastAsia"/>
          <w:sz w:val="28"/>
          <w:szCs w:val="28"/>
        </w:rPr>
        <w:t>及氫能領域</w:t>
      </w:r>
      <w:proofErr w:type="gramEnd"/>
      <w:r w:rsidRPr="003F01C9">
        <w:rPr>
          <w:rFonts w:ascii="Times New Roman" w:eastAsia="標楷體" w:hAnsi="Times New Roman" w:hint="eastAsia"/>
          <w:sz w:val="28"/>
          <w:szCs w:val="28"/>
        </w:rPr>
        <w:t>等日本具優勢的技術，訂定</w:t>
      </w:r>
      <w:r w:rsidRPr="003F01C9">
        <w:rPr>
          <w:rFonts w:ascii="Times New Roman" w:eastAsia="標楷體" w:hAnsi="Times New Roman" w:hint="eastAsia"/>
          <w:sz w:val="28"/>
          <w:szCs w:val="28"/>
        </w:rPr>
        <w:t xml:space="preserve"> 2020</w:t>
      </w:r>
      <w:r w:rsidRPr="003F01C9">
        <w:rPr>
          <w:rFonts w:ascii="Times New Roman" w:eastAsia="標楷體" w:hAnsi="Times New Roman" w:hint="eastAsia"/>
          <w:sz w:val="28"/>
          <w:szCs w:val="28"/>
        </w:rPr>
        <w:t>年日本基礎建設輸出額達</w:t>
      </w:r>
      <w:r w:rsidRPr="003F01C9">
        <w:rPr>
          <w:rFonts w:ascii="Times New Roman" w:eastAsia="標楷體" w:hAnsi="Times New Roman" w:hint="eastAsia"/>
          <w:sz w:val="28"/>
          <w:szCs w:val="28"/>
        </w:rPr>
        <w:t>30</w:t>
      </w:r>
      <w:r w:rsidRPr="003F01C9">
        <w:rPr>
          <w:rFonts w:ascii="Times New Roman" w:eastAsia="標楷體" w:hAnsi="Times New Roman" w:hint="eastAsia"/>
          <w:sz w:val="28"/>
          <w:szCs w:val="28"/>
        </w:rPr>
        <w:t>兆日圓之目標。</w:t>
      </w:r>
    </w:p>
    <w:p w:rsidR="003E3467" w:rsidRDefault="003E3467" w:rsidP="00441B3E">
      <w:pPr>
        <w:snapToGrid w:val="0"/>
        <w:spacing w:before="120" w:line="300" w:lineRule="auto"/>
        <w:ind w:left="281" w:rightChars="-95" w:right="-228"/>
        <w:rPr>
          <w:rFonts w:eastAsia="標楷體"/>
          <w:sz w:val="28"/>
          <w:szCs w:val="28"/>
        </w:rPr>
      </w:pPr>
    </w:p>
    <w:p w:rsidR="00441B3E" w:rsidRDefault="00441B3E" w:rsidP="003E3467">
      <w:pPr>
        <w:snapToGrid w:val="0"/>
        <w:spacing w:before="120" w:line="300" w:lineRule="auto"/>
        <w:ind w:left="281" w:rightChars="-95" w:right="-228"/>
        <w:rPr>
          <w:rFonts w:eastAsia="標楷體"/>
          <w:sz w:val="28"/>
          <w:szCs w:val="28"/>
        </w:rPr>
      </w:pPr>
      <w:r>
        <w:rPr>
          <w:rFonts w:eastAsia="標楷體"/>
          <w:sz w:val="28"/>
          <w:szCs w:val="28"/>
        </w:rPr>
        <w:br w:type="page"/>
      </w:r>
    </w:p>
    <w:p w:rsidR="00356D4E" w:rsidRPr="00E757DB" w:rsidRDefault="00356D4E" w:rsidP="00356D4E">
      <w:pPr>
        <w:snapToGrid w:val="0"/>
        <w:spacing w:before="60" w:line="300" w:lineRule="auto"/>
        <w:ind w:leftChars="250" w:left="600" w:right="-227" w:firstLineChars="700" w:firstLine="1962"/>
        <w:jc w:val="both"/>
        <w:rPr>
          <w:rFonts w:eastAsia="標楷體"/>
          <w:sz w:val="28"/>
          <w:szCs w:val="32"/>
          <w:lang w:val="zh-TW"/>
        </w:rPr>
      </w:pPr>
      <w:r w:rsidRPr="00E757DB">
        <w:rPr>
          <w:rFonts w:eastAsia="標楷體"/>
          <w:b/>
          <w:bCs/>
          <w:sz w:val="28"/>
          <w:szCs w:val="32"/>
          <w:lang w:val="zh-TW"/>
        </w:rPr>
        <w:lastRenderedPageBreak/>
        <w:t>表</w:t>
      </w:r>
      <w:r w:rsidRPr="00E757DB">
        <w:rPr>
          <w:rFonts w:eastAsia="標楷體"/>
          <w:b/>
          <w:bCs/>
          <w:sz w:val="28"/>
          <w:szCs w:val="32"/>
          <w:lang w:val="zh-TW"/>
        </w:rPr>
        <w:t xml:space="preserve">1-3-1 </w:t>
      </w:r>
      <w:r w:rsidRPr="00E757DB">
        <w:rPr>
          <w:rFonts w:eastAsia="標楷體"/>
          <w:b/>
          <w:bCs/>
          <w:sz w:val="28"/>
          <w:szCs w:val="32"/>
          <w:lang w:val="zh-TW"/>
        </w:rPr>
        <w:t>日本重要經濟指標</w:t>
      </w:r>
    </w:p>
    <w:p w:rsidR="0044066D" w:rsidRPr="0044066D" w:rsidRDefault="0044066D" w:rsidP="0044066D">
      <w:pPr>
        <w:snapToGrid w:val="0"/>
        <w:ind w:rightChars="-300" w:right="-720"/>
        <w:jc w:val="right"/>
        <w:rPr>
          <w:rFonts w:eastAsia="標楷體"/>
          <w:lang w:val="zh-TW"/>
        </w:rPr>
      </w:pPr>
      <w:r w:rsidRPr="0044066D">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57"/>
        <w:gridCol w:w="767"/>
        <w:gridCol w:w="853"/>
        <w:gridCol w:w="784"/>
        <w:gridCol w:w="910"/>
        <w:gridCol w:w="854"/>
        <w:gridCol w:w="835"/>
      </w:tblGrid>
      <w:tr w:rsidR="0044066D" w:rsidRPr="0044066D" w:rsidTr="0044066D">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lang w:val="zh-TW"/>
              </w:rPr>
            </w:pPr>
            <w:r w:rsidRPr="0044066D">
              <w:rPr>
                <w:rFonts w:eastAsia="標楷體"/>
                <w:sz w:val="22"/>
                <w:lang w:val="zh-TW"/>
              </w:rPr>
              <w:t>實質</w:t>
            </w:r>
          </w:p>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lang w:val="zh-TW"/>
              </w:rPr>
              <w:t>GD</w:t>
            </w:r>
            <w:r w:rsidRPr="0044066D">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lang w:val="zh-TW"/>
              </w:rPr>
            </w:pPr>
            <w:r w:rsidRPr="0044066D">
              <w:rPr>
                <w:rFonts w:eastAsia="標楷體"/>
                <w:sz w:val="22"/>
                <w:lang w:val="zh-TW"/>
              </w:rPr>
              <w:t>工業</w:t>
            </w:r>
          </w:p>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szCs w:val="20"/>
              </w:rPr>
            </w:pPr>
            <w:r w:rsidRPr="0044066D">
              <w:rPr>
                <w:rFonts w:eastAsia="標楷體"/>
                <w:sz w:val="22"/>
                <w:szCs w:val="20"/>
              </w:rPr>
              <w:t>貿</w:t>
            </w:r>
            <w:r w:rsidRPr="0044066D">
              <w:rPr>
                <w:rFonts w:eastAsia="標楷體"/>
                <w:sz w:val="22"/>
                <w:szCs w:val="20"/>
              </w:rPr>
              <w:t xml:space="preserve">    </w:t>
            </w:r>
            <w:r w:rsidRPr="0044066D">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lang w:val="zh-TW"/>
              </w:rPr>
            </w:pPr>
            <w:r w:rsidRPr="0044066D">
              <w:rPr>
                <w:rFonts w:eastAsia="標楷體"/>
                <w:sz w:val="22"/>
                <w:lang w:val="zh-TW"/>
              </w:rPr>
              <w:t>消費者</w:t>
            </w:r>
          </w:p>
          <w:p w:rsidR="0044066D" w:rsidRPr="0044066D" w:rsidRDefault="0044066D" w:rsidP="0044066D">
            <w:pPr>
              <w:autoSpaceDE w:val="0"/>
              <w:autoSpaceDN w:val="0"/>
              <w:adjustRightInd w:val="0"/>
              <w:snapToGrid w:val="0"/>
              <w:spacing w:line="280" w:lineRule="exact"/>
              <w:jc w:val="center"/>
              <w:rPr>
                <w:rFonts w:eastAsia="標楷體"/>
                <w:sz w:val="22"/>
                <w:lang w:val="zh-TW"/>
              </w:rPr>
            </w:pPr>
            <w:r w:rsidRPr="0044066D">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lang w:val="zh-TW"/>
              </w:rPr>
            </w:pPr>
            <w:r w:rsidRPr="0044066D">
              <w:rPr>
                <w:rFonts w:eastAsia="標楷體"/>
                <w:sz w:val="22"/>
                <w:lang w:val="zh-TW"/>
              </w:rPr>
              <w:t>失業率</w:t>
            </w:r>
          </w:p>
        </w:tc>
      </w:tr>
      <w:tr w:rsidR="0044066D" w:rsidRPr="0044066D" w:rsidTr="0044066D">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44066D" w:rsidRPr="0044066D" w:rsidRDefault="0044066D" w:rsidP="0044066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lang w:val="zh-TW"/>
              </w:rPr>
            </w:pPr>
            <w:r w:rsidRPr="0044066D">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4066D" w:rsidRPr="0044066D" w:rsidRDefault="0044066D" w:rsidP="0044066D">
            <w:pPr>
              <w:widowControl/>
              <w:rPr>
                <w:rFonts w:eastAsia="標楷體"/>
                <w:sz w:val="22"/>
                <w:lang w:val="zh-TW"/>
              </w:rPr>
            </w:pPr>
          </w:p>
        </w:tc>
      </w:tr>
      <w:tr w:rsidR="0044066D" w:rsidRPr="0044066D" w:rsidTr="0044066D">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44066D" w:rsidRPr="0044066D" w:rsidRDefault="0044066D" w:rsidP="0044066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widowControl/>
              <w:rPr>
                <w:rFonts w:eastAsia="標楷體"/>
                <w:sz w:val="22"/>
              </w:rPr>
            </w:pPr>
          </w:p>
        </w:tc>
        <w:tc>
          <w:tcPr>
            <w:tcW w:w="857" w:type="dxa"/>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autoSpaceDE w:val="0"/>
              <w:autoSpaceDN w:val="0"/>
              <w:adjustRightInd w:val="0"/>
              <w:snapToGrid w:val="0"/>
              <w:spacing w:line="280" w:lineRule="exact"/>
              <w:jc w:val="center"/>
              <w:rPr>
                <w:rFonts w:eastAsia="標楷體"/>
                <w:sz w:val="22"/>
              </w:rPr>
            </w:pPr>
            <w:r w:rsidRPr="0044066D">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4066D" w:rsidRPr="0044066D" w:rsidRDefault="0044066D" w:rsidP="0044066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4066D" w:rsidRPr="0044066D" w:rsidRDefault="0044066D" w:rsidP="0044066D">
            <w:pPr>
              <w:widowControl/>
              <w:rPr>
                <w:rFonts w:eastAsia="標楷體"/>
                <w:sz w:val="22"/>
                <w:lang w:val="zh-TW"/>
              </w:rPr>
            </w:pPr>
          </w:p>
        </w:tc>
      </w:tr>
      <w:tr w:rsidR="006451A3" w:rsidRPr="0044066D" w:rsidTr="0044066D">
        <w:trPr>
          <w:cantSplit/>
        </w:trPr>
        <w:tc>
          <w:tcPr>
            <w:tcW w:w="1402" w:type="dxa"/>
            <w:tcBorders>
              <w:top w:val="nil"/>
              <w:left w:val="nil"/>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2012</w:t>
            </w:r>
            <w:r w:rsidRPr="003F01C9">
              <w:rPr>
                <w:rFonts w:eastAsia="標楷體"/>
                <w:sz w:val="22"/>
              </w:rPr>
              <w:t>年</w:t>
            </w:r>
          </w:p>
        </w:tc>
        <w:tc>
          <w:tcPr>
            <w:tcW w:w="1080"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1.4</w:t>
            </w:r>
          </w:p>
        </w:tc>
        <w:tc>
          <w:tcPr>
            <w:tcW w:w="772"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0.6</w:t>
            </w:r>
          </w:p>
        </w:tc>
        <w:tc>
          <w:tcPr>
            <w:tcW w:w="857"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 xml:space="preserve">63.8 </w:t>
            </w:r>
          </w:p>
        </w:tc>
        <w:tc>
          <w:tcPr>
            <w:tcW w:w="767"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0.0</w:t>
            </w:r>
          </w:p>
        </w:tc>
        <w:tc>
          <w:tcPr>
            <w:tcW w:w="835" w:type="dxa"/>
            <w:tcBorders>
              <w:top w:val="nil"/>
              <w:left w:val="single" w:sz="6" w:space="0" w:color="auto"/>
              <w:bottom w:val="nil"/>
              <w:right w:val="nil"/>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4.3</w:t>
            </w:r>
          </w:p>
        </w:tc>
      </w:tr>
      <w:tr w:rsidR="006451A3" w:rsidRPr="0044066D" w:rsidTr="0044066D">
        <w:trPr>
          <w:cantSplit/>
        </w:trPr>
        <w:tc>
          <w:tcPr>
            <w:tcW w:w="1402" w:type="dxa"/>
            <w:tcBorders>
              <w:top w:val="nil"/>
              <w:left w:val="nil"/>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2013</w:t>
            </w:r>
            <w:r w:rsidRPr="003F01C9">
              <w:rPr>
                <w:rFonts w:eastAsia="標楷體"/>
                <w:sz w:val="22"/>
              </w:rPr>
              <w:t>年</w:t>
            </w:r>
          </w:p>
        </w:tc>
        <w:tc>
          <w:tcPr>
            <w:tcW w:w="1080"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1.6</w:t>
            </w:r>
          </w:p>
        </w:tc>
        <w:tc>
          <w:tcPr>
            <w:tcW w:w="772"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-0.8</w:t>
            </w:r>
          </w:p>
        </w:tc>
        <w:tc>
          <w:tcPr>
            <w:tcW w:w="857"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69.8</w:t>
            </w:r>
          </w:p>
        </w:tc>
        <w:tc>
          <w:tcPr>
            <w:tcW w:w="767"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9.5</w:t>
            </w:r>
          </w:p>
        </w:tc>
        <w:tc>
          <w:tcPr>
            <w:tcW w:w="853"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81.3</w:t>
            </w:r>
          </w:p>
        </w:tc>
        <w:tc>
          <w:tcPr>
            <w:tcW w:w="784"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15.0</w:t>
            </w:r>
          </w:p>
        </w:tc>
        <w:tc>
          <w:tcPr>
            <w:tcW w:w="910"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-11.5</w:t>
            </w:r>
          </w:p>
        </w:tc>
        <w:tc>
          <w:tcPr>
            <w:tcW w:w="854" w:type="dxa"/>
            <w:tcBorders>
              <w:top w:val="nil"/>
              <w:left w:val="single" w:sz="6" w:space="0" w:color="auto"/>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0.4</w:t>
            </w:r>
          </w:p>
        </w:tc>
        <w:tc>
          <w:tcPr>
            <w:tcW w:w="835" w:type="dxa"/>
            <w:tcBorders>
              <w:top w:val="nil"/>
              <w:left w:val="single" w:sz="6" w:space="0" w:color="auto"/>
              <w:bottom w:val="nil"/>
              <w:right w:val="nil"/>
            </w:tcBorders>
            <w:vAlign w:val="bottom"/>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4.0</w:t>
            </w:r>
          </w:p>
        </w:tc>
      </w:tr>
      <w:tr w:rsidR="006451A3" w:rsidRPr="0044066D" w:rsidTr="0044066D">
        <w:trPr>
          <w:cantSplit/>
        </w:trPr>
        <w:tc>
          <w:tcPr>
            <w:tcW w:w="1402" w:type="dxa"/>
            <w:tcBorders>
              <w:top w:val="nil"/>
              <w:left w:val="nil"/>
              <w:bottom w:val="nil"/>
              <w:right w:val="single" w:sz="6" w:space="0" w:color="auto"/>
            </w:tcBorders>
            <w:vAlign w:val="center"/>
            <w:hideMark/>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2014</w:t>
            </w:r>
            <w:r w:rsidRPr="003F01C9">
              <w:rPr>
                <w:rFonts w:eastAsia="標楷體"/>
                <w:sz w:val="22"/>
              </w:rPr>
              <w:t>年</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0.0</w:t>
            </w: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2.1</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73.1</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4.7</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85.8</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5.5</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-12.7</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2.7</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3.6</w:t>
            </w:r>
          </w:p>
        </w:tc>
      </w:tr>
      <w:tr w:rsidR="006451A3" w:rsidRPr="0044066D" w:rsidTr="0044066D">
        <w:trPr>
          <w:cantSplit/>
        </w:trPr>
        <w:tc>
          <w:tcPr>
            <w:tcW w:w="1402" w:type="dxa"/>
            <w:tcBorders>
              <w:top w:val="nil"/>
              <w:left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2015</w:t>
            </w:r>
            <w:r w:rsidRPr="003F01C9">
              <w:rPr>
                <w:rFonts w:eastAsia="標楷體"/>
                <w:sz w:val="22"/>
              </w:rPr>
              <w:t>年</w:t>
            </w:r>
          </w:p>
        </w:tc>
        <w:tc>
          <w:tcPr>
            <w:tcW w:w="1080" w:type="dxa"/>
            <w:tcBorders>
              <w:top w:val="nil"/>
              <w:left w:val="single" w:sz="6" w:space="0" w:color="auto"/>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0.6</w:t>
            </w:r>
          </w:p>
        </w:tc>
        <w:tc>
          <w:tcPr>
            <w:tcW w:w="772" w:type="dxa"/>
            <w:tcBorders>
              <w:top w:val="nil"/>
              <w:left w:val="single" w:sz="6" w:space="0" w:color="auto"/>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-1.1</w:t>
            </w:r>
          </w:p>
        </w:tc>
        <w:tc>
          <w:tcPr>
            <w:tcW w:w="857" w:type="dxa"/>
            <w:tcBorders>
              <w:top w:val="nil"/>
              <w:left w:val="single" w:sz="6" w:space="0" w:color="auto"/>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75.6</w:t>
            </w:r>
          </w:p>
        </w:tc>
        <w:tc>
          <w:tcPr>
            <w:tcW w:w="767" w:type="dxa"/>
            <w:tcBorders>
              <w:top w:val="nil"/>
              <w:left w:val="single" w:sz="6" w:space="0" w:color="auto"/>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3.4</w:t>
            </w:r>
          </w:p>
        </w:tc>
        <w:tc>
          <w:tcPr>
            <w:tcW w:w="853" w:type="dxa"/>
            <w:tcBorders>
              <w:top w:val="nil"/>
              <w:left w:val="single" w:sz="6" w:space="0" w:color="auto"/>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78.4</w:t>
            </w:r>
          </w:p>
        </w:tc>
        <w:tc>
          <w:tcPr>
            <w:tcW w:w="784" w:type="dxa"/>
            <w:tcBorders>
              <w:top w:val="nil"/>
              <w:left w:val="single" w:sz="6" w:space="0" w:color="auto"/>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-8.6</w:t>
            </w:r>
          </w:p>
        </w:tc>
        <w:tc>
          <w:tcPr>
            <w:tcW w:w="910" w:type="dxa"/>
            <w:tcBorders>
              <w:top w:val="nil"/>
              <w:left w:val="single" w:sz="6" w:space="0" w:color="auto"/>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-2.54</w:t>
            </w:r>
          </w:p>
        </w:tc>
        <w:tc>
          <w:tcPr>
            <w:tcW w:w="854" w:type="dxa"/>
            <w:tcBorders>
              <w:top w:val="nil"/>
              <w:left w:val="single" w:sz="6" w:space="0" w:color="auto"/>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0.5</w:t>
            </w:r>
          </w:p>
        </w:tc>
        <w:tc>
          <w:tcPr>
            <w:tcW w:w="835" w:type="dxa"/>
            <w:tcBorders>
              <w:top w:val="nil"/>
              <w:left w:val="single" w:sz="6" w:space="0" w:color="auto"/>
              <w:right w:val="nil"/>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3.4</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2016</w:t>
            </w:r>
            <w:r w:rsidRPr="003F01C9">
              <w:rPr>
                <w:rFonts w:eastAsia="標楷體"/>
                <w:sz w:val="22"/>
              </w:rPr>
              <w:t>年</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w:t>
            </w:r>
            <w:r w:rsidRPr="003F01C9">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w:t>
            </w:r>
            <w:r w:rsidRPr="003F01C9">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-1</w:t>
            </w:r>
            <w:r w:rsidRPr="003F01C9">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sz w:val="22"/>
              </w:rPr>
              <w:t>-</w:t>
            </w:r>
            <w:r w:rsidRPr="003F01C9">
              <w:rPr>
                <w:rFonts w:eastAsia="標楷體" w:hint="eastAsia"/>
                <w:sz w:val="22"/>
              </w:rPr>
              <w:t>0.1</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3.1</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2017</w:t>
            </w:r>
            <w:r w:rsidRPr="003F01C9">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1.7</w:t>
            </w: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78.26</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11.8</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75.25</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14.2</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3.01</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0.5</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2.8</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4</w:t>
            </w:r>
            <w:r w:rsidRPr="003F01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4.0</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6.33</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7.5</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5.85</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2.8</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0.48</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0.4</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2.8</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5</w:t>
            </w:r>
            <w:r w:rsidRPr="003F01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-3.6</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5.85</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14.9</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6.05</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17.8</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-0.2</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0.4</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3.1</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6</w:t>
            </w:r>
            <w:r w:rsidRPr="003F01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2.5</w:t>
            </w:r>
            <w:r w:rsidRPr="003F01C9">
              <w:rPr>
                <w:rFonts w:eastAsia="標楷體"/>
                <w:sz w:val="22"/>
              </w:rPr>
              <w:t>（</w:t>
            </w:r>
            <w:r w:rsidRPr="003F01C9">
              <w:rPr>
                <w:rFonts w:eastAsia="標楷體"/>
                <w:sz w:val="22"/>
              </w:rPr>
              <w:t>II</w:t>
            </w:r>
            <w:r w:rsidRPr="003F01C9">
              <w:rPr>
                <w:rFonts w:eastAsia="標楷體"/>
                <w:sz w:val="22"/>
              </w:rPr>
              <w:t>）</w:t>
            </w: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2.2</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6.61</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9.7</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6.17</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15.5</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0.44</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0.4</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2.8</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7</w:t>
            </w:r>
            <w:r w:rsidRPr="003F01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-0.8</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6.49</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13.4</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6.07</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16.3</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0.42</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0.4</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2.8</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8</w:t>
            </w:r>
            <w:r w:rsidRPr="003F01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2.1</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6.28</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18.1</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6.16</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15.2</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0.12</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0.7</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2.8</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9</w:t>
            </w:r>
            <w:r w:rsidRPr="003F01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2.5</w:t>
            </w:r>
            <w:r w:rsidRPr="003F01C9">
              <w:rPr>
                <w:rFonts w:eastAsia="標楷體"/>
                <w:sz w:val="22"/>
              </w:rPr>
              <w:t>（</w:t>
            </w:r>
            <w:r w:rsidRPr="003F01C9">
              <w:rPr>
                <w:rFonts w:eastAsia="標楷體"/>
                <w:sz w:val="22"/>
              </w:rPr>
              <w:t>III</w:t>
            </w:r>
            <w:r w:rsidRPr="003F01C9">
              <w:rPr>
                <w:rFonts w:eastAsia="標楷體"/>
                <w:sz w:val="22"/>
              </w:rPr>
              <w:t>）</w:t>
            </w: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-1.0</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6.81</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14.1</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6.14</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12.0</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0.67</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0.7</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2.8</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10</w:t>
            </w:r>
            <w:r w:rsidRPr="003F01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0.5</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6.69</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14.0</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6.41</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18.9</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0.28</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0.2</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2.8</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11</w:t>
            </w:r>
            <w:r w:rsidRPr="003F01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0.6</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6.92</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16.2</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6.81</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17.2</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0.11</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0.6</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2.7</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12</w:t>
            </w:r>
            <w:r w:rsidRPr="003F01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1.6</w:t>
            </w:r>
            <w:r w:rsidRPr="003F01C9">
              <w:rPr>
                <w:rFonts w:eastAsia="標楷體"/>
                <w:sz w:val="22"/>
              </w:rPr>
              <w:t>（</w:t>
            </w:r>
            <w:r w:rsidRPr="003F01C9">
              <w:rPr>
                <w:rFonts w:eastAsia="標楷體"/>
                <w:sz w:val="22"/>
              </w:rPr>
              <w:t>IV</w:t>
            </w:r>
            <w:r w:rsidRPr="003F01C9">
              <w:rPr>
                <w:rFonts w:eastAsia="標楷體"/>
                <w:sz w:val="22"/>
              </w:rPr>
              <w:t>）</w:t>
            </w: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2.7</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7.30</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9.3</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6.94</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14.9</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0.36</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1.4</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2.8</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2018</w:t>
            </w:r>
            <w:r w:rsidRPr="003F01C9">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451A3" w:rsidRPr="003F01C9" w:rsidRDefault="00BE4E7E" w:rsidP="00967582">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33.07</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6.1</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33.16</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8.5</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-0.09</w:t>
            </w:r>
          </w:p>
        </w:tc>
        <w:tc>
          <w:tcPr>
            <w:tcW w:w="854" w:type="dxa"/>
            <w:tcBorders>
              <w:top w:val="nil"/>
              <w:left w:val="single" w:sz="6" w:space="0" w:color="auto"/>
              <w:bottom w:val="nil"/>
              <w:right w:val="single" w:sz="6" w:space="0" w:color="auto"/>
            </w:tcBorders>
            <w:vAlign w:val="center"/>
          </w:tcPr>
          <w:p w:rsidR="006451A3" w:rsidRPr="003F01C9" w:rsidRDefault="00BE4E7E" w:rsidP="00967582">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35" w:type="dxa"/>
            <w:tcBorders>
              <w:top w:val="nil"/>
              <w:left w:val="single" w:sz="6" w:space="0" w:color="auto"/>
              <w:bottom w:val="nil"/>
              <w:right w:val="nil"/>
            </w:tcBorders>
            <w:vAlign w:val="center"/>
          </w:tcPr>
          <w:p w:rsidR="006451A3" w:rsidRPr="003F01C9" w:rsidRDefault="00BE4E7E" w:rsidP="00967582">
            <w:pPr>
              <w:autoSpaceDE w:val="0"/>
              <w:autoSpaceDN w:val="0"/>
              <w:adjustRightInd w:val="0"/>
              <w:snapToGrid w:val="0"/>
              <w:spacing w:line="380" w:lineRule="exact"/>
              <w:jc w:val="center"/>
              <w:rPr>
                <w:rFonts w:eastAsia="標楷體"/>
                <w:sz w:val="22"/>
              </w:rPr>
            </w:pPr>
            <w:r>
              <w:rPr>
                <w:rFonts w:eastAsia="標楷體" w:hint="eastAsia"/>
                <w:sz w:val="22"/>
              </w:rPr>
              <w:t>-</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1</w:t>
            </w:r>
            <w:r w:rsidRPr="003F01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-4.5</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6.09</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12.2</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7.03</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7.9</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-0.94</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jc w:val="center"/>
              <w:rPr>
                <w:rFonts w:eastAsia="標楷體"/>
                <w:sz w:val="22"/>
              </w:rPr>
            </w:pPr>
            <w:r w:rsidRPr="003F01C9">
              <w:rPr>
                <w:rFonts w:eastAsia="標楷體" w:hint="eastAsia"/>
                <w:sz w:val="22"/>
              </w:rPr>
              <w:t>1.4</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jc w:val="center"/>
              <w:rPr>
                <w:rFonts w:eastAsia="標楷體"/>
                <w:sz w:val="22"/>
              </w:rPr>
            </w:pPr>
            <w:r w:rsidRPr="003F01C9">
              <w:rPr>
                <w:rFonts w:eastAsia="標楷體" w:hint="eastAsia"/>
                <w:sz w:val="22"/>
              </w:rPr>
              <w:t>2.4</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w:t>
            </w:r>
            <w:r w:rsidRPr="003F01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2.0</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6.46</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1.8</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6.45</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16.5</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0.01</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jc w:val="center"/>
              <w:rPr>
                <w:rFonts w:eastAsia="標楷體"/>
                <w:sz w:val="22"/>
              </w:rPr>
            </w:pPr>
            <w:r w:rsidRPr="003F01C9">
              <w:rPr>
                <w:rFonts w:eastAsia="標楷體" w:hint="eastAsia"/>
                <w:sz w:val="22"/>
              </w:rPr>
              <w:t>1.1</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jc w:val="center"/>
              <w:rPr>
                <w:rFonts w:eastAsia="標楷體"/>
                <w:sz w:val="22"/>
              </w:rPr>
            </w:pPr>
            <w:r w:rsidRPr="003F01C9">
              <w:rPr>
                <w:rFonts w:eastAsia="標楷體" w:hint="eastAsia"/>
                <w:sz w:val="22"/>
              </w:rPr>
              <w:t>2.5</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3</w:t>
            </w:r>
            <w:r w:rsidRPr="003F01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-0.6</w:t>
            </w:r>
            <w:r w:rsidRPr="003F01C9">
              <w:rPr>
                <w:rFonts w:eastAsia="標楷體"/>
                <w:sz w:val="22"/>
              </w:rPr>
              <w:t>（</w:t>
            </w:r>
            <w:r w:rsidRPr="003F01C9">
              <w:rPr>
                <w:rFonts w:eastAsia="標楷體"/>
                <w:sz w:val="22"/>
              </w:rPr>
              <w:t>I</w:t>
            </w:r>
            <w:r w:rsidRPr="003F01C9">
              <w:rPr>
                <w:rFonts w:eastAsia="標楷體"/>
                <w:sz w:val="22"/>
              </w:rPr>
              <w:t>）</w:t>
            </w: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1.4</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7.38</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2.1</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6.58</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-0.6</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0.8</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jc w:val="center"/>
              <w:rPr>
                <w:rFonts w:eastAsia="標楷體"/>
                <w:sz w:val="22"/>
              </w:rPr>
            </w:pPr>
            <w:r w:rsidRPr="003F01C9">
              <w:rPr>
                <w:rFonts w:eastAsia="標楷體" w:hint="eastAsia"/>
                <w:sz w:val="22"/>
              </w:rPr>
              <w:t>1.0</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jc w:val="center"/>
              <w:rPr>
                <w:rFonts w:eastAsia="標楷體"/>
                <w:sz w:val="22"/>
              </w:rPr>
            </w:pPr>
            <w:r w:rsidRPr="003F01C9">
              <w:rPr>
                <w:rFonts w:eastAsia="標楷體" w:hint="eastAsia"/>
                <w:sz w:val="22"/>
              </w:rPr>
              <w:t>2.5</w:t>
            </w:r>
          </w:p>
        </w:tc>
      </w:tr>
      <w:tr w:rsidR="006451A3" w:rsidRPr="0044066D" w:rsidTr="0044066D">
        <w:trPr>
          <w:cantSplit/>
        </w:trPr>
        <w:tc>
          <w:tcPr>
            <w:tcW w:w="1402" w:type="dxa"/>
            <w:tcBorders>
              <w:top w:val="nil"/>
              <w:left w:val="nil"/>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4</w:t>
            </w:r>
            <w:r w:rsidRPr="003F01C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0.3</w:t>
            </w:r>
          </w:p>
        </w:tc>
        <w:tc>
          <w:tcPr>
            <w:tcW w:w="85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6.82</w:t>
            </w:r>
          </w:p>
        </w:tc>
        <w:tc>
          <w:tcPr>
            <w:tcW w:w="767"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7.8</w:t>
            </w:r>
          </w:p>
        </w:tc>
        <w:tc>
          <w:tcPr>
            <w:tcW w:w="853"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6.20</w:t>
            </w:r>
          </w:p>
        </w:tc>
        <w:tc>
          <w:tcPr>
            <w:tcW w:w="784"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5.9</w:t>
            </w:r>
          </w:p>
        </w:tc>
        <w:tc>
          <w:tcPr>
            <w:tcW w:w="910" w:type="dxa"/>
            <w:tcBorders>
              <w:top w:val="nil"/>
              <w:left w:val="single" w:sz="6" w:space="0" w:color="auto"/>
              <w:bottom w:val="nil"/>
              <w:right w:val="single" w:sz="6" w:space="0" w:color="auto"/>
            </w:tcBorders>
            <w:vAlign w:val="center"/>
          </w:tcPr>
          <w:p w:rsidR="006451A3" w:rsidRPr="003F01C9" w:rsidRDefault="006451A3" w:rsidP="00967582">
            <w:pPr>
              <w:jc w:val="center"/>
              <w:rPr>
                <w:sz w:val="22"/>
              </w:rPr>
            </w:pPr>
            <w:r w:rsidRPr="003F01C9">
              <w:rPr>
                <w:rFonts w:hint="eastAsia"/>
                <w:sz w:val="22"/>
              </w:rPr>
              <w:t>0.62</w:t>
            </w:r>
          </w:p>
        </w:tc>
        <w:tc>
          <w:tcPr>
            <w:tcW w:w="854" w:type="dxa"/>
            <w:tcBorders>
              <w:top w:val="nil"/>
              <w:left w:val="single" w:sz="6" w:space="0" w:color="auto"/>
              <w:bottom w:val="nil"/>
              <w:right w:val="single" w:sz="6" w:space="0" w:color="auto"/>
            </w:tcBorders>
            <w:vAlign w:val="center"/>
          </w:tcPr>
          <w:p w:rsidR="006451A3" w:rsidRPr="003F01C9" w:rsidRDefault="006451A3" w:rsidP="00967582">
            <w:pPr>
              <w:autoSpaceDE w:val="0"/>
              <w:autoSpaceDN w:val="0"/>
              <w:adjustRightInd w:val="0"/>
              <w:snapToGrid w:val="0"/>
              <w:jc w:val="center"/>
              <w:rPr>
                <w:rFonts w:eastAsia="標楷體"/>
                <w:sz w:val="22"/>
              </w:rPr>
            </w:pPr>
            <w:r w:rsidRPr="003F01C9">
              <w:rPr>
                <w:rFonts w:eastAsia="標楷體" w:hint="eastAsia"/>
                <w:sz w:val="22"/>
              </w:rPr>
              <w:t>0.6</w:t>
            </w:r>
          </w:p>
        </w:tc>
        <w:tc>
          <w:tcPr>
            <w:tcW w:w="835" w:type="dxa"/>
            <w:tcBorders>
              <w:top w:val="nil"/>
              <w:left w:val="single" w:sz="6" w:space="0" w:color="auto"/>
              <w:bottom w:val="nil"/>
              <w:right w:val="nil"/>
            </w:tcBorders>
            <w:vAlign w:val="center"/>
          </w:tcPr>
          <w:p w:rsidR="006451A3" w:rsidRPr="003F01C9" w:rsidRDefault="006451A3" w:rsidP="00967582">
            <w:pPr>
              <w:autoSpaceDE w:val="0"/>
              <w:autoSpaceDN w:val="0"/>
              <w:adjustRightInd w:val="0"/>
              <w:snapToGrid w:val="0"/>
              <w:jc w:val="center"/>
              <w:rPr>
                <w:rFonts w:eastAsia="標楷體"/>
                <w:sz w:val="22"/>
              </w:rPr>
            </w:pPr>
            <w:r w:rsidRPr="003F01C9">
              <w:rPr>
                <w:rFonts w:eastAsia="標楷體" w:hint="eastAsia"/>
                <w:sz w:val="22"/>
              </w:rPr>
              <w:t>2.5</w:t>
            </w:r>
          </w:p>
        </w:tc>
      </w:tr>
      <w:tr w:rsidR="006451A3" w:rsidRPr="0044066D" w:rsidTr="0044066D">
        <w:trPr>
          <w:cantSplit/>
        </w:trPr>
        <w:tc>
          <w:tcPr>
            <w:tcW w:w="1402" w:type="dxa"/>
            <w:tcBorders>
              <w:top w:val="nil"/>
              <w:left w:val="nil"/>
              <w:bottom w:val="single" w:sz="4" w:space="0" w:color="auto"/>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5</w:t>
            </w:r>
            <w:r w:rsidRPr="003F01C9">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6451A3" w:rsidRPr="003F01C9" w:rsidRDefault="006451A3" w:rsidP="00967582">
            <w:pPr>
              <w:autoSpaceDE w:val="0"/>
              <w:autoSpaceDN w:val="0"/>
              <w:adjustRightInd w:val="0"/>
              <w:snapToGrid w:val="0"/>
              <w:spacing w:line="380" w:lineRule="exact"/>
              <w:jc w:val="center"/>
              <w:rPr>
                <w:rFonts w:eastAsia="標楷體"/>
                <w:sz w:val="22"/>
              </w:rPr>
            </w:pPr>
            <w:r w:rsidRPr="003F01C9">
              <w:rPr>
                <w:rFonts w:eastAsia="標楷體" w:hint="eastAsia"/>
                <w:sz w:val="22"/>
              </w:rPr>
              <w:t>-</w:t>
            </w:r>
          </w:p>
        </w:tc>
        <w:tc>
          <w:tcPr>
            <w:tcW w:w="857" w:type="dxa"/>
            <w:tcBorders>
              <w:top w:val="nil"/>
              <w:left w:val="single" w:sz="6" w:space="0" w:color="auto"/>
              <w:bottom w:val="single" w:sz="4" w:space="0" w:color="auto"/>
              <w:right w:val="single" w:sz="6" w:space="0" w:color="auto"/>
            </w:tcBorders>
            <w:vAlign w:val="center"/>
          </w:tcPr>
          <w:p w:rsidR="006451A3" w:rsidRPr="003F01C9" w:rsidRDefault="006451A3" w:rsidP="00967582">
            <w:pPr>
              <w:jc w:val="center"/>
              <w:rPr>
                <w:sz w:val="22"/>
              </w:rPr>
            </w:pPr>
            <w:r w:rsidRPr="003F01C9">
              <w:rPr>
                <w:rFonts w:hint="eastAsia"/>
                <w:sz w:val="22"/>
              </w:rPr>
              <w:t>6.32</w:t>
            </w:r>
          </w:p>
        </w:tc>
        <w:tc>
          <w:tcPr>
            <w:tcW w:w="767" w:type="dxa"/>
            <w:tcBorders>
              <w:top w:val="nil"/>
              <w:left w:val="single" w:sz="6" w:space="0" w:color="auto"/>
              <w:bottom w:val="single" w:sz="4" w:space="0" w:color="auto"/>
              <w:right w:val="single" w:sz="6" w:space="0" w:color="auto"/>
            </w:tcBorders>
            <w:vAlign w:val="center"/>
          </w:tcPr>
          <w:p w:rsidR="006451A3" w:rsidRPr="003F01C9" w:rsidRDefault="006451A3" w:rsidP="00967582">
            <w:pPr>
              <w:jc w:val="center"/>
              <w:rPr>
                <w:sz w:val="22"/>
              </w:rPr>
            </w:pPr>
            <w:r w:rsidRPr="003F01C9">
              <w:rPr>
                <w:rFonts w:hint="eastAsia"/>
                <w:sz w:val="22"/>
              </w:rPr>
              <w:t>8.1</w:t>
            </w:r>
          </w:p>
        </w:tc>
        <w:tc>
          <w:tcPr>
            <w:tcW w:w="853" w:type="dxa"/>
            <w:tcBorders>
              <w:top w:val="nil"/>
              <w:left w:val="single" w:sz="6" w:space="0" w:color="auto"/>
              <w:bottom w:val="single" w:sz="4" w:space="0" w:color="auto"/>
              <w:right w:val="single" w:sz="6" w:space="0" w:color="auto"/>
            </w:tcBorders>
            <w:vAlign w:val="center"/>
          </w:tcPr>
          <w:p w:rsidR="006451A3" w:rsidRPr="003F01C9" w:rsidRDefault="006451A3" w:rsidP="00967582">
            <w:pPr>
              <w:jc w:val="center"/>
              <w:rPr>
                <w:sz w:val="22"/>
              </w:rPr>
            </w:pPr>
            <w:r w:rsidRPr="003F01C9">
              <w:rPr>
                <w:rFonts w:hint="eastAsia"/>
                <w:sz w:val="22"/>
              </w:rPr>
              <w:t>6.90</w:t>
            </w:r>
          </w:p>
        </w:tc>
        <w:tc>
          <w:tcPr>
            <w:tcW w:w="784" w:type="dxa"/>
            <w:tcBorders>
              <w:top w:val="nil"/>
              <w:left w:val="single" w:sz="6" w:space="0" w:color="auto"/>
              <w:bottom w:val="single" w:sz="4" w:space="0" w:color="auto"/>
              <w:right w:val="single" w:sz="6" w:space="0" w:color="auto"/>
            </w:tcBorders>
            <w:vAlign w:val="center"/>
          </w:tcPr>
          <w:p w:rsidR="006451A3" w:rsidRPr="003F01C9" w:rsidRDefault="006451A3" w:rsidP="00967582">
            <w:pPr>
              <w:jc w:val="center"/>
              <w:rPr>
                <w:sz w:val="22"/>
              </w:rPr>
            </w:pPr>
            <w:r w:rsidRPr="003F01C9">
              <w:rPr>
                <w:rFonts w:hint="eastAsia"/>
                <w:sz w:val="22"/>
              </w:rPr>
              <w:t>14.0</w:t>
            </w:r>
          </w:p>
        </w:tc>
        <w:tc>
          <w:tcPr>
            <w:tcW w:w="910" w:type="dxa"/>
            <w:tcBorders>
              <w:top w:val="nil"/>
              <w:left w:val="single" w:sz="6" w:space="0" w:color="auto"/>
              <w:bottom w:val="single" w:sz="4" w:space="0" w:color="auto"/>
              <w:right w:val="single" w:sz="6" w:space="0" w:color="auto"/>
            </w:tcBorders>
            <w:vAlign w:val="center"/>
          </w:tcPr>
          <w:p w:rsidR="006451A3" w:rsidRPr="003F01C9" w:rsidRDefault="006451A3" w:rsidP="00967582">
            <w:pPr>
              <w:jc w:val="center"/>
              <w:rPr>
                <w:sz w:val="22"/>
              </w:rPr>
            </w:pPr>
            <w:r w:rsidRPr="003F01C9">
              <w:rPr>
                <w:rFonts w:hint="eastAsia"/>
                <w:sz w:val="22"/>
              </w:rPr>
              <w:t>-0.58</w:t>
            </w:r>
          </w:p>
        </w:tc>
        <w:tc>
          <w:tcPr>
            <w:tcW w:w="854" w:type="dxa"/>
            <w:tcBorders>
              <w:top w:val="nil"/>
              <w:left w:val="single" w:sz="6" w:space="0" w:color="auto"/>
              <w:bottom w:val="single" w:sz="4" w:space="0" w:color="auto"/>
              <w:right w:val="single" w:sz="6" w:space="0" w:color="auto"/>
            </w:tcBorders>
            <w:vAlign w:val="center"/>
          </w:tcPr>
          <w:p w:rsidR="006451A3" w:rsidRPr="003F01C9" w:rsidRDefault="006451A3" w:rsidP="00967582">
            <w:pPr>
              <w:autoSpaceDE w:val="0"/>
              <w:autoSpaceDN w:val="0"/>
              <w:adjustRightInd w:val="0"/>
              <w:snapToGrid w:val="0"/>
              <w:jc w:val="center"/>
              <w:rPr>
                <w:rFonts w:eastAsia="標楷體"/>
                <w:sz w:val="22"/>
              </w:rPr>
            </w:pPr>
            <w:r w:rsidRPr="003F01C9">
              <w:rPr>
                <w:rFonts w:eastAsia="標楷體" w:hint="eastAsia"/>
                <w:sz w:val="22"/>
              </w:rPr>
              <w:t>0.7</w:t>
            </w:r>
          </w:p>
        </w:tc>
        <w:tc>
          <w:tcPr>
            <w:tcW w:w="835" w:type="dxa"/>
            <w:tcBorders>
              <w:top w:val="nil"/>
              <w:left w:val="single" w:sz="6" w:space="0" w:color="auto"/>
              <w:bottom w:val="single" w:sz="4" w:space="0" w:color="auto"/>
              <w:right w:val="nil"/>
            </w:tcBorders>
            <w:vAlign w:val="center"/>
          </w:tcPr>
          <w:p w:rsidR="006451A3" w:rsidRPr="003F01C9" w:rsidRDefault="006451A3" w:rsidP="00967582">
            <w:pPr>
              <w:autoSpaceDE w:val="0"/>
              <w:autoSpaceDN w:val="0"/>
              <w:adjustRightInd w:val="0"/>
              <w:snapToGrid w:val="0"/>
              <w:jc w:val="center"/>
              <w:rPr>
                <w:rFonts w:eastAsia="標楷體"/>
                <w:sz w:val="22"/>
              </w:rPr>
            </w:pPr>
            <w:r w:rsidRPr="003F01C9">
              <w:rPr>
                <w:rFonts w:eastAsia="標楷體" w:hint="eastAsia"/>
                <w:sz w:val="22"/>
              </w:rPr>
              <w:t>-</w:t>
            </w:r>
          </w:p>
        </w:tc>
      </w:tr>
    </w:tbl>
    <w:p w:rsidR="0044066D" w:rsidRPr="0044066D" w:rsidRDefault="0044066D" w:rsidP="0044066D">
      <w:pPr>
        <w:widowControl/>
        <w:snapToGrid w:val="0"/>
        <w:spacing w:line="280" w:lineRule="exact"/>
        <w:ind w:left="447" w:rightChars="-295" w:right="-708" w:hangingChars="203" w:hanging="447"/>
        <w:rPr>
          <w:rFonts w:eastAsia="標楷體"/>
          <w:kern w:val="0"/>
          <w:sz w:val="22"/>
          <w:szCs w:val="22"/>
        </w:rPr>
      </w:pPr>
      <w:proofErr w:type="gramStart"/>
      <w:r w:rsidRPr="0044066D">
        <w:rPr>
          <w:rFonts w:eastAsia="標楷體"/>
          <w:kern w:val="0"/>
          <w:sz w:val="22"/>
          <w:szCs w:val="22"/>
        </w:rPr>
        <w:t>註</w:t>
      </w:r>
      <w:proofErr w:type="gramEnd"/>
      <w:r w:rsidRPr="0044066D">
        <w:rPr>
          <w:rFonts w:eastAsia="標楷體"/>
          <w:kern w:val="0"/>
          <w:sz w:val="22"/>
          <w:szCs w:val="22"/>
        </w:rPr>
        <w:t>：除實質</w:t>
      </w:r>
      <w:r w:rsidRPr="0044066D">
        <w:rPr>
          <w:rFonts w:eastAsia="標楷體"/>
          <w:kern w:val="0"/>
          <w:sz w:val="22"/>
          <w:szCs w:val="22"/>
        </w:rPr>
        <w:t>GDP</w:t>
      </w:r>
      <w:r w:rsidRPr="0044066D">
        <w:rPr>
          <w:rFonts w:eastAsia="標楷體"/>
          <w:kern w:val="0"/>
          <w:sz w:val="22"/>
          <w:szCs w:val="22"/>
        </w:rPr>
        <w:t>經濟成長率為較前期比換算為年率、失業率為與前月相比之季節</w:t>
      </w:r>
      <w:proofErr w:type="gramStart"/>
      <w:r w:rsidRPr="0044066D">
        <w:rPr>
          <w:rFonts w:eastAsia="標楷體"/>
          <w:kern w:val="0"/>
          <w:sz w:val="22"/>
          <w:szCs w:val="22"/>
        </w:rPr>
        <w:t>調整值外</w:t>
      </w:r>
      <w:proofErr w:type="gramEnd"/>
      <w:r w:rsidRPr="0044066D">
        <w:rPr>
          <w:rFonts w:eastAsia="標楷體"/>
          <w:kern w:val="0"/>
          <w:sz w:val="22"/>
          <w:szCs w:val="22"/>
        </w:rPr>
        <w:t>，其餘成長率皆為與上年同期相比資料。</w:t>
      </w:r>
    </w:p>
    <w:p w:rsidR="00356D4E" w:rsidRPr="00E757DB" w:rsidRDefault="0044066D" w:rsidP="0044066D">
      <w:pPr>
        <w:widowControl/>
        <w:snapToGrid w:val="0"/>
        <w:spacing w:line="280" w:lineRule="exact"/>
        <w:ind w:left="110" w:rightChars="-295" w:right="-708" w:hangingChars="50" w:hanging="110"/>
        <w:rPr>
          <w:rFonts w:eastAsia="標楷體"/>
          <w:kern w:val="0"/>
          <w:sz w:val="22"/>
          <w:szCs w:val="22"/>
        </w:rPr>
      </w:pPr>
      <w:r w:rsidRPr="0044066D">
        <w:rPr>
          <w:rFonts w:eastAsia="標楷體"/>
          <w:kern w:val="0"/>
          <w:sz w:val="22"/>
          <w:szCs w:val="22"/>
        </w:rPr>
        <w:t>資料來源：日本內閣府、經濟產業省、財務省、總務省。</w:t>
      </w:r>
    </w:p>
    <w:p w:rsidR="00356D4E" w:rsidRPr="00E757DB" w:rsidRDefault="00356D4E" w:rsidP="00356D4E"/>
    <w:p w:rsidR="004F0999" w:rsidRPr="00E757DB" w:rsidRDefault="004F0999" w:rsidP="004F0999"/>
    <w:p w:rsidR="004F0999" w:rsidRPr="00E757DB" w:rsidRDefault="004F0999" w:rsidP="004F0999"/>
    <w:p w:rsidR="004F0999" w:rsidRPr="00E757DB" w:rsidRDefault="004F0999" w:rsidP="004F0999"/>
    <w:p w:rsidR="004F0999" w:rsidRDefault="004F0999" w:rsidP="004F0999"/>
    <w:p w:rsidR="0048133D" w:rsidRDefault="0048133D" w:rsidP="004F0999"/>
    <w:p w:rsidR="0048133D" w:rsidRPr="00E757DB" w:rsidRDefault="0048133D" w:rsidP="004F0999"/>
    <w:p w:rsidR="004F0999" w:rsidRPr="00E757DB" w:rsidRDefault="004F0999" w:rsidP="004F0999"/>
    <w:p w:rsidR="003C3DA2" w:rsidRPr="00FD43F4" w:rsidRDefault="003C3DA2" w:rsidP="003C3DA2">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FD43F4">
        <w:rPr>
          <w:rFonts w:eastAsia="標楷體"/>
          <w:b/>
          <w:bCs/>
          <w:color w:val="000000" w:themeColor="text1"/>
          <w:kern w:val="0"/>
          <w:sz w:val="28"/>
          <w:szCs w:val="28"/>
        </w:rPr>
        <w:lastRenderedPageBreak/>
        <w:t>２、南韓</w:t>
      </w:r>
    </w:p>
    <w:p w:rsidR="00927394" w:rsidRPr="00B805E1" w:rsidRDefault="00B805E1" w:rsidP="00927394">
      <w:pPr>
        <w:pStyle w:val="afffff5"/>
        <w:numPr>
          <w:ilvl w:val="0"/>
          <w:numId w:val="14"/>
        </w:numPr>
        <w:snapToGrid w:val="0"/>
        <w:spacing w:before="180" w:line="300" w:lineRule="auto"/>
        <w:ind w:leftChars="0" w:firstLineChars="0"/>
        <w:rPr>
          <w:rFonts w:ascii="Times New Roman" w:eastAsia="標楷體" w:hAnsi="Times New Roman"/>
          <w:color w:val="000000" w:themeColor="text1"/>
          <w:sz w:val="28"/>
          <w:szCs w:val="28"/>
        </w:rPr>
      </w:pPr>
      <w:r w:rsidRPr="00B805E1">
        <w:rPr>
          <w:rFonts w:ascii="Times New Roman" w:eastAsia="標楷體" w:hAnsi="Times New Roman" w:hint="eastAsia"/>
          <w:color w:val="000000" w:themeColor="text1"/>
          <w:sz w:val="28"/>
          <w:szCs w:val="28"/>
          <w:lang w:eastAsia="zh-HK"/>
        </w:rPr>
        <w:t>根據</w:t>
      </w:r>
      <w:r w:rsidRPr="00B805E1">
        <w:rPr>
          <w:rFonts w:ascii="Times New Roman" w:eastAsia="標楷體" w:hAnsi="Times New Roman"/>
          <w:color w:val="000000" w:themeColor="text1"/>
          <w:sz w:val="28"/>
          <w:szCs w:val="28"/>
        </w:rPr>
        <w:t>IHS Markit</w:t>
      </w:r>
      <w:r w:rsidRPr="00B805E1">
        <w:rPr>
          <w:rFonts w:ascii="Times New Roman" w:eastAsia="標楷體" w:hAnsi="Times New Roman" w:hint="eastAsia"/>
          <w:color w:val="000000" w:themeColor="text1"/>
          <w:sz w:val="28"/>
          <w:szCs w:val="28"/>
          <w:lang w:eastAsia="zh-HK"/>
        </w:rPr>
        <w:t>今年</w:t>
      </w:r>
      <w:r w:rsidRPr="00B805E1">
        <w:rPr>
          <w:rFonts w:ascii="Times New Roman" w:eastAsia="標楷體" w:hAnsi="Times New Roman" w:hint="eastAsia"/>
          <w:color w:val="000000" w:themeColor="text1"/>
          <w:sz w:val="28"/>
          <w:szCs w:val="28"/>
        </w:rPr>
        <w:t>6</w:t>
      </w:r>
      <w:r w:rsidRPr="00B805E1">
        <w:rPr>
          <w:rFonts w:ascii="Times New Roman" w:eastAsia="標楷體" w:hAnsi="Times New Roman" w:hint="eastAsia"/>
          <w:color w:val="000000" w:themeColor="text1"/>
          <w:sz w:val="28"/>
          <w:szCs w:val="28"/>
          <w:lang w:eastAsia="zh-HK"/>
        </w:rPr>
        <w:t>月預測資料，韓國今年及明年經濟成長率分別為</w:t>
      </w:r>
      <w:r w:rsidRPr="00B805E1">
        <w:rPr>
          <w:rFonts w:ascii="Times New Roman" w:eastAsia="標楷體" w:hAnsi="Times New Roman" w:hint="eastAsia"/>
          <w:color w:val="000000" w:themeColor="text1"/>
          <w:sz w:val="28"/>
          <w:szCs w:val="28"/>
          <w:lang w:eastAsia="zh-HK"/>
        </w:rPr>
        <w:t>3.0%</w:t>
      </w:r>
      <w:r w:rsidRPr="00B805E1">
        <w:rPr>
          <w:rFonts w:ascii="Times New Roman" w:eastAsia="標楷體" w:hAnsi="Times New Roman" w:hint="eastAsia"/>
          <w:color w:val="000000" w:themeColor="text1"/>
          <w:sz w:val="28"/>
          <w:szCs w:val="28"/>
          <w:lang w:eastAsia="zh-HK"/>
        </w:rPr>
        <w:t>及</w:t>
      </w:r>
      <w:r w:rsidRPr="00B805E1">
        <w:rPr>
          <w:rFonts w:ascii="Times New Roman" w:eastAsia="標楷體" w:hAnsi="Times New Roman" w:hint="eastAsia"/>
          <w:color w:val="000000" w:themeColor="text1"/>
          <w:sz w:val="28"/>
          <w:szCs w:val="28"/>
          <w:lang w:eastAsia="zh-HK"/>
        </w:rPr>
        <w:t>2.8%</w:t>
      </w:r>
      <w:r w:rsidRPr="00B805E1">
        <w:rPr>
          <w:rFonts w:ascii="標楷體" w:eastAsia="標楷體" w:hAnsi="標楷體" w:hint="eastAsia"/>
          <w:color w:val="000000" w:themeColor="text1"/>
          <w:sz w:val="28"/>
          <w:szCs w:val="28"/>
          <w:lang w:eastAsia="zh-HK"/>
        </w:rPr>
        <w:t>。</w:t>
      </w:r>
    </w:p>
    <w:p w:rsidR="00927394" w:rsidRPr="00B805E1" w:rsidRDefault="00B805E1" w:rsidP="00927394">
      <w:pPr>
        <w:numPr>
          <w:ilvl w:val="0"/>
          <w:numId w:val="14"/>
        </w:numPr>
        <w:snapToGrid w:val="0"/>
        <w:spacing w:beforeLines="50" w:before="180" w:line="300" w:lineRule="auto"/>
        <w:rPr>
          <w:rFonts w:eastAsia="標楷體"/>
          <w:color w:val="000000" w:themeColor="text1"/>
          <w:sz w:val="28"/>
          <w:szCs w:val="28"/>
        </w:rPr>
      </w:pPr>
      <w:r w:rsidRPr="00B805E1">
        <w:rPr>
          <w:rFonts w:eastAsia="標楷體" w:hint="eastAsia"/>
          <w:color w:val="000000" w:themeColor="text1"/>
          <w:sz w:val="28"/>
          <w:szCs w:val="28"/>
        </w:rPr>
        <w:t>韓國</w:t>
      </w:r>
      <w:r w:rsidRPr="00B805E1">
        <w:rPr>
          <w:rFonts w:eastAsia="標楷體" w:hint="eastAsia"/>
          <w:color w:val="000000" w:themeColor="text1"/>
          <w:sz w:val="28"/>
          <w:szCs w:val="28"/>
          <w:lang w:eastAsia="zh-HK"/>
        </w:rPr>
        <w:t>今</w:t>
      </w:r>
      <w:r w:rsidRPr="00B805E1">
        <w:rPr>
          <w:rFonts w:eastAsia="標楷體" w:hint="eastAsia"/>
          <w:color w:val="000000" w:themeColor="text1"/>
          <w:sz w:val="28"/>
          <w:szCs w:val="28"/>
        </w:rPr>
        <w:t>年</w:t>
      </w:r>
      <w:r w:rsidRPr="00B805E1">
        <w:rPr>
          <w:rFonts w:eastAsia="標楷體" w:hint="eastAsia"/>
          <w:color w:val="000000" w:themeColor="text1"/>
          <w:sz w:val="28"/>
          <w:szCs w:val="28"/>
        </w:rPr>
        <w:t>5</w:t>
      </w:r>
      <w:r w:rsidRPr="00B805E1">
        <w:rPr>
          <w:rFonts w:eastAsia="標楷體" w:hint="eastAsia"/>
          <w:color w:val="000000" w:themeColor="text1"/>
          <w:sz w:val="28"/>
          <w:szCs w:val="28"/>
        </w:rPr>
        <w:t>月出口金額</w:t>
      </w:r>
      <w:r w:rsidRPr="00B805E1">
        <w:rPr>
          <w:rFonts w:eastAsia="標楷體" w:hint="eastAsia"/>
          <w:color w:val="000000" w:themeColor="text1"/>
          <w:sz w:val="28"/>
          <w:szCs w:val="28"/>
        </w:rPr>
        <w:t>510</w:t>
      </w:r>
      <w:r w:rsidRPr="00B805E1">
        <w:rPr>
          <w:rFonts w:eastAsia="標楷體" w:hint="eastAsia"/>
          <w:color w:val="000000" w:themeColor="text1"/>
          <w:sz w:val="28"/>
          <w:szCs w:val="28"/>
        </w:rPr>
        <w:t>億美元，</w:t>
      </w:r>
      <w:r w:rsidRPr="00B805E1">
        <w:rPr>
          <w:rFonts w:eastAsia="標楷體" w:hint="eastAsia"/>
          <w:color w:val="000000" w:themeColor="text1"/>
          <w:sz w:val="28"/>
          <w:szCs w:val="28"/>
          <w:lang w:eastAsia="zh-HK"/>
        </w:rPr>
        <w:t>增加</w:t>
      </w:r>
      <w:r w:rsidRPr="00B805E1">
        <w:rPr>
          <w:rFonts w:eastAsia="標楷體" w:hint="eastAsia"/>
          <w:color w:val="000000" w:themeColor="text1"/>
          <w:sz w:val="28"/>
          <w:szCs w:val="28"/>
          <w:lang w:eastAsia="zh-HK"/>
        </w:rPr>
        <w:t>13.5</w:t>
      </w:r>
      <w:r w:rsidRPr="00B805E1">
        <w:rPr>
          <w:rFonts w:eastAsia="標楷體" w:hint="eastAsia"/>
          <w:color w:val="000000" w:themeColor="text1"/>
          <w:sz w:val="28"/>
          <w:szCs w:val="28"/>
        </w:rPr>
        <w:t>％，進口金額</w:t>
      </w:r>
      <w:r w:rsidRPr="00B805E1">
        <w:rPr>
          <w:rFonts w:eastAsia="標楷體" w:hint="eastAsia"/>
          <w:color w:val="000000" w:themeColor="text1"/>
          <w:sz w:val="28"/>
          <w:szCs w:val="28"/>
        </w:rPr>
        <w:t>443</w:t>
      </w:r>
      <w:r w:rsidRPr="00B805E1">
        <w:rPr>
          <w:rFonts w:eastAsia="標楷體" w:hint="eastAsia"/>
          <w:color w:val="000000" w:themeColor="text1"/>
          <w:sz w:val="28"/>
          <w:szCs w:val="28"/>
        </w:rPr>
        <w:t>億美元，增加</w:t>
      </w:r>
      <w:r w:rsidRPr="00B805E1">
        <w:rPr>
          <w:rFonts w:eastAsia="標楷體" w:hint="eastAsia"/>
          <w:color w:val="000000" w:themeColor="text1"/>
          <w:sz w:val="28"/>
          <w:szCs w:val="28"/>
        </w:rPr>
        <w:t>12.6</w:t>
      </w:r>
      <w:r w:rsidRPr="00B805E1">
        <w:rPr>
          <w:rFonts w:eastAsia="標楷體" w:hint="eastAsia"/>
          <w:color w:val="000000" w:themeColor="text1"/>
          <w:sz w:val="28"/>
          <w:szCs w:val="28"/>
        </w:rPr>
        <w:t>％，貿易順差為</w:t>
      </w:r>
      <w:r w:rsidRPr="00B805E1">
        <w:rPr>
          <w:rFonts w:eastAsia="標楷體" w:hint="eastAsia"/>
          <w:color w:val="000000" w:themeColor="text1"/>
          <w:sz w:val="28"/>
          <w:szCs w:val="28"/>
        </w:rPr>
        <w:t>67</w:t>
      </w:r>
      <w:r w:rsidRPr="00B805E1">
        <w:rPr>
          <w:rFonts w:eastAsia="標楷體" w:hint="eastAsia"/>
          <w:color w:val="000000" w:themeColor="text1"/>
          <w:sz w:val="28"/>
          <w:szCs w:val="28"/>
        </w:rPr>
        <w:t>億美元。</w:t>
      </w:r>
      <w:r w:rsidRPr="00B805E1">
        <w:rPr>
          <w:rFonts w:eastAsia="標楷體" w:hint="eastAsia"/>
          <w:color w:val="000000" w:themeColor="text1"/>
          <w:sz w:val="28"/>
          <w:szCs w:val="28"/>
        </w:rPr>
        <w:t>13</w:t>
      </w:r>
      <w:r w:rsidRPr="00B805E1">
        <w:rPr>
          <w:rFonts w:eastAsia="標楷體" w:hint="eastAsia"/>
          <w:color w:val="000000" w:themeColor="text1"/>
          <w:sz w:val="28"/>
          <w:szCs w:val="28"/>
        </w:rPr>
        <w:t>大出口項目中，除鋼鐵出口減少</w:t>
      </w:r>
      <w:r w:rsidRPr="00B805E1">
        <w:rPr>
          <w:rFonts w:eastAsia="標楷體" w:hint="eastAsia"/>
          <w:color w:val="000000" w:themeColor="text1"/>
          <w:sz w:val="28"/>
          <w:szCs w:val="28"/>
        </w:rPr>
        <w:t>0.1%</w:t>
      </w:r>
      <w:r w:rsidRPr="00B805E1">
        <w:rPr>
          <w:rFonts w:eastAsia="標楷體" w:hint="eastAsia"/>
          <w:color w:val="000000" w:themeColor="text1"/>
          <w:sz w:val="28"/>
          <w:szCs w:val="28"/>
        </w:rPr>
        <w:t>、家電製品減少</w:t>
      </w:r>
      <w:r w:rsidRPr="00B805E1">
        <w:rPr>
          <w:rFonts w:eastAsia="標楷體" w:hint="eastAsia"/>
          <w:color w:val="000000" w:themeColor="text1"/>
          <w:sz w:val="28"/>
          <w:szCs w:val="28"/>
        </w:rPr>
        <w:t>15.0%</w:t>
      </w:r>
      <w:r w:rsidRPr="00B805E1">
        <w:rPr>
          <w:rFonts w:eastAsia="標楷體" w:hint="eastAsia"/>
          <w:color w:val="000000" w:themeColor="text1"/>
          <w:sz w:val="28"/>
          <w:szCs w:val="28"/>
        </w:rPr>
        <w:t>、顯示器減少</w:t>
      </w:r>
      <w:r w:rsidRPr="00B805E1">
        <w:rPr>
          <w:rFonts w:eastAsia="標楷體" w:hint="eastAsia"/>
          <w:color w:val="000000" w:themeColor="text1"/>
          <w:sz w:val="28"/>
          <w:szCs w:val="28"/>
        </w:rPr>
        <w:t>21.0%</w:t>
      </w:r>
      <w:r w:rsidRPr="00B805E1">
        <w:rPr>
          <w:rFonts w:eastAsia="標楷體" w:hint="eastAsia"/>
          <w:color w:val="000000" w:themeColor="text1"/>
          <w:sz w:val="28"/>
          <w:szCs w:val="28"/>
        </w:rPr>
        <w:t>及船舶減少</w:t>
      </w:r>
      <w:r w:rsidRPr="00B805E1">
        <w:rPr>
          <w:rFonts w:eastAsia="標楷體" w:hint="eastAsia"/>
          <w:color w:val="000000" w:themeColor="text1"/>
          <w:sz w:val="28"/>
          <w:szCs w:val="28"/>
        </w:rPr>
        <w:t>67.1%</w:t>
      </w:r>
      <w:r w:rsidRPr="00B805E1">
        <w:rPr>
          <w:rFonts w:eastAsia="標楷體" w:hint="eastAsia"/>
          <w:color w:val="000000" w:themeColor="text1"/>
          <w:sz w:val="28"/>
          <w:szCs w:val="28"/>
        </w:rPr>
        <w:t>外，其餘項目出口增加，尤以半導體出口增加</w:t>
      </w:r>
      <w:r w:rsidRPr="00B805E1">
        <w:rPr>
          <w:rFonts w:eastAsia="標楷體" w:hint="eastAsia"/>
          <w:color w:val="000000" w:themeColor="text1"/>
          <w:sz w:val="28"/>
          <w:szCs w:val="28"/>
        </w:rPr>
        <w:t>44.5%</w:t>
      </w:r>
      <w:r w:rsidRPr="00B805E1">
        <w:rPr>
          <w:rFonts w:eastAsia="標楷體" w:hint="eastAsia"/>
          <w:color w:val="000000" w:themeColor="text1"/>
          <w:sz w:val="28"/>
          <w:szCs w:val="28"/>
        </w:rPr>
        <w:t>最多，石油製品增加</w:t>
      </w:r>
      <w:r w:rsidRPr="00B805E1">
        <w:rPr>
          <w:rFonts w:eastAsia="標楷體" w:hint="eastAsia"/>
          <w:color w:val="000000" w:themeColor="text1"/>
          <w:sz w:val="28"/>
          <w:szCs w:val="28"/>
        </w:rPr>
        <w:t>37.6%</w:t>
      </w:r>
      <w:r w:rsidRPr="00B805E1">
        <w:rPr>
          <w:rFonts w:eastAsia="標楷體" w:hint="eastAsia"/>
          <w:color w:val="000000" w:themeColor="text1"/>
          <w:sz w:val="28"/>
          <w:szCs w:val="28"/>
        </w:rPr>
        <w:t>次之。</w:t>
      </w:r>
      <w:r w:rsidRPr="00B805E1">
        <w:rPr>
          <w:rFonts w:eastAsia="標楷體" w:hint="eastAsia"/>
          <w:color w:val="000000" w:themeColor="text1"/>
          <w:sz w:val="28"/>
          <w:szCs w:val="28"/>
          <w:lang w:eastAsia="zh-HK"/>
        </w:rPr>
        <w:t>今</w:t>
      </w:r>
      <w:r w:rsidRPr="00B805E1">
        <w:rPr>
          <w:rFonts w:eastAsia="標楷體" w:hint="eastAsia"/>
          <w:color w:val="000000" w:themeColor="text1"/>
          <w:sz w:val="28"/>
          <w:szCs w:val="28"/>
        </w:rPr>
        <w:t>年</w:t>
      </w:r>
      <w:r w:rsidRPr="00B805E1">
        <w:rPr>
          <w:rFonts w:eastAsia="標楷體" w:hint="eastAsia"/>
          <w:color w:val="000000" w:themeColor="text1"/>
          <w:sz w:val="28"/>
          <w:szCs w:val="28"/>
        </w:rPr>
        <w:t>4</w:t>
      </w:r>
      <w:r w:rsidRPr="00B805E1">
        <w:rPr>
          <w:rFonts w:eastAsia="標楷體" w:hint="eastAsia"/>
          <w:color w:val="000000" w:themeColor="text1"/>
          <w:sz w:val="28"/>
          <w:szCs w:val="28"/>
          <w:lang w:eastAsia="zh-HK"/>
        </w:rPr>
        <w:t>月</w:t>
      </w:r>
      <w:r w:rsidRPr="00B805E1">
        <w:rPr>
          <w:rFonts w:eastAsia="標楷體" w:hint="eastAsia"/>
          <w:color w:val="000000" w:themeColor="text1"/>
          <w:sz w:val="28"/>
          <w:szCs w:val="28"/>
        </w:rPr>
        <w:t>工業生產</w:t>
      </w:r>
      <w:r w:rsidRPr="00B805E1">
        <w:rPr>
          <w:rFonts w:eastAsia="標楷體" w:hint="eastAsia"/>
          <w:color w:val="000000" w:themeColor="text1"/>
          <w:sz w:val="28"/>
          <w:szCs w:val="28"/>
          <w:lang w:eastAsia="zh-HK"/>
        </w:rPr>
        <w:t>增加</w:t>
      </w:r>
      <w:r w:rsidRPr="00B805E1">
        <w:rPr>
          <w:rFonts w:eastAsia="標楷體" w:hint="eastAsia"/>
          <w:color w:val="000000" w:themeColor="text1"/>
          <w:sz w:val="28"/>
          <w:szCs w:val="28"/>
          <w:lang w:eastAsia="zh-HK"/>
        </w:rPr>
        <w:t>0.9</w:t>
      </w:r>
      <w:r w:rsidRPr="00B805E1">
        <w:rPr>
          <w:rFonts w:eastAsia="標楷體"/>
          <w:color w:val="000000" w:themeColor="text1"/>
          <w:sz w:val="28"/>
          <w:szCs w:val="28"/>
          <w:lang w:eastAsia="zh-HK"/>
        </w:rPr>
        <w:t>%</w:t>
      </w:r>
      <w:r w:rsidRPr="00B805E1">
        <w:rPr>
          <w:rFonts w:eastAsia="標楷體" w:hint="eastAsia"/>
          <w:color w:val="000000" w:themeColor="text1"/>
          <w:sz w:val="28"/>
          <w:szCs w:val="28"/>
        </w:rPr>
        <w:t>；</w:t>
      </w:r>
      <w:r w:rsidRPr="00B805E1">
        <w:rPr>
          <w:rFonts w:eastAsia="標楷體" w:hint="eastAsia"/>
          <w:color w:val="000000" w:themeColor="text1"/>
          <w:sz w:val="28"/>
          <w:szCs w:val="28"/>
          <w:lang w:eastAsia="zh-HK"/>
        </w:rPr>
        <w:t>今年</w:t>
      </w:r>
      <w:r w:rsidRPr="00B805E1">
        <w:rPr>
          <w:rFonts w:eastAsia="標楷體" w:hint="eastAsia"/>
          <w:color w:val="000000" w:themeColor="text1"/>
          <w:sz w:val="28"/>
          <w:szCs w:val="28"/>
          <w:lang w:eastAsia="zh-HK"/>
        </w:rPr>
        <w:t>5</w:t>
      </w:r>
      <w:r w:rsidRPr="00B805E1">
        <w:rPr>
          <w:rFonts w:eastAsia="標楷體" w:hint="eastAsia"/>
          <w:color w:val="000000" w:themeColor="text1"/>
          <w:sz w:val="28"/>
          <w:szCs w:val="28"/>
        </w:rPr>
        <w:t>月經季節調整後之失業率為</w:t>
      </w:r>
      <w:r w:rsidRPr="00B805E1">
        <w:rPr>
          <w:rFonts w:eastAsia="標楷體" w:hint="eastAsia"/>
          <w:color w:val="000000" w:themeColor="text1"/>
          <w:sz w:val="28"/>
          <w:szCs w:val="28"/>
        </w:rPr>
        <w:t>4</w:t>
      </w:r>
      <w:r w:rsidRPr="00B805E1">
        <w:rPr>
          <w:rFonts w:eastAsia="標楷體"/>
          <w:color w:val="000000" w:themeColor="text1"/>
          <w:sz w:val="28"/>
          <w:szCs w:val="28"/>
        </w:rPr>
        <w:t>%</w:t>
      </w:r>
      <w:r w:rsidRPr="00B805E1">
        <w:rPr>
          <w:rFonts w:hint="eastAsia"/>
          <w:color w:val="000000" w:themeColor="text1"/>
          <w:sz w:val="28"/>
          <w:szCs w:val="28"/>
        </w:rPr>
        <w:t>；</w:t>
      </w:r>
      <w:r w:rsidRPr="00B805E1">
        <w:rPr>
          <w:rFonts w:eastAsia="標楷體" w:hint="eastAsia"/>
          <w:color w:val="000000" w:themeColor="text1"/>
          <w:sz w:val="28"/>
          <w:szCs w:val="28"/>
        </w:rPr>
        <w:t>消費者物價指數較上年同月上升</w:t>
      </w:r>
      <w:r w:rsidRPr="00B805E1">
        <w:rPr>
          <w:rFonts w:eastAsia="標楷體" w:hint="eastAsia"/>
          <w:color w:val="000000" w:themeColor="text1"/>
          <w:sz w:val="28"/>
          <w:szCs w:val="28"/>
        </w:rPr>
        <w:t>1.5</w:t>
      </w:r>
      <w:r w:rsidRPr="00B805E1">
        <w:rPr>
          <w:rFonts w:hint="eastAsia"/>
          <w:color w:val="000000" w:themeColor="text1"/>
          <w:sz w:val="28"/>
          <w:szCs w:val="28"/>
        </w:rPr>
        <w:t>%</w:t>
      </w:r>
      <w:r w:rsidRPr="00B805E1">
        <w:rPr>
          <w:rFonts w:ascii="新細明體" w:hAnsi="新細明體" w:hint="eastAsia"/>
          <w:color w:val="000000" w:themeColor="text1"/>
          <w:sz w:val="28"/>
          <w:szCs w:val="28"/>
        </w:rPr>
        <w:t>。</w:t>
      </w:r>
    </w:p>
    <w:p w:rsidR="00927394" w:rsidRPr="00B805E1" w:rsidRDefault="00B805E1" w:rsidP="00927394">
      <w:pPr>
        <w:numPr>
          <w:ilvl w:val="0"/>
          <w:numId w:val="14"/>
        </w:numPr>
        <w:snapToGrid w:val="0"/>
        <w:spacing w:beforeLines="50" w:before="180" w:line="300" w:lineRule="auto"/>
        <w:rPr>
          <w:rFonts w:eastAsia="標楷體"/>
          <w:color w:val="000000" w:themeColor="text1"/>
          <w:sz w:val="28"/>
          <w:szCs w:val="28"/>
        </w:rPr>
      </w:pPr>
      <w:r w:rsidRPr="00B805E1">
        <w:rPr>
          <w:rFonts w:eastAsia="標楷體" w:hint="eastAsia"/>
          <w:color w:val="000000" w:themeColor="text1"/>
          <w:sz w:val="28"/>
          <w:szCs w:val="28"/>
          <w:lang w:eastAsia="zh-HK"/>
        </w:rPr>
        <w:t>韓國產業通商資源部考量美國與中國大陸、歐盟間貿易衝突惡化，貿易保護主義擴散，以及美國上調利率，引發國際金融市場不穩定，新興國家經濟景氣惡化等外在因素，出口環境具不確定性</w:t>
      </w:r>
      <w:r w:rsidR="00D36A71">
        <w:rPr>
          <w:rFonts w:eastAsia="標楷體" w:hint="eastAsia"/>
          <w:color w:val="000000" w:themeColor="text1"/>
          <w:sz w:val="28"/>
          <w:szCs w:val="28"/>
        </w:rPr>
        <w:t>，</w:t>
      </w:r>
      <w:r w:rsidRPr="00B805E1">
        <w:rPr>
          <w:rFonts w:eastAsia="標楷體" w:hint="eastAsia"/>
          <w:color w:val="000000" w:themeColor="text1"/>
          <w:sz w:val="28"/>
          <w:szCs w:val="28"/>
          <w:lang w:eastAsia="zh-HK"/>
        </w:rPr>
        <w:t>該部於</w:t>
      </w:r>
      <w:r w:rsidR="00BE4E7E">
        <w:rPr>
          <w:rFonts w:eastAsia="標楷體" w:hint="eastAsia"/>
          <w:color w:val="000000" w:themeColor="text1"/>
          <w:sz w:val="28"/>
          <w:szCs w:val="28"/>
        </w:rPr>
        <w:t>今年</w:t>
      </w:r>
      <w:r w:rsidRPr="00B805E1">
        <w:rPr>
          <w:rFonts w:eastAsia="標楷體" w:hint="eastAsia"/>
          <w:color w:val="000000" w:themeColor="text1"/>
          <w:sz w:val="28"/>
          <w:szCs w:val="28"/>
          <w:lang w:eastAsia="zh-HK"/>
        </w:rPr>
        <w:t>6</w:t>
      </w:r>
      <w:r w:rsidRPr="00B805E1">
        <w:rPr>
          <w:rFonts w:eastAsia="標楷體" w:hint="eastAsia"/>
          <w:color w:val="000000" w:themeColor="text1"/>
          <w:sz w:val="28"/>
          <w:szCs w:val="28"/>
          <w:lang w:eastAsia="zh-HK"/>
        </w:rPr>
        <w:t>月暫時提供貿易保險特別支援，提供拓展新南方、新北方及高風險性新興國家市場出口企業短期出口保險額度增加</w:t>
      </w:r>
      <w:r w:rsidRPr="00B805E1">
        <w:rPr>
          <w:rFonts w:eastAsia="標楷體" w:hint="eastAsia"/>
          <w:color w:val="000000" w:themeColor="text1"/>
          <w:sz w:val="28"/>
          <w:szCs w:val="28"/>
          <w:lang w:eastAsia="zh-HK"/>
        </w:rPr>
        <w:t>2</w:t>
      </w:r>
      <w:r w:rsidRPr="00B805E1">
        <w:rPr>
          <w:rFonts w:eastAsia="標楷體" w:hint="eastAsia"/>
          <w:color w:val="000000" w:themeColor="text1"/>
          <w:sz w:val="28"/>
          <w:szCs w:val="28"/>
          <w:lang w:eastAsia="zh-HK"/>
        </w:rPr>
        <w:t>倍，另拓展新南方、新北方及高風險性新興國家市場之中小、中堅企業保險費將提供折扣</w:t>
      </w:r>
      <w:r w:rsidRPr="00B805E1">
        <w:rPr>
          <w:rFonts w:eastAsia="標楷體" w:hint="eastAsia"/>
          <w:color w:val="000000" w:themeColor="text1"/>
          <w:sz w:val="28"/>
          <w:szCs w:val="28"/>
          <w:lang w:eastAsia="zh-HK"/>
        </w:rPr>
        <w:t>10%</w:t>
      </w:r>
      <w:r w:rsidRPr="00B805E1">
        <w:rPr>
          <w:rFonts w:eastAsia="標楷體" w:hint="eastAsia"/>
          <w:color w:val="000000" w:themeColor="text1"/>
          <w:sz w:val="28"/>
          <w:szCs w:val="28"/>
          <w:lang w:eastAsia="zh-HK"/>
        </w:rPr>
        <w:t>。</w:t>
      </w:r>
    </w:p>
    <w:p w:rsidR="00FD43F4" w:rsidRPr="00FD43F4" w:rsidRDefault="00B805E1" w:rsidP="00927394">
      <w:pPr>
        <w:numPr>
          <w:ilvl w:val="0"/>
          <w:numId w:val="14"/>
        </w:numPr>
        <w:snapToGrid w:val="0"/>
        <w:spacing w:beforeLines="50" w:before="180" w:line="300" w:lineRule="auto"/>
        <w:rPr>
          <w:rFonts w:eastAsia="標楷體"/>
          <w:color w:val="000000" w:themeColor="text1"/>
          <w:sz w:val="28"/>
          <w:szCs w:val="28"/>
        </w:rPr>
      </w:pPr>
      <w:r w:rsidRPr="00B805E1">
        <w:rPr>
          <w:rFonts w:eastAsia="標楷體" w:hint="eastAsia"/>
          <w:color w:val="000000" w:themeColor="text1"/>
          <w:sz w:val="28"/>
          <w:szCs w:val="28"/>
        </w:rPr>
        <w:t>韓國副總理兼企劃財政部長於</w:t>
      </w:r>
      <w:r w:rsidRPr="00B805E1">
        <w:rPr>
          <w:rFonts w:eastAsia="標楷體" w:hint="eastAsia"/>
          <w:color w:val="000000" w:themeColor="text1"/>
          <w:sz w:val="28"/>
          <w:szCs w:val="28"/>
          <w:lang w:eastAsia="zh-HK"/>
        </w:rPr>
        <w:t>今</w:t>
      </w:r>
      <w:r w:rsidRPr="00B805E1">
        <w:rPr>
          <w:rFonts w:eastAsia="標楷體" w:hint="eastAsia"/>
          <w:color w:val="000000" w:themeColor="text1"/>
          <w:sz w:val="28"/>
          <w:szCs w:val="28"/>
        </w:rPr>
        <w:t>年</w:t>
      </w:r>
      <w:r w:rsidRPr="00B805E1">
        <w:rPr>
          <w:rFonts w:eastAsia="標楷體" w:hint="eastAsia"/>
          <w:color w:val="000000" w:themeColor="text1"/>
          <w:sz w:val="28"/>
          <w:szCs w:val="28"/>
        </w:rPr>
        <w:t>6</w:t>
      </w:r>
      <w:r w:rsidRPr="00B805E1">
        <w:rPr>
          <w:rFonts w:eastAsia="標楷體" w:hint="eastAsia"/>
          <w:color w:val="000000" w:themeColor="text1"/>
          <w:sz w:val="28"/>
          <w:szCs w:val="28"/>
        </w:rPr>
        <w:t>月</w:t>
      </w:r>
      <w:r w:rsidRPr="00B805E1">
        <w:rPr>
          <w:rFonts w:eastAsia="標楷體" w:hint="eastAsia"/>
          <w:color w:val="000000" w:themeColor="text1"/>
          <w:sz w:val="28"/>
          <w:szCs w:val="28"/>
        </w:rPr>
        <w:t>8</w:t>
      </w:r>
      <w:r w:rsidRPr="00B805E1">
        <w:rPr>
          <w:rFonts w:eastAsia="標楷體" w:hint="eastAsia"/>
          <w:color w:val="000000" w:themeColor="text1"/>
          <w:sz w:val="28"/>
          <w:szCs w:val="28"/>
        </w:rPr>
        <w:t>日向文在寅總統報告最近經濟情況、創新成長及所得分配等主要領域之問題。文總統指示</w:t>
      </w:r>
      <w:r w:rsidRPr="00B805E1">
        <w:rPr>
          <w:rFonts w:ascii="標楷體" w:eastAsia="標楷體" w:hAnsi="標楷體" w:hint="eastAsia"/>
          <w:color w:val="000000" w:themeColor="text1"/>
          <w:sz w:val="28"/>
          <w:szCs w:val="28"/>
        </w:rPr>
        <w:t>，</w:t>
      </w:r>
      <w:proofErr w:type="gramStart"/>
      <w:r w:rsidRPr="00B805E1">
        <w:rPr>
          <w:rFonts w:eastAsia="標楷體" w:hint="eastAsia"/>
          <w:color w:val="000000" w:themeColor="text1"/>
          <w:sz w:val="28"/>
          <w:szCs w:val="28"/>
        </w:rPr>
        <w:t>研</w:t>
      </w:r>
      <w:proofErr w:type="gramEnd"/>
      <w:r w:rsidRPr="00B805E1">
        <w:rPr>
          <w:rFonts w:eastAsia="標楷體" w:hint="eastAsia"/>
          <w:color w:val="000000" w:themeColor="text1"/>
          <w:sz w:val="28"/>
          <w:szCs w:val="28"/>
        </w:rPr>
        <w:t>擬及推動活絡無人</w:t>
      </w:r>
      <w:proofErr w:type="gramStart"/>
      <w:r w:rsidRPr="00B805E1">
        <w:rPr>
          <w:rFonts w:eastAsia="標楷體" w:hint="eastAsia"/>
          <w:color w:val="000000" w:themeColor="text1"/>
          <w:sz w:val="28"/>
          <w:szCs w:val="28"/>
        </w:rPr>
        <w:t>空拍機</w:t>
      </w:r>
      <w:proofErr w:type="gramEnd"/>
      <w:r w:rsidRPr="00B805E1">
        <w:rPr>
          <w:rFonts w:eastAsia="標楷體" w:hint="eastAsia"/>
          <w:color w:val="000000" w:themeColor="text1"/>
          <w:sz w:val="28"/>
          <w:szCs w:val="28"/>
        </w:rPr>
        <w:t>、電動車及燃料電池汽車等領域之計畫，並強調積極與企業溝通，協助解決企業面臨之問題，善加利用創造經濟改革中心為地方創新平</w:t>
      </w:r>
      <w:proofErr w:type="gramStart"/>
      <w:r w:rsidRPr="00B805E1">
        <w:rPr>
          <w:rFonts w:eastAsia="標楷體" w:hint="eastAsia"/>
          <w:color w:val="000000" w:themeColor="text1"/>
          <w:sz w:val="28"/>
          <w:szCs w:val="28"/>
        </w:rPr>
        <w:t>臺</w:t>
      </w:r>
      <w:proofErr w:type="gramEnd"/>
      <w:r w:rsidRPr="00B805E1">
        <w:rPr>
          <w:rFonts w:eastAsia="標楷體" w:hint="eastAsia"/>
          <w:color w:val="000000" w:themeColor="text1"/>
          <w:sz w:val="28"/>
          <w:szCs w:val="28"/>
        </w:rPr>
        <w:t>。</w:t>
      </w:r>
      <w:r w:rsidRPr="00B805E1">
        <w:rPr>
          <w:rFonts w:eastAsia="標楷體" w:hint="eastAsia"/>
          <w:color w:val="000000" w:themeColor="text1"/>
          <w:sz w:val="28"/>
          <w:szCs w:val="28"/>
          <w:lang w:eastAsia="zh-HK"/>
        </w:rPr>
        <w:t>另</w:t>
      </w:r>
      <w:r w:rsidRPr="00B805E1">
        <w:rPr>
          <w:rFonts w:eastAsia="標楷體" w:hint="eastAsia"/>
          <w:color w:val="000000" w:themeColor="text1"/>
          <w:sz w:val="28"/>
          <w:szCs w:val="28"/>
        </w:rPr>
        <w:t>規劃增加老人就業機會，使民眾正確</w:t>
      </w:r>
      <w:proofErr w:type="gramStart"/>
      <w:r w:rsidRPr="00B805E1">
        <w:rPr>
          <w:rFonts w:eastAsia="標楷體" w:hint="eastAsia"/>
          <w:color w:val="000000" w:themeColor="text1"/>
          <w:sz w:val="28"/>
          <w:szCs w:val="28"/>
        </w:rPr>
        <w:t>暸</w:t>
      </w:r>
      <w:proofErr w:type="gramEnd"/>
      <w:r w:rsidRPr="00B805E1">
        <w:rPr>
          <w:rFonts w:eastAsia="標楷體" w:hint="eastAsia"/>
          <w:color w:val="000000" w:themeColor="text1"/>
          <w:sz w:val="28"/>
          <w:szCs w:val="28"/>
        </w:rPr>
        <w:t>解經濟情況及政府之各項經濟政策。</w:t>
      </w:r>
      <w:r w:rsidR="00572F2E" w:rsidRPr="00927394">
        <w:rPr>
          <w:rFonts w:eastAsia="標楷體"/>
          <w:sz w:val="28"/>
          <w:szCs w:val="28"/>
        </w:rPr>
        <w:t xml:space="preserve"> </w:t>
      </w:r>
    </w:p>
    <w:p w:rsidR="00FD43F4" w:rsidRDefault="00FD43F4" w:rsidP="00FD43F4">
      <w:pPr>
        <w:snapToGrid w:val="0"/>
        <w:spacing w:beforeLines="50" w:before="180" w:line="300" w:lineRule="auto"/>
        <w:rPr>
          <w:rFonts w:eastAsia="標楷體"/>
          <w:sz w:val="28"/>
          <w:szCs w:val="28"/>
        </w:rPr>
      </w:pPr>
    </w:p>
    <w:p w:rsidR="006F3AA7" w:rsidRPr="00927394" w:rsidRDefault="006F3AA7" w:rsidP="00FD43F4">
      <w:pPr>
        <w:snapToGrid w:val="0"/>
        <w:spacing w:beforeLines="50" w:before="180" w:line="300" w:lineRule="auto"/>
        <w:rPr>
          <w:rFonts w:eastAsia="標楷體"/>
          <w:color w:val="000000" w:themeColor="text1"/>
          <w:sz w:val="28"/>
          <w:szCs w:val="28"/>
        </w:rPr>
      </w:pPr>
      <w:r w:rsidRPr="00927394">
        <w:rPr>
          <w:rFonts w:eastAsia="標楷體"/>
          <w:b/>
          <w:bCs/>
          <w:sz w:val="28"/>
          <w:szCs w:val="32"/>
          <w:lang w:val="zh-TW"/>
        </w:rPr>
        <w:br w:type="page"/>
      </w:r>
    </w:p>
    <w:p w:rsidR="006F3AA7" w:rsidRPr="00E757DB" w:rsidRDefault="006F3AA7" w:rsidP="006F3AA7">
      <w:pPr>
        <w:snapToGrid w:val="0"/>
        <w:spacing w:before="120" w:line="300" w:lineRule="auto"/>
        <w:ind w:right="-227" w:firstLineChars="750" w:firstLine="2102"/>
        <w:rPr>
          <w:rFonts w:eastAsia="標楷體"/>
          <w:sz w:val="28"/>
          <w:szCs w:val="28"/>
        </w:rPr>
      </w:pPr>
      <w:r w:rsidRPr="00E757DB">
        <w:rPr>
          <w:rFonts w:eastAsia="標楷體"/>
          <w:b/>
          <w:bCs/>
          <w:sz w:val="28"/>
          <w:szCs w:val="32"/>
          <w:lang w:val="zh-TW"/>
        </w:rPr>
        <w:lastRenderedPageBreak/>
        <w:t>表</w:t>
      </w:r>
      <w:r w:rsidRPr="00E757DB">
        <w:rPr>
          <w:rFonts w:eastAsia="標楷體"/>
          <w:b/>
          <w:bCs/>
          <w:sz w:val="28"/>
          <w:szCs w:val="32"/>
          <w:lang w:val="zh-TW"/>
        </w:rPr>
        <w:t xml:space="preserve">1-3-2   </w:t>
      </w:r>
      <w:r w:rsidRPr="00E757DB">
        <w:rPr>
          <w:rFonts w:eastAsia="標楷體"/>
          <w:b/>
          <w:bCs/>
          <w:sz w:val="28"/>
          <w:szCs w:val="32"/>
          <w:lang w:val="zh-TW"/>
        </w:rPr>
        <w:t>南韓重要經濟指標</w:t>
      </w:r>
    </w:p>
    <w:p w:rsidR="006F3AA7" w:rsidRPr="00E757DB" w:rsidRDefault="006F3AA7" w:rsidP="006F3AA7">
      <w:pPr>
        <w:snapToGrid w:val="0"/>
        <w:jc w:val="right"/>
        <w:rPr>
          <w:rFonts w:eastAsia="標楷體"/>
          <w:szCs w:val="28"/>
        </w:rPr>
      </w:pPr>
      <w:r w:rsidRPr="00E757DB">
        <w:rPr>
          <w:rFonts w:eastAsia="標楷體"/>
          <w:sz w:val="28"/>
          <w:szCs w:val="32"/>
          <w:lang w:val="zh-TW"/>
        </w:rPr>
        <w:t xml:space="preserve">        </w:t>
      </w:r>
      <w:r w:rsidRPr="00E757DB">
        <w:rPr>
          <w:rFonts w:eastAsia="標楷體" w:hint="eastAsia"/>
          <w:szCs w:val="28"/>
          <w:lang w:val="zh-TW"/>
        </w:rPr>
        <w:t>單位：億美元；</w:t>
      </w:r>
      <w:r w:rsidRPr="00E757DB">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CE2326" w:rsidRPr="00A30BA1" w:rsidTr="004018AA">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lang w:val="zh-TW"/>
              </w:rPr>
              <w:t>年</w:t>
            </w:r>
            <w:r w:rsidRPr="00A30BA1">
              <w:rPr>
                <w:rFonts w:eastAsia="標楷體"/>
                <w:sz w:val="22"/>
              </w:rPr>
              <w:t>(</w:t>
            </w:r>
            <w:r w:rsidRPr="00A30BA1">
              <w:rPr>
                <w:rFonts w:eastAsia="標楷體" w:hint="eastAsia"/>
                <w:sz w:val="22"/>
                <w:lang w:val="zh-TW"/>
              </w:rPr>
              <w:t>月</w:t>
            </w:r>
            <w:r w:rsidRPr="00A30BA1">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lang w:val="zh-TW"/>
              </w:rPr>
              <w:t>實質</w:t>
            </w:r>
          </w:p>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lang w:val="zh-TW"/>
              </w:rPr>
              <w:t>工業</w:t>
            </w:r>
          </w:p>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szCs w:val="20"/>
              </w:rPr>
            </w:pPr>
            <w:r w:rsidRPr="00A30BA1">
              <w:rPr>
                <w:rFonts w:eastAsia="標楷體" w:hint="eastAsia"/>
                <w:sz w:val="22"/>
                <w:szCs w:val="20"/>
              </w:rPr>
              <w:t>貿</w:t>
            </w:r>
            <w:r w:rsidRPr="00A30BA1">
              <w:rPr>
                <w:rFonts w:eastAsia="標楷體"/>
                <w:sz w:val="22"/>
                <w:szCs w:val="20"/>
              </w:rPr>
              <w:t xml:space="preserve">    </w:t>
            </w:r>
            <w:r w:rsidRPr="00A30BA1">
              <w:rPr>
                <w:rFonts w:eastAsia="標楷體" w:hint="eastAsia"/>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lang w:val="zh-TW"/>
              </w:rPr>
            </w:pPr>
            <w:r w:rsidRPr="00A30BA1">
              <w:rPr>
                <w:rFonts w:eastAsia="標楷體" w:hint="eastAsia"/>
                <w:sz w:val="22"/>
                <w:lang w:val="zh-TW"/>
              </w:rPr>
              <w:t>消費者</w:t>
            </w:r>
          </w:p>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lang w:val="zh-TW"/>
              </w:rPr>
              <w:t>失業率</w:t>
            </w:r>
          </w:p>
        </w:tc>
      </w:tr>
      <w:tr w:rsidR="00CE2326" w:rsidRPr="00A30BA1" w:rsidTr="004018AA">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CE2326" w:rsidRPr="00A30BA1" w:rsidRDefault="00CE2326" w:rsidP="004018AA">
            <w:pPr>
              <w:tabs>
                <w:tab w:val="left" w:pos="403"/>
                <w:tab w:val="center" w:pos="861"/>
              </w:tabs>
              <w:autoSpaceDE w:val="0"/>
              <w:autoSpaceDN w:val="0"/>
              <w:adjustRightInd w:val="0"/>
              <w:snapToGrid w:val="0"/>
              <w:spacing w:line="380" w:lineRule="exact"/>
              <w:rPr>
                <w:rFonts w:eastAsia="標楷體"/>
                <w:sz w:val="22"/>
              </w:rPr>
            </w:pPr>
            <w:r w:rsidRPr="00A30BA1">
              <w:rPr>
                <w:rFonts w:eastAsia="標楷體"/>
                <w:sz w:val="22"/>
              </w:rPr>
              <w:tab/>
            </w:r>
            <w:r w:rsidRPr="00A30BA1">
              <w:rPr>
                <w:rFonts w:eastAsia="標楷體"/>
                <w:sz w:val="22"/>
              </w:rPr>
              <w:tab/>
            </w:r>
            <w:r w:rsidRPr="00A30BA1">
              <w:rPr>
                <w:rFonts w:eastAsia="標楷體" w:hint="eastAsia"/>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CE2326">
            <w:pPr>
              <w:autoSpaceDE w:val="0"/>
              <w:autoSpaceDN w:val="0"/>
              <w:adjustRightInd w:val="0"/>
              <w:snapToGrid w:val="0"/>
              <w:spacing w:beforeLines="30" w:before="108" w:line="380" w:lineRule="exact"/>
              <w:jc w:val="center"/>
              <w:rPr>
                <w:rFonts w:eastAsia="標楷體"/>
                <w:sz w:val="22"/>
                <w:shd w:val="clear" w:color="auto" w:fill="FFFF99"/>
              </w:rPr>
            </w:pPr>
            <w:r w:rsidRPr="00A30BA1">
              <w:rPr>
                <w:rFonts w:eastAsia="標楷體" w:hint="eastAsia"/>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CE2326" w:rsidRPr="00A30BA1" w:rsidRDefault="00CE2326" w:rsidP="004018AA">
            <w:pPr>
              <w:widowControl/>
              <w:rPr>
                <w:rFonts w:eastAsia="標楷體"/>
                <w:sz w:val="22"/>
              </w:rPr>
            </w:pPr>
          </w:p>
        </w:tc>
      </w:tr>
      <w:tr w:rsidR="00CE2326" w:rsidRPr="00A30BA1" w:rsidTr="004018AA">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CE2326" w:rsidRPr="00A30BA1" w:rsidRDefault="00CE2326" w:rsidP="004018AA">
            <w:pPr>
              <w:autoSpaceDE w:val="0"/>
              <w:autoSpaceDN w:val="0"/>
              <w:adjustRightInd w:val="0"/>
              <w:snapToGrid w:val="0"/>
              <w:spacing w:line="380" w:lineRule="exact"/>
              <w:jc w:val="center"/>
              <w:rPr>
                <w:rFonts w:eastAsia="標楷體"/>
                <w:sz w:val="22"/>
              </w:rPr>
            </w:pPr>
            <w:r w:rsidRPr="00A30BA1">
              <w:rPr>
                <w:rFonts w:eastAsia="標楷體" w:hint="eastAsia"/>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CE2326" w:rsidRPr="00A30BA1" w:rsidRDefault="00CE2326" w:rsidP="004018AA">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CE2326" w:rsidRPr="00A30BA1" w:rsidRDefault="00CE2326" w:rsidP="004018AA">
            <w:pPr>
              <w:widowControl/>
              <w:rPr>
                <w:rFonts w:eastAsia="標楷體"/>
                <w:sz w:val="22"/>
              </w:rPr>
            </w:pPr>
          </w:p>
        </w:tc>
      </w:tr>
      <w:tr w:rsidR="00B805E1" w:rsidRPr="00A30BA1" w:rsidTr="004018AA">
        <w:trPr>
          <w:cantSplit/>
        </w:trPr>
        <w:tc>
          <w:tcPr>
            <w:tcW w:w="1316" w:type="dxa"/>
            <w:tcBorders>
              <w:top w:val="nil"/>
              <w:left w:val="nil"/>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2012</w:t>
            </w:r>
            <w:r w:rsidRPr="00B805E1">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2.3</w:t>
            </w:r>
          </w:p>
        </w:tc>
        <w:tc>
          <w:tcPr>
            <w:tcW w:w="801"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0</w:t>
            </w:r>
            <w:r w:rsidRPr="00B805E1">
              <w:rPr>
                <w:rFonts w:eastAsia="標楷體"/>
                <w:color w:val="000000" w:themeColor="text1"/>
                <w:sz w:val="22"/>
              </w:rPr>
              <w:t>.8</w:t>
            </w:r>
          </w:p>
        </w:tc>
        <w:tc>
          <w:tcPr>
            <w:tcW w:w="855"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 xml:space="preserve">5,478.7 </w:t>
            </w:r>
          </w:p>
        </w:tc>
        <w:tc>
          <w:tcPr>
            <w:tcW w:w="963"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 xml:space="preserve">-1.3 </w:t>
            </w:r>
          </w:p>
        </w:tc>
        <w:tc>
          <w:tcPr>
            <w:tcW w:w="908"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5,195.8</w:t>
            </w:r>
          </w:p>
        </w:tc>
        <w:tc>
          <w:tcPr>
            <w:tcW w:w="869"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-0.9</w:t>
            </w:r>
          </w:p>
        </w:tc>
        <w:tc>
          <w:tcPr>
            <w:tcW w:w="817"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 xml:space="preserve">282.9 </w:t>
            </w:r>
          </w:p>
        </w:tc>
        <w:tc>
          <w:tcPr>
            <w:tcW w:w="822"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3.2</w:t>
            </w:r>
          </w:p>
        </w:tc>
      </w:tr>
      <w:tr w:rsidR="00B805E1" w:rsidRPr="00A30BA1" w:rsidTr="004018AA">
        <w:trPr>
          <w:cantSplit/>
          <w:trHeight w:val="141"/>
        </w:trPr>
        <w:tc>
          <w:tcPr>
            <w:tcW w:w="1316" w:type="dxa"/>
            <w:tcBorders>
              <w:top w:val="nil"/>
              <w:left w:val="nil"/>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2013</w:t>
            </w:r>
            <w:r w:rsidRPr="00B805E1">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-0.1</w:t>
            </w:r>
          </w:p>
        </w:tc>
        <w:tc>
          <w:tcPr>
            <w:tcW w:w="855" w:type="dxa"/>
            <w:tcBorders>
              <w:top w:val="nil"/>
              <w:left w:val="single" w:sz="6" w:space="0" w:color="auto"/>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3.1</w:t>
            </w:r>
          </w:p>
        </w:tc>
      </w:tr>
      <w:tr w:rsidR="00B805E1" w:rsidRPr="00A30BA1" w:rsidTr="004018AA">
        <w:trPr>
          <w:cantSplit/>
          <w:trHeight w:val="141"/>
        </w:trPr>
        <w:tc>
          <w:tcPr>
            <w:tcW w:w="1316" w:type="dxa"/>
            <w:tcBorders>
              <w:top w:val="nil"/>
              <w:left w:val="nil"/>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2014</w:t>
            </w:r>
            <w:r w:rsidRPr="00B805E1">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0.9</w:t>
            </w:r>
          </w:p>
        </w:tc>
        <w:tc>
          <w:tcPr>
            <w:tcW w:w="855"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3.5</w:t>
            </w:r>
          </w:p>
        </w:tc>
      </w:tr>
      <w:tr w:rsidR="00B805E1" w:rsidRPr="00A30BA1" w:rsidTr="004018AA">
        <w:trPr>
          <w:cantSplit/>
          <w:trHeight w:val="141"/>
        </w:trPr>
        <w:tc>
          <w:tcPr>
            <w:tcW w:w="1316" w:type="dxa"/>
            <w:tcBorders>
              <w:top w:val="nil"/>
              <w:left w:val="nil"/>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2015</w:t>
            </w:r>
            <w:r w:rsidRPr="00B805E1">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-0.6</w:t>
            </w:r>
          </w:p>
        </w:tc>
        <w:tc>
          <w:tcPr>
            <w:tcW w:w="855"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3.6</w:t>
            </w:r>
          </w:p>
        </w:tc>
      </w:tr>
      <w:tr w:rsidR="00B805E1" w:rsidRPr="00A30BA1" w:rsidTr="004018AA">
        <w:trPr>
          <w:cantSplit/>
          <w:trHeight w:val="141"/>
        </w:trPr>
        <w:tc>
          <w:tcPr>
            <w:tcW w:w="1316" w:type="dxa"/>
            <w:tcBorders>
              <w:top w:val="nil"/>
              <w:left w:val="nil"/>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2016</w:t>
            </w:r>
            <w:r w:rsidRPr="00B805E1">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highlight w:val="yellow"/>
              </w:rPr>
            </w:pPr>
            <w:r w:rsidRPr="00B805E1">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w:t>
            </w:r>
            <w:r w:rsidRPr="00B805E1">
              <w:rPr>
                <w:rFonts w:eastAsia="標楷體" w:hint="eastAsia"/>
                <w:color w:val="000000" w:themeColor="text1"/>
                <w:sz w:val="22"/>
              </w:rPr>
              <w:t>1</w:t>
            </w:r>
          </w:p>
        </w:tc>
        <w:tc>
          <w:tcPr>
            <w:tcW w:w="855"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4,056.4</w:t>
            </w:r>
          </w:p>
        </w:tc>
        <w:tc>
          <w:tcPr>
            <w:tcW w:w="869"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-7.1</w:t>
            </w:r>
          </w:p>
        </w:tc>
        <w:tc>
          <w:tcPr>
            <w:tcW w:w="817"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899.2</w:t>
            </w:r>
          </w:p>
        </w:tc>
        <w:tc>
          <w:tcPr>
            <w:tcW w:w="822"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3.7</w:t>
            </w:r>
          </w:p>
        </w:tc>
      </w:tr>
      <w:tr w:rsidR="00B805E1" w:rsidRPr="00A30BA1" w:rsidTr="004018AA">
        <w:trPr>
          <w:cantSplit/>
          <w:trHeight w:val="215"/>
        </w:trPr>
        <w:tc>
          <w:tcPr>
            <w:tcW w:w="1316" w:type="dxa"/>
            <w:tcBorders>
              <w:top w:val="nil"/>
              <w:left w:val="nil"/>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2017</w:t>
            </w:r>
            <w:r w:rsidRPr="00B805E1">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bCs/>
                <w:color w:val="000000" w:themeColor="text1"/>
                <w:sz w:val="22"/>
              </w:rPr>
            </w:pPr>
            <w:r w:rsidRPr="00B805E1">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2.3</w:t>
            </w:r>
          </w:p>
        </w:tc>
        <w:tc>
          <w:tcPr>
            <w:tcW w:w="855"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5,739</w:t>
            </w:r>
            <w:r w:rsidRPr="00B805E1">
              <w:rPr>
                <w:rFonts w:eastAsia="標楷體" w:hint="eastAsia"/>
                <w:color w:val="000000" w:themeColor="text1"/>
                <w:sz w:val="22"/>
              </w:rPr>
              <w:t>.0</w:t>
            </w:r>
          </w:p>
        </w:tc>
        <w:tc>
          <w:tcPr>
            <w:tcW w:w="963"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4,781.0</w:t>
            </w:r>
          </w:p>
        </w:tc>
        <w:tc>
          <w:tcPr>
            <w:tcW w:w="869"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17</w:t>
            </w:r>
            <w:r w:rsidRPr="00B805E1">
              <w:rPr>
                <w:rFonts w:eastAsia="標楷體" w:hint="eastAsia"/>
                <w:color w:val="000000" w:themeColor="text1"/>
                <w:sz w:val="22"/>
              </w:rPr>
              <w:t>.</w:t>
            </w:r>
            <w:r w:rsidRPr="00B805E1">
              <w:rPr>
                <w:rFonts w:eastAsia="標楷體"/>
                <w:color w:val="000000" w:themeColor="text1"/>
                <w:sz w:val="22"/>
              </w:rPr>
              <w:t>7</w:t>
            </w:r>
          </w:p>
        </w:tc>
        <w:tc>
          <w:tcPr>
            <w:tcW w:w="817"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958.0</w:t>
            </w:r>
          </w:p>
        </w:tc>
        <w:tc>
          <w:tcPr>
            <w:tcW w:w="822"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3.7</w:t>
            </w:r>
          </w:p>
        </w:tc>
      </w:tr>
      <w:tr w:rsidR="00B805E1" w:rsidRPr="00A30BA1" w:rsidTr="004018AA">
        <w:trPr>
          <w:cantSplit/>
          <w:trHeight w:val="215"/>
        </w:trPr>
        <w:tc>
          <w:tcPr>
            <w:tcW w:w="1316" w:type="dxa"/>
            <w:tcBorders>
              <w:top w:val="nil"/>
              <w:left w:val="nil"/>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w:t>
            </w:r>
            <w:r w:rsidRPr="00B805E1">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1.9</w:t>
            </w:r>
          </w:p>
        </w:tc>
        <w:tc>
          <w:tcPr>
            <w:tcW w:w="855"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509.0</w:t>
            </w:r>
          </w:p>
        </w:tc>
        <w:tc>
          <w:tcPr>
            <w:tcW w:w="963"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23.8</w:t>
            </w:r>
          </w:p>
        </w:tc>
        <w:tc>
          <w:tcPr>
            <w:tcW w:w="908"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378.0</w:t>
            </w:r>
          </w:p>
        </w:tc>
        <w:tc>
          <w:tcPr>
            <w:tcW w:w="869"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17.3</w:t>
            </w:r>
          </w:p>
        </w:tc>
        <w:tc>
          <w:tcPr>
            <w:tcW w:w="817"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131.0</w:t>
            </w:r>
          </w:p>
        </w:tc>
        <w:tc>
          <w:tcPr>
            <w:tcW w:w="822"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4.0</w:t>
            </w:r>
          </w:p>
        </w:tc>
      </w:tr>
      <w:tr w:rsidR="00B805E1" w:rsidRPr="00A30BA1" w:rsidTr="004018AA">
        <w:trPr>
          <w:cantSplit/>
          <w:trHeight w:val="215"/>
        </w:trPr>
        <w:tc>
          <w:tcPr>
            <w:tcW w:w="1316" w:type="dxa"/>
            <w:tcBorders>
              <w:top w:val="nil"/>
              <w:left w:val="nil"/>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w:t>
            </w:r>
            <w:r w:rsidRPr="00B805E1">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449.0</w:t>
            </w:r>
          </w:p>
        </w:tc>
        <w:tc>
          <w:tcPr>
            <w:tcW w:w="963"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13.1</w:t>
            </w:r>
          </w:p>
        </w:tc>
        <w:tc>
          <w:tcPr>
            <w:tcW w:w="908"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390.0</w:t>
            </w:r>
          </w:p>
        </w:tc>
        <w:tc>
          <w:tcPr>
            <w:tcW w:w="869"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19.1</w:t>
            </w:r>
          </w:p>
        </w:tc>
        <w:tc>
          <w:tcPr>
            <w:tcW w:w="817"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59.0</w:t>
            </w:r>
          </w:p>
        </w:tc>
        <w:tc>
          <w:tcPr>
            <w:tcW w:w="822"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3.6</w:t>
            </w:r>
          </w:p>
        </w:tc>
      </w:tr>
      <w:tr w:rsidR="00B805E1" w:rsidRPr="00A30BA1" w:rsidTr="004018AA">
        <w:trPr>
          <w:cantSplit/>
          <w:trHeight w:val="301"/>
        </w:trPr>
        <w:tc>
          <w:tcPr>
            <w:tcW w:w="1316" w:type="dxa"/>
            <w:tcBorders>
              <w:top w:val="nil"/>
              <w:left w:val="nil"/>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6</w:t>
            </w:r>
            <w:r w:rsidRPr="00B805E1">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2.7(II)</w:t>
            </w:r>
          </w:p>
        </w:tc>
        <w:tc>
          <w:tcPr>
            <w:tcW w:w="801"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-0.4</w:t>
            </w:r>
          </w:p>
        </w:tc>
        <w:tc>
          <w:tcPr>
            <w:tcW w:w="855"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513.0</w:t>
            </w:r>
          </w:p>
        </w:tc>
        <w:tc>
          <w:tcPr>
            <w:tcW w:w="963"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13.4</w:t>
            </w:r>
          </w:p>
        </w:tc>
        <w:tc>
          <w:tcPr>
            <w:tcW w:w="908"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406.0</w:t>
            </w:r>
          </w:p>
        </w:tc>
        <w:tc>
          <w:tcPr>
            <w:tcW w:w="869"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19.8</w:t>
            </w:r>
          </w:p>
        </w:tc>
        <w:tc>
          <w:tcPr>
            <w:tcW w:w="817"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107.0</w:t>
            </w:r>
          </w:p>
        </w:tc>
        <w:tc>
          <w:tcPr>
            <w:tcW w:w="822"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3.8</w:t>
            </w:r>
          </w:p>
        </w:tc>
      </w:tr>
      <w:tr w:rsidR="00B805E1" w:rsidRPr="00A30BA1" w:rsidTr="004018AA">
        <w:trPr>
          <w:cantSplit/>
          <w:trHeight w:val="215"/>
        </w:trPr>
        <w:tc>
          <w:tcPr>
            <w:tcW w:w="1316" w:type="dxa"/>
            <w:tcBorders>
              <w:top w:val="nil"/>
              <w:left w:val="nil"/>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7</w:t>
            </w:r>
            <w:r w:rsidRPr="00B805E1">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488.0</w:t>
            </w:r>
          </w:p>
        </w:tc>
        <w:tc>
          <w:tcPr>
            <w:tcW w:w="963"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19.5</w:t>
            </w:r>
          </w:p>
        </w:tc>
        <w:tc>
          <w:tcPr>
            <w:tcW w:w="908"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382.0</w:t>
            </w:r>
          </w:p>
        </w:tc>
        <w:tc>
          <w:tcPr>
            <w:tcW w:w="869"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15.5</w:t>
            </w:r>
          </w:p>
        </w:tc>
        <w:tc>
          <w:tcPr>
            <w:tcW w:w="817"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106.0</w:t>
            </w:r>
          </w:p>
        </w:tc>
        <w:tc>
          <w:tcPr>
            <w:tcW w:w="822"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3.6</w:t>
            </w:r>
          </w:p>
        </w:tc>
      </w:tr>
      <w:tr w:rsidR="00B805E1" w:rsidRPr="00A30BA1" w:rsidTr="004018AA">
        <w:trPr>
          <w:cantSplit/>
          <w:trHeight w:val="215"/>
        </w:trPr>
        <w:tc>
          <w:tcPr>
            <w:tcW w:w="1316" w:type="dxa"/>
            <w:tcBorders>
              <w:top w:val="nil"/>
              <w:left w:val="nil"/>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8</w:t>
            </w:r>
            <w:r w:rsidRPr="00B805E1">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2.3</w:t>
            </w:r>
          </w:p>
        </w:tc>
        <w:tc>
          <w:tcPr>
            <w:tcW w:w="855"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471.0</w:t>
            </w:r>
          </w:p>
        </w:tc>
        <w:tc>
          <w:tcPr>
            <w:tcW w:w="963"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17.3</w:t>
            </w:r>
          </w:p>
        </w:tc>
        <w:tc>
          <w:tcPr>
            <w:tcW w:w="908"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401.0</w:t>
            </w:r>
          </w:p>
        </w:tc>
        <w:tc>
          <w:tcPr>
            <w:tcW w:w="869"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15.3</w:t>
            </w:r>
          </w:p>
        </w:tc>
        <w:tc>
          <w:tcPr>
            <w:tcW w:w="817"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70.0</w:t>
            </w:r>
          </w:p>
        </w:tc>
        <w:tc>
          <w:tcPr>
            <w:tcW w:w="822"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2.6</w:t>
            </w:r>
          </w:p>
        </w:tc>
        <w:tc>
          <w:tcPr>
            <w:tcW w:w="720" w:type="dxa"/>
            <w:tcBorders>
              <w:top w:val="nil"/>
              <w:left w:val="single" w:sz="6" w:space="0" w:color="auto"/>
              <w:bottom w:val="nil"/>
              <w:right w:val="nil"/>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3.8</w:t>
            </w:r>
          </w:p>
        </w:tc>
      </w:tr>
      <w:tr w:rsidR="00B805E1" w:rsidRPr="00A30BA1" w:rsidTr="004018AA">
        <w:trPr>
          <w:cantSplit/>
          <w:trHeight w:val="215"/>
        </w:trPr>
        <w:tc>
          <w:tcPr>
            <w:tcW w:w="1316" w:type="dxa"/>
            <w:tcBorders>
              <w:top w:val="nil"/>
              <w:left w:val="nil"/>
              <w:bottom w:val="nil"/>
              <w:right w:val="single" w:sz="6" w:space="0" w:color="auto"/>
            </w:tcBorders>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9</w:t>
            </w:r>
            <w:r w:rsidRPr="00B805E1">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3.8(III)</w:t>
            </w:r>
          </w:p>
        </w:tc>
        <w:tc>
          <w:tcPr>
            <w:tcW w:w="801" w:type="dxa"/>
            <w:tcBorders>
              <w:top w:val="nil"/>
              <w:left w:val="single" w:sz="6" w:space="0" w:color="auto"/>
              <w:bottom w:val="nil"/>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8.7</w:t>
            </w:r>
          </w:p>
        </w:tc>
        <w:tc>
          <w:tcPr>
            <w:tcW w:w="855"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551.0</w:t>
            </w:r>
          </w:p>
        </w:tc>
        <w:tc>
          <w:tcPr>
            <w:tcW w:w="963"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35.0</w:t>
            </w:r>
          </w:p>
        </w:tc>
        <w:tc>
          <w:tcPr>
            <w:tcW w:w="908"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414.0</w:t>
            </w:r>
          </w:p>
        </w:tc>
        <w:tc>
          <w:tcPr>
            <w:tcW w:w="869"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21.7</w:t>
            </w:r>
          </w:p>
        </w:tc>
        <w:tc>
          <w:tcPr>
            <w:tcW w:w="817" w:type="dxa"/>
            <w:tcBorders>
              <w:top w:val="nil"/>
              <w:left w:val="single" w:sz="6" w:space="0" w:color="auto"/>
              <w:bottom w:val="nil"/>
              <w:right w:val="single" w:sz="6" w:space="0" w:color="auto"/>
            </w:tcBorders>
            <w:vAlign w:val="bottom"/>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137.0</w:t>
            </w:r>
          </w:p>
        </w:tc>
        <w:tc>
          <w:tcPr>
            <w:tcW w:w="822" w:type="dxa"/>
            <w:tcBorders>
              <w:top w:val="nil"/>
              <w:left w:val="single" w:sz="6" w:space="0" w:color="auto"/>
              <w:bottom w:val="nil"/>
              <w:right w:val="single" w:sz="6" w:space="0" w:color="auto"/>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2.1</w:t>
            </w:r>
          </w:p>
        </w:tc>
        <w:tc>
          <w:tcPr>
            <w:tcW w:w="720" w:type="dxa"/>
            <w:tcBorders>
              <w:top w:val="nil"/>
              <w:left w:val="single" w:sz="6" w:space="0" w:color="auto"/>
              <w:bottom w:val="nil"/>
              <w:right w:val="nil"/>
            </w:tcBorders>
            <w:vAlign w:val="center"/>
            <w:hideMark/>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3.7</w:t>
            </w:r>
          </w:p>
        </w:tc>
      </w:tr>
      <w:tr w:rsidR="00B805E1" w:rsidRPr="00A30BA1" w:rsidTr="004018AA">
        <w:trPr>
          <w:cantSplit/>
          <w:trHeight w:val="215"/>
        </w:trPr>
        <w:tc>
          <w:tcPr>
            <w:tcW w:w="1316" w:type="dxa"/>
            <w:tcBorders>
              <w:top w:val="nil"/>
              <w:left w:val="nil"/>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10</w:t>
            </w:r>
            <w:r w:rsidRPr="00B805E1">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-6.1</w:t>
            </w:r>
          </w:p>
        </w:tc>
        <w:tc>
          <w:tcPr>
            <w:tcW w:w="855"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450.0</w:t>
            </w:r>
          </w:p>
        </w:tc>
        <w:tc>
          <w:tcPr>
            <w:tcW w:w="963"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7.1</w:t>
            </w:r>
          </w:p>
        </w:tc>
        <w:tc>
          <w:tcPr>
            <w:tcW w:w="908"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377.0</w:t>
            </w:r>
          </w:p>
        </w:tc>
        <w:tc>
          <w:tcPr>
            <w:tcW w:w="869"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7.4</w:t>
            </w:r>
          </w:p>
        </w:tc>
        <w:tc>
          <w:tcPr>
            <w:tcW w:w="817"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73.0</w:t>
            </w:r>
          </w:p>
        </w:tc>
        <w:tc>
          <w:tcPr>
            <w:tcW w:w="822" w:type="dxa"/>
            <w:tcBorders>
              <w:top w:val="nil"/>
              <w:left w:val="single" w:sz="6" w:space="0" w:color="auto"/>
              <w:bottom w:val="nil"/>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1.8</w:t>
            </w:r>
          </w:p>
        </w:tc>
        <w:tc>
          <w:tcPr>
            <w:tcW w:w="720" w:type="dxa"/>
            <w:tcBorders>
              <w:top w:val="nil"/>
              <w:left w:val="single" w:sz="6" w:space="0" w:color="auto"/>
              <w:bottom w:val="nil"/>
              <w:right w:val="nil"/>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3.6</w:t>
            </w:r>
          </w:p>
        </w:tc>
      </w:tr>
      <w:tr w:rsidR="00B805E1" w:rsidRPr="00A30BA1" w:rsidTr="004018AA">
        <w:trPr>
          <w:cantSplit/>
          <w:trHeight w:val="215"/>
        </w:trPr>
        <w:tc>
          <w:tcPr>
            <w:tcW w:w="1316" w:type="dxa"/>
            <w:tcBorders>
              <w:top w:val="nil"/>
              <w:left w:val="nil"/>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11</w:t>
            </w:r>
            <w:r w:rsidRPr="00B805E1">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1.4</w:t>
            </w:r>
          </w:p>
        </w:tc>
        <w:tc>
          <w:tcPr>
            <w:tcW w:w="855"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497.0</w:t>
            </w:r>
          </w:p>
        </w:tc>
        <w:tc>
          <w:tcPr>
            <w:tcW w:w="963"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9.6</w:t>
            </w:r>
          </w:p>
        </w:tc>
        <w:tc>
          <w:tcPr>
            <w:tcW w:w="908"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418.0</w:t>
            </w:r>
          </w:p>
        </w:tc>
        <w:tc>
          <w:tcPr>
            <w:tcW w:w="869"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12.3</w:t>
            </w:r>
          </w:p>
        </w:tc>
        <w:tc>
          <w:tcPr>
            <w:tcW w:w="817"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79.0</w:t>
            </w:r>
          </w:p>
        </w:tc>
        <w:tc>
          <w:tcPr>
            <w:tcW w:w="822" w:type="dxa"/>
            <w:tcBorders>
              <w:top w:val="nil"/>
              <w:left w:val="single" w:sz="6" w:space="0" w:color="auto"/>
              <w:bottom w:val="nil"/>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1.3</w:t>
            </w:r>
          </w:p>
        </w:tc>
        <w:tc>
          <w:tcPr>
            <w:tcW w:w="720" w:type="dxa"/>
            <w:tcBorders>
              <w:top w:val="nil"/>
              <w:left w:val="single" w:sz="6" w:space="0" w:color="auto"/>
              <w:bottom w:val="nil"/>
              <w:right w:val="nil"/>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3.7</w:t>
            </w:r>
          </w:p>
        </w:tc>
      </w:tr>
      <w:tr w:rsidR="00B805E1" w:rsidRPr="00A30BA1" w:rsidTr="004018AA">
        <w:trPr>
          <w:cantSplit/>
          <w:trHeight w:val="215"/>
        </w:trPr>
        <w:tc>
          <w:tcPr>
            <w:tcW w:w="1316" w:type="dxa"/>
            <w:tcBorders>
              <w:top w:val="nil"/>
              <w:left w:val="nil"/>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12</w:t>
            </w:r>
            <w:r w:rsidRPr="00B805E1">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2.8(IV)</w:t>
            </w:r>
          </w:p>
        </w:tc>
        <w:tc>
          <w:tcPr>
            <w:tcW w:w="801" w:type="dxa"/>
            <w:tcBorders>
              <w:top w:val="nil"/>
              <w:left w:val="single" w:sz="6" w:space="0" w:color="auto"/>
              <w:bottom w:val="nil"/>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-0.7</w:t>
            </w:r>
          </w:p>
        </w:tc>
        <w:tc>
          <w:tcPr>
            <w:tcW w:w="855"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491.0</w:t>
            </w:r>
          </w:p>
        </w:tc>
        <w:tc>
          <w:tcPr>
            <w:tcW w:w="963"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8.9</w:t>
            </w:r>
          </w:p>
        </w:tc>
        <w:tc>
          <w:tcPr>
            <w:tcW w:w="908"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433.0</w:t>
            </w:r>
          </w:p>
        </w:tc>
        <w:tc>
          <w:tcPr>
            <w:tcW w:w="869"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13.0</w:t>
            </w:r>
          </w:p>
        </w:tc>
        <w:tc>
          <w:tcPr>
            <w:tcW w:w="817"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58.0</w:t>
            </w:r>
          </w:p>
        </w:tc>
        <w:tc>
          <w:tcPr>
            <w:tcW w:w="822" w:type="dxa"/>
            <w:tcBorders>
              <w:top w:val="nil"/>
              <w:left w:val="single" w:sz="6" w:space="0" w:color="auto"/>
              <w:bottom w:val="nil"/>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1.5</w:t>
            </w:r>
          </w:p>
        </w:tc>
        <w:tc>
          <w:tcPr>
            <w:tcW w:w="720" w:type="dxa"/>
            <w:tcBorders>
              <w:top w:val="nil"/>
              <w:left w:val="single" w:sz="6" w:space="0" w:color="auto"/>
              <w:bottom w:val="nil"/>
              <w:right w:val="nil"/>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w:t>
            </w:r>
            <w:r w:rsidRPr="00B805E1">
              <w:rPr>
                <w:rFonts w:eastAsia="標楷體" w:hint="eastAsia"/>
                <w:color w:val="000000" w:themeColor="text1"/>
                <w:sz w:val="22"/>
              </w:rPr>
              <w:t>7</w:t>
            </w:r>
          </w:p>
        </w:tc>
      </w:tr>
      <w:tr w:rsidR="00B805E1" w:rsidRPr="00A30BA1" w:rsidTr="004018AA">
        <w:trPr>
          <w:cantSplit/>
          <w:trHeight w:val="215"/>
        </w:trPr>
        <w:tc>
          <w:tcPr>
            <w:tcW w:w="1316" w:type="dxa"/>
            <w:tcBorders>
              <w:top w:val="nil"/>
              <w:left w:val="nil"/>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bCs/>
                <w:color w:val="000000" w:themeColor="text1"/>
                <w:sz w:val="22"/>
              </w:rPr>
              <w:t>201</w:t>
            </w:r>
            <w:r w:rsidRPr="00B805E1">
              <w:rPr>
                <w:rFonts w:eastAsia="標楷體" w:hint="eastAsia"/>
                <w:bCs/>
                <w:color w:val="000000" w:themeColor="text1"/>
                <w:sz w:val="22"/>
              </w:rPr>
              <w:t>8</w:t>
            </w:r>
            <w:r w:rsidRPr="00B805E1">
              <w:rPr>
                <w:rFonts w:eastAsia="標楷體" w:hint="eastAsia"/>
                <w:bCs/>
                <w:color w:val="000000" w:themeColor="text1"/>
                <w:sz w:val="22"/>
              </w:rPr>
              <w:t>年</w:t>
            </w:r>
          </w:p>
        </w:tc>
        <w:tc>
          <w:tcPr>
            <w:tcW w:w="749" w:type="dxa"/>
            <w:tcBorders>
              <w:top w:val="nil"/>
              <w:left w:val="single" w:sz="6" w:space="0" w:color="auto"/>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w:t>
            </w:r>
          </w:p>
        </w:tc>
        <w:tc>
          <w:tcPr>
            <w:tcW w:w="855"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2,465.0</w:t>
            </w:r>
          </w:p>
        </w:tc>
        <w:tc>
          <w:tcPr>
            <w:tcW w:w="963"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8.2</w:t>
            </w:r>
          </w:p>
        </w:tc>
        <w:tc>
          <w:tcPr>
            <w:tcW w:w="908"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2,200</w:t>
            </w:r>
            <w:r w:rsidRPr="00B805E1">
              <w:rPr>
                <w:rFonts w:eastAsia="標楷體"/>
                <w:color w:val="000000" w:themeColor="text1"/>
                <w:sz w:val="22"/>
              </w:rPr>
              <w:t>.0</w:t>
            </w:r>
          </w:p>
        </w:tc>
        <w:tc>
          <w:tcPr>
            <w:tcW w:w="869"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w:t>
            </w:r>
            <w:r w:rsidRPr="00B805E1">
              <w:rPr>
                <w:rFonts w:eastAsia="標楷體" w:hint="eastAsia"/>
                <w:color w:val="000000" w:themeColor="text1"/>
                <w:sz w:val="22"/>
              </w:rPr>
              <w:t>3.6</w:t>
            </w:r>
          </w:p>
        </w:tc>
        <w:tc>
          <w:tcPr>
            <w:tcW w:w="817"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265</w:t>
            </w:r>
            <w:r w:rsidRPr="00B805E1">
              <w:rPr>
                <w:rFonts w:eastAsia="標楷體"/>
                <w:color w:val="000000" w:themeColor="text1"/>
                <w:sz w:val="22"/>
              </w:rPr>
              <w:t>.0</w:t>
            </w:r>
          </w:p>
        </w:tc>
        <w:tc>
          <w:tcPr>
            <w:tcW w:w="822" w:type="dxa"/>
            <w:tcBorders>
              <w:top w:val="nil"/>
              <w:left w:val="single" w:sz="6" w:space="0" w:color="auto"/>
              <w:bottom w:val="nil"/>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1.4</w:t>
            </w:r>
          </w:p>
        </w:tc>
        <w:tc>
          <w:tcPr>
            <w:tcW w:w="720" w:type="dxa"/>
            <w:tcBorders>
              <w:top w:val="nil"/>
              <w:left w:val="single" w:sz="6" w:space="0" w:color="auto"/>
              <w:bottom w:val="nil"/>
              <w:right w:val="nil"/>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w:t>
            </w:r>
            <w:r w:rsidRPr="00B805E1">
              <w:rPr>
                <w:rFonts w:eastAsia="標楷體" w:hint="eastAsia"/>
                <w:color w:val="000000" w:themeColor="text1"/>
                <w:sz w:val="22"/>
              </w:rPr>
              <w:t>8</w:t>
            </w:r>
          </w:p>
        </w:tc>
      </w:tr>
      <w:tr w:rsidR="00B805E1" w:rsidRPr="00D85E6C" w:rsidTr="004018AA">
        <w:trPr>
          <w:cantSplit/>
          <w:trHeight w:val="215"/>
        </w:trPr>
        <w:tc>
          <w:tcPr>
            <w:tcW w:w="1316" w:type="dxa"/>
            <w:tcBorders>
              <w:top w:val="nil"/>
              <w:left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bCs/>
                <w:color w:val="000000" w:themeColor="text1"/>
                <w:sz w:val="22"/>
              </w:rPr>
              <w:t>1</w:t>
            </w:r>
            <w:r w:rsidRPr="00B805E1">
              <w:rPr>
                <w:rFonts w:eastAsia="標楷體" w:hint="eastAsia"/>
                <w:bCs/>
                <w:color w:val="000000" w:themeColor="text1"/>
                <w:sz w:val="22"/>
              </w:rPr>
              <w:t>月</w:t>
            </w:r>
          </w:p>
        </w:tc>
        <w:tc>
          <w:tcPr>
            <w:tcW w:w="749" w:type="dxa"/>
            <w:tcBorders>
              <w:top w:val="nil"/>
              <w:left w:val="single" w:sz="6" w:space="0" w:color="auto"/>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4.2</w:t>
            </w:r>
          </w:p>
        </w:tc>
        <w:tc>
          <w:tcPr>
            <w:tcW w:w="855" w:type="dxa"/>
            <w:tcBorders>
              <w:top w:val="nil"/>
              <w:left w:val="single" w:sz="6" w:space="0" w:color="auto"/>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492.0</w:t>
            </w:r>
          </w:p>
        </w:tc>
        <w:tc>
          <w:tcPr>
            <w:tcW w:w="963" w:type="dxa"/>
            <w:tcBorders>
              <w:top w:val="nil"/>
              <w:left w:val="single" w:sz="6" w:space="0" w:color="auto"/>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22.3</w:t>
            </w:r>
          </w:p>
        </w:tc>
        <w:tc>
          <w:tcPr>
            <w:tcW w:w="908" w:type="dxa"/>
            <w:tcBorders>
              <w:top w:val="nil"/>
              <w:left w:val="single" w:sz="6" w:space="0" w:color="auto"/>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457.0</w:t>
            </w:r>
          </w:p>
        </w:tc>
        <w:tc>
          <w:tcPr>
            <w:tcW w:w="869" w:type="dxa"/>
            <w:tcBorders>
              <w:top w:val="nil"/>
              <w:left w:val="single" w:sz="6" w:space="0" w:color="auto"/>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21.</w:t>
            </w:r>
            <w:r w:rsidRPr="00B805E1">
              <w:rPr>
                <w:rFonts w:eastAsia="標楷體" w:hint="eastAsia"/>
                <w:color w:val="000000" w:themeColor="text1"/>
                <w:sz w:val="22"/>
              </w:rPr>
              <w:t>4</w:t>
            </w:r>
          </w:p>
        </w:tc>
        <w:tc>
          <w:tcPr>
            <w:tcW w:w="817" w:type="dxa"/>
            <w:tcBorders>
              <w:top w:val="nil"/>
              <w:left w:val="single" w:sz="6" w:space="0" w:color="auto"/>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35.0</w:t>
            </w:r>
          </w:p>
        </w:tc>
        <w:tc>
          <w:tcPr>
            <w:tcW w:w="822" w:type="dxa"/>
            <w:tcBorders>
              <w:top w:val="nil"/>
              <w:left w:val="single" w:sz="6" w:space="0" w:color="auto"/>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1.0</w:t>
            </w:r>
          </w:p>
        </w:tc>
        <w:tc>
          <w:tcPr>
            <w:tcW w:w="720" w:type="dxa"/>
            <w:tcBorders>
              <w:top w:val="nil"/>
              <w:left w:val="single" w:sz="6" w:space="0" w:color="auto"/>
              <w:right w:val="nil"/>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3.6</w:t>
            </w:r>
          </w:p>
        </w:tc>
      </w:tr>
      <w:tr w:rsidR="00B805E1" w:rsidRPr="00A30BA1" w:rsidTr="004018AA">
        <w:trPr>
          <w:cantSplit/>
          <w:trHeight w:val="215"/>
        </w:trPr>
        <w:tc>
          <w:tcPr>
            <w:tcW w:w="1316" w:type="dxa"/>
            <w:tcBorders>
              <w:top w:val="nil"/>
              <w:left w:val="nil"/>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bCs/>
                <w:color w:val="000000" w:themeColor="text1"/>
                <w:sz w:val="22"/>
              </w:rPr>
            </w:pPr>
            <w:r w:rsidRPr="00B805E1">
              <w:rPr>
                <w:rFonts w:eastAsia="標楷體" w:hint="eastAsia"/>
                <w:bCs/>
                <w:color w:val="000000" w:themeColor="text1"/>
                <w:sz w:val="22"/>
              </w:rPr>
              <w:t>2</w:t>
            </w:r>
            <w:r w:rsidRPr="00B805E1">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-6.8</w:t>
            </w:r>
          </w:p>
        </w:tc>
        <w:tc>
          <w:tcPr>
            <w:tcW w:w="855"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44</w:t>
            </w:r>
            <w:r w:rsidRPr="00B805E1">
              <w:rPr>
                <w:rFonts w:eastAsia="標楷體" w:hint="eastAsia"/>
                <w:color w:val="000000" w:themeColor="text1"/>
                <w:sz w:val="22"/>
              </w:rPr>
              <w:t>6</w:t>
            </w:r>
            <w:r w:rsidRPr="00B805E1">
              <w:rPr>
                <w:rFonts w:eastAsia="標楷體"/>
                <w:color w:val="000000" w:themeColor="text1"/>
                <w:sz w:val="22"/>
              </w:rPr>
              <w:t>.0</w:t>
            </w:r>
          </w:p>
        </w:tc>
        <w:tc>
          <w:tcPr>
            <w:tcW w:w="963"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3.3</w:t>
            </w:r>
          </w:p>
        </w:tc>
        <w:tc>
          <w:tcPr>
            <w:tcW w:w="908"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41</w:t>
            </w:r>
            <w:r w:rsidRPr="00B805E1">
              <w:rPr>
                <w:rFonts w:eastAsia="標楷體" w:hint="eastAsia"/>
                <w:color w:val="000000" w:themeColor="text1"/>
                <w:sz w:val="22"/>
              </w:rPr>
              <w:t>7</w:t>
            </w:r>
            <w:r w:rsidRPr="00B805E1">
              <w:rPr>
                <w:rFonts w:eastAsia="標楷體"/>
                <w:color w:val="000000" w:themeColor="text1"/>
                <w:sz w:val="22"/>
              </w:rPr>
              <w:t>.0</w:t>
            </w:r>
          </w:p>
        </w:tc>
        <w:tc>
          <w:tcPr>
            <w:tcW w:w="869"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15.2</w:t>
            </w:r>
          </w:p>
        </w:tc>
        <w:tc>
          <w:tcPr>
            <w:tcW w:w="817"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29</w:t>
            </w:r>
            <w:r w:rsidRPr="00B805E1">
              <w:rPr>
                <w:rFonts w:eastAsia="標楷體"/>
                <w:color w:val="000000" w:themeColor="text1"/>
                <w:sz w:val="22"/>
              </w:rPr>
              <w:t>.0</w:t>
            </w:r>
          </w:p>
        </w:tc>
        <w:tc>
          <w:tcPr>
            <w:tcW w:w="822" w:type="dxa"/>
            <w:tcBorders>
              <w:top w:val="nil"/>
              <w:left w:val="single" w:sz="6" w:space="0" w:color="auto"/>
              <w:bottom w:val="nil"/>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1.4</w:t>
            </w:r>
          </w:p>
        </w:tc>
        <w:tc>
          <w:tcPr>
            <w:tcW w:w="720" w:type="dxa"/>
            <w:tcBorders>
              <w:top w:val="nil"/>
              <w:left w:val="single" w:sz="6" w:space="0" w:color="auto"/>
              <w:bottom w:val="nil"/>
              <w:right w:val="nil"/>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3.6</w:t>
            </w:r>
          </w:p>
        </w:tc>
      </w:tr>
      <w:tr w:rsidR="00B805E1" w:rsidRPr="00A30BA1" w:rsidTr="004018AA">
        <w:trPr>
          <w:cantSplit/>
          <w:trHeight w:val="215"/>
        </w:trPr>
        <w:tc>
          <w:tcPr>
            <w:tcW w:w="1316" w:type="dxa"/>
            <w:tcBorders>
              <w:top w:val="nil"/>
              <w:left w:val="nil"/>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bCs/>
                <w:color w:val="000000" w:themeColor="text1"/>
                <w:sz w:val="22"/>
              </w:rPr>
            </w:pPr>
            <w:r w:rsidRPr="00B805E1">
              <w:rPr>
                <w:rFonts w:eastAsia="標楷體" w:hint="eastAsia"/>
                <w:bCs/>
                <w:color w:val="000000" w:themeColor="text1"/>
                <w:sz w:val="22"/>
              </w:rPr>
              <w:t>3</w:t>
            </w:r>
            <w:r w:rsidRPr="00B805E1">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2.8(I)</w:t>
            </w:r>
          </w:p>
        </w:tc>
        <w:tc>
          <w:tcPr>
            <w:tcW w:w="801" w:type="dxa"/>
            <w:tcBorders>
              <w:top w:val="nil"/>
              <w:left w:val="single" w:sz="6" w:space="0" w:color="auto"/>
              <w:bottom w:val="nil"/>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-4.0</w:t>
            </w:r>
          </w:p>
        </w:tc>
        <w:tc>
          <w:tcPr>
            <w:tcW w:w="855"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516.0</w:t>
            </w:r>
          </w:p>
        </w:tc>
        <w:tc>
          <w:tcPr>
            <w:tcW w:w="963"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6.1</w:t>
            </w:r>
          </w:p>
        </w:tc>
        <w:tc>
          <w:tcPr>
            <w:tcW w:w="908"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44</w:t>
            </w:r>
            <w:r w:rsidRPr="00B805E1">
              <w:rPr>
                <w:rFonts w:eastAsia="標楷體" w:hint="eastAsia"/>
                <w:color w:val="000000" w:themeColor="text1"/>
                <w:sz w:val="22"/>
              </w:rPr>
              <w:t>8</w:t>
            </w:r>
            <w:r w:rsidRPr="00B805E1">
              <w:rPr>
                <w:rFonts w:eastAsia="標楷體"/>
                <w:color w:val="000000" w:themeColor="text1"/>
                <w:sz w:val="22"/>
              </w:rPr>
              <w:t>.0</w:t>
            </w:r>
          </w:p>
        </w:tc>
        <w:tc>
          <w:tcPr>
            <w:tcW w:w="869"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w:t>
            </w:r>
            <w:r w:rsidRPr="00B805E1">
              <w:rPr>
                <w:rFonts w:eastAsia="標楷體" w:hint="eastAsia"/>
                <w:color w:val="000000" w:themeColor="text1"/>
                <w:sz w:val="22"/>
              </w:rPr>
              <w:t>2</w:t>
            </w:r>
          </w:p>
        </w:tc>
        <w:tc>
          <w:tcPr>
            <w:tcW w:w="817"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6</w:t>
            </w:r>
            <w:r w:rsidRPr="00B805E1">
              <w:rPr>
                <w:rFonts w:eastAsia="標楷體" w:hint="eastAsia"/>
                <w:color w:val="000000" w:themeColor="text1"/>
                <w:sz w:val="22"/>
              </w:rPr>
              <w:t>8</w:t>
            </w:r>
            <w:r w:rsidRPr="00B805E1">
              <w:rPr>
                <w:rFonts w:eastAsia="標楷體"/>
                <w:color w:val="000000" w:themeColor="text1"/>
                <w:sz w:val="22"/>
              </w:rPr>
              <w:t>.0</w:t>
            </w:r>
          </w:p>
        </w:tc>
        <w:tc>
          <w:tcPr>
            <w:tcW w:w="822" w:type="dxa"/>
            <w:tcBorders>
              <w:top w:val="nil"/>
              <w:left w:val="single" w:sz="6" w:space="0" w:color="auto"/>
              <w:bottom w:val="nil"/>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1.3</w:t>
            </w:r>
          </w:p>
        </w:tc>
        <w:tc>
          <w:tcPr>
            <w:tcW w:w="720" w:type="dxa"/>
            <w:tcBorders>
              <w:top w:val="nil"/>
              <w:left w:val="single" w:sz="6" w:space="0" w:color="auto"/>
              <w:bottom w:val="nil"/>
              <w:right w:val="nil"/>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4.0</w:t>
            </w:r>
          </w:p>
        </w:tc>
      </w:tr>
      <w:tr w:rsidR="00B805E1" w:rsidRPr="00A30BA1" w:rsidTr="004018AA">
        <w:trPr>
          <w:cantSplit/>
          <w:trHeight w:val="215"/>
        </w:trPr>
        <w:tc>
          <w:tcPr>
            <w:tcW w:w="1316" w:type="dxa"/>
            <w:tcBorders>
              <w:top w:val="nil"/>
              <w:left w:val="nil"/>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bCs/>
                <w:color w:val="000000" w:themeColor="text1"/>
                <w:sz w:val="22"/>
              </w:rPr>
            </w:pPr>
            <w:r w:rsidRPr="00B805E1">
              <w:rPr>
                <w:rFonts w:eastAsia="標楷體" w:hint="eastAsia"/>
                <w:bCs/>
                <w:color w:val="000000" w:themeColor="text1"/>
                <w:sz w:val="22"/>
              </w:rPr>
              <w:t>4</w:t>
            </w:r>
            <w:r w:rsidRPr="00B805E1">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0.9</w:t>
            </w:r>
          </w:p>
        </w:tc>
        <w:tc>
          <w:tcPr>
            <w:tcW w:w="855"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501.0</w:t>
            </w:r>
          </w:p>
        </w:tc>
        <w:tc>
          <w:tcPr>
            <w:tcW w:w="963"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-1.5</w:t>
            </w:r>
          </w:p>
        </w:tc>
        <w:tc>
          <w:tcPr>
            <w:tcW w:w="908"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435.0</w:t>
            </w:r>
          </w:p>
        </w:tc>
        <w:tc>
          <w:tcPr>
            <w:tcW w:w="869"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14.5</w:t>
            </w:r>
          </w:p>
        </w:tc>
        <w:tc>
          <w:tcPr>
            <w:tcW w:w="817" w:type="dxa"/>
            <w:tcBorders>
              <w:top w:val="nil"/>
              <w:left w:val="single" w:sz="6" w:space="0" w:color="auto"/>
              <w:bottom w:val="nil"/>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66.0</w:t>
            </w:r>
          </w:p>
        </w:tc>
        <w:tc>
          <w:tcPr>
            <w:tcW w:w="822" w:type="dxa"/>
            <w:tcBorders>
              <w:top w:val="nil"/>
              <w:left w:val="single" w:sz="6" w:space="0" w:color="auto"/>
              <w:bottom w:val="nil"/>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1.6</w:t>
            </w:r>
          </w:p>
        </w:tc>
        <w:tc>
          <w:tcPr>
            <w:tcW w:w="720" w:type="dxa"/>
            <w:tcBorders>
              <w:top w:val="nil"/>
              <w:left w:val="single" w:sz="6" w:space="0" w:color="auto"/>
              <w:bottom w:val="nil"/>
              <w:right w:val="nil"/>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3.8</w:t>
            </w:r>
          </w:p>
        </w:tc>
      </w:tr>
      <w:tr w:rsidR="00B805E1" w:rsidRPr="00A30BA1" w:rsidTr="004018AA">
        <w:trPr>
          <w:cantSplit/>
          <w:trHeight w:val="215"/>
        </w:trPr>
        <w:tc>
          <w:tcPr>
            <w:tcW w:w="1316" w:type="dxa"/>
            <w:tcBorders>
              <w:top w:val="nil"/>
              <w:left w:val="nil"/>
              <w:bottom w:val="single" w:sz="4" w:space="0" w:color="auto"/>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bCs/>
                <w:color w:val="000000" w:themeColor="text1"/>
                <w:sz w:val="22"/>
              </w:rPr>
            </w:pPr>
            <w:r w:rsidRPr="00B805E1">
              <w:rPr>
                <w:rFonts w:eastAsia="標楷體" w:hint="eastAsia"/>
                <w:bCs/>
                <w:color w:val="000000" w:themeColor="text1"/>
                <w:sz w:val="22"/>
              </w:rPr>
              <w:t>5</w:t>
            </w:r>
            <w:r w:rsidRPr="00B805E1">
              <w:rPr>
                <w:rFonts w:eastAsia="標楷體" w:hint="eastAsia"/>
                <w:bCs/>
                <w:color w:val="000000" w:themeColor="text1"/>
                <w:sz w:val="22"/>
                <w:lang w:eastAsia="zh-HK"/>
              </w:rPr>
              <w:t>月</w:t>
            </w:r>
          </w:p>
        </w:tc>
        <w:tc>
          <w:tcPr>
            <w:tcW w:w="749" w:type="dxa"/>
            <w:tcBorders>
              <w:top w:val="nil"/>
              <w:left w:val="single" w:sz="6" w:space="0" w:color="auto"/>
              <w:bottom w:val="single" w:sz="4" w:space="0" w:color="auto"/>
              <w:right w:val="single" w:sz="6" w:space="0" w:color="auto"/>
            </w:tcBorders>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510.0</w:t>
            </w:r>
          </w:p>
        </w:tc>
        <w:tc>
          <w:tcPr>
            <w:tcW w:w="963" w:type="dxa"/>
            <w:tcBorders>
              <w:top w:val="nil"/>
              <w:left w:val="single" w:sz="6" w:space="0" w:color="auto"/>
              <w:bottom w:val="single" w:sz="4" w:space="0" w:color="auto"/>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13.5</w:t>
            </w:r>
          </w:p>
        </w:tc>
        <w:tc>
          <w:tcPr>
            <w:tcW w:w="908" w:type="dxa"/>
            <w:tcBorders>
              <w:top w:val="nil"/>
              <w:left w:val="single" w:sz="6" w:space="0" w:color="auto"/>
              <w:bottom w:val="single" w:sz="4" w:space="0" w:color="auto"/>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443.0</w:t>
            </w:r>
          </w:p>
        </w:tc>
        <w:tc>
          <w:tcPr>
            <w:tcW w:w="869" w:type="dxa"/>
            <w:tcBorders>
              <w:top w:val="nil"/>
              <w:left w:val="single" w:sz="6" w:space="0" w:color="auto"/>
              <w:bottom w:val="single" w:sz="4" w:space="0" w:color="auto"/>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12.6</w:t>
            </w:r>
          </w:p>
        </w:tc>
        <w:tc>
          <w:tcPr>
            <w:tcW w:w="817" w:type="dxa"/>
            <w:tcBorders>
              <w:top w:val="nil"/>
              <w:left w:val="single" w:sz="6" w:space="0" w:color="auto"/>
              <w:bottom w:val="single" w:sz="4" w:space="0" w:color="auto"/>
              <w:right w:val="single" w:sz="6" w:space="0" w:color="auto"/>
            </w:tcBorders>
            <w:vAlign w:val="bottom"/>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hint="eastAsia"/>
                <w:color w:val="000000" w:themeColor="text1"/>
                <w:sz w:val="22"/>
              </w:rPr>
              <w:t>67.0</w:t>
            </w:r>
          </w:p>
        </w:tc>
        <w:tc>
          <w:tcPr>
            <w:tcW w:w="822" w:type="dxa"/>
            <w:tcBorders>
              <w:top w:val="nil"/>
              <w:left w:val="single" w:sz="6" w:space="0" w:color="auto"/>
              <w:bottom w:val="single" w:sz="4" w:space="0" w:color="auto"/>
              <w:right w:val="single" w:sz="6" w:space="0" w:color="auto"/>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1.5</w:t>
            </w:r>
          </w:p>
        </w:tc>
        <w:tc>
          <w:tcPr>
            <w:tcW w:w="720" w:type="dxa"/>
            <w:tcBorders>
              <w:top w:val="nil"/>
              <w:left w:val="single" w:sz="6" w:space="0" w:color="auto"/>
              <w:bottom w:val="single" w:sz="4" w:space="0" w:color="auto"/>
              <w:right w:val="nil"/>
            </w:tcBorders>
            <w:vAlign w:val="center"/>
          </w:tcPr>
          <w:p w:rsidR="00B805E1" w:rsidRPr="00B805E1" w:rsidRDefault="00B805E1" w:rsidP="00967582">
            <w:pPr>
              <w:autoSpaceDE w:val="0"/>
              <w:autoSpaceDN w:val="0"/>
              <w:adjustRightInd w:val="0"/>
              <w:snapToGrid w:val="0"/>
              <w:spacing w:line="380" w:lineRule="exact"/>
              <w:jc w:val="center"/>
              <w:rPr>
                <w:rFonts w:eastAsia="標楷體"/>
                <w:color w:val="000000" w:themeColor="text1"/>
                <w:sz w:val="22"/>
              </w:rPr>
            </w:pPr>
            <w:r w:rsidRPr="00B805E1">
              <w:rPr>
                <w:rFonts w:eastAsia="標楷體"/>
                <w:color w:val="000000" w:themeColor="text1"/>
                <w:sz w:val="22"/>
              </w:rPr>
              <w:t>4.0</w:t>
            </w:r>
          </w:p>
        </w:tc>
      </w:tr>
    </w:tbl>
    <w:p w:rsidR="00CE2326" w:rsidRPr="00A30BA1" w:rsidRDefault="00CE2326" w:rsidP="00CE2326">
      <w:pPr>
        <w:snapToGrid w:val="0"/>
        <w:ind w:right="880"/>
        <w:jc w:val="right"/>
        <w:rPr>
          <w:rFonts w:eastAsia="標楷體"/>
          <w:kern w:val="0"/>
          <w:sz w:val="22"/>
          <w:szCs w:val="22"/>
        </w:rPr>
      </w:pPr>
      <w:r w:rsidRPr="00A30BA1">
        <w:rPr>
          <w:rFonts w:eastAsia="標楷體" w:hint="eastAsia"/>
          <w:kern w:val="0"/>
          <w:sz w:val="22"/>
          <w:szCs w:val="22"/>
        </w:rPr>
        <w:t>資料來源：韓國產業通商資源部、韓國企劃財政部、韓國銀行、韓國國家統計局。</w:t>
      </w:r>
    </w:p>
    <w:p w:rsidR="00B1736F" w:rsidRPr="00CE2326" w:rsidRDefault="00B1736F" w:rsidP="00B1736F"/>
    <w:p w:rsidR="00B1736F" w:rsidRPr="00E757DB" w:rsidRDefault="00B1736F" w:rsidP="00B1736F"/>
    <w:p w:rsidR="00CE2326" w:rsidRDefault="00CE2326" w:rsidP="004F0999">
      <w:pPr>
        <w:rPr>
          <w:rFonts w:asciiTheme="minorHAnsi" w:eastAsiaTheme="minorEastAsia" w:hAnsiTheme="minorHAnsi" w:cstheme="minorBidi"/>
          <w:szCs w:val="22"/>
        </w:rPr>
      </w:pPr>
      <w:r>
        <w:rPr>
          <w:rFonts w:asciiTheme="minorHAnsi" w:eastAsiaTheme="minorEastAsia" w:hAnsiTheme="minorHAnsi" w:cstheme="minorBidi"/>
          <w:szCs w:val="22"/>
        </w:rPr>
        <w:br w:type="page"/>
      </w:r>
    </w:p>
    <w:p w:rsidR="000360B7" w:rsidRPr="00E757DB" w:rsidRDefault="000360B7"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E757DB">
        <w:rPr>
          <w:rFonts w:eastAsia="標楷體"/>
          <w:b/>
          <w:bCs/>
          <w:kern w:val="0"/>
          <w:sz w:val="28"/>
          <w:szCs w:val="28"/>
        </w:rPr>
        <w:lastRenderedPageBreak/>
        <w:t>３、新加坡</w:t>
      </w:r>
    </w:p>
    <w:p w:rsidR="00894AC6" w:rsidRPr="00E757DB" w:rsidRDefault="000A0509" w:rsidP="00844EE1">
      <w:pPr>
        <w:numPr>
          <w:ilvl w:val="0"/>
          <w:numId w:val="7"/>
        </w:numPr>
        <w:snapToGrid w:val="0"/>
        <w:spacing w:beforeLines="50" w:before="180" w:line="300" w:lineRule="auto"/>
        <w:ind w:left="851" w:hanging="567"/>
        <w:jc w:val="both"/>
        <w:rPr>
          <w:rFonts w:eastAsia="標楷體"/>
          <w:kern w:val="0"/>
          <w:sz w:val="28"/>
          <w:szCs w:val="28"/>
        </w:rPr>
      </w:pPr>
      <w:r w:rsidRPr="00121239">
        <w:rPr>
          <w:rFonts w:eastAsia="標楷體" w:hint="eastAsia"/>
          <w:kern w:val="0"/>
          <w:sz w:val="28"/>
          <w:szCs w:val="28"/>
        </w:rPr>
        <w:t>依據</w:t>
      </w:r>
      <w:r w:rsidRPr="003F01C9">
        <w:rPr>
          <w:rFonts w:eastAsia="標楷體" w:hint="eastAsia"/>
          <w:kern w:val="0"/>
          <w:sz w:val="28"/>
          <w:szCs w:val="28"/>
        </w:rPr>
        <w:t>I</w:t>
      </w:r>
      <w:r w:rsidRPr="003F01C9">
        <w:rPr>
          <w:rFonts w:eastAsia="標楷體"/>
          <w:kern w:val="0"/>
          <w:sz w:val="28"/>
          <w:szCs w:val="28"/>
        </w:rPr>
        <w:t>HS</w:t>
      </w:r>
      <w:r w:rsidRPr="003F01C9">
        <w:rPr>
          <w:rFonts w:eastAsia="標楷體" w:hint="eastAsia"/>
          <w:kern w:val="0"/>
          <w:sz w:val="28"/>
          <w:szCs w:val="28"/>
        </w:rPr>
        <w:t xml:space="preserve"> Markit</w:t>
      </w:r>
      <w:r w:rsidRPr="00121239">
        <w:rPr>
          <w:rFonts w:eastAsia="標楷體" w:hint="eastAsia"/>
          <w:kern w:val="0"/>
          <w:sz w:val="28"/>
          <w:szCs w:val="28"/>
        </w:rPr>
        <w:t>今年</w:t>
      </w:r>
      <w:r w:rsidRPr="00121239">
        <w:rPr>
          <w:rFonts w:eastAsia="標楷體" w:hint="eastAsia"/>
          <w:kern w:val="0"/>
          <w:sz w:val="28"/>
          <w:szCs w:val="28"/>
        </w:rPr>
        <w:t>6</w:t>
      </w:r>
      <w:r w:rsidRPr="00121239">
        <w:rPr>
          <w:rFonts w:eastAsia="標楷體" w:hint="eastAsia"/>
          <w:kern w:val="0"/>
          <w:sz w:val="28"/>
          <w:szCs w:val="28"/>
        </w:rPr>
        <w:t>月預測資料，新加坡今年及明年經濟成長率分別為</w:t>
      </w:r>
      <w:r>
        <w:rPr>
          <w:rFonts w:eastAsia="標楷體" w:hint="eastAsia"/>
          <w:kern w:val="0"/>
          <w:sz w:val="28"/>
          <w:szCs w:val="28"/>
        </w:rPr>
        <w:t>3</w:t>
      </w:r>
      <w:r w:rsidRPr="00121239">
        <w:rPr>
          <w:rFonts w:eastAsia="標楷體" w:hint="eastAsia"/>
          <w:kern w:val="0"/>
          <w:sz w:val="28"/>
          <w:szCs w:val="28"/>
        </w:rPr>
        <w:t>%</w:t>
      </w:r>
      <w:r w:rsidRPr="00121239">
        <w:rPr>
          <w:rFonts w:eastAsia="標楷體" w:hint="eastAsia"/>
          <w:kern w:val="0"/>
          <w:sz w:val="28"/>
          <w:szCs w:val="28"/>
        </w:rPr>
        <w:t>及</w:t>
      </w:r>
      <w:r w:rsidRPr="00121239">
        <w:rPr>
          <w:rFonts w:eastAsia="標楷體" w:hint="eastAsia"/>
          <w:kern w:val="0"/>
          <w:sz w:val="28"/>
          <w:szCs w:val="28"/>
        </w:rPr>
        <w:t>2.5%</w:t>
      </w:r>
      <w:r w:rsidRPr="00121239">
        <w:rPr>
          <w:rFonts w:eastAsia="標楷體" w:hint="eastAsia"/>
          <w:kern w:val="0"/>
          <w:sz w:val="28"/>
          <w:szCs w:val="28"/>
        </w:rPr>
        <w:t>。</w:t>
      </w:r>
    </w:p>
    <w:p w:rsidR="00894AC6" w:rsidRPr="00E757DB" w:rsidRDefault="000A0509" w:rsidP="00844EE1">
      <w:pPr>
        <w:numPr>
          <w:ilvl w:val="0"/>
          <w:numId w:val="7"/>
        </w:numPr>
        <w:snapToGrid w:val="0"/>
        <w:spacing w:beforeLines="50" w:before="180" w:line="300" w:lineRule="auto"/>
        <w:ind w:left="851" w:hanging="567"/>
        <w:jc w:val="both"/>
        <w:rPr>
          <w:rFonts w:eastAsia="標楷體"/>
          <w:kern w:val="0"/>
          <w:sz w:val="28"/>
          <w:szCs w:val="28"/>
        </w:rPr>
      </w:pPr>
      <w:r w:rsidRPr="00121239">
        <w:rPr>
          <w:rFonts w:eastAsia="標楷體"/>
          <w:kern w:val="0"/>
          <w:sz w:val="28"/>
          <w:szCs w:val="28"/>
        </w:rPr>
        <w:t>新加坡</w:t>
      </w:r>
      <w:r w:rsidRPr="00121239">
        <w:rPr>
          <w:rFonts w:eastAsia="標楷體" w:hint="eastAsia"/>
          <w:kern w:val="0"/>
          <w:sz w:val="28"/>
          <w:szCs w:val="28"/>
        </w:rPr>
        <w:t>今</w:t>
      </w:r>
      <w:r w:rsidRPr="00121239">
        <w:rPr>
          <w:rFonts w:eastAsia="標楷體"/>
          <w:kern w:val="0"/>
          <w:sz w:val="28"/>
          <w:szCs w:val="28"/>
        </w:rPr>
        <w:t>年</w:t>
      </w:r>
      <w:r w:rsidRPr="00121239">
        <w:rPr>
          <w:rFonts w:eastAsia="標楷體"/>
          <w:kern w:val="0"/>
          <w:sz w:val="28"/>
          <w:szCs w:val="28"/>
        </w:rPr>
        <w:t>5</w:t>
      </w:r>
      <w:r w:rsidRPr="00121239">
        <w:rPr>
          <w:rFonts w:eastAsia="標楷體" w:hint="eastAsia"/>
          <w:kern w:val="0"/>
          <w:sz w:val="28"/>
          <w:szCs w:val="28"/>
        </w:rPr>
        <w:t>月</w:t>
      </w:r>
      <w:r w:rsidRPr="00121239">
        <w:rPr>
          <w:rFonts w:eastAsia="標楷體"/>
          <w:kern w:val="0"/>
          <w:sz w:val="28"/>
          <w:szCs w:val="28"/>
        </w:rPr>
        <w:t>出口額</w:t>
      </w:r>
      <w:r w:rsidRPr="00121239">
        <w:rPr>
          <w:rFonts w:eastAsia="標楷體" w:hint="eastAsia"/>
          <w:kern w:val="0"/>
          <w:sz w:val="28"/>
          <w:szCs w:val="28"/>
        </w:rPr>
        <w:t>為</w:t>
      </w:r>
      <w:proofErr w:type="gramStart"/>
      <w:r w:rsidRPr="00121239">
        <w:rPr>
          <w:rFonts w:eastAsia="標楷體" w:hint="eastAsia"/>
          <w:kern w:val="0"/>
          <w:sz w:val="28"/>
          <w:szCs w:val="28"/>
        </w:rPr>
        <w:t>483.7</w:t>
      </w:r>
      <w:r w:rsidRPr="00121239">
        <w:rPr>
          <w:rFonts w:eastAsia="標楷體"/>
          <w:kern w:val="0"/>
          <w:sz w:val="28"/>
          <w:szCs w:val="28"/>
        </w:rPr>
        <w:t>億星元</w:t>
      </w:r>
      <w:proofErr w:type="gramEnd"/>
      <w:r w:rsidRPr="00121239">
        <w:rPr>
          <w:rFonts w:eastAsia="標楷體"/>
          <w:kern w:val="0"/>
          <w:sz w:val="28"/>
          <w:szCs w:val="28"/>
        </w:rPr>
        <w:t>，較</w:t>
      </w:r>
      <w:r w:rsidRPr="00121239">
        <w:rPr>
          <w:rFonts w:eastAsia="標楷體" w:hint="eastAsia"/>
          <w:kern w:val="0"/>
          <w:sz w:val="28"/>
          <w:szCs w:val="28"/>
        </w:rPr>
        <w:t>上</w:t>
      </w:r>
      <w:r w:rsidRPr="00121239">
        <w:rPr>
          <w:rFonts w:eastAsia="標楷體"/>
          <w:kern w:val="0"/>
          <w:sz w:val="28"/>
          <w:szCs w:val="28"/>
        </w:rPr>
        <w:t>年同月</w:t>
      </w:r>
      <w:r w:rsidRPr="00121239">
        <w:rPr>
          <w:rFonts w:eastAsia="標楷體" w:hint="eastAsia"/>
          <w:kern w:val="0"/>
          <w:sz w:val="28"/>
          <w:szCs w:val="28"/>
        </w:rPr>
        <w:t>成長</w:t>
      </w:r>
      <w:r w:rsidRPr="00121239">
        <w:rPr>
          <w:rFonts w:eastAsia="標楷體" w:hint="eastAsia"/>
          <w:kern w:val="0"/>
          <w:sz w:val="28"/>
          <w:szCs w:val="28"/>
        </w:rPr>
        <w:t>10.1</w:t>
      </w:r>
      <w:r w:rsidRPr="00121239">
        <w:rPr>
          <w:rFonts w:eastAsia="標楷體"/>
          <w:kern w:val="0"/>
          <w:sz w:val="28"/>
          <w:szCs w:val="28"/>
        </w:rPr>
        <w:t>%</w:t>
      </w:r>
      <w:r w:rsidRPr="00121239">
        <w:rPr>
          <w:rFonts w:eastAsia="標楷體"/>
          <w:kern w:val="0"/>
          <w:sz w:val="28"/>
          <w:szCs w:val="28"/>
        </w:rPr>
        <w:t>，進口</w:t>
      </w:r>
      <w:r w:rsidRPr="00121239">
        <w:rPr>
          <w:rFonts w:eastAsia="標楷體" w:hint="eastAsia"/>
          <w:kern w:val="0"/>
          <w:sz w:val="28"/>
          <w:szCs w:val="28"/>
        </w:rPr>
        <w:t>額為</w:t>
      </w:r>
      <w:proofErr w:type="gramStart"/>
      <w:r w:rsidRPr="00121239">
        <w:rPr>
          <w:rFonts w:eastAsia="標楷體" w:hint="eastAsia"/>
          <w:kern w:val="0"/>
          <w:sz w:val="28"/>
          <w:szCs w:val="28"/>
        </w:rPr>
        <w:t>428.9</w:t>
      </w:r>
      <w:r w:rsidRPr="00121239">
        <w:rPr>
          <w:rFonts w:eastAsia="標楷體"/>
          <w:kern w:val="0"/>
          <w:sz w:val="28"/>
          <w:szCs w:val="28"/>
        </w:rPr>
        <w:t>億星元</w:t>
      </w:r>
      <w:proofErr w:type="gramEnd"/>
      <w:r w:rsidRPr="00121239">
        <w:rPr>
          <w:rFonts w:eastAsia="標楷體"/>
          <w:kern w:val="0"/>
          <w:sz w:val="28"/>
          <w:szCs w:val="28"/>
        </w:rPr>
        <w:t>，</w:t>
      </w:r>
      <w:r w:rsidRPr="00121239">
        <w:rPr>
          <w:rFonts w:eastAsia="標楷體" w:hint="eastAsia"/>
          <w:kern w:val="0"/>
          <w:sz w:val="28"/>
          <w:szCs w:val="28"/>
        </w:rPr>
        <w:t>成長</w:t>
      </w:r>
      <w:r w:rsidRPr="00121239">
        <w:rPr>
          <w:rFonts w:eastAsia="標楷體" w:hint="eastAsia"/>
          <w:kern w:val="0"/>
          <w:sz w:val="28"/>
          <w:szCs w:val="28"/>
        </w:rPr>
        <w:t>9.6</w:t>
      </w:r>
      <w:r w:rsidRPr="00121239">
        <w:rPr>
          <w:rFonts w:eastAsia="標楷體"/>
          <w:kern w:val="0"/>
          <w:sz w:val="28"/>
          <w:szCs w:val="28"/>
        </w:rPr>
        <w:t>%</w:t>
      </w:r>
      <w:r w:rsidRPr="00121239">
        <w:rPr>
          <w:rFonts w:eastAsia="標楷體"/>
          <w:kern w:val="0"/>
          <w:sz w:val="28"/>
          <w:szCs w:val="28"/>
        </w:rPr>
        <w:t>，貿易出超為</w:t>
      </w:r>
      <w:proofErr w:type="gramStart"/>
      <w:r w:rsidRPr="00121239">
        <w:rPr>
          <w:rFonts w:eastAsia="標楷體" w:hint="eastAsia"/>
          <w:kern w:val="0"/>
          <w:sz w:val="28"/>
          <w:szCs w:val="28"/>
        </w:rPr>
        <w:t>54.8</w:t>
      </w:r>
      <w:r w:rsidRPr="00121239">
        <w:rPr>
          <w:rFonts w:eastAsia="標楷體"/>
          <w:kern w:val="0"/>
          <w:sz w:val="28"/>
          <w:szCs w:val="28"/>
        </w:rPr>
        <w:t>億星元</w:t>
      </w:r>
      <w:proofErr w:type="gramEnd"/>
      <w:r w:rsidRPr="00121239">
        <w:rPr>
          <w:rFonts w:eastAsia="標楷體"/>
          <w:kern w:val="0"/>
          <w:sz w:val="28"/>
          <w:szCs w:val="28"/>
        </w:rPr>
        <w:t>。國內石油產品出口</w:t>
      </w:r>
      <w:r w:rsidRPr="00121239">
        <w:rPr>
          <w:rFonts w:eastAsia="標楷體" w:hint="eastAsia"/>
          <w:kern w:val="0"/>
          <w:sz w:val="28"/>
          <w:szCs w:val="28"/>
        </w:rPr>
        <w:t>成長</w:t>
      </w:r>
      <w:r w:rsidRPr="00121239">
        <w:rPr>
          <w:rFonts w:eastAsia="標楷體" w:hint="eastAsia"/>
          <w:kern w:val="0"/>
          <w:sz w:val="28"/>
          <w:szCs w:val="28"/>
        </w:rPr>
        <w:t>17.8</w:t>
      </w:r>
      <w:r w:rsidRPr="00121239">
        <w:rPr>
          <w:rFonts w:eastAsia="標楷體"/>
          <w:kern w:val="0"/>
          <w:sz w:val="28"/>
          <w:szCs w:val="28"/>
        </w:rPr>
        <w:t>%</w:t>
      </w:r>
      <w:r w:rsidRPr="00121239">
        <w:rPr>
          <w:rFonts w:eastAsia="標楷體"/>
          <w:kern w:val="0"/>
          <w:sz w:val="28"/>
          <w:szCs w:val="28"/>
        </w:rPr>
        <w:t>；國內非石油產品出口</w:t>
      </w:r>
      <w:r w:rsidRPr="00121239">
        <w:rPr>
          <w:rFonts w:eastAsia="標楷體" w:hint="eastAsia"/>
          <w:kern w:val="0"/>
          <w:sz w:val="28"/>
          <w:szCs w:val="28"/>
        </w:rPr>
        <w:t>成長</w:t>
      </w:r>
      <w:r w:rsidRPr="00121239">
        <w:rPr>
          <w:rFonts w:eastAsia="標楷體" w:hint="eastAsia"/>
          <w:kern w:val="0"/>
          <w:sz w:val="28"/>
          <w:szCs w:val="28"/>
        </w:rPr>
        <w:t>15.5</w:t>
      </w:r>
      <w:r w:rsidRPr="00121239">
        <w:rPr>
          <w:rFonts w:eastAsia="標楷體"/>
          <w:kern w:val="0"/>
          <w:sz w:val="28"/>
          <w:szCs w:val="28"/>
        </w:rPr>
        <w:t>%</w:t>
      </w:r>
      <w:r w:rsidRPr="00121239">
        <w:rPr>
          <w:rFonts w:eastAsia="標楷體"/>
          <w:kern w:val="0"/>
          <w:sz w:val="28"/>
          <w:szCs w:val="28"/>
        </w:rPr>
        <w:t>，其中電子產品</w:t>
      </w:r>
      <w:r w:rsidRPr="00121239">
        <w:rPr>
          <w:rFonts w:eastAsia="標楷體" w:hint="eastAsia"/>
          <w:kern w:val="0"/>
          <w:sz w:val="28"/>
          <w:szCs w:val="28"/>
        </w:rPr>
        <w:t>成長</w:t>
      </w:r>
      <w:r w:rsidRPr="00121239">
        <w:rPr>
          <w:rFonts w:eastAsia="標楷體" w:hint="eastAsia"/>
          <w:kern w:val="0"/>
          <w:sz w:val="28"/>
          <w:szCs w:val="28"/>
        </w:rPr>
        <w:t>7.8</w:t>
      </w:r>
      <w:r w:rsidRPr="00121239">
        <w:rPr>
          <w:rFonts w:eastAsia="標楷體"/>
          <w:kern w:val="0"/>
          <w:sz w:val="28"/>
          <w:szCs w:val="28"/>
        </w:rPr>
        <w:t>%</w:t>
      </w:r>
      <w:r w:rsidRPr="00121239">
        <w:rPr>
          <w:rFonts w:eastAsia="標楷體"/>
          <w:kern w:val="0"/>
          <w:sz w:val="28"/>
          <w:szCs w:val="28"/>
        </w:rPr>
        <w:t>，非電子產品則</w:t>
      </w:r>
      <w:r w:rsidRPr="00121239">
        <w:rPr>
          <w:rFonts w:eastAsia="標楷體" w:hint="eastAsia"/>
          <w:kern w:val="0"/>
          <w:sz w:val="28"/>
          <w:szCs w:val="28"/>
        </w:rPr>
        <w:t>成長</w:t>
      </w:r>
      <w:r w:rsidRPr="00121239">
        <w:rPr>
          <w:rFonts w:eastAsia="標楷體" w:hint="eastAsia"/>
          <w:kern w:val="0"/>
          <w:sz w:val="28"/>
          <w:szCs w:val="28"/>
        </w:rPr>
        <w:t>26.2</w:t>
      </w:r>
      <w:r w:rsidRPr="00121239">
        <w:rPr>
          <w:rFonts w:eastAsia="標楷體"/>
          <w:kern w:val="0"/>
          <w:sz w:val="28"/>
          <w:szCs w:val="28"/>
        </w:rPr>
        <w:t>%</w:t>
      </w:r>
      <w:r w:rsidRPr="00121239">
        <w:rPr>
          <w:rFonts w:eastAsia="標楷體"/>
          <w:kern w:val="0"/>
          <w:sz w:val="28"/>
          <w:szCs w:val="28"/>
        </w:rPr>
        <w:t>。非石油產品十大出口國中，</w:t>
      </w:r>
      <w:r w:rsidRPr="00121239">
        <w:rPr>
          <w:rFonts w:eastAsia="標楷體" w:hint="eastAsia"/>
          <w:kern w:val="0"/>
          <w:sz w:val="28"/>
          <w:szCs w:val="28"/>
        </w:rPr>
        <w:t>美國</w:t>
      </w:r>
      <w:r w:rsidRPr="00121239">
        <w:rPr>
          <w:rFonts w:eastAsia="標楷體" w:hint="eastAsia"/>
          <w:kern w:val="0"/>
          <w:sz w:val="28"/>
          <w:szCs w:val="28"/>
        </w:rPr>
        <w:t>(54%)</w:t>
      </w:r>
      <w:r w:rsidRPr="00121239">
        <w:rPr>
          <w:rFonts w:eastAsia="標楷體" w:hint="eastAsia"/>
          <w:kern w:val="0"/>
          <w:sz w:val="28"/>
          <w:szCs w:val="28"/>
        </w:rPr>
        <w:t>、日本</w:t>
      </w:r>
      <w:r w:rsidRPr="00121239">
        <w:rPr>
          <w:rFonts w:eastAsia="標楷體" w:hint="eastAsia"/>
          <w:kern w:val="0"/>
          <w:sz w:val="28"/>
          <w:szCs w:val="28"/>
        </w:rPr>
        <w:t>(14.8%)</w:t>
      </w:r>
      <w:r w:rsidRPr="00121239">
        <w:rPr>
          <w:rFonts w:eastAsia="標楷體" w:hint="eastAsia"/>
          <w:kern w:val="0"/>
          <w:sz w:val="28"/>
          <w:szCs w:val="28"/>
        </w:rPr>
        <w:t>及歐盟</w:t>
      </w:r>
      <w:r w:rsidRPr="00121239">
        <w:rPr>
          <w:rFonts w:eastAsia="標楷體" w:hint="eastAsia"/>
          <w:kern w:val="0"/>
          <w:sz w:val="28"/>
          <w:szCs w:val="28"/>
        </w:rPr>
        <w:t>(97.5%)</w:t>
      </w:r>
      <w:r w:rsidRPr="00121239">
        <w:rPr>
          <w:rFonts w:eastAsia="標楷體"/>
          <w:kern w:val="0"/>
          <w:sz w:val="28"/>
          <w:szCs w:val="28"/>
        </w:rPr>
        <w:t>成長較明顯，</w:t>
      </w:r>
      <w:r w:rsidRPr="00121239">
        <w:rPr>
          <w:rFonts w:eastAsia="標楷體" w:hint="eastAsia"/>
          <w:kern w:val="0"/>
          <w:sz w:val="28"/>
          <w:szCs w:val="28"/>
        </w:rPr>
        <w:t>馬來西亞</w:t>
      </w:r>
      <w:r w:rsidRPr="00121239">
        <w:rPr>
          <w:rFonts w:eastAsia="標楷體"/>
          <w:kern w:val="0"/>
          <w:sz w:val="28"/>
          <w:szCs w:val="28"/>
        </w:rPr>
        <w:t>(-</w:t>
      </w:r>
      <w:r w:rsidRPr="00121239">
        <w:rPr>
          <w:rFonts w:eastAsia="標楷體" w:hint="eastAsia"/>
          <w:kern w:val="0"/>
          <w:sz w:val="28"/>
          <w:szCs w:val="28"/>
        </w:rPr>
        <w:t>9.2</w:t>
      </w:r>
      <w:r w:rsidRPr="00121239">
        <w:rPr>
          <w:rFonts w:eastAsia="標楷體"/>
          <w:kern w:val="0"/>
          <w:sz w:val="28"/>
          <w:szCs w:val="28"/>
        </w:rPr>
        <w:t>%)</w:t>
      </w:r>
      <w:r w:rsidRPr="00121239">
        <w:rPr>
          <w:rFonts w:eastAsia="標楷體" w:hint="eastAsia"/>
          <w:kern w:val="0"/>
          <w:sz w:val="28"/>
          <w:szCs w:val="28"/>
        </w:rPr>
        <w:t>及韓國</w:t>
      </w:r>
      <w:r w:rsidRPr="00121239">
        <w:rPr>
          <w:rFonts w:eastAsia="標楷體" w:hint="eastAsia"/>
          <w:kern w:val="0"/>
          <w:sz w:val="28"/>
          <w:szCs w:val="28"/>
        </w:rPr>
        <w:t>(-23.6%)</w:t>
      </w:r>
      <w:r w:rsidRPr="00121239">
        <w:rPr>
          <w:rFonts w:eastAsia="標楷體" w:hint="eastAsia"/>
          <w:kern w:val="0"/>
          <w:sz w:val="28"/>
          <w:szCs w:val="28"/>
        </w:rPr>
        <w:t>則</w:t>
      </w:r>
      <w:r w:rsidRPr="00121239">
        <w:rPr>
          <w:rFonts w:eastAsia="標楷體"/>
          <w:kern w:val="0"/>
          <w:sz w:val="28"/>
          <w:szCs w:val="28"/>
        </w:rPr>
        <w:t>衰退。</w:t>
      </w:r>
    </w:p>
    <w:p w:rsidR="00D63359" w:rsidRPr="00E05C14" w:rsidRDefault="000A0509" w:rsidP="00844EE1">
      <w:pPr>
        <w:numPr>
          <w:ilvl w:val="0"/>
          <w:numId w:val="7"/>
        </w:numPr>
        <w:snapToGrid w:val="0"/>
        <w:spacing w:beforeLines="50" w:before="180" w:line="300" w:lineRule="auto"/>
        <w:ind w:left="851" w:hanging="567"/>
        <w:jc w:val="both"/>
        <w:rPr>
          <w:rFonts w:eastAsia="標楷體"/>
          <w:kern w:val="0"/>
          <w:sz w:val="28"/>
          <w:szCs w:val="28"/>
        </w:rPr>
      </w:pPr>
      <w:r w:rsidRPr="00121239">
        <w:rPr>
          <w:rFonts w:eastAsia="標楷體"/>
          <w:kern w:val="0"/>
          <w:sz w:val="28"/>
          <w:szCs w:val="28"/>
        </w:rPr>
        <w:t>新加坡</w:t>
      </w:r>
      <w:r w:rsidRPr="00121239">
        <w:rPr>
          <w:rFonts w:eastAsia="標楷體" w:hint="eastAsia"/>
          <w:kern w:val="0"/>
          <w:sz w:val="28"/>
          <w:szCs w:val="28"/>
        </w:rPr>
        <w:t>今</w:t>
      </w:r>
      <w:r w:rsidRPr="00121239">
        <w:rPr>
          <w:rFonts w:eastAsia="標楷體"/>
          <w:kern w:val="0"/>
          <w:sz w:val="28"/>
          <w:szCs w:val="28"/>
        </w:rPr>
        <w:t>年</w:t>
      </w:r>
      <w:r w:rsidRPr="00121239">
        <w:rPr>
          <w:rFonts w:eastAsia="標楷體" w:hint="eastAsia"/>
          <w:kern w:val="0"/>
          <w:sz w:val="28"/>
          <w:szCs w:val="28"/>
        </w:rPr>
        <w:t>4</w:t>
      </w:r>
      <w:r w:rsidRPr="00121239">
        <w:rPr>
          <w:rFonts w:eastAsia="標楷體"/>
          <w:kern w:val="0"/>
          <w:sz w:val="28"/>
          <w:szCs w:val="28"/>
        </w:rPr>
        <w:t>月工業生產</w:t>
      </w:r>
      <w:r w:rsidRPr="00121239">
        <w:rPr>
          <w:rFonts w:eastAsia="標楷體" w:hint="eastAsia"/>
          <w:kern w:val="0"/>
          <w:sz w:val="28"/>
          <w:szCs w:val="28"/>
        </w:rPr>
        <w:t>成長</w:t>
      </w:r>
      <w:r w:rsidRPr="00121239">
        <w:rPr>
          <w:rFonts w:eastAsia="標楷體" w:hint="eastAsia"/>
          <w:kern w:val="0"/>
          <w:sz w:val="28"/>
          <w:szCs w:val="28"/>
        </w:rPr>
        <w:t>9.1</w:t>
      </w:r>
      <w:r w:rsidRPr="00121239">
        <w:rPr>
          <w:rFonts w:eastAsia="標楷體"/>
          <w:kern w:val="0"/>
          <w:sz w:val="28"/>
          <w:szCs w:val="28"/>
        </w:rPr>
        <w:t>%</w:t>
      </w:r>
      <w:r w:rsidRPr="00121239">
        <w:rPr>
          <w:rFonts w:eastAsia="標楷體"/>
          <w:kern w:val="0"/>
          <w:sz w:val="28"/>
          <w:szCs w:val="28"/>
        </w:rPr>
        <w:t>，化學業</w:t>
      </w:r>
      <w:r w:rsidRPr="00121239">
        <w:rPr>
          <w:rFonts w:eastAsia="標楷體"/>
          <w:kern w:val="0"/>
          <w:sz w:val="28"/>
          <w:szCs w:val="28"/>
        </w:rPr>
        <w:t>(</w:t>
      </w:r>
      <w:r w:rsidRPr="00121239">
        <w:rPr>
          <w:rFonts w:eastAsia="標楷體" w:hint="eastAsia"/>
          <w:kern w:val="0"/>
          <w:sz w:val="28"/>
          <w:szCs w:val="28"/>
        </w:rPr>
        <w:t>12.4</w:t>
      </w:r>
      <w:r w:rsidRPr="00121239">
        <w:rPr>
          <w:rFonts w:eastAsia="標楷體"/>
          <w:kern w:val="0"/>
          <w:sz w:val="28"/>
          <w:szCs w:val="28"/>
        </w:rPr>
        <w:t>%)</w:t>
      </w:r>
      <w:r w:rsidRPr="00121239">
        <w:rPr>
          <w:rFonts w:eastAsia="標楷體" w:hint="eastAsia"/>
          <w:kern w:val="0"/>
          <w:sz w:val="28"/>
          <w:szCs w:val="28"/>
        </w:rPr>
        <w:t>、</w:t>
      </w:r>
      <w:r w:rsidRPr="00121239">
        <w:rPr>
          <w:rFonts w:eastAsia="標楷體"/>
          <w:kern w:val="0"/>
          <w:sz w:val="28"/>
          <w:szCs w:val="28"/>
        </w:rPr>
        <w:t>電子業</w:t>
      </w:r>
      <w:r w:rsidRPr="00121239">
        <w:rPr>
          <w:rFonts w:eastAsia="標楷體"/>
          <w:kern w:val="0"/>
          <w:sz w:val="28"/>
          <w:szCs w:val="28"/>
        </w:rPr>
        <w:t>(</w:t>
      </w:r>
      <w:r w:rsidRPr="00121239">
        <w:rPr>
          <w:rFonts w:eastAsia="標楷體" w:hint="eastAsia"/>
          <w:kern w:val="0"/>
          <w:sz w:val="28"/>
          <w:szCs w:val="28"/>
        </w:rPr>
        <w:t>11.3</w:t>
      </w:r>
      <w:r w:rsidRPr="00121239">
        <w:rPr>
          <w:rFonts w:eastAsia="標楷體"/>
          <w:kern w:val="0"/>
          <w:sz w:val="28"/>
          <w:szCs w:val="28"/>
        </w:rPr>
        <w:t>%)</w:t>
      </w:r>
      <w:r w:rsidRPr="00121239">
        <w:rPr>
          <w:rFonts w:eastAsia="標楷體" w:hint="eastAsia"/>
          <w:kern w:val="0"/>
          <w:sz w:val="28"/>
          <w:szCs w:val="28"/>
        </w:rPr>
        <w:t>、</w:t>
      </w:r>
      <w:r w:rsidRPr="00121239">
        <w:rPr>
          <w:rFonts w:eastAsia="標楷體"/>
          <w:kern w:val="0"/>
          <w:sz w:val="28"/>
          <w:szCs w:val="28"/>
        </w:rPr>
        <w:t>運輸工程業</w:t>
      </w:r>
      <w:r w:rsidRPr="00121239">
        <w:rPr>
          <w:rFonts w:eastAsia="標楷體"/>
          <w:kern w:val="0"/>
          <w:sz w:val="28"/>
          <w:szCs w:val="28"/>
        </w:rPr>
        <w:t>(</w:t>
      </w:r>
      <w:r w:rsidRPr="00121239">
        <w:rPr>
          <w:rFonts w:eastAsia="標楷體" w:hint="eastAsia"/>
          <w:kern w:val="0"/>
          <w:sz w:val="28"/>
          <w:szCs w:val="28"/>
        </w:rPr>
        <w:t>8.3</w:t>
      </w:r>
      <w:r w:rsidRPr="00121239">
        <w:rPr>
          <w:rFonts w:eastAsia="標楷體"/>
          <w:kern w:val="0"/>
          <w:sz w:val="28"/>
          <w:szCs w:val="28"/>
        </w:rPr>
        <w:t>%)</w:t>
      </w:r>
      <w:r w:rsidRPr="00121239">
        <w:rPr>
          <w:rFonts w:eastAsia="標楷體"/>
          <w:kern w:val="0"/>
          <w:sz w:val="28"/>
          <w:szCs w:val="28"/>
        </w:rPr>
        <w:t>、生</w:t>
      </w:r>
      <w:proofErr w:type="gramStart"/>
      <w:r w:rsidRPr="00121239">
        <w:rPr>
          <w:rFonts w:eastAsia="標楷體"/>
          <w:kern w:val="0"/>
          <w:sz w:val="28"/>
          <w:szCs w:val="28"/>
        </w:rPr>
        <w:t>醫</w:t>
      </w:r>
      <w:proofErr w:type="gramEnd"/>
      <w:r w:rsidRPr="00121239">
        <w:rPr>
          <w:rFonts w:eastAsia="標楷體"/>
          <w:kern w:val="0"/>
          <w:sz w:val="28"/>
          <w:szCs w:val="28"/>
        </w:rPr>
        <w:t>製造業</w:t>
      </w:r>
      <w:r w:rsidRPr="00121239">
        <w:rPr>
          <w:rFonts w:eastAsia="標楷體"/>
          <w:kern w:val="0"/>
          <w:sz w:val="28"/>
          <w:szCs w:val="28"/>
        </w:rPr>
        <w:t>(</w:t>
      </w:r>
      <w:r w:rsidRPr="00121239">
        <w:rPr>
          <w:rFonts w:eastAsia="標楷體" w:hint="eastAsia"/>
          <w:kern w:val="0"/>
          <w:sz w:val="28"/>
          <w:szCs w:val="28"/>
        </w:rPr>
        <w:t>8.2</w:t>
      </w:r>
      <w:r w:rsidRPr="00121239">
        <w:rPr>
          <w:rFonts w:eastAsia="標楷體"/>
          <w:kern w:val="0"/>
          <w:sz w:val="28"/>
          <w:szCs w:val="28"/>
        </w:rPr>
        <w:t>%)</w:t>
      </w:r>
      <w:r w:rsidRPr="00121239">
        <w:rPr>
          <w:rFonts w:eastAsia="標楷體" w:hint="eastAsia"/>
          <w:kern w:val="0"/>
          <w:sz w:val="28"/>
          <w:szCs w:val="28"/>
        </w:rPr>
        <w:t>、</w:t>
      </w:r>
      <w:r w:rsidRPr="00121239">
        <w:rPr>
          <w:rFonts w:eastAsia="標楷體"/>
          <w:kern w:val="0"/>
          <w:sz w:val="28"/>
          <w:szCs w:val="28"/>
        </w:rPr>
        <w:t>精密工程業</w:t>
      </w:r>
      <w:r w:rsidRPr="00121239">
        <w:rPr>
          <w:rFonts w:eastAsia="標楷體"/>
          <w:kern w:val="0"/>
          <w:sz w:val="28"/>
          <w:szCs w:val="28"/>
        </w:rPr>
        <w:t>(</w:t>
      </w:r>
      <w:r w:rsidRPr="00121239">
        <w:rPr>
          <w:rFonts w:eastAsia="標楷體" w:hint="eastAsia"/>
          <w:kern w:val="0"/>
          <w:sz w:val="28"/>
          <w:szCs w:val="28"/>
        </w:rPr>
        <w:t>7.2%</w:t>
      </w:r>
      <w:r w:rsidRPr="00121239">
        <w:rPr>
          <w:rFonts w:eastAsia="標楷體"/>
          <w:kern w:val="0"/>
          <w:sz w:val="28"/>
          <w:szCs w:val="28"/>
        </w:rPr>
        <w:t>)</w:t>
      </w:r>
      <w:r w:rsidRPr="00121239">
        <w:rPr>
          <w:rFonts w:eastAsia="標楷體" w:hint="eastAsia"/>
          <w:kern w:val="0"/>
          <w:sz w:val="28"/>
          <w:szCs w:val="28"/>
        </w:rPr>
        <w:t>及</w:t>
      </w:r>
      <w:proofErr w:type="gramStart"/>
      <w:r w:rsidRPr="00121239">
        <w:rPr>
          <w:rFonts w:eastAsia="標楷體" w:hint="eastAsia"/>
          <w:kern w:val="0"/>
          <w:sz w:val="28"/>
          <w:szCs w:val="28"/>
        </w:rPr>
        <w:t>ㄧ</w:t>
      </w:r>
      <w:proofErr w:type="gramEnd"/>
      <w:r w:rsidRPr="00121239">
        <w:rPr>
          <w:rFonts w:eastAsia="標楷體" w:hint="eastAsia"/>
          <w:kern w:val="0"/>
          <w:sz w:val="28"/>
          <w:szCs w:val="28"/>
        </w:rPr>
        <w:t>般製造業</w:t>
      </w:r>
      <w:r w:rsidRPr="00121239">
        <w:rPr>
          <w:rFonts w:eastAsia="標楷體" w:hint="eastAsia"/>
          <w:kern w:val="0"/>
          <w:sz w:val="28"/>
          <w:szCs w:val="28"/>
        </w:rPr>
        <w:t>(3.3%)</w:t>
      </w:r>
      <w:r w:rsidRPr="00121239">
        <w:rPr>
          <w:rFonts w:eastAsia="標楷體" w:hint="eastAsia"/>
          <w:kern w:val="0"/>
          <w:sz w:val="28"/>
          <w:szCs w:val="28"/>
        </w:rPr>
        <w:t>皆成長。</w:t>
      </w:r>
      <w:r w:rsidRPr="00121239">
        <w:rPr>
          <w:rFonts w:eastAsia="標楷體"/>
          <w:kern w:val="0"/>
          <w:sz w:val="28"/>
          <w:szCs w:val="28"/>
        </w:rPr>
        <w:t>依據新加坡採購與材料管理學院</w:t>
      </w:r>
      <w:r w:rsidRPr="00121239">
        <w:rPr>
          <w:rFonts w:eastAsia="標楷體"/>
          <w:kern w:val="0"/>
          <w:sz w:val="28"/>
          <w:szCs w:val="28"/>
        </w:rPr>
        <w:t>(SIPMM)</w:t>
      </w:r>
      <w:r w:rsidRPr="00121239">
        <w:rPr>
          <w:rFonts w:eastAsia="標楷體"/>
          <w:kern w:val="0"/>
          <w:sz w:val="28"/>
          <w:szCs w:val="28"/>
        </w:rPr>
        <w:t>資料顯示，今年</w:t>
      </w:r>
      <w:r w:rsidRPr="00121239">
        <w:rPr>
          <w:rFonts w:eastAsia="標楷體" w:hint="eastAsia"/>
          <w:kern w:val="0"/>
          <w:sz w:val="28"/>
          <w:szCs w:val="28"/>
        </w:rPr>
        <w:t>5</w:t>
      </w:r>
      <w:r w:rsidRPr="00121239">
        <w:rPr>
          <w:rFonts w:eastAsia="標楷體"/>
          <w:kern w:val="0"/>
          <w:sz w:val="28"/>
          <w:szCs w:val="28"/>
        </w:rPr>
        <w:t>月採購經理人指數</w:t>
      </w:r>
      <w:r w:rsidRPr="00121239">
        <w:rPr>
          <w:rFonts w:eastAsia="標楷體"/>
          <w:kern w:val="0"/>
          <w:sz w:val="28"/>
          <w:szCs w:val="28"/>
        </w:rPr>
        <w:t>(PMI)</w:t>
      </w:r>
      <w:r w:rsidRPr="00121239">
        <w:rPr>
          <w:rFonts w:eastAsia="標楷體" w:hint="eastAsia"/>
          <w:kern w:val="0"/>
          <w:sz w:val="28"/>
          <w:szCs w:val="28"/>
        </w:rPr>
        <w:t>52.7</w:t>
      </w:r>
      <w:r w:rsidRPr="00121239">
        <w:rPr>
          <w:rFonts w:eastAsia="標楷體"/>
          <w:kern w:val="0"/>
          <w:sz w:val="28"/>
          <w:szCs w:val="28"/>
        </w:rPr>
        <w:t>，較上月</w:t>
      </w:r>
      <w:r w:rsidRPr="00121239">
        <w:rPr>
          <w:rFonts w:eastAsia="標楷體" w:hint="eastAsia"/>
          <w:kern w:val="0"/>
          <w:sz w:val="28"/>
          <w:szCs w:val="28"/>
        </w:rPr>
        <w:t>減少</w:t>
      </w:r>
      <w:r w:rsidRPr="00121239">
        <w:rPr>
          <w:rFonts w:eastAsia="標楷體" w:hint="eastAsia"/>
          <w:kern w:val="0"/>
          <w:sz w:val="28"/>
          <w:szCs w:val="28"/>
        </w:rPr>
        <w:t>0.2</w:t>
      </w:r>
      <w:r w:rsidRPr="00121239">
        <w:rPr>
          <w:rFonts w:eastAsia="標楷體"/>
          <w:kern w:val="0"/>
          <w:sz w:val="28"/>
          <w:szCs w:val="28"/>
        </w:rPr>
        <w:t>，</w:t>
      </w:r>
      <w:r w:rsidRPr="00121239">
        <w:rPr>
          <w:rFonts w:eastAsia="標楷體" w:hint="eastAsia"/>
          <w:kern w:val="0"/>
          <w:sz w:val="28"/>
          <w:szCs w:val="28"/>
        </w:rPr>
        <w:t>但仍</w:t>
      </w:r>
      <w:r w:rsidRPr="00121239">
        <w:rPr>
          <w:rFonts w:eastAsia="標楷體"/>
          <w:kern w:val="0"/>
          <w:sz w:val="28"/>
          <w:szCs w:val="28"/>
        </w:rPr>
        <w:t>連續</w:t>
      </w:r>
      <w:r>
        <w:rPr>
          <w:rFonts w:eastAsia="標楷體" w:hint="eastAsia"/>
          <w:kern w:val="0"/>
          <w:sz w:val="28"/>
          <w:szCs w:val="28"/>
        </w:rPr>
        <w:t>21</w:t>
      </w:r>
      <w:r w:rsidRPr="00121239">
        <w:rPr>
          <w:rFonts w:eastAsia="標楷體"/>
          <w:kern w:val="0"/>
          <w:sz w:val="28"/>
          <w:szCs w:val="28"/>
        </w:rPr>
        <w:t>個月處於景氣</w:t>
      </w:r>
      <w:proofErr w:type="gramStart"/>
      <w:r w:rsidRPr="00121239">
        <w:rPr>
          <w:rFonts w:eastAsia="標楷體"/>
          <w:kern w:val="0"/>
          <w:sz w:val="28"/>
          <w:szCs w:val="28"/>
        </w:rPr>
        <w:t>榮枯線上方</w:t>
      </w:r>
      <w:proofErr w:type="gramEnd"/>
      <w:r w:rsidRPr="00121239">
        <w:rPr>
          <w:rFonts w:eastAsia="標楷體"/>
          <w:kern w:val="0"/>
          <w:sz w:val="28"/>
          <w:szCs w:val="28"/>
        </w:rPr>
        <w:t>。</w:t>
      </w:r>
    </w:p>
    <w:p w:rsidR="00927394" w:rsidRPr="00927394" w:rsidRDefault="000A0509" w:rsidP="00927394">
      <w:pPr>
        <w:numPr>
          <w:ilvl w:val="0"/>
          <w:numId w:val="7"/>
        </w:numPr>
        <w:snapToGrid w:val="0"/>
        <w:spacing w:beforeLines="50" w:before="180" w:line="300" w:lineRule="auto"/>
        <w:ind w:left="851" w:hanging="567"/>
        <w:jc w:val="both"/>
        <w:rPr>
          <w:rFonts w:eastAsia="標楷體"/>
          <w:kern w:val="0"/>
          <w:sz w:val="28"/>
          <w:szCs w:val="28"/>
        </w:rPr>
      </w:pPr>
      <w:r w:rsidRPr="00121239">
        <w:rPr>
          <w:rFonts w:eastAsia="標楷體" w:hint="eastAsia"/>
          <w:kern w:val="0"/>
          <w:sz w:val="28"/>
          <w:szCs w:val="28"/>
        </w:rPr>
        <w:t>新加坡美國商會於今年</w:t>
      </w:r>
      <w:r w:rsidRPr="00121239">
        <w:rPr>
          <w:rFonts w:eastAsia="標楷體"/>
          <w:kern w:val="0"/>
          <w:sz w:val="28"/>
          <w:szCs w:val="28"/>
        </w:rPr>
        <w:t>6</w:t>
      </w:r>
      <w:r w:rsidRPr="00121239">
        <w:rPr>
          <w:rFonts w:eastAsia="標楷體" w:hint="eastAsia"/>
          <w:kern w:val="0"/>
          <w:sz w:val="28"/>
          <w:szCs w:val="28"/>
        </w:rPr>
        <w:t>月</w:t>
      </w:r>
      <w:r w:rsidRPr="00121239">
        <w:rPr>
          <w:rFonts w:eastAsia="標楷體"/>
          <w:kern w:val="0"/>
          <w:sz w:val="28"/>
          <w:szCs w:val="28"/>
        </w:rPr>
        <w:t>19</w:t>
      </w:r>
      <w:r>
        <w:rPr>
          <w:rFonts w:eastAsia="標楷體" w:hint="eastAsia"/>
          <w:kern w:val="0"/>
          <w:sz w:val="28"/>
          <w:szCs w:val="28"/>
        </w:rPr>
        <w:t>日發布聲明</w:t>
      </w:r>
      <w:r w:rsidRPr="00121239">
        <w:rPr>
          <w:rFonts w:eastAsia="標楷體" w:hint="eastAsia"/>
          <w:kern w:val="0"/>
          <w:sz w:val="28"/>
          <w:szCs w:val="28"/>
        </w:rPr>
        <w:t>，</w:t>
      </w:r>
      <w:r w:rsidR="00D36A71" w:rsidRPr="00121239">
        <w:rPr>
          <w:rFonts w:eastAsia="標楷體" w:hint="eastAsia"/>
          <w:kern w:val="0"/>
          <w:sz w:val="28"/>
          <w:szCs w:val="28"/>
        </w:rPr>
        <w:t>跨太平洋夥伴全面進展協定</w:t>
      </w:r>
      <w:r w:rsidR="00450FE6">
        <w:rPr>
          <w:rFonts w:eastAsia="標楷體" w:hint="eastAsia"/>
          <w:kern w:val="0"/>
          <w:sz w:val="28"/>
          <w:szCs w:val="28"/>
        </w:rPr>
        <w:t>(</w:t>
      </w:r>
      <w:r w:rsidRPr="00121239">
        <w:rPr>
          <w:rFonts w:eastAsia="標楷體"/>
          <w:kern w:val="0"/>
          <w:sz w:val="28"/>
          <w:szCs w:val="28"/>
        </w:rPr>
        <w:t>CPTPP</w:t>
      </w:r>
      <w:r w:rsidR="00450FE6">
        <w:rPr>
          <w:rFonts w:eastAsia="標楷體" w:hint="eastAsia"/>
          <w:kern w:val="0"/>
          <w:sz w:val="28"/>
          <w:szCs w:val="28"/>
        </w:rPr>
        <w:t>)</w:t>
      </w:r>
      <w:r w:rsidRPr="00121239">
        <w:rPr>
          <w:rFonts w:eastAsia="標楷體" w:hint="eastAsia"/>
          <w:kern w:val="0"/>
          <w:sz w:val="28"/>
          <w:szCs w:val="28"/>
        </w:rPr>
        <w:t>將簡化貿易程序、支援投資、促進中小企業走向國際化，並提振市場信心，從商業角度來看，</w:t>
      </w:r>
      <w:r w:rsidRPr="00121239">
        <w:rPr>
          <w:rFonts w:eastAsia="標楷體"/>
          <w:kern w:val="0"/>
          <w:sz w:val="28"/>
          <w:szCs w:val="28"/>
        </w:rPr>
        <w:t>CPTPP</w:t>
      </w:r>
      <w:r w:rsidRPr="00121239">
        <w:rPr>
          <w:rFonts w:eastAsia="標楷體" w:hint="eastAsia"/>
          <w:kern w:val="0"/>
          <w:sz w:val="28"/>
          <w:szCs w:val="28"/>
        </w:rPr>
        <w:t>是最好和最具戰略性的貿易框架，呼籲美國加入</w:t>
      </w:r>
      <w:r w:rsidRPr="00121239">
        <w:rPr>
          <w:rFonts w:eastAsia="標楷體" w:hint="eastAsia"/>
          <w:kern w:val="0"/>
          <w:sz w:val="28"/>
          <w:szCs w:val="28"/>
        </w:rPr>
        <w:t>CPTPP</w:t>
      </w:r>
      <w:r w:rsidRPr="00121239">
        <w:rPr>
          <w:rFonts w:eastAsia="標楷體" w:hint="eastAsia"/>
          <w:kern w:val="0"/>
          <w:sz w:val="28"/>
          <w:szCs w:val="28"/>
        </w:rPr>
        <w:t>，以確保維持在亞洲區域的競爭力。</w:t>
      </w:r>
    </w:p>
    <w:p w:rsidR="0044066D" w:rsidRPr="00BE21DB" w:rsidRDefault="0044066D" w:rsidP="0044066D">
      <w:pPr>
        <w:snapToGrid w:val="0"/>
        <w:spacing w:beforeLines="50" w:before="180" w:line="300" w:lineRule="auto"/>
        <w:jc w:val="both"/>
        <w:rPr>
          <w:rFonts w:eastAsia="標楷體"/>
          <w:kern w:val="0"/>
          <w:sz w:val="28"/>
          <w:szCs w:val="28"/>
        </w:rPr>
      </w:pPr>
    </w:p>
    <w:p w:rsidR="007E0E60" w:rsidRPr="00E757DB" w:rsidRDefault="007E0E60" w:rsidP="007E0E60">
      <w:pPr>
        <w:widowControl/>
        <w:rPr>
          <w:rFonts w:eastAsia="標楷體"/>
          <w:kern w:val="0"/>
          <w:sz w:val="28"/>
          <w:szCs w:val="28"/>
        </w:rPr>
      </w:pPr>
      <w:r w:rsidRPr="00E757DB">
        <w:rPr>
          <w:rFonts w:eastAsia="標楷體"/>
          <w:kern w:val="0"/>
          <w:sz w:val="28"/>
          <w:szCs w:val="28"/>
        </w:rPr>
        <w:br w:type="page"/>
      </w:r>
    </w:p>
    <w:p w:rsidR="0081485C" w:rsidRPr="00E757DB" w:rsidRDefault="0081485C" w:rsidP="0081485C">
      <w:pPr>
        <w:snapToGrid w:val="0"/>
        <w:spacing w:before="180" w:line="300" w:lineRule="auto"/>
        <w:ind w:rightChars="-59" w:right="-142"/>
        <w:jc w:val="center"/>
        <w:rPr>
          <w:rFonts w:eastAsia="標楷體"/>
          <w:b/>
          <w:sz w:val="22"/>
          <w:szCs w:val="28"/>
        </w:rPr>
      </w:pPr>
      <w:r w:rsidRPr="00E757DB">
        <w:rPr>
          <w:rFonts w:eastAsia="標楷體"/>
          <w:b/>
          <w:sz w:val="28"/>
          <w:szCs w:val="28"/>
        </w:rPr>
        <w:lastRenderedPageBreak/>
        <w:t>表</w:t>
      </w:r>
      <w:r w:rsidRPr="00E757DB">
        <w:rPr>
          <w:rFonts w:eastAsia="標楷體"/>
          <w:b/>
          <w:sz w:val="28"/>
          <w:szCs w:val="28"/>
        </w:rPr>
        <w:t xml:space="preserve">1-3-3   </w:t>
      </w:r>
      <w:r w:rsidRPr="00E757DB">
        <w:rPr>
          <w:rFonts w:eastAsia="標楷體"/>
          <w:b/>
          <w:sz w:val="28"/>
          <w:szCs w:val="28"/>
        </w:rPr>
        <w:t>新加坡重要經濟指標</w:t>
      </w:r>
    </w:p>
    <w:p w:rsidR="0044066D" w:rsidRPr="0044066D" w:rsidRDefault="0081485C" w:rsidP="0044066D">
      <w:pPr>
        <w:wordWrap w:val="0"/>
        <w:snapToGrid w:val="0"/>
        <w:spacing w:before="120"/>
        <w:ind w:rightChars="13" w:right="31"/>
        <w:jc w:val="right"/>
        <w:rPr>
          <w:rFonts w:eastAsia="標楷體"/>
          <w:sz w:val="22"/>
        </w:rPr>
      </w:pPr>
      <w:r w:rsidRPr="00E757DB">
        <w:rPr>
          <w:rFonts w:eastAsia="標楷體"/>
          <w:sz w:val="22"/>
        </w:rPr>
        <w:t xml:space="preserve">          </w:t>
      </w:r>
      <w:r w:rsidR="0044066D" w:rsidRPr="0044066D">
        <w:rPr>
          <w:rFonts w:eastAsia="標楷體"/>
          <w:sz w:val="22"/>
        </w:rPr>
        <w:t>單位：</w:t>
      </w:r>
      <w:proofErr w:type="gramStart"/>
      <w:r w:rsidR="0044066D" w:rsidRPr="0044066D">
        <w:rPr>
          <w:rFonts w:eastAsia="標楷體"/>
          <w:sz w:val="22"/>
        </w:rPr>
        <w:t>億星元</w:t>
      </w:r>
      <w:proofErr w:type="gramEnd"/>
      <w:r w:rsidR="0044066D" w:rsidRPr="0044066D">
        <w:rPr>
          <w:rFonts w:eastAsia="標楷體"/>
          <w:sz w:val="22"/>
        </w:rPr>
        <w:t>；</w:t>
      </w:r>
      <w:r w:rsidR="0044066D" w:rsidRPr="0044066D">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44066D" w:rsidRPr="0044066D" w:rsidTr="0044066D">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44066D" w:rsidRPr="0044066D" w:rsidRDefault="0044066D" w:rsidP="0044066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44066D">
              <w:rPr>
                <w:rFonts w:eastAsia="標楷體"/>
                <w:sz w:val="22"/>
              </w:rPr>
              <w:t>年</w:t>
            </w:r>
            <w:r w:rsidRPr="0044066D">
              <w:rPr>
                <w:rFonts w:eastAsia="標楷體"/>
                <w:sz w:val="22"/>
              </w:rPr>
              <w:t>(</w:t>
            </w:r>
            <w:r w:rsidRPr="0044066D">
              <w:rPr>
                <w:rFonts w:eastAsia="標楷體"/>
                <w:sz w:val="22"/>
              </w:rPr>
              <w:t>月</w:t>
            </w:r>
            <w:r w:rsidRPr="0044066D">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實質</w:t>
            </w:r>
          </w:p>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工業</w:t>
            </w:r>
          </w:p>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貿</w:t>
            </w:r>
            <w:r w:rsidRPr="0044066D">
              <w:rPr>
                <w:rFonts w:eastAsia="標楷體"/>
                <w:sz w:val="22"/>
              </w:rPr>
              <w:t xml:space="preserve">   </w:t>
            </w:r>
            <w:r w:rsidRPr="0044066D">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消費者</w:t>
            </w:r>
          </w:p>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失業率</w:t>
            </w:r>
          </w:p>
        </w:tc>
      </w:tr>
      <w:tr w:rsidR="0044066D" w:rsidRPr="0044066D" w:rsidTr="0044066D">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44066D" w:rsidRPr="0044066D" w:rsidRDefault="0044066D" w:rsidP="0044066D">
            <w:pPr>
              <w:autoSpaceDE w:val="0"/>
              <w:autoSpaceDN w:val="0"/>
              <w:adjustRightInd w:val="0"/>
              <w:snapToGrid w:val="0"/>
              <w:spacing w:beforeLines="30" w:before="108" w:line="380" w:lineRule="exact"/>
              <w:jc w:val="center"/>
              <w:rPr>
                <w:rFonts w:eastAsia="標楷體"/>
                <w:sz w:val="22"/>
              </w:rPr>
            </w:pPr>
            <w:r w:rsidRPr="0044066D">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4066D" w:rsidRPr="0044066D" w:rsidRDefault="0044066D" w:rsidP="0044066D">
            <w:pPr>
              <w:widowControl/>
              <w:spacing w:line="380" w:lineRule="exact"/>
              <w:rPr>
                <w:rFonts w:eastAsia="標楷體"/>
                <w:sz w:val="22"/>
              </w:rPr>
            </w:pPr>
          </w:p>
        </w:tc>
      </w:tr>
      <w:tr w:rsidR="0044066D" w:rsidRPr="0044066D" w:rsidTr="0044066D">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44066D" w:rsidRPr="0044066D" w:rsidRDefault="0044066D" w:rsidP="0044066D">
            <w:pPr>
              <w:autoSpaceDE w:val="0"/>
              <w:autoSpaceDN w:val="0"/>
              <w:adjustRightInd w:val="0"/>
              <w:snapToGrid w:val="0"/>
              <w:spacing w:line="380" w:lineRule="exact"/>
              <w:jc w:val="center"/>
              <w:rPr>
                <w:rFonts w:eastAsia="標楷體"/>
                <w:sz w:val="22"/>
              </w:rPr>
            </w:pPr>
            <w:r w:rsidRPr="0044066D">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4066D" w:rsidRPr="0044066D" w:rsidRDefault="0044066D" w:rsidP="0044066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4066D" w:rsidRPr="0044066D" w:rsidRDefault="0044066D" w:rsidP="0044066D">
            <w:pPr>
              <w:widowControl/>
              <w:spacing w:line="380" w:lineRule="exact"/>
              <w:rPr>
                <w:rFonts w:eastAsia="標楷體"/>
                <w:sz w:val="22"/>
              </w:rPr>
            </w:pPr>
          </w:p>
        </w:tc>
      </w:tr>
      <w:tr w:rsidR="00946BE2" w:rsidRPr="0044066D" w:rsidTr="0044066D">
        <w:trPr>
          <w:cantSplit/>
          <w:jc w:val="center"/>
        </w:trPr>
        <w:tc>
          <w:tcPr>
            <w:tcW w:w="1341" w:type="dxa"/>
            <w:tcBorders>
              <w:top w:val="nil"/>
              <w:left w:val="nil"/>
              <w:bottom w:val="nil"/>
              <w:right w:val="single" w:sz="6" w:space="0" w:color="auto"/>
            </w:tcBorders>
            <w:shd w:val="clear" w:color="auto" w:fill="auto"/>
            <w:hideMark/>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2012</w:t>
            </w:r>
            <w:r w:rsidRPr="00121239">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946BE2" w:rsidRPr="00121239" w:rsidRDefault="00946BE2" w:rsidP="00967582">
            <w:pPr>
              <w:autoSpaceDE w:val="0"/>
              <w:autoSpaceDN w:val="0"/>
              <w:adjustRightInd w:val="0"/>
              <w:snapToGrid w:val="0"/>
              <w:spacing w:line="380" w:lineRule="exact"/>
              <w:rPr>
                <w:rFonts w:eastAsia="標楷體"/>
                <w:sz w:val="22"/>
              </w:rPr>
            </w:pPr>
            <w:r w:rsidRPr="00121239">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4.6</w:t>
            </w:r>
          </w:p>
        </w:tc>
        <w:tc>
          <w:tcPr>
            <w:tcW w:w="853" w:type="dxa"/>
            <w:tcBorders>
              <w:top w:val="nil"/>
              <w:left w:val="single" w:sz="6" w:space="0" w:color="auto"/>
              <w:bottom w:val="nil"/>
              <w:right w:val="nil"/>
            </w:tcBorders>
            <w:shd w:val="clear" w:color="auto" w:fill="auto"/>
            <w:hideMark/>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2.0</w:t>
            </w:r>
          </w:p>
        </w:tc>
      </w:tr>
      <w:tr w:rsidR="00946BE2" w:rsidRPr="0044066D" w:rsidTr="0044066D">
        <w:trPr>
          <w:cantSplit/>
          <w:jc w:val="center"/>
        </w:trPr>
        <w:tc>
          <w:tcPr>
            <w:tcW w:w="1341" w:type="dxa"/>
            <w:tcBorders>
              <w:top w:val="nil"/>
              <w:left w:val="nil"/>
              <w:bottom w:val="nil"/>
              <w:right w:val="single" w:sz="6" w:space="0" w:color="auto"/>
            </w:tcBorders>
            <w:shd w:val="clear" w:color="auto" w:fill="auto"/>
            <w:hideMark/>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2013</w:t>
            </w:r>
            <w:r w:rsidRPr="00121239">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2.4</w:t>
            </w:r>
          </w:p>
        </w:tc>
        <w:tc>
          <w:tcPr>
            <w:tcW w:w="853" w:type="dxa"/>
            <w:tcBorders>
              <w:top w:val="nil"/>
              <w:left w:val="single" w:sz="6" w:space="0" w:color="auto"/>
              <w:bottom w:val="nil"/>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1.9</w:t>
            </w:r>
          </w:p>
        </w:tc>
      </w:tr>
      <w:tr w:rsidR="00946BE2" w:rsidRPr="0044066D" w:rsidTr="0044066D">
        <w:trPr>
          <w:cantSplit/>
          <w:trHeight w:val="283"/>
          <w:jc w:val="center"/>
        </w:trPr>
        <w:tc>
          <w:tcPr>
            <w:tcW w:w="1341" w:type="dxa"/>
            <w:tcBorders>
              <w:top w:val="nil"/>
              <w:left w:val="nil"/>
              <w:bottom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2014</w:t>
            </w:r>
            <w:r w:rsidRPr="00121239">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1.0</w:t>
            </w:r>
          </w:p>
        </w:tc>
        <w:tc>
          <w:tcPr>
            <w:tcW w:w="853" w:type="dxa"/>
            <w:tcBorders>
              <w:top w:val="nil"/>
              <w:left w:val="single" w:sz="6" w:space="0" w:color="auto"/>
              <w:bottom w:val="nil"/>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vertAlign w:val="superscript"/>
              </w:rPr>
            </w:pPr>
            <w:r w:rsidRPr="00121239">
              <w:rPr>
                <w:rFonts w:eastAsia="標楷體"/>
                <w:sz w:val="22"/>
              </w:rPr>
              <w:t>2.0</w:t>
            </w:r>
          </w:p>
        </w:tc>
      </w:tr>
      <w:tr w:rsidR="00946BE2" w:rsidRPr="0044066D" w:rsidTr="0044066D">
        <w:trPr>
          <w:cantSplit/>
          <w:trHeight w:val="283"/>
          <w:jc w:val="center"/>
        </w:trPr>
        <w:tc>
          <w:tcPr>
            <w:tcW w:w="1341" w:type="dxa"/>
            <w:tcBorders>
              <w:top w:val="nil"/>
              <w:left w:val="nil"/>
              <w:bottom w:val="nil"/>
              <w:right w:val="single" w:sz="6" w:space="0" w:color="auto"/>
            </w:tcBorders>
            <w:shd w:val="clear" w:color="auto" w:fill="auto"/>
            <w:vAlign w:val="bottom"/>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2015</w:t>
            </w:r>
            <w:r w:rsidRPr="00121239">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-0.5</w:t>
            </w:r>
          </w:p>
        </w:tc>
        <w:tc>
          <w:tcPr>
            <w:tcW w:w="853" w:type="dxa"/>
            <w:tcBorders>
              <w:top w:val="nil"/>
              <w:left w:val="single" w:sz="6" w:space="0" w:color="auto"/>
              <w:bottom w:val="nil"/>
              <w:right w:val="nil"/>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1.9</w:t>
            </w:r>
          </w:p>
        </w:tc>
      </w:tr>
      <w:tr w:rsidR="00946BE2" w:rsidRPr="0044066D" w:rsidTr="0044066D">
        <w:trPr>
          <w:cantSplit/>
          <w:trHeight w:val="283"/>
          <w:jc w:val="center"/>
        </w:trPr>
        <w:tc>
          <w:tcPr>
            <w:tcW w:w="1341" w:type="dxa"/>
            <w:tcBorders>
              <w:top w:val="nil"/>
              <w:left w:val="nil"/>
              <w:bottom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2016</w:t>
            </w:r>
            <w:r w:rsidRPr="00121239">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sz w:val="22"/>
              </w:rPr>
              <w:t>2.0</w:t>
            </w:r>
          </w:p>
        </w:tc>
        <w:tc>
          <w:tcPr>
            <w:tcW w:w="671"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3.6</w:t>
            </w:r>
          </w:p>
        </w:tc>
        <w:tc>
          <w:tcPr>
            <w:tcW w:w="85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4</w:t>
            </w:r>
            <w:r w:rsidRPr="00121239">
              <w:rPr>
                <w:rFonts w:eastAsia="標楷體" w:hint="eastAsia"/>
                <w:sz w:val="22"/>
              </w:rPr>
              <w:t>,</w:t>
            </w:r>
            <w:r w:rsidRPr="00121239">
              <w:rPr>
                <w:rFonts w:eastAsia="標楷體"/>
                <w:sz w:val="22"/>
              </w:rPr>
              <w:t>669.1</w:t>
            </w:r>
          </w:p>
        </w:tc>
        <w:tc>
          <w:tcPr>
            <w:tcW w:w="8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-5.1</w:t>
            </w:r>
          </w:p>
        </w:tc>
        <w:tc>
          <w:tcPr>
            <w:tcW w:w="801"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4</w:t>
            </w:r>
            <w:r w:rsidRPr="00121239">
              <w:rPr>
                <w:rFonts w:eastAsia="標楷體" w:hint="eastAsia"/>
                <w:sz w:val="22"/>
              </w:rPr>
              <w:t>,</w:t>
            </w:r>
            <w:r w:rsidRPr="00121239">
              <w:rPr>
                <w:rFonts w:eastAsia="標楷體"/>
                <w:sz w:val="22"/>
              </w:rPr>
              <w:t>033.0</w:t>
            </w:r>
          </w:p>
        </w:tc>
        <w:tc>
          <w:tcPr>
            <w:tcW w:w="7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-4.7</w:t>
            </w:r>
          </w:p>
        </w:tc>
        <w:tc>
          <w:tcPr>
            <w:tcW w:w="819"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636.1</w:t>
            </w:r>
          </w:p>
        </w:tc>
        <w:tc>
          <w:tcPr>
            <w:tcW w:w="931"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-0.5</w:t>
            </w:r>
          </w:p>
        </w:tc>
        <w:tc>
          <w:tcPr>
            <w:tcW w:w="853" w:type="dxa"/>
            <w:tcBorders>
              <w:top w:val="nil"/>
              <w:left w:val="single" w:sz="6" w:space="0" w:color="auto"/>
              <w:bottom w:val="nil"/>
              <w:right w:val="nil"/>
            </w:tcBorders>
            <w:shd w:val="clear" w:color="auto" w:fill="auto"/>
            <w:vAlign w:val="center"/>
          </w:tcPr>
          <w:p w:rsidR="00946BE2" w:rsidRPr="00121239" w:rsidRDefault="00946BE2" w:rsidP="00967582">
            <w:pPr>
              <w:jc w:val="center"/>
              <w:rPr>
                <w:rFonts w:eastAsia="標楷體"/>
                <w:sz w:val="22"/>
              </w:rPr>
            </w:pPr>
            <w:r w:rsidRPr="00121239">
              <w:rPr>
                <w:rFonts w:eastAsia="標楷體"/>
                <w:sz w:val="22"/>
              </w:rPr>
              <w:t>2.1</w:t>
            </w:r>
          </w:p>
        </w:tc>
      </w:tr>
      <w:tr w:rsidR="00946BE2" w:rsidRPr="0044066D" w:rsidTr="0044066D">
        <w:trPr>
          <w:cantSplit/>
          <w:trHeight w:val="283"/>
          <w:jc w:val="center"/>
        </w:trPr>
        <w:tc>
          <w:tcPr>
            <w:tcW w:w="1341" w:type="dxa"/>
            <w:tcBorders>
              <w:top w:val="nil"/>
              <w:left w:val="nil"/>
              <w:right w:val="single" w:sz="8"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2017</w:t>
            </w:r>
            <w:r w:rsidRPr="00121239">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3.5</w:t>
            </w:r>
          </w:p>
        </w:tc>
        <w:tc>
          <w:tcPr>
            <w:tcW w:w="671" w:type="dxa"/>
            <w:tcBorders>
              <w:top w:val="nil"/>
              <w:left w:val="single" w:sz="8" w:space="0" w:color="auto"/>
              <w:right w:val="single" w:sz="8"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0.6</w:t>
            </w:r>
          </w:p>
        </w:tc>
        <w:tc>
          <w:tcPr>
            <w:tcW w:w="853" w:type="dxa"/>
            <w:tcBorders>
              <w:top w:val="nil"/>
              <w:left w:val="single" w:sz="8"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2.2</w:t>
            </w:r>
          </w:p>
        </w:tc>
      </w:tr>
      <w:tr w:rsidR="00946BE2" w:rsidRPr="0044066D" w:rsidTr="0044066D">
        <w:trPr>
          <w:cantSplit/>
          <w:trHeight w:val="283"/>
          <w:jc w:val="center"/>
        </w:trPr>
        <w:tc>
          <w:tcPr>
            <w:tcW w:w="1341" w:type="dxa"/>
            <w:tcBorders>
              <w:left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4</w:t>
            </w:r>
            <w:r w:rsidRPr="00121239">
              <w:rPr>
                <w:rFonts w:eastAsia="標楷體"/>
                <w:sz w:val="22"/>
              </w:rPr>
              <w:t>月</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6.7</w:t>
            </w:r>
          </w:p>
        </w:tc>
        <w:tc>
          <w:tcPr>
            <w:tcW w:w="853"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403.7</w:t>
            </w:r>
          </w:p>
        </w:tc>
        <w:tc>
          <w:tcPr>
            <w:tcW w:w="81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4.1</w:t>
            </w:r>
          </w:p>
        </w:tc>
        <w:tc>
          <w:tcPr>
            <w:tcW w:w="80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346.4</w:t>
            </w:r>
          </w:p>
        </w:tc>
        <w:tc>
          <w:tcPr>
            <w:tcW w:w="74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7.4</w:t>
            </w:r>
          </w:p>
        </w:tc>
        <w:tc>
          <w:tcPr>
            <w:tcW w:w="819"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57.3</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0.4</w:t>
            </w:r>
          </w:p>
        </w:tc>
        <w:tc>
          <w:tcPr>
            <w:tcW w:w="853" w:type="dxa"/>
            <w:tcBorders>
              <w:left w:val="single" w:sz="6"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r>
      <w:tr w:rsidR="00946BE2" w:rsidRPr="0044066D" w:rsidTr="0044066D">
        <w:trPr>
          <w:cantSplit/>
          <w:trHeight w:val="283"/>
          <w:jc w:val="center"/>
        </w:trPr>
        <w:tc>
          <w:tcPr>
            <w:tcW w:w="1341" w:type="dxa"/>
            <w:tcBorders>
              <w:left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5</w:t>
            </w:r>
            <w:r w:rsidRPr="00121239">
              <w:rPr>
                <w:rFonts w:eastAsia="標楷體"/>
                <w:sz w:val="22"/>
              </w:rPr>
              <w:t>月</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5.0</w:t>
            </w:r>
          </w:p>
        </w:tc>
        <w:tc>
          <w:tcPr>
            <w:tcW w:w="853"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437.3</w:t>
            </w:r>
          </w:p>
        </w:tc>
        <w:tc>
          <w:tcPr>
            <w:tcW w:w="81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12.4</w:t>
            </w:r>
          </w:p>
        </w:tc>
        <w:tc>
          <w:tcPr>
            <w:tcW w:w="80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389.7</w:t>
            </w:r>
          </w:p>
        </w:tc>
        <w:tc>
          <w:tcPr>
            <w:tcW w:w="74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18.4</w:t>
            </w:r>
          </w:p>
        </w:tc>
        <w:tc>
          <w:tcPr>
            <w:tcW w:w="819"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47.6</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1.4</w:t>
            </w:r>
          </w:p>
        </w:tc>
        <w:tc>
          <w:tcPr>
            <w:tcW w:w="853" w:type="dxa"/>
            <w:tcBorders>
              <w:left w:val="single" w:sz="6"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r>
      <w:tr w:rsidR="00946BE2" w:rsidRPr="0044066D" w:rsidTr="0044066D">
        <w:trPr>
          <w:cantSplit/>
          <w:trHeight w:val="283"/>
          <w:jc w:val="center"/>
        </w:trPr>
        <w:tc>
          <w:tcPr>
            <w:tcW w:w="1341" w:type="dxa"/>
            <w:tcBorders>
              <w:left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6</w:t>
            </w:r>
            <w:r w:rsidRPr="00121239">
              <w:rPr>
                <w:rFonts w:eastAsia="標楷體"/>
                <w:sz w:val="22"/>
              </w:rPr>
              <w:t>月</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2.</w:t>
            </w:r>
            <w:r w:rsidRPr="00121239">
              <w:rPr>
                <w:rFonts w:eastAsia="標楷體" w:hint="eastAsia"/>
                <w:sz w:val="22"/>
              </w:rPr>
              <w:t>9</w:t>
            </w:r>
            <w:r w:rsidRPr="00121239">
              <w:rPr>
                <w:rFonts w:eastAsia="標楷體"/>
                <w:sz w:val="22"/>
              </w:rPr>
              <w:t>(II)</w:t>
            </w:r>
          </w:p>
        </w:tc>
        <w:tc>
          <w:tcPr>
            <w:tcW w:w="67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13.1</w:t>
            </w:r>
          </w:p>
        </w:tc>
        <w:tc>
          <w:tcPr>
            <w:tcW w:w="853"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42</w:t>
            </w:r>
            <w:r w:rsidRPr="00121239">
              <w:rPr>
                <w:rFonts w:eastAsia="標楷體" w:hint="eastAsia"/>
                <w:sz w:val="22"/>
              </w:rPr>
              <w:t>3.3</w:t>
            </w:r>
          </w:p>
        </w:tc>
        <w:tc>
          <w:tcPr>
            <w:tcW w:w="81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7.</w:t>
            </w:r>
            <w:r w:rsidRPr="00121239">
              <w:rPr>
                <w:rFonts w:eastAsia="標楷體" w:hint="eastAsia"/>
                <w:sz w:val="22"/>
              </w:rPr>
              <w:t>7</w:t>
            </w:r>
          </w:p>
        </w:tc>
        <w:tc>
          <w:tcPr>
            <w:tcW w:w="80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364.</w:t>
            </w:r>
            <w:r w:rsidRPr="00121239">
              <w:rPr>
                <w:rFonts w:eastAsia="標楷體" w:hint="eastAsia"/>
                <w:sz w:val="22"/>
              </w:rPr>
              <w:t>1</w:t>
            </w:r>
          </w:p>
        </w:tc>
        <w:tc>
          <w:tcPr>
            <w:tcW w:w="74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6.9</w:t>
            </w:r>
          </w:p>
        </w:tc>
        <w:tc>
          <w:tcPr>
            <w:tcW w:w="819"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59.</w:t>
            </w:r>
            <w:r w:rsidRPr="00121239">
              <w:rPr>
                <w:rFonts w:eastAsia="標楷體" w:hint="eastAsia"/>
                <w:sz w:val="22"/>
              </w:rPr>
              <w:t>2</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0.5</w:t>
            </w:r>
          </w:p>
        </w:tc>
        <w:tc>
          <w:tcPr>
            <w:tcW w:w="853" w:type="dxa"/>
            <w:tcBorders>
              <w:left w:val="single" w:sz="6"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2.</w:t>
            </w:r>
            <w:r w:rsidRPr="00121239">
              <w:rPr>
                <w:rFonts w:eastAsia="標楷體" w:hint="eastAsia"/>
                <w:sz w:val="22"/>
              </w:rPr>
              <w:t>2</w:t>
            </w:r>
            <w:r w:rsidRPr="00121239">
              <w:rPr>
                <w:rFonts w:eastAsia="標楷體"/>
                <w:sz w:val="22"/>
              </w:rPr>
              <w:t>(II)</w:t>
            </w:r>
          </w:p>
        </w:tc>
      </w:tr>
      <w:tr w:rsidR="00946BE2" w:rsidRPr="0044066D" w:rsidTr="0044066D">
        <w:trPr>
          <w:cantSplit/>
          <w:trHeight w:val="283"/>
          <w:jc w:val="center"/>
        </w:trPr>
        <w:tc>
          <w:tcPr>
            <w:tcW w:w="1341" w:type="dxa"/>
            <w:tcBorders>
              <w:left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7</w:t>
            </w:r>
            <w:r w:rsidRPr="00121239">
              <w:rPr>
                <w:rFonts w:eastAsia="標楷體" w:hint="eastAsia"/>
                <w:sz w:val="22"/>
              </w:rPr>
              <w:t>月</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21.0</w:t>
            </w:r>
          </w:p>
        </w:tc>
        <w:tc>
          <w:tcPr>
            <w:tcW w:w="853"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426.3</w:t>
            </w:r>
          </w:p>
        </w:tc>
        <w:tc>
          <w:tcPr>
            <w:tcW w:w="81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11.7</w:t>
            </w:r>
          </w:p>
        </w:tc>
        <w:tc>
          <w:tcPr>
            <w:tcW w:w="80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369.1</w:t>
            </w:r>
          </w:p>
        </w:tc>
        <w:tc>
          <w:tcPr>
            <w:tcW w:w="74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15.7</w:t>
            </w:r>
          </w:p>
        </w:tc>
        <w:tc>
          <w:tcPr>
            <w:tcW w:w="819"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57.2</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0.6</w:t>
            </w:r>
          </w:p>
        </w:tc>
        <w:tc>
          <w:tcPr>
            <w:tcW w:w="853" w:type="dxa"/>
            <w:tcBorders>
              <w:left w:val="single" w:sz="6"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r>
      <w:tr w:rsidR="00946BE2" w:rsidRPr="0044066D" w:rsidTr="0044066D">
        <w:trPr>
          <w:cantSplit/>
          <w:trHeight w:val="283"/>
          <w:jc w:val="center"/>
        </w:trPr>
        <w:tc>
          <w:tcPr>
            <w:tcW w:w="1341" w:type="dxa"/>
            <w:tcBorders>
              <w:left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8</w:t>
            </w:r>
            <w:r w:rsidRPr="00121239">
              <w:rPr>
                <w:rFonts w:eastAsia="標楷體" w:hint="eastAsia"/>
                <w:sz w:val="22"/>
              </w:rPr>
              <w:t>月</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19.1</w:t>
            </w:r>
          </w:p>
        </w:tc>
        <w:tc>
          <w:tcPr>
            <w:tcW w:w="853"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444.7</w:t>
            </w:r>
          </w:p>
        </w:tc>
        <w:tc>
          <w:tcPr>
            <w:tcW w:w="81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15.1</w:t>
            </w:r>
          </w:p>
        </w:tc>
        <w:tc>
          <w:tcPr>
            <w:tcW w:w="80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388.4</w:t>
            </w:r>
          </w:p>
        </w:tc>
        <w:tc>
          <w:tcPr>
            <w:tcW w:w="74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15.8</w:t>
            </w:r>
          </w:p>
        </w:tc>
        <w:tc>
          <w:tcPr>
            <w:tcW w:w="819"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56.4</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0.4</w:t>
            </w:r>
          </w:p>
        </w:tc>
        <w:tc>
          <w:tcPr>
            <w:tcW w:w="853" w:type="dxa"/>
            <w:tcBorders>
              <w:left w:val="single" w:sz="6"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r>
      <w:tr w:rsidR="00946BE2" w:rsidRPr="0044066D" w:rsidTr="0044066D">
        <w:trPr>
          <w:cantSplit/>
          <w:trHeight w:val="283"/>
          <w:jc w:val="center"/>
        </w:trPr>
        <w:tc>
          <w:tcPr>
            <w:tcW w:w="1341" w:type="dxa"/>
            <w:tcBorders>
              <w:left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9</w:t>
            </w:r>
            <w:r w:rsidRPr="00121239">
              <w:rPr>
                <w:rFonts w:eastAsia="標楷體" w:hint="eastAsia"/>
                <w:sz w:val="22"/>
              </w:rPr>
              <w:t>月</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5.2</w:t>
            </w:r>
            <w:r w:rsidRPr="00121239">
              <w:rPr>
                <w:rFonts w:eastAsia="標楷體"/>
                <w:sz w:val="22"/>
              </w:rPr>
              <w:t>(III)</w:t>
            </w:r>
          </w:p>
        </w:tc>
        <w:tc>
          <w:tcPr>
            <w:tcW w:w="67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14.6</w:t>
            </w:r>
          </w:p>
        </w:tc>
        <w:tc>
          <w:tcPr>
            <w:tcW w:w="853"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411.8</w:t>
            </w:r>
          </w:p>
        </w:tc>
        <w:tc>
          <w:tcPr>
            <w:tcW w:w="81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3.8</w:t>
            </w:r>
          </w:p>
        </w:tc>
        <w:tc>
          <w:tcPr>
            <w:tcW w:w="80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357.3</w:t>
            </w:r>
          </w:p>
        </w:tc>
        <w:tc>
          <w:tcPr>
            <w:tcW w:w="74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9.1</w:t>
            </w:r>
          </w:p>
        </w:tc>
        <w:tc>
          <w:tcPr>
            <w:tcW w:w="819"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54.5</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0.4</w:t>
            </w:r>
          </w:p>
        </w:tc>
        <w:tc>
          <w:tcPr>
            <w:tcW w:w="853" w:type="dxa"/>
            <w:tcBorders>
              <w:left w:val="single" w:sz="6"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2.2</w:t>
            </w:r>
            <w:r w:rsidRPr="00121239">
              <w:rPr>
                <w:rFonts w:eastAsia="標楷體"/>
                <w:sz w:val="22"/>
              </w:rPr>
              <w:t>(III)</w:t>
            </w:r>
          </w:p>
        </w:tc>
      </w:tr>
      <w:tr w:rsidR="00946BE2" w:rsidRPr="0044066D" w:rsidTr="0044066D">
        <w:trPr>
          <w:cantSplit/>
          <w:trHeight w:val="283"/>
          <w:jc w:val="center"/>
        </w:trPr>
        <w:tc>
          <w:tcPr>
            <w:tcW w:w="1341" w:type="dxa"/>
            <w:tcBorders>
              <w:left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10</w:t>
            </w:r>
            <w:r w:rsidRPr="00121239">
              <w:rPr>
                <w:rFonts w:eastAsia="標楷體" w:hint="eastAsia"/>
                <w:sz w:val="22"/>
              </w:rPr>
              <w:t>月</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14.6</w:t>
            </w:r>
          </w:p>
        </w:tc>
        <w:tc>
          <w:tcPr>
            <w:tcW w:w="853"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437.4</w:t>
            </w:r>
          </w:p>
        </w:tc>
        <w:tc>
          <w:tcPr>
            <w:tcW w:w="81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10.3</w:t>
            </w:r>
          </w:p>
        </w:tc>
        <w:tc>
          <w:tcPr>
            <w:tcW w:w="80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393.5</w:t>
            </w:r>
          </w:p>
        </w:tc>
        <w:tc>
          <w:tcPr>
            <w:tcW w:w="74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43.9</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0.4</w:t>
            </w:r>
          </w:p>
        </w:tc>
        <w:tc>
          <w:tcPr>
            <w:tcW w:w="853" w:type="dxa"/>
            <w:tcBorders>
              <w:left w:val="single" w:sz="6"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r>
      <w:tr w:rsidR="00946BE2" w:rsidRPr="0044066D" w:rsidTr="0044066D">
        <w:trPr>
          <w:cantSplit/>
          <w:trHeight w:val="283"/>
          <w:jc w:val="center"/>
        </w:trPr>
        <w:tc>
          <w:tcPr>
            <w:tcW w:w="1341" w:type="dxa"/>
            <w:tcBorders>
              <w:left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11</w:t>
            </w:r>
            <w:r w:rsidRPr="00121239">
              <w:rPr>
                <w:rFonts w:eastAsia="標楷體" w:hint="eastAsia"/>
                <w:sz w:val="22"/>
              </w:rPr>
              <w:t>月</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5.3</w:t>
            </w:r>
          </w:p>
        </w:tc>
        <w:tc>
          <w:tcPr>
            <w:tcW w:w="853"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458.9</w:t>
            </w:r>
          </w:p>
        </w:tc>
        <w:tc>
          <w:tcPr>
            <w:tcW w:w="81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9.6</w:t>
            </w:r>
          </w:p>
        </w:tc>
        <w:tc>
          <w:tcPr>
            <w:tcW w:w="80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414.8</w:t>
            </w:r>
          </w:p>
        </w:tc>
        <w:tc>
          <w:tcPr>
            <w:tcW w:w="74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10.7</w:t>
            </w:r>
          </w:p>
        </w:tc>
        <w:tc>
          <w:tcPr>
            <w:tcW w:w="819"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44.1</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0.6</w:t>
            </w:r>
          </w:p>
        </w:tc>
        <w:tc>
          <w:tcPr>
            <w:tcW w:w="853" w:type="dxa"/>
            <w:tcBorders>
              <w:left w:val="single" w:sz="6"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r>
      <w:tr w:rsidR="00946BE2" w:rsidRPr="0044066D" w:rsidTr="0044066D">
        <w:trPr>
          <w:cantSplit/>
          <w:trHeight w:val="283"/>
          <w:jc w:val="center"/>
        </w:trPr>
        <w:tc>
          <w:tcPr>
            <w:tcW w:w="1341" w:type="dxa"/>
            <w:tcBorders>
              <w:left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12</w:t>
            </w:r>
            <w:r w:rsidRPr="00121239">
              <w:rPr>
                <w:rFonts w:eastAsia="標楷體" w:hint="eastAsia"/>
                <w:sz w:val="22"/>
              </w:rPr>
              <w:t>月</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3.6</w:t>
            </w:r>
            <w:r w:rsidRPr="00121239">
              <w:rPr>
                <w:rFonts w:eastAsia="標楷體"/>
                <w:sz w:val="22"/>
              </w:rPr>
              <w:t>(IV)</w:t>
            </w:r>
          </w:p>
        </w:tc>
        <w:tc>
          <w:tcPr>
            <w:tcW w:w="67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-3.9</w:t>
            </w:r>
          </w:p>
        </w:tc>
        <w:tc>
          <w:tcPr>
            <w:tcW w:w="853"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445.9</w:t>
            </w:r>
          </w:p>
        </w:tc>
        <w:tc>
          <w:tcPr>
            <w:tcW w:w="81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0.6</w:t>
            </w:r>
          </w:p>
        </w:tc>
        <w:tc>
          <w:tcPr>
            <w:tcW w:w="80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401.0</w:t>
            </w:r>
          </w:p>
        </w:tc>
        <w:tc>
          <w:tcPr>
            <w:tcW w:w="74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1.6</w:t>
            </w:r>
          </w:p>
        </w:tc>
        <w:tc>
          <w:tcPr>
            <w:tcW w:w="819"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44.9</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0.0</w:t>
            </w:r>
          </w:p>
        </w:tc>
        <w:tc>
          <w:tcPr>
            <w:tcW w:w="853" w:type="dxa"/>
            <w:tcBorders>
              <w:left w:val="single" w:sz="6"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2.2(IV)</w:t>
            </w:r>
          </w:p>
        </w:tc>
      </w:tr>
      <w:tr w:rsidR="00946BE2" w:rsidRPr="0044066D" w:rsidTr="00967582">
        <w:trPr>
          <w:cantSplit/>
          <w:trHeight w:val="283"/>
          <w:jc w:val="center"/>
        </w:trPr>
        <w:tc>
          <w:tcPr>
            <w:tcW w:w="1341" w:type="dxa"/>
            <w:tcBorders>
              <w:left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2018</w:t>
            </w:r>
            <w:r w:rsidRPr="00121239">
              <w:rPr>
                <w:rFonts w:eastAsia="標楷體" w:hint="eastAsia"/>
                <w:sz w:val="22"/>
              </w:rPr>
              <w:t>年</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46BE2" w:rsidRPr="00121239" w:rsidRDefault="0056763D" w:rsidP="00967582">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53"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2216.6</w:t>
            </w:r>
          </w:p>
        </w:tc>
        <w:tc>
          <w:tcPr>
            <w:tcW w:w="81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5.8</w:t>
            </w:r>
          </w:p>
        </w:tc>
        <w:tc>
          <w:tcPr>
            <w:tcW w:w="801"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1943.1</w:t>
            </w:r>
          </w:p>
        </w:tc>
        <w:tc>
          <w:tcPr>
            <w:tcW w:w="74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6.1</w:t>
            </w:r>
          </w:p>
        </w:tc>
        <w:tc>
          <w:tcPr>
            <w:tcW w:w="819"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2216.6</w:t>
            </w:r>
          </w:p>
        </w:tc>
        <w:tc>
          <w:tcPr>
            <w:tcW w:w="931" w:type="dxa"/>
            <w:tcBorders>
              <w:left w:val="single" w:sz="6" w:space="0" w:color="auto"/>
              <w:right w:val="single" w:sz="6" w:space="0" w:color="auto"/>
            </w:tcBorders>
            <w:shd w:val="clear" w:color="auto" w:fill="auto"/>
          </w:tcPr>
          <w:p w:rsidR="00946BE2" w:rsidRPr="00121239" w:rsidRDefault="0056763D" w:rsidP="00967582">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53" w:type="dxa"/>
            <w:tcBorders>
              <w:left w:val="single" w:sz="6"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r>
      <w:tr w:rsidR="00946BE2" w:rsidRPr="0044066D" w:rsidTr="00967582">
        <w:trPr>
          <w:cantSplit/>
          <w:trHeight w:val="283"/>
          <w:jc w:val="center"/>
        </w:trPr>
        <w:tc>
          <w:tcPr>
            <w:tcW w:w="1341" w:type="dxa"/>
            <w:tcBorders>
              <w:left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w:t>
            </w:r>
            <w:r w:rsidRPr="00121239">
              <w:rPr>
                <w:rFonts w:eastAsia="標楷體" w:hint="eastAsia"/>
                <w:sz w:val="22"/>
              </w:rPr>
              <w:t>月</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17.9</w:t>
            </w:r>
          </w:p>
        </w:tc>
        <w:tc>
          <w:tcPr>
            <w:tcW w:w="853"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441.3</w:t>
            </w:r>
          </w:p>
        </w:tc>
        <w:tc>
          <w:tcPr>
            <w:tcW w:w="81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9.2</w:t>
            </w:r>
          </w:p>
        </w:tc>
        <w:tc>
          <w:tcPr>
            <w:tcW w:w="80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385.0</w:t>
            </w:r>
          </w:p>
        </w:tc>
        <w:tc>
          <w:tcPr>
            <w:tcW w:w="74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56.3</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0.0</w:t>
            </w:r>
          </w:p>
        </w:tc>
        <w:tc>
          <w:tcPr>
            <w:tcW w:w="853" w:type="dxa"/>
            <w:tcBorders>
              <w:left w:val="single" w:sz="6"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r>
      <w:tr w:rsidR="00946BE2" w:rsidRPr="0044066D" w:rsidTr="0044066D">
        <w:trPr>
          <w:cantSplit/>
          <w:trHeight w:val="283"/>
          <w:jc w:val="center"/>
        </w:trPr>
        <w:tc>
          <w:tcPr>
            <w:tcW w:w="1341" w:type="dxa"/>
            <w:tcBorders>
              <w:left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2</w:t>
            </w:r>
            <w:r w:rsidRPr="00121239">
              <w:rPr>
                <w:rFonts w:eastAsia="標楷體" w:hint="eastAsia"/>
                <w:sz w:val="22"/>
              </w:rPr>
              <w:t>月</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8.9</w:t>
            </w:r>
          </w:p>
        </w:tc>
        <w:tc>
          <w:tcPr>
            <w:tcW w:w="853"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389.5</w:t>
            </w:r>
          </w:p>
        </w:tc>
        <w:tc>
          <w:tcPr>
            <w:tcW w:w="81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-1.0</w:t>
            </w:r>
          </w:p>
        </w:tc>
        <w:tc>
          <w:tcPr>
            <w:tcW w:w="80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346.3</w:t>
            </w:r>
          </w:p>
        </w:tc>
        <w:tc>
          <w:tcPr>
            <w:tcW w:w="74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43.2</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0.2</w:t>
            </w:r>
          </w:p>
        </w:tc>
        <w:tc>
          <w:tcPr>
            <w:tcW w:w="853" w:type="dxa"/>
            <w:tcBorders>
              <w:left w:val="single" w:sz="6"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r>
      <w:tr w:rsidR="00946BE2" w:rsidRPr="0044066D" w:rsidTr="0044066D">
        <w:trPr>
          <w:cantSplit/>
          <w:trHeight w:val="283"/>
          <w:jc w:val="center"/>
        </w:trPr>
        <w:tc>
          <w:tcPr>
            <w:tcW w:w="1341" w:type="dxa"/>
            <w:tcBorders>
              <w:left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3</w:t>
            </w:r>
            <w:r w:rsidRPr="00121239">
              <w:rPr>
                <w:rFonts w:eastAsia="標楷體" w:hint="eastAsia"/>
                <w:sz w:val="22"/>
              </w:rPr>
              <w:t>月</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4.3</w:t>
            </w:r>
            <w:r w:rsidRPr="00121239">
              <w:rPr>
                <w:rFonts w:eastAsia="標楷體"/>
                <w:sz w:val="22"/>
              </w:rPr>
              <w:t>(I)</w:t>
            </w:r>
          </w:p>
        </w:tc>
        <w:tc>
          <w:tcPr>
            <w:tcW w:w="67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5.9</w:t>
            </w:r>
          </w:p>
        </w:tc>
        <w:tc>
          <w:tcPr>
            <w:tcW w:w="853"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457.1</w:t>
            </w:r>
          </w:p>
        </w:tc>
        <w:tc>
          <w:tcPr>
            <w:tcW w:w="81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-0.8</w:t>
            </w:r>
          </w:p>
        </w:tc>
        <w:tc>
          <w:tcPr>
            <w:tcW w:w="80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398.6</w:t>
            </w:r>
          </w:p>
        </w:tc>
        <w:tc>
          <w:tcPr>
            <w:tcW w:w="74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-0.3</w:t>
            </w:r>
          </w:p>
        </w:tc>
        <w:tc>
          <w:tcPr>
            <w:tcW w:w="819"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58.5</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0.2</w:t>
            </w:r>
          </w:p>
        </w:tc>
        <w:tc>
          <w:tcPr>
            <w:tcW w:w="853" w:type="dxa"/>
            <w:tcBorders>
              <w:left w:val="single" w:sz="6"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sz w:val="22"/>
              </w:rPr>
              <w:t>2.</w:t>
            </w:r>
            <w:r w:rsidRPr="00121239">
              <w:rPr>
                <w:rFonts w:eastAsia="標楷體" w:hint="eastAsia"/>
                <w:sz w:val="22"/>
              </w:rPr>
              <w:t>0</w:t>
            </w:r>
            <w:r w:rsidRPr="00121239">
              <w:rPr>
                <w:rFonts w:eastAsia="標楷體"/>
                <w:sz w:val="22"/>
              </w:rPr>
              <w:t>(I)</w:t>
            </w:r>
          </w:p>
        </w:tc>
      </w:tr>
      <w:tr w:rsidR="00946BE2" w:rsidRPr="0044066D" w:rsidTr="0044066D">
        <w:trPr>
          <w:cantSplit/>
          <w:trHeight w:val="283"/>
          <w:jc w:val="center"/>
        </w:trPr>
        <w:tc>
          <w:tcPr>
            <w:tcW w:w="1341" w:type="dxa"/>
            <w:tcBorders>
              <w:left w:val="nil"/>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w:t>
            </w:r>
            <w:r w:rsidRPr="00121239">
              <w:rPr>
                <w:rFonts w:eastAsia="標楷體" w:hint="eastAsia"/>
                <w:sz w:val="22"/>
              </w:rPr>
              <w:t>月</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9.1</w:t>
            </w:r>
          </w:p>
        </w:tc>
        <w:tc>
          <w:tcPr>
            <w:tcW w:w="853"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445</w:t>
            </w:r>
          </w:p>
        </w:tc>
        <w:tc>
          <w:tcPr>
            <w:tcW w:w="81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-0.5</w:t>
            </w:r>
          </w:p>
        </w:tc>
        <w:tc>
          <w:tcPr>
            <w:tcW w:w="80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384.3</w:t>
            </w:r>
          </w:p>
        </w:tc>
        <w:tc>
          <w:tcPr>
            <w:tcW w:w="740"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-0.6</w:t>
            </w:r>
          </w:p>
        </w:tc>
        <w:tc>
          <w:tcPr>
            <w:tcW w:w="819" w:type="dxa"/>
            <w:tcBorders>
              <w:left w:val="single" w:sz="6"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60.7</w:t>
            </w:r>
          </w:p>
        </w:tc>
        <w:tc>
          <w:tcPr>
            <w:tcW w:w="931" w:type="dxa"/>
            <w:tcBorders>
              <w:left w:val="single" w:sz="6"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0.1</w:t>
            </w:r>
          </w:p>
        </w:tc>
        <w:tc>
          <w:tcPr>
            <w:tcW w:w="853" w:type="dxa"/>
            <w:tcBorders>
              <w:left w:val="single" w:sz="6"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r>
      <w:tr w:rsidR="00946BE2" w:rsidRPr="0044066D" w:rsidTr="0044066D">
        <w:trPr>
          <w:cantSplit/>
          <w:trHeight w:val="283"/>
          <w:jc w:val="center"/>
        </w:trPr>
        <w:tc>
          <w:tcPr>
            <w:tcW w:w="1341" w:type="dxa"/>
            <w:tcBorders>
              <w:left w:val="nil"/>
              <w:bottom w:val="single" w:sz="4"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5</w:t>
            </w:r>
            <w:r w:rsidRPr="00121239">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483.7</w:t>
            </w:r>
          </w:p>
        </w:tc>
        <w:tc>
          <w:tcPr>
            <w:tcW w:w="810" w:type="dxa"/>
            <w:tcBorders>
              <w:left w:val="single" w:sz="6" w:space="0" w:color="auto"/>
              <w:bottom w:val="single" w:sz="4"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10.1</w:t>
            </w:r>
          </w:p>
        </w:tc>
        <w:tc>
          <w:tcPr>
            <w:tcW w:w="801" w:type="dxa"/>
            <w:tcBorders>
              <w:left w:val="single" w:sz="6" w:space="0" w:color="auto"/>
              <w:bottom w:val="single" w:sz="4"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428.9</w:t>
            </w:r>
          </w:p>
        </w:tc>
        <w:tc>
          <w:tcPr>
            <w:tcW w:w="740" w:type="dxa"/>
            <w:tcBorders>
              <w:left w:val="single" w:sz="6" w:space="0" w:color="auto"/>
              <w:bottom w:val="single" w:sz="4"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9.6</w:t>
            </w:r>
          </w:p>
        </w:tc>
        <w:tc>
          <w:tcPr>
            <w:tcW w:w="819" w:type="dxa"/>
            <w:tcBorders>
              <w:left w:val="single" w:sz="6" w:space="0" w:color="auto"/>
              <w:bottom w:val="single" w:sz="4" w:space="0" w:color="auto"/>
              <w:right w:val="single" w:sz="6" w:space="0" w:color="auto"/>
            </w:tcBorders>
            <w:shd w:val="clear" w:color="auto" w:fill="auto"/>
            <w:vAlign w:val="center"/>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54.8</w:t>
            </w:r>
          </w:p>
        </w:tc>
        <w:tc>
          <w:tcPr>
            <w:tcW w:w="931" w:type="dxa"/>
            <w:tcBorders>
              <w:left w:val="single" w:sz="6" w:space="0" w:color="auto"/>
              <w:bottom w:val="single" w:sz="4" w:space="0" w:color="auto"/>
              <w:right w:val="single" w:sz="6" w:space="0" w:color="auto"/>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r w:rsidRPr="00121239">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946BE2" w:rsidRPr="00121239" w:rsidRDefault="00946BE2" w:rsidP="00967582">
            <w:pPr>
              <w:autoSpaceDE w:val="0"/>
              <w:autoSpaceDN w:val="0"/>
              <w:adjustRightInd w:val="0"/>
              <w:snapToGrid w:val="0"/>
              <w:spacing w:line="380" w:lineRule="exact"/>
              <w:jc w:val="center"/>
              <w:rPr>
                <w:rFonts w:eastAsia="標楷體"/>
                <w:sz w:val="22"/>
              </w:rPr>
            </w:pPr>
          </w:p>
        </w:tc>
      </w:tr>
    </w:tbl>
    <w:p w:rsidR="0081485C" w:rsidRPr="00E757DB" w:rsidRDefault="0044066D" w:rsidP="0044066D">
      <w:pPr>
        <w:snapToGrid w:val="0"/>
        <w:spacing w:before="120"/>
        <w:ind w:rightChars="13" w:right="31"/>
        <w:rPr>
          <w:rFonts w:eastAsia="標楷體"/>
          <w:b/>
        </w:rPr>
      </w:pPr>
      <w:r w:rsidRPr="0044066D">
        <w:rPr>
          <w:rFonts w:eastAsia="標楷體"/>
          <w:sz w:val="22"/>
          <w:lang w:val="zh-TW"/>
        </w:rPr>
        <w:t>資料來源：新加坡統計局、新加坡貿工部、新加坡人力部</w:t>
      </w:r>
      <w:r w:rsidRPr="0044066D">
        <w:rPr>
          <w:rFonts w:eastAsia="標楷體" w:hint="eastAsia"/>
          <w:sz w:val="22"/>
          <w:lang w:val="zh-TW"/>
        </w:rPr>
        <w:t>。</w:t>
      </w:r>
    </w:p>
    <w:p w:rsidR="007E0E60" w:rsidRPr="00E757DB" w:rsidRDefault="007E0E60" w:rsidP="007E0E60">
      <w:pPr>
        <w:wordWrap w:val="0"/>
        <w:snapToGrid w:val="0"/>
        <w:ind w:rightChars="13" w:right="31"/>
        <w:rPr>
          <w:rFonts w:eastAsia="標楷體"/>
          <w:b/>
          <w:bCs/>
          <w:sz w:val="40"/>
          <w:szCs w:val="36"/>
        </w:rPr>
      </w:pPr>
      <w:r w:rsidRPr="00E757DB">
        <w:rPr>
          <w:rFonts w:eastAsia="標楷體"/>
          <w:b/>
          <w:bCs/>
          <w:sz w:val="40"/>
          <w:szCs w:val="36"/>
        </w:rPr>
        <w:br w:type="page"/>
      </w:r>
    </w:p>
    <w:p w:rsidR="007E0E60" w:rsidRPr="00E757DB" w:rsidRDefault="007E0E60" w:rsidP="00844EE1">
      <w:pPr>
        <w:widowControl/>
        <w:numPr>
          <w:ilvl w:val="0"/>
          <w:numId w:val="8"/>
        </w:numPr>
        <w:tabs>
          <w:tab w:val="left" w:pos="540"/>
        </w:tabs>
        <w:snapToGrid w:val="0"/>
        <w:spacing w:beforeLines="50" w:before="180" w:line="240" w:lineRule="atLeast"/>
        <w:ind w:left="567" w:hanging="567"/>
        <w:jc w:val="both"/>
        <w:rPr>
          <w:rFonts w:eastAsia="標楷體"/>
          <w:b/>
          <w:kern w:val="0"/>
          <w:sz w:val="28"/>
          <w:szCs w:val="28"/>
        </w:rPr>
      </w:pPr>
      <w:r w:rsidRPr="00E757DB">
        <w:rPr>
          <w:rFonts w:eastAsia="標楷體"/>
          <w:b/>
          <w:kern w:val="0"/>
          <w:sz w:val="28"/>
          <w:szCs w:val="28"/>
        </w:rPr>
        <w:lastRenderedPageBreak/>
        <w:t>香港</w:t>
      </w:r>
    </w:p>
    <w:p w:rsidR="00EA6B5C" w:rsidRPr="00E757DB" w:rsidRDefault="00946BE2" w:rsidP="00844EE1">
      <w:pPr>
        <w:numPr>
          <w:ilvl w:val="0"/>
          <w:numId w:val="13"/>
        </w:numPr>
        <w:snapToGrid w:val="0"/>
        <w:spacing w:beforeLines="50" w:before="180" w:line="300" w:lineRule="auto"/>
        <w:ind w:left="851" w:rightChars="-95" w:right="-228" w:hanging="567"/>
        <w:jc w:val="both"/>
        <w:rPr>
          <w:rFonts w:eastAsia="標楷體"/>
          <w:sz w:val="28"/>
          <w:szCs w:val="28"/>
        </w:rPr>
      </w:pPr>
      <w:r w:rsidRPr="00121239">
        <w:rPr>
          <w:rFonts w:eastAsia="標楷體" w:hint="eastAsia"/>
          <w:kern w:val="0"/>
          <w:sz w:val="28"/>
          <w:szCs w:val="28"/>
        </w:rPr>
        <w:t>依據</w:t>
      </w:r>
      <w:r w:rsidRPr="003F01C9">
        <w:rPr>
          <w:rFonts w:eastAsia="標楷體" w:hint="eastAsia"/>
          <w:kern w:val="0"/>
          <w:sz w:val="28"/>
          <w:szCs w:val="28"/>
        </w:rPr>
        <w:t>I</w:t>
      </w:r>
      <w:r w:rsidRPr="003F01C9">
        <w:rPr>
          <w:rFonts w:eastAsia="標楷體"/>
          <w:kern w:val="0"/>
          <w:sz w:val="28"/>
          <w:szCs w:val="28"/>
        </w:rPr>
        <w:t>HS</w:t>
      </w:r>
      <w:r w:rsidRPr="003F01C9">
        <w:rPr>
          <w:rFonts w:eastAsia="標楷體" w:hint="eastAsia"/>
          <w:kern w:val="0"/>
          <w:sz w:val="28"/>
          <w:szCs w:val="28"/>
        </w:rPr>
        <w:t xml:space="preserve"> Markit</w:t>
      </w:r>
      <w:r w:rsidRPr="00121239">
        <w:rPr>
          <w:rFonts w:eastAsia="標楷體" w:hint="eastAsia"/>
          <w:kern w:val="0"/>
          <w:sz w:val="28"/>
          <w:szCs w:val="28"/>
        </w:rPr>
        <w:t>今年</w:t>
      </w:r>
      <w:r w:rsidRPr="00121239">
        <w:rPr>
          <w:rFonts w:eastAsia="標楷體" w:hint="eastAsia"/>
          <w:kern w:val="0"/>
          <w:sz w:val="28"/>
          <w:szCs w:val="28"/>
        </w:rPr>
        <w:t>6</w:t>
      </w:r>
      <w:r w:rsidRPr="00121239">
        <w:rPr>
          <w:rFonts w:eastAsia="標楷體" w:hint="eastAsia"/>
          <w:kern w:val="0"/>
          <w:sz w:val="28"/>
          <w:szCs w:val="28"/>
        </w:rPr>
        <w:t>月預測資料，香港今年及明年經濟成長率分別為</w:t>
      </w:r>
      <w:r w:rsidRPr="00121239">
        <w:rPr>
          <w:rFonts w:eastAsia="標楷體" w:hint="eastAsia"/>
          <w:kern w:val="0"/>
          <w:sz w:val="28"/>
          <w:szCs w:val="28"/>
        </w:rPr>
        <w:t>3.5%</w:t>
      </w:r>
      <w:r w:rsidRPr="00121239">
        <w:rPr>
          <w:rFonts w:eastAsia="標楷體" w:hint="eastAsia"/>
          <w:kern w:val="0"/>
          <w:sz w:val="28"/>
          <w:szCs w:val="28"/>
        </w:rPr>
        <w:t>及</w:t>
      </w:r>
      <w:r w:rsidRPr="00121239">
        <w:rPr>
          <w:rFonts w:eastAsia="標楷體" w:hint="eastAsia"/>
          <w:kern w:val="0"/>
          <w:sz w:val="28"/>
          <w:szCs w:val="28"/>
        </w:rPr>
        <w:t>2.7%</w:t>
      </w:r>
      <w:r w:rsidRPr="00121239">
        <w:rPr>
          <w:rFonts w:eastAsia="標楷體" w:hint="eastAsia"/>
          <w:kern w:val="0"/>
          <w:sz w:val="28"/>
          <w:szCs w:val="28"/>
        </w:rPr>
        <w:t>。</w:t>
      </w:r>
    </w:p>
    <w:p w:rsidR="009E7D62" w:rsidRPr="00E05C14" w:rsidRDefault="00946BE2" w:rsidP="00844EE1">
      <w:pPr>
        <w:numPr>
          <w:ilvl w:val="0"/>
          <w:numId w:val="13"/>
        </w:numPr>
        <w:snapToGrid w:val="0"/>
        <w:spacing w:beforeLines="50" w:before="180" w:line="300" w:lineRule="auto"/>
        <w:ind w:left="851" w:rightChars="-95" w:right="-228" w:hanging="567"/>
        <w:jc w:val="both"/>
        <w:rPr>
          <w:rFonts w:eastAsia="標楷體"/>
          <w:sz w:val="28"/>
          <w:szCs w:val="28"/>
        </w:rPr>
      </w:pPr>
      <w:r w:rsidRPr="00121239">
        <w:rPr>
          <w:rFonts w:eastAsia="標楷體"/>
          <w:sz w:val="28"/>
          <w:szCs w:val="28"/>
        </w:rPr>
        <w:t>香港</w:t>
      </w:r>
      <w:r w:rsidRPr="00121239">
        <w:rPr>
          <w:rFonts w:eastAsia="標楷體" w:hint="eastAsia"/>
          <w:sz w:val="28"/>
          <w:szCs w:val="28"/>
        </w:rPr>
        <w:t>今</w:t>
      </w:r>
      <w:r w:rsidRPr="00121239">
        <w:rPr>
          <w:rFonts w:eastAsia="標楷體"/>
          <w:sz w:val="28"/>
          <w:szCs w:val="28"/>
        </w:rPr>
        <w:t>年</w:t>
      </w:r>
      <w:r w:rsidRPr="00121239">
        <w:rPr>
          <w:rFonts w:eastAsia="標楷體" w:hint="eastAsia"/>
          <w:sz w:val="28"/>
          <w:szCs w:val="28"/>
        </w:rPr>
        <w:t>4</w:t>
      </w:r>
      <w:r w:rsidRPr="00121239">
        <w:rPr>
          <w:rFonts w:eastAsia="標楷體"/>
          <w:sz w:val="28"/>
          <w:szCs w:val="28"/>
        </w:rPr>
        <w:t>月</w:t>
      </w:r>
      <w:r w:rsidRPr="00121239">
        <w:rPr>
          <w:rFonts w:eastAsia="標楷體" w:hint="eastAsia"/>
          <w:sz w:val="28"/>
          <w:szCs w:val="28"/>
        </w:rPr>
        <w:t>出口</w:t>
      </w:r>
      <w:r w:rsidRPr="00121239">
        <w:rPr>
          <w:rFonts w:eastAsia="標楷體"/>
          <w:sz w:val="28"/>
          <w:szCs w:val="28"/>
        </w:rPr>
        <w:t>額</w:t>
      </w:r>
      <w:r w:rsidRPr="00121239">
        <w:rPr>
          <w:rFonts w:eastAsia="標楷體" w:hint="eastAsia"/>
          <w:sz w:val="28"/>
          <w:szCs w:val="28"/>
        </w:rPr>
        <w:t>為</w:t>
      </w:r>
      <w:r w:rsidRPr="00121239">
        <w:rPr>
          <w:rFonts w:eastAsia="標楷體" w:hint="eastAsia"/>
          <w:sz w:val="28"/>
          <w:szCs w:val="28"/>
        </w:rPr>
        <w:t>3</w:t>
      </w:r>
      <w:r w:rsidRPr="00121239">
        <w:rPr>
          <w:rFonts w:eastAsia="標楷體"/>
          <w:sz w:val="28"/>
          <w:szCs w:val="28"/>
        </w:rPr>
        <w:t>,</w:t>
      </w:r>
      <w:r w:rsidRPr="00121239">
        <w:rPr>
          <w:rFonts w:eastAsia="標楷體" w:hint="eastAsia"/>
          <w:sz w:val="28"/>
          <w:szCs w:val="28"/>
        </w:rPr>
        <w:t>302</w:t>
      </w:r>
      <w:r w:rsidRPr="00121239">
        <w:rPr>
          <w:rFonts w:eastAsia="標楷體"/>
          <w:sz w:val="28"/>
          <w:szCs w:val="28"/>
        </w:rPr>
        <w:t>億港元，較上年</w:t>
      </w:r>
      <w:r w:rsidRPr="00121239">
        <w:rPr>
          <w:rFonts w:eastAsia="標楷體" w:hint="eastAsia"/>
          <w:sz w:val="28"/>
          <w:szCs w:val="28"/>
        </w:rPr>
        <w:t>同月</w:t>
      </w:r>
      <w:r w:rsidRPr="00121239">
        <w:rPr>
          <w:rFonts w:eastAsia="標楷體"/>
          <w:sz w:val="28"/>
          <w:szCs w:val="28"/>
        </w:rPr>
        <w:t>增加</w:t>
      </w:r>
      <w:r w:rsidRPr="00121239">
        <w:rPr>
          <w:rFonts w:eastAsia="標楷體" w:hint="eastAsia"/>
          <w:sz w:val="28"/>
          <w:szCs w:val="28"/>
        </w:rPr>
        <w:t>8.1</w:t>
      </w:r>
      <w:r w:rsidRPr="00121239">
        <w:rPr>
          <w:rFonts w:eastAsia="標楷體"/>
          <w:sz w:val="28"/>
          <w:szCs w:val="28"/>
        </w:rPr>
        <w:t>%</w:t>
      </w:r>
      <w:r w:rsidRPr="00121239">
        <w:rPr>
          <w:rFonts w:eastAsia="標楷體"/>
          <w:sz w:val="28"/>
          <w:szCs w:val="28"/>
        </w:rPr>
        <w:t>，進口額</w:t>
      </w:r>
      <w:r w:rsidRPr="00121239">
        <w:rPr>
          <w:rFonts w:eastAsia="標楷體" w:hint="eastAsia"/>
          <w:sz w:val="28"/>
          <w:szCs w:val="28"/>
        </w:rPr>
        <w:t>為</w:t>
      </w:r>
      <w:r w:rsidRPr="00121239">
        <w:rPr>
          <w:rFonts w:eastAsia="標楷體" w:hint="eastAsia"/>
          <w:sz w:val="28"/>
          <w:szCs w:val="28"/>
        </w:rPr>
        <w:t>3</w:t>
      </w:r>
      <w:r w:rsidRPr="00121239">
        <w:rPr>
          <w:rFonts w:eastAsia="標楷體"/>
          <w:sz w:val="28"/>
          <w:szCs w:val="28"/>
        </w:rPr>
        <w:t>,</w:t>
      </w:r>
      <w:r w:rsidRPr="00121239">
        <w:rPr>
          <w:rFonts w:eastAsia="標楷體" w:hint="eastAsia"/>
          <w:sz w:val="28"/>
          <w:szCs w:val="28"/>
        </w:rPr>
        <w:t>772</w:t>
      </w:r>
      <w:r w:rsidRPr="00121239">
        <w:rPr>
          <w:rFonts w:eastAsia="標楷體"/>
          <w:sz w:val="28"/>
          <w:szCs w:val="28"/>
        </w:rPr>
        <w:t>億港元，</w:t>
      </w:r>
      <w:r w:rsidRPr="00121239">
        <w:rPr>
          <w:rFonts w:eastAsia="標楷體" w:hint="eastAsia"/>
          <w:sz w:val="28"/>
          <w:szCs w:val="28"/>
        </w:rPr>
        <w:t>成長</w:t>
      </w:r>
      <w:r w:rsidRPr="00121239">
        <w:rPr>
          <w:rFonts w:eastAsia="標楷體" w:hint="eastAsia"/>
          <w:sz w:val="28"/>
          <w:szCs w:val="28"/>
        </w:rPr>
        <w:t>11.1</w:t>
      </w:r>
      <w:r w:rsidRPr="00121239">
        <w:rPr>
          <w:rFonts w:eastAsia="標楷體"/>
          <w:sz w:val="28"/>
          <w:szCs w:val="28"/>
        </w:rPr>
        <w:t>%</w:t>
      </w:r>
      <w:r w:rsidRPr="00121239">
        <w:rPr>
          <w:rFonts w:eastAsia="標楷體"/>
          <w:kern w:val="0"/>
          <w:sz w:val="28"/>
          <w:szCs w:val="28"/>
        </w:rPr>
        <w:t>，貿易入超為</w:t>
      </w:r>
      <w:r w:rsidRPr="00121239">
        <w:rPr>
          <w:rFonts w:eastAsia="標楷體" w:hint="eastAsia"/>
          <w:kern w:val="0"/>
          <w:sz w:val="28"/>
          <w:szCs w:val="28"/>
        </w:rPr>
        <w:t>470</w:t>
      </w:r>
      <w:r w:rsidRPr="00121239">
        <w:rPr>
          <w:rFonts w:eastAsia="標楷體"/>
          <w:kern w:val="0"/>
          <w:sz w:val="28"/>
          <w:szCs w:val="28"/>
        </w:rPr>
        <w:t>億港元</w:t>
      </w:r>
      <w:r w:rsidRPr="00121239">
        <w:rPr>
          <w:rFonts w:eastAsia="標楷體"/>
          <w:sz w:val="28"/>
          <w:szCs w:val="28"/>
        </w:rPr>
        <w:t>。以出口貨值計算，輸往</w:t>
      </w:r>
      <w:r w:rsidRPr="00121239">
        <w:rPr>
          <w:rFonts w:eastAsia="標楷體" w:hint="eastAsia"/>
          <w:sz w:val="28"/>
          <w:szCs w:val="28"/>
        </w:rPr>
        <w:t>臺</w:t>
      </w:r>
      <w:r w:rsidRPr="00121239">
        <w:rPr>
          <w:rFonts w:eastAsia="標楷體"/>
          <w:sz w:val="28"/>
          <w:szCs w:val="28"/>
        </w:rPr>
        <w:t>灣</w:t>
      </w:r>
      <w:r w:rsidRPr="00121239">
        <w:rPr>
          <w:rFonts w:eastAsia="標楷體" w:hint="eastAsia"/>
          <w:sz w:val="28"/>
          <w:szCs w:val="28"/>
        </w:rPr>
        <w:t>(</w:t>
      </w:r>
      <w:r w:rsidRPr="00121239">
        <w:rPr>
          <w:rFonts w:eastAsia="標楷體"/>
          <w:sz w:val="28"/>
          <w:szCs w:val="28"/>
        </w:rPr>
        <w:t>27.8%</w:t>
      </w:r>
      <w:r w:rsidRPr="00121239">
        <w:rPr>
          <w:rFonts w:eastAsia="標楷體" w:hint="eastAsia"/>
          <w:sz w:val="28"/>
          <w:szCs w:val="28"/>
        </w:rPr>
        <w:t>)</w:t>
      </w:r>
      <w:r w:rsidRPr="00121239">
        <w:rPr>
          <w:rFonts w:eastAsia="標楷體"/>
          <w:sz w:val="28"/>
          <w:szCs w:val="28"/>
        </w:rPr>
        <w:t>、新加坡</w:t>
      </w:r>
      <w:r w:rsidRPr="00121239">
        <w:rPr>
          <w:rFonts w:eastAsia="標楷體" w:hint="eastAsia"/>
          <w:sz w:val="28"/>
          <w:szCs w:val="28"/>
        </w:rPr>
        <w:t>(</w:t>
      </w:r>
      <w:r>
        <w:rPr>
          <w:rFonts w:eastAsia="標楷體"/>
          <w:sz w:val="28"/>
          <w:szCs w:val="28"/>
        </w:rPr>
        <w:t>15</w:t>
      </w:r>
      <w:r w:rsidRPr="00121239">
        <w:rPr>
          <w:rFonts w:eastAsia="標楷體"/>
          <w:sz w:val="28"/>
          <w:szCs w:val="28"/>
        </w:rPr>
        <w:t>%</w:t>
      </w:r>
      <w:r w:rsidRPr="00121239">
        <w:rPr>
          <w:rFonts w:eastAsia="標楷體" w:hint="eastAsia"/>
          <w:sz w:val="28"/>
          <w:szCs w:val="28"/>
        </w:rPr>
        <w:t>)</w:t>
      </w:r>
      <w:r w:rsidRPr="00121239">
        <w:rPr>
          <w:rFonts w:eastAsia="標楷體"/>
          <w:sz w:val="28"/>
          <w:szCs w:val="28"/>
        </w:rPr>
        <w:t>、中</w:t>
      </w:r>
      <w:r w:rsidRPr="00121239">
        <w:rPr>
          <w:rFonts w:eastAsia="標楷體"/>
          <w:kern w:val="0"/>
          <w:sz w:val="28"/>
          <w:szCs w:val="28"/>
        </w:rPr>
        <w:t>國</w:t>
      </w:r>
      <w:r w:rsidRPr="00121239">
        <w:rPr>
          <w:rFonts w:eastAsia="標楷體" w:hint="eastAsia"/>
          <w:kern w:val="0"/>
          <w:sz w:val="28"/>
          <w:szCs w:val="28"/>
        </w:rPr>
        <w:t>大陸</w:t>
      </w:r>
      <w:r w:rsidRPr="00121239">
        <w:rPr>
          <w:rFonts w:eastAsia="標楷體" w:hint="eastAsia"/>
          <w:kern w:val="0"/>
          <w:sz w:val="28"/>
          <w:szCs w:val="28"/>
        </w:rPr>
        <w:t>(</w:t>
      </w:r>
      <w:r w:rsidRPr="00121239">
        <w:rPr>
          <w:rFonts w:eastAsia="標楷體"/>
          <w:kern w:val="0"/>
          <w:sz w:val="28"/>
          <w:szCs w:val="28"/>
        </w:rPr>
        <w:t>12.9%</w:t>
      </w:r>
      <w:r w:rsidRPr="00121239">
        <w:rPr>
          <w:rFonts w:eastAsia="標楷體" w:hint="eastAsia"/>
          <w:kern w:val="0"/>
          <w:sz w:val="28"/>
          <w:szCs w:val="28"/>
        </w:rPr>
        <w:t>)</w:t>
      </w:r>
      <w:r w:rsidRPr="00121239">
        <w:rPr>
          <w:rFonts w:eastAsia="標楷體" w:hint="eastAsia"/>
          <w:kern w:val="0"/>
          <w:sz w:val="28"/>
          <w:szCs w:val="28"/>
        </w:rPr>
        <w:t>及</w:t>
      </w:r>
      <w:r w:rsidRPr="00121239">
        <w:rPr>
          <w:rFonts w:eastAsia="標楷體"/>
          <w:kern w:val="0"/>
          <w:sz w:val="28"/>
          <w:szCs w:val="28"/>
        </w:rPr>
        <w:t>泰國</w:t>
      </w:r>
      <w:r w:rsidRPr="00121239">
        <w:rPr>
          <w:rFonts w:eastAsia="標楷體" w:hint="eastAsia"/>
          <w:kern w:val="0"/>
          <w:sz w:val="28"/>
          <w:szCs w:val="28"/>
        </w:rPr>
        <w:t>(</w:t>
      </w:r>
      <w:r w:rsidRPr="00121239">
        <w:rPr>
          <w:rFonts w:eastAsia="標楷體"/>
          <w:kern w:val="0"/>
          <w:sz w:val="28"/>
          <w:szCs w:val="28"/>
        </w:rPr>
        <w:t>12.6%</w:t>
      </w:r>
      <w:r w:rsidRPr="00121239">
        <w:rPr>
          <w:rFonts w:eastAsia="標楷體" w:hint="eastAsia"/>
          <w:kern w:val="0"/>
          <w:sz w:val="28"/>
          <w:szCs w:val="28"/>
        </w:rPr>
        <w:t>)</w:t>
      </w:r>
      <w:r w:rsidRPr="00121239">
        <w:rPr>
          <w:rFonts w:eastAsia="標楷體" w:hint="eastAsia"/>
          <w:kern w:val="0"/>
          <w:sz w:val="28"/>
          <w:szCs w:val="28"/>
        </w:rPr>
        <w:t>等國家成長，輸往印度及韓國</w:t>
      </w:r>
      <w:r>
        <w:rPr>
          <w:rFonts w:eastAsia="標楷體" w:hint="eastAsia"/>
          <w:kern w:val="0"/>
          <w:sz w:val="28"/>
          <w:szCs w:val="28"/>
        </w:rPr>
        <w:t>分別</w:t>
      </w:r>
      <w:r w:rsidRPr="00121239">
        <w:rPr>
          <w:rFonts w:eastAsia="標楷體" w:hint="eastAsia"/>
          <w:kern w:val="0"/>
          <w:sz w:val="28"/>
          <w:szCs w:val="28"/>
        </w:rPr>
        <w:t>衰退</w:t>
      </w:r>
      <w:r w:rsidRPr="00121239">
        <w:rPr>
          <w:rFonts w:eastAsia="標楷體" w:hint="eastAsia"/>
          <w:kern w:val="0"/>
          <w:sz w:val="28"/>
          <w:szCs w:val="28"/>
        </w:rPr>
        <w:t>49.5</w:t>
      </w:r>
      <w:r w:rsidRPr="00121239">
        <w:rPr>
          <w:rFonts w:eastAsia="標楷體"/>
          <w:kern w:val="0"/>
          <w:sz w:val="28"/>
          <w:szCs w:val="28"/>
        </w:rPr>
        <w:t>%</w:t>
      </w:r>
      <w:r w:rsidRPr="00121239">
        <w:rPr>
          <w:rFonts w:eastAsia="標楷體" w:hint="eastAsia"/>
          <w:kern w:val="0"/>
          <w:sz w:val="28"/>
          <w:szCs w:val="28"/>
        </w:rPr>
        <w:t>及</w:t>
      </w:r>
      <w:r>
        <w:rPr>
          <w:rFonts w:eastAsia="標楷體" w:hint="eastAsia"/>
          <w:kern w:val="0"/>
          <w:sz w:val="28"/>
          <w:szCs w:val="28"/>
        </w:rPr>
        <w:t>2</w:t>
      </w:r>
      <w:r w:rsidRPr="00121239">
        <w:rPr>
          <w:rFonts w:eastAsia="標楷體" w:hint="eastAsia"/>
          <w:sz w:val="28"/>
          <w:szCs w:val="28"/>
        </w:rPr>
        <w:t>%</w:t>
      </w:r>
      <w:r w:rsidRPr="00121239">
        <w:rPr>
          <w:rFonts w:eastAsia="標楷體" w:hint="eastAsia"/>
          <w:sz w:val="28"/>
          <w:szCs w:val="28"/>
        </w:rPr>
        <w:t>。</w:t>
      </w:r>
    </w:p>
    <w:p w:rsidR="009E7D62" w:rsidRPr="00E05C14" w:rsidRDefault="00946BE2" w:rsidP="00844EE1">
      <w:pPr>
        <w:numPr>
          <w:ilvl w:val="0"/>
          <w:numId w:val="13"/>
        </w:numPr>
        <w:snapToGrid w:val="0"/>
        <w:spacing w:beforeLines="50" w:before="180" w:line="300" w:lineRule="auto"/>
        <w:ind w:left="851" w:rightChars="-95" w:right="-228" w:hanging="567"/>
        <w:jc w:val="both"/>
        <w:rPr>
          <w:rFonts w:eastAsia="標楷體"/>
          <w:sz w:val="28"/>
          <w:szCs w:val="28"/>
        </w:rPr>
      </w:pPr>
      <w:r w:rsidRPr="00121239">
        <w:rPr>
          <w:rFonts w:eastAsia="標楷體"/>
          <w:sz w:val="28"/>
          <w:szCs w:val="28"/>
        </w:rPr>
        <w:t>香港</w:t>
      </w:r>
      <w:r w:rsidRPr="00121239">
        <w:rPr>
          <w:rFonts w:eastAsia="標楷體" w:hint="eastAsia"/>
          <w:sz w:val="28"/>
          <w:szCs w:val="28"/>
        </w:rPr>
        <w:t>今</w:t>
      </w:r>
      <w:r w:rsidRPr="00121239">
        <w:rPr>
          <w:rFonts w:eastAsia="標楷體"/>
          <w:sz w:val="28"/>
          <w:szCs w:val="28"/>
        </w:rPr>
        <w:t>年</w:t>
      </w:r>
      <w:r w:rsidRPr="00121239">
        <w:rPr>
          <w:rFonts w:eastAsia="標楷體" w:hint="eastAsia"/>
          <w:sz w:val="28"/>
          <w:szCs w:val="28"/>
        </w:rPr>
        <w:t>4</w:t>
      </w:r>
      <w:r w:rsidRPr="00121239">
        <w:rPr>
          <w:rFonts w:eastAsia="標楷體"/>
          <w:sz w:val="28"/>
          <w:szCs w:val="28"/>
        </w:rPr>
        <w:t>月</w:t>
      </w:r>
      <w:r w:rsidRPr="00121239">
        <w:rPr>
          <w:rFonts w:eastAsia="標楷體" w:hint="eastAsia"/>
          <w:sz w:val="28"/>
          <w:szCs w:val="28"/>
        </w:rPr>
        <w:t>份</w:t>
      </w:r>
      <w:r w:rsidRPr="00121239">
        <w:rPr>
          <w:rFonts w:eastAsia="標楷體"/>
          <w:sz w:val="28"/>
          <w:szCs w:val="28"/>
        </w:rPr>
        <w:t>零售業銷售額為</w:t>
      </w:r>
      <w:r w:rsidRPr="00121239">
        <w:rPr>
          <w:rFonts w:eastAsia="標楷體" w:hint="eastAsia"/>
          <w:sz w:val="28"/>
          <w:szCs w:val="28"/>
        </w:rPr>
        <w:t>395</w:t>
      </w:r>
      <w:r w:rsidRPr="00121239">
        <w:rPr>
          <w:rFonts w:eastAsia="標楷體"/>
          <w:sz w:val="28"/>
          <w:szCs w:val="28"/>
        </w:rPr>
        <w:t>億港元，較</w:t>
      </w:r>
      <w:r w:rsidRPr="00121239">
        <w:rPr>
          <w:rFonts w:eastAsia="標楷體" w:hint="eastAsia"/>
          <w:sz w:val="28"/>
          <w:szCs w:val="28"/>
        </w:rPr>
        <w:t>上</w:t>
      </w:r>
      <w:r w:rsidRPr="00121239">
        <w:rPr>
          <w:rFonts w:eastAsia="標楷體"/>
          <w:sz w:val="28"/>
          <w:szCs w:val="28"/>
        </w:rPr>
        <w:t>年同月</w:t>
      </w:r>
      <w:r w:rsidRPr="00121239">
        <w:rPr>
          <w:rFonts w:eastAsia="標楷體" w:hint="eastAsia"/>
          <w:sz w:val="28"/>
          <w:szCs w:val="28"/>
        </w:rPr>
        <w:t>增加</w:t>
      </w:r>
      <w:r w:rsidRPr="00121239">
        <w:rPr>
          <w:rFonts w:eastAsia="標楷體" w:hint="eastAsia"/>
          <w:sz w:val="28"/>
          <w:szCs w:val="28"/>
        </w:rPr>
        <w:t>12.3</w:t>
      </w:r>
      <w:r w:rsidRPr="00121239">
        <w:rPr>
          <w:rFonts w:eastAsia="標楷體"/>
          <w:sz w:val="28"/>
          <w:szCs w:val="28"/>
        </w:rPr>
        <w:t>%</w:t>
      </w:r>
      <w:r w:rsidRPr="00121239">
        <w:rPr>
          <w:rFonts w:eastAsia="標楷體"/>
          <w:sz w:val="28"/>
          <w:szCs w:val="28"/>
        </w:rPr>
        <w:t>。香港政府指出</w:t>
      </w:r>
      <w:r w:rsidRPr="00121239">
        <w:rPr>
          <w:rFonts w:eastAsia="標楷體" w:hint="eastAsia"/>
          <w:sz w:val="28"/>
          <w:szCs w:val="28"/>
        </w:rPr>
        <w:t>，</w:t>
      </w:r>
      <w:r w:rsidRPr="00121239">
        <w:rPr>
          <w:rFonts w:eastAsia="標楷體"/>
          <w:sz w:val="28"/>
          <w:szCs w:val="28"/>
        </w:rPr>
        <w:t>訪港旅客人次持續增長</w:t>
      </w:r>
      <w:r w:rsidRPr="00121239">
        <w:rPr>
          <w:rFonts w:eastAsia="標楷體" w:hint="eastAsia"/>
          <w:sz w:val="28"/>
          <w:szCs w:val="28"/>
        </w:rPr>
        <w:t>，且</w:t>
      </w:r>
      <w:r>
        <w:rPr>
          <w:rFonts w:eastAsia="標楷體"/>
          <w:sz w:val="28"/>
          <w:szCs w:val="28"/>
        </w:rPr>
        <w:t>就業和收入前景良好</w:t>
      </w:r>
      <w:r w:rsidRPr="00121239">
        <w:rPr>
          <w:rFonts w:eastAsia="標楷體"/>
          <w:sz w:val="28"/>
          <w:szCs w:val="28"/>
        </w:rPr>
        <w:t>，短期內</w:t>
      </w:r>
      <w:r w:rsidRPr="00121239">
        <w:rPr>
          <w:rFonts w:eastAsia="標楷體" w:hint="eastAsia"/>
          <w:sz w:val="28"/>
          <w:szCs w:val="28"/>
        </w:rPr>
        <w:t>可望再</w:t>
      </w:r>
      <w:r w:rsidRPr="00121239">
        <w:rPr>
          <w:rFonts w:eastAsia="標楷體"/>
          <w:sz w:val="28"/>
          <w:szCs w:val="28"/>
        </w:rPr>
        <w:t>為零售業銷售帶來</w:t>
      </w:r>
      <w:r w:rsidRPr="00121239">
        <w:rPr>
          <w:rFonts w:eastAsia="標楷體" w:hint="eastAsia"/>
          <w:sz w:val="28"/>
          <w:szCs w:val="28"/>
        </w:rPr>
        <w:t>支持</w:t>
      </w:r>
      <w:r w:rsidRPr="00121239">
        <w:rPr>
          <w:rFonts w:eastAsia="標楷體"/>
          <w:sz w:val="28"/>
          <w:szCs w:val="28"/>
        </w:rPr>
        <w:t>。</w:t>
      </w:r>
      <w:r w:rsidRPr="00121239">
        <w:rPr>
          <w:rFonts w:eastAsia="標楷體" w:hint="eastAsia"/>
          <w:sz w:val="28"/>
          <w:szCs w:val="28"/>
        </w:rPr>
        <w:t>主要商品類別銷貨價值增加較多者，依序為</w:t>
      </w:r>
      <w:r w:rsidRPr="00121239">
        <w:rPr>
          <w:rFonts w:eastAsia="標楷體"/>
          <w:sz w:val="28"/>
          <w:szCs w:val="28"/>
        </w:rPr>
        <w:t>珠寶首飾、鐘錶及名貴禮物</w:t>
      </w:r>
      <w:r w:rsidRPr="00121239">
        <w:rPr>
          <w:rFonts w:eastAsia="標楷體" w:hint="eastAsia"/>
          <w:sz w:val="28"/>
          <w:szCs w:val="28"/>
        </w:rPr>
        <w:t>(</w:t>
      </w:r>
      <w:r w:rsidRPr="00121239">
        <w:rPr>
          <w:rFonts w:eastAsia="標楷體"/>
          <w:sz w:val="28"/>
          <w:szCs w:val="28"/>
        </w:rPr>
        <w:t>2</w:t>
      </w:r>
      <w:r w:rsidRPr="00121239">
        <w:rPr>
          <w:rFonts w:eastAsia="標楷體" w:hint="eastAsia"/>
          <w:sz w:val="28"/>
          <w:szCs w:val="28"/>
        </w:rPr>
        <w:t>4.6</w:t>
      </w:r>
      <w:r w:rsidRPr="00121239">
        <w:rPr>
          <w:rFonts w:eastAsia="標楷體"/>
          <w:sz w:val="28"/>
          <w:szCs w:val="28"/>
        </w:rPr>
        <w:t>%</w:t>
      </w:r>
      <w:r w:rsidRPr="00121239">
        <w:rPr>
          <w:rFonts w:eastAsia="標楷體" w:hint="eastAsia"/>
          <w:sz w:val="28"/>
          <w:szCs w:val="28"/>
        </w:rPr>
        <w:t>)</w:t>
      </w:r>
      <w:r w:rsidRPr="00121239">
        <w:rPr>
          <w:rFonts w:eastAsia="標楷體" w:hint="eastAsia"/>
          <w:sz w:val="28"/>
          <w:szCs w:val="28"/>
        </w:rPr>
        <w:t>、</w:t>
      </w:r>
      <w:r w:rsidRPr="00121239">
        <w:rPr>
          <w:rFonts w:eastAsia="標楷體"/>
          <w:sz w:val="28"/>
          <w:szCs w:val="28"/>
        </w:rPr>
        <w:t>藥物及化妝品</w:t>
      </w:r>
      <w:r w:rsidRPr="00121239">
        <w:rPr>
          <w:rFonts w:eastAsia="標楷體" w:hint="eastAsia"/>
          <w:sz w:val="28"/>
          <w:szCs w:val="28"/>
        </w:rPr>
        <w:t>(</w:t>
      </w:r>
      <w:r w:rsidRPr="00121239">
        <w:rPr>
          <w:rFonts w:eastAsia="標楷體"/>
          <w:sz w:val="28"/>
          <w:szCs w:val="28"/>
        </w:rPr>
        <w:t>1</w:t>
      </w:r>
      <w:r w:rsidRPr="00121239">
        <w:rPr>
          <w:rFonts w:eastAsia="標楷體" w:hint="eastAsia"/>
          <w:sz w:val="28"/>
          <w:szCs w:val="28"/>
        </w:rPr>
        <w:t>7.9</w:t>
      </w:r>
      <w:r w:rsidRPr="00121239">
        <w:rPr>
          <w:rFonts w:eastAsia="標楷體"/>
          <w:sz w:val="28"/>
          <w:szCs w:val="28"/>
        </w:rPr>
        <w:t>%</w:t>
      </w:r>
      <w:r w:rsidRPr="00121239">
        <w:rPr>
          <w:rFonts w:eastAsia="標楷體" w:hint="eastAsia"/>
          <w:sz w:val="28"/>
          <w:szCs w:val="28"/>
        </w:rPr>
        <w:t>)</w:t>
      </w:r>
      <w:r w:rsidRPr="00121239">
        <w:rPr>
          <w:rFonts w:eastAsia="標楷體" w:hint="eastAsia"/>
          <w:sz w:val="28"/>
          <w:szCs w:val="28"/>
        </w:rPr>
        <w:t>及</w:t>
      </w:r>
      <w:r w:rsidRPr="00121239">
        <w:rPr>
          <w:rFonts w:eastAsia="標楷體"/>
          <w:sz w:val="28"/>
          <w:szCs w:val="28"/>
        </w:rPr>
        <w:t>電器及其他未分類耐用消費品</w:t>
      </w:r>
      <w:r w:rsidRPr="00121239">
        <w:rPr>
          <w:rFonts w:eastAsia="標楷體" w:hint="eastAsia"/>
          <w:sz w:val="28"/>
          <w:szCs w:val="28"/>
        </w:rPr>
        <w:t>(</w:t>
      </w:r>
      <w:r w:rsidRPr="00121239">
        <w:rPr>
          <w:rFonts w:eastAsia="標楷體"/>
          <w:sz w:val="28"/>
          <w:szCs w:val="28"/>
        </w:rPr>
        <w:t>17.7%</w:t>
      </w:r>
      <w:r w:rsidRPr="00121239">
        <w:rPr>
          <w:rFonts w:eastAsia="標楷體" w:hint="eastAsia"/>
          <w:sz w:val="28"/>
          <w:szCs w:val="28"/>
        </w:rPr>
        <w:t>)</w:t>
      </w:r>
      <w:r w:rsidRPr="00121239">
        <w:rPr>
          <w:rFonts w:eastAsia="標楷體" w:hint="eastAsia"/>
          <w:sz w:val="28"/>
          <w:szCs w:val="28"/>
        </w:rPr>
        <w:t>。</w:t>
      </w:r>
    </w:p>
    <w:p w:rsidR="0081485C" w:rsidRDefault="00946BE2" w:rsidP="00927394">
      <w:pPr>
        <w:numPr>
          <w:ilvl w:val="0"/>
          <w:numId w:val="13"/>
        </w:numPr>
        <w:snapToGrid w:val="0"/>
        <w:spacing w:beforeLines="50" w:before="180" w:line="300" w:lineRule="auto"/>
        <w:ind w:left="851" w:rightChars="-95" w:right="-228" w:hanging="567"/>
        <w:jc w:val="both"/>
        <w:rPr>
          <w:rFonts w:eastAsia="標楷體"/>
          <w:sz w:val="28"/>
          <w:szCs w:val="28"/>
        </w:rPr>
      </w:pPr>
      <w:r w:rsidRPr="00121239">
        <w:rPr>
          <w:rFonts w:eastAsia="標楷體" w:hint="eastAsia"/>
          <w:sz w:val="28"/>
          <w:szCs w:val="28"/>
        </w:rPr>
        <w:t>香港統計處今年</w:t>
      </w:r>
      <w:r w:rsidRPr="00121239">
        <w:rPr>
          <w:rFonts w:eastAsia="標楷體" w:hint="eastAsia"/>
          <w:sz w:val="28"/>
          <w:szCs w:val="28"/>
        </w:rPr>
        <w:t>6</w:t>
      </w:r>
      <w:r w:rsidRPr="00121239">
        <w:rPr>
          <w:rFonts w:eastAsia="標楷體" w:hint="eastAsia"/>
          <w:sz w:val="28"/>
          <w:szCs w:val="28"/>
        </w:rPr>
        <w:t>月</w:t>
      </w:r>
      <w:r w:rsidRPr="00121239">
        <w:rPr>
          <w:rFonts w:eastAsia="標楷體" w:hint="eastAsia"/>
          <w:sz w:val="28"/>
          <w:szCs w:val="28"/>
        </w:rPr>
        <w:t>14</w:t>
      </w:r>
      <w:r w:rsidRPr="00121239">
        <w:rPr>
          <w:rFonts w:eastAsia="標楷體" w:hint="eastAsia"/>
          <w:sz w:val="28"/>
          <w:szCs w:val="28"/>
        </w:rPr>
        <w:t>日公布，</w:t>
      </w:r>
      <w:r w:rsidRPr="00121239">
        <w:rPr>
          <w:rFonts w:eastAsia="標楷體"/>
          <w:sz w:val="28"/>
          <w:szCs w:val="28"/>
        </w:rPr>
        <w:t>工業生產指數</w:t>
      </w:r>
      <w:r w:rsidRPr="00121239">
        <w:rPr>
          <w:rFonts w:eastAsia="標楷體" w:hint="eastAsia"/>
          <w:sz w:val="28"/>
          <w:szCs w:val="28"/>
        </w:rPr>
        <w:t>今</w:t>
      </w:r>
      <w:r>
        <w:rPr>
          <w:rFonts w:eastAsia="標楷體"/>
          <w:sz w:val="28"/>
          <w:szCs w:val="28"/>
        </w:rPr>
        <w:t>年第</w:t>
      </w:r>
      <w:r>
        <w:rPr>
          <w:rFonts w:eastAsia="標楷體" w:hint="eastAsia"/>
          <w:sz w:val="28"/>
          <w:szCs w:val="28"/>
        </w:rPr>
        <w:t>1</w:t>
      </w:r>
      <w:r w:rsidRPr="00121239">
        <w:rPr>
          <w:rFonts w:eastAsia="標楷體"/>
          <w:sz w:val="28"/>
          <w:szCs w:val="28"/>
        </w:rPr>
        <w:t>季</w:t>
      </w:r>
      <w:r w:rsidRPr="00121239">
        <w:rPr>
          <w:rFonts w:eastAsia="標楷體" w:hint="eastAsia"/>
          <w:sz w:val="28"/>
          <w:szCs w:val="28"/>
        </w:rPr>
        <w:t>較</w:t>
      </w:r>
      <w:r w:rsidRPr="00121239">
        <w:rPr>
          <w:rFonts w:eastAsia="標楷體"/>
          <w:sz w:val="28"/>
          <w:szCs w:val="28"/>
        </w:rPr>
        <w:t>上年同</w:t>
      </w:r>
      <w:r w:rsidRPr="00121239">
        <w:rPr>
          <w:rFonts w:eastAsia="標楷體" w:hint="eastAsia"/>
          <w:sz w:val="28"/>
          <w:szCs w:val="28"/>
        </w:rPr>
        <w:t>季增加</w:t>
      </w:r>
      <w:r w:rsidRPr="00121239">
        <w:rPr>
          <w:rFonts w:eastAsia="標楷體"/>
          <w:sz w:val="28"/>
          <w:szCs w:val="28"/>
        </w:rPr>
        <w:t>1.1%</w:t>
      </w:r>
      <w:r w:rsidRPr="00121239">
        <w:rPr>
          <w:rFonts w:eastAsia="標楷體" w:hint="eastAsia"/>
          <w:sz w:val="28"/>
          <w:szCs w:val="28"/>
        </w:rPr>
        <w:t>。就製造業別觀察，</w:t>
      </w:r>
      <w:r w:rsidRPr="00121239">
        <w:rPr>
          <w:rFonts w:eastAsia="標楷體"/>
          <w:sz w:val="28"/>
          <w:szCs w:val="28"/>
        </w:rPr>
        <w:t>生產量</w:t>
      </w:r>
      <w:r w:rsidRPr="00121239">
        <w:rPr>
          <w:rFonts w:eastAsia="標楷體" w:hint="eastAsia"/>
          <w:sz w:val="28"/>
          <w:szCs w:val="28"/>
        </w:rPr>
        <w:t>較</w:t>
      </w:r>
      <w:r w:rsidRPr="00121239">
        <w:rPr>
          <w:rFonts w:eastAsia="標楷體"/>
          <w:sz w:val="28"/>
          <w:szCs w:val="28"/>
        </w:rPr>
        <w:t>上年同季</w:t>
      </w:r>
      <w:r w:rsidRPr="00121239">
        <w:rPr>
          <w:rFonts w:eastAsia="標楷體" w:hint="eastAsia"/>
          <w:sz w:val="28"/>
          <w:szCs w:val="28"/>
        </w:rPr>
        <w:t>增加者為</w:t>
      </w:r>
      <w:r w:rsidRPr="00121239">
        <w:rPr>
          <w:rFonts w:eastAsia="標楷體"/>
          <w:sz w:val="28"/>
          <w:szCs w:val="28"/>
        </w:rPr>
        <w:t>食品、飲品及煙草製品業</w:t>
      </w:r>
      <w:r w:rsidRPr="00121239">
        <w:rPr>
          <w:rFonts w:eastAsia="標楷體" w:hint="eastAsia"/>
          <w:sz w:val="28"/>
          <w:szCs w:val="28"/>
        </w:rPr>
        <w:t>(</w:t>
      </w:r>
      <w:r w:rsidRPr="00121239">
        <w:rPr>
          <w:rFonts w:eastAsia="標楷體"/>
          <w:sz w:val="28"/>
          <w:szCs w:val="28"/>
        </w:rPr>
        <w:t>2.4%</w:t>
      </w:r>
      <w:r w:rsidRPr="00121239">
        <w:rPr>
          <w:rFonts w:eastAsia="標楷體" w:hint="eastAsia"/>
          <w:sz w:val="28"/>
          <w:szCs w:val="28"/>
        </w:rPr>
        <w:t>)</w:t>
      </w:r>
      <w:r w:rsidRPr="00121239">
        <w:rPr>
          <w:rFonts w:eastAsia="標楷體" w:hint="eastAsia"/>
          <w:sz w:val="28"/>
          <w:szCs w:val="28"/>
        </w:rPr>
        <w:t>，</w:t>
      </w:r>
      <w:r w:rsidRPr="00121239">
        <w:rPr>
          <w:rFonts w:eastAsia="標楷體"/>
          <w:sz w:val="28"/>
          <w:szCs w:val="28"/>
        </w:rPr>
        <w:t>生產者價格</w:t>
      </w:r>
      <w:r w:rsidRPr="00121239">
        <w:rPr>
          <w:rFonts w:eastAsia="標楷體" w:hint="eastAsia"/>
          <w:sz w:val="28"/>
          <w:szCs w:val="28"/>
        </w:rPr>
        <w:t>較</w:t>
      </w:r>
      <w:r w:rsidRPr="00121239">
        <w:rPr>
          <w:rFonts w:eastAsia="標楷體"/>
          <w:sz w:val="28"/>
          <w:szCs w:val="28"/>
        </w:rPr>
        <w:t>上年同季</w:t>
      </w:r>
      <w:r w:rsidRPr="00121239">
        <w:rPr>
          <w:rFonts w:eastAsia="標楷體" w:hint="eastAsia"/>
          <w:sz w:val="28"/>
          <w:szCs w:val="28"/>
        </w:rPr>
        <w:t>增加者為</w:t>
      </w:r>
      <w:r w:rsidRPr="00121239">
        <w:rPr>
          <w:rFonts w:eastAsia="標楷體"/>
          <w:sz w:val="28"/>
          <w:szCs w:val="28"/>
        </w:rPr>
        <w:t>金屬、電腦、電子及光學產品、機械及設備業</w:t>
      </w:r>
      <w:r w:rsidRPr="00121239">
        <w:rPr>
          <w:rFonts w:eastAsia="標楷體" w:hint="eastAsia"/>
          <w:sz w:val="28"/>
          <w:szCs w:val="28"/>
        </w:rPr>
        <w:t>(</w:t>
      </w:r>
      <w:r w:rsidRPr="00121239">
        <w:rPr>
          <w:rFonts w:eastAsia="標楷體"/>
          <w:sz w:val="28"/>
          <w:szCs w:val="28"/>
        </w:rPr>
        <w:t>5.9%</w:t>
      </w:r>
      <w:r w:rsidRPr="00121239">
        <w:rPr>
          <w:rFonts w:eastAsia="標楷體" w:hint="eastAsia"/>
          <w:sz w:val="28"/>
          <w:szCs w:val="28"/>
        </w:rPr>
        <w:t>)</w:t>
      </w:r>
      <w:r w:rsidRPr="00121239">
        <w:rPr>
          <w:rFonts w:eastAsia="標楷體" w:hint="eastAsia"/>
          <w:sz w:val="28"/>
          <w:szCs w:val="28"/>
        </w:rPr>
        <w:t>、</w:t>
      </w:r>
      <w:r w:rsidRPr="00121239">
        <w:rPr>
          <w:rFonts w:eastAsia="標楷體"/>
          <w:sz w:val="28"/>
          <w:szCs w:val="28"/>
        </w:rPr>
        <w:t>食品、飲品及煙草製品業</w:t>
      </w:r>
      <w:r w:rsidRPr="00121239">
        <w:rPr>
          <w:rFonts w:eastAsia="標楷體" w:hint="eastAsia"/>
          <w:sz w:val="28"/>
          <w:szCs w:val="28"/>
        </w:rPr>
        <w:t>(</w:t>
      </w:r>
      <w:r w:rsidRPr="00121239">
        <w:rPr>
          <w:rFonts w:eastAsia="標楷體"/>
          <w:sz w:val="28"/>
          <w:szCs w:val="28"/>
        </w:rPr>
        <w:t>1.9%</w:t>
      </w:r>
      <w:r w:rsidRPr="00121239">
        <w:rPr>
          <w:rFonts w:eastAsia="標楷體" w:hint="eastAsia"/>
          <w:sz w:val="28"/>
          <w:szCs w:val="28"/>
        </w:rPr>
        <w:t>)</w:t>
      </w:r>
      <w:r w:rsidR="0056763D">
        <w:rPr>
          <w:rFonts w:eastAsia="標楷體" w:hint="eastAsia"/>
          <w:sz w:val="28"/>
          <w:szCs w:val="28"/>
        </w:rPr>
        <w:t>，</w:t>
      </w:r>
      <w:r>
        <w:rPr>
          <w:rFonts w:eastAsia="標楷體" w:hint="eastAsia"/>
          <w:sz w:val="28"/>
          <w:szCs w:val="28"/>
        </w:rPr>
        <w:t>以</w:t>
      </w:r>
      <w:r w:rsidRPr="00121239">
        <w:rPr>
          <w:rFonts w:eastAsia="標楷體"/>
          <w:sz w:val="28"/>
          <w:szCs w:val="28"/>
        </w:rPr>
        <w:t>及紙製品、印刷及</w:t>
      </w:r>
      <w:proofErr w:type="gramStart"/>
      <w:r w:rsidRPr="00121239">
        <w:rPr>
          <w:rFonts w:eastAsia="標楷體"/>
          <w:sz w:val="28"/>
          <w:szCs w:val="28"/>
        </w:rPr>
        <w:t>已儲錄</w:t>
      </w:r>
      <w:proofErr w:type="gramEnd"/>
      <w:r w:rsidRPr="00121239">
        <w:rPr>
          <w:rFonts w:eastAsia="標楷體"/>
          <w:sz w:val="28"/>
          <w:szCs w:val="28"/>
        </w:rPr>
        <w:t>資料媒體複製業</w:t>
      </w:r>
      <w:r w:rsidRPr="00121239">
        <w:rPr>
          <w:rFonts w:eastAsia="標楷體" w:hint="eastAsia"/>
          <w:sz w:val="28"/>
          <w:szCs w:val="28"/>
        </w:rPr>
        <w:t>(</w:t>
      </w:r>
      <w:r w:rsidRPr="00121239">
        <w:rPr>
          <w:rFonts w:eastAsia="標楷體"/>
          <w:sz w:val="28"/>
          <w:szCs w:val="28"/>
        </w:rPr>
        <w:t>1.2%</w:t>
      </w:r>
      <w:r w:rsidRPr="00121239">
        <w:rPr>
          <w:rFonts w:eastAsia="標楷體" w:hint="eastAsia"/>
          <w:sz w:val="28"/>
          <w:szCs w:val="28"/>
        </w:rPr>
        <w:t>)</w:t>
      </w:r>
      <w:r w:rsidRPr="00121239">
        <w:rPr>
          <w:rFonts w:eastAsia="標楷體" w:hint="eastAsia"/>
          <w:sz w:val="28"/>
          <w:szCs w:val="28"/>
        </w:rPr>
        <w:t>。</w:t>
      </w:r>
    </w:p>
    <w:p w:rsidR="0044066D" w:rsidRPr="00927394" w:rsidRDefault="0044066D" w:rsidP="0044066D">
      <w:pPr>
        <w:snapToGrid w:val="0"/>
        <w:spacing w:beforeLines="50" w:before="180" w:line="300" w:lineRule="auto"/>
        <w:ind w:rightChars="-95" w:right="-228"/>
        <w:jc w:val="both"/>
        <w:rPr>
          <w:rFonts w:eastAsia="標楷體"/>
          <w:sz w:val="28"/>
          <w:szCs w:val="28"/>
        </w:rPr>
      </w:pPr>
    </w:p>
    <w:p w:rsidR="00927394" w:rsidRDefault="00927394" w:rsidP="007E0E60">
      <w:pPr>
        <w:snapToGrid w:val="0"/>
        <w:spacing w:before="120" w:line="300" w:lineRule="auto"/>
        <w:ind w:rightChars="-95" w:right="-228"/>
        <w:rPr>
          <w:rFonts w:eastAsia="標楷體"/>
          <w:sz w:val="28"/>
          <w:szCs w:val="28"/>
        </w:rPr>
      </w:pPr>
      <w:r>
        <w:rPr>
          <w:rFonts w:eastAsia="標楷體"/>
          <w:sz w:val="28"/>
          <w:szCs w:val="28"/>
        </w:rPr>
        <w:br w:type="page"/>
      </w:r>
    </w:p>
    <w:p w:rsidR="007E0E60" w:rsidRPr="00E757DB" w:rsidRDefault="007E0E60" w:rsidP="002B1666">
      <w:pPr>
        <w:widowControl/>
        <w:tabs>
          <w:tab w:val="left" w:pos="6840"/>
        </w:tabs>
        <w:snapToGrid w:val="0"/>
        <w:spacing w:beforeLines="50" w:before="180" w:line="288" w:lineRule="auto"/>
        <w:rPr>
          <w:rFonts w:eastAsia="標楷體"/>
          <w:b/>
          <w:kern w:val="0"/>
          <w:sz w:val="28"/>
          <w:szCs w:val="32"/>
          <w:lang w:val="zh-TW"/>
        </w:rPr>
      </w:pPr>
    </w:p>
    <w:p w:rsidR="0081485C" w:rsidRPr="00E757DB" w:rsidRDefault="0081485C" w:rsidP="0081485C">
      <w:pPr>
        <w:widowControl/>
        <w:tabs>
          <w:tab w:val="left" w:pos="6840"/>
        </w:tabs>
        <w:snapToGrid w:val="0"/>
        <w:spacing w:beforeLines="50" w:before="180" w:line="288" w:lineRule="auto"/>
        <w:jc w:val="center"/>
        <w:rPr>
          <w:rFonts w:eastAsia="標楷體"/>
          <w:b/>
          <w:kern w:val="0"/>
          <w:sz w:val="28"/>
          <w:szCs w:val="20"/>
        </w:rPr>
      </w:pPr>
      <w:r w:rsidRPr="00E757DB">
        <w:rPr>
          <w:rFonts w:eastAsia="標楷體"/>
          <w:b/>
          <w:kern w:val="0"/>
          <w:sz w:val="28"/>
          <w:szCs w:val="32"/>
          <w:lang w:val="zh-TW"/>
        </w:rPr>
        <w:t>表</w:t>
      </w:r>
      <w:r w:rsidRPr="00E757DB">
        <w:rPr>
          <w:rFonts w:eastAsia="標楷體"/>
          <w:b/>
          <w:kern w:val="0"/>
          <w:sz w:val="28"/>
          <w:szCs w:val="32"/>
          <w:lang w:val="zh-TW"/>
        </w:rPr>
        <w:t xml:space="preserve">1-3-4   </w:t>
      </w:r>
      <w:r w:rsidRPr="00E757DB">
        <w:rPr>
          <w:rFonts w:eastAsia="標楷體"/>
          <w:b/>
          <w:kern w:val="0"/>
          <w:sz w:val="28"/>
          <w:szCs w:val="32"/>
          <w:lang w:val="zh-TW"/>
        </w:rPr>
        <w:t>香港重要經濟指標</w:t>
      </w:r>
    </w:p>
    <w:p w:rsidR="00ED34AF" w:rsidRPr="00ED34AF" w:rsidRDefault="0081485C" w:rsidP="00ED34AF">
      <w:pPr>
        <w:tabs>
          <w:tab w:val="left" w:pos="6840"/>
        </w:tabs>
        <w:snapToGrid w:val="0"/>
        <w:jc w:val="right"/>
        <w:rPr>
          <w:rFonts w:eastAsia="標楷體"/>
          <w:bCs/>
          <w:sz w:val="22"/>
          <w:szCs w:val="28"/>
          <w:lang w:val="zh-TW"/>
        </w:rPr>
      </w:pPr>
      <w:r w:rsidRPr="00E757DB">
        <w:rPr>
          <w:rFonts w:eastAsia="標楷體"/>
          <w:bCs/>
          <w:sz w:val="28"/>
          <w:szCs w:val="32"/>
          <w:lang w:val="zh-TW"/>
        </w:rPr>
        <w:t xml:space="preserve">          </w:t>
      </w:r>
      <w:r w:rsidR="00ED34AF" w:rsidRPr="00ED34AF">
        <w:rPr>
          <w:rFonts w:eastAsia="標楷體"/>
          <w:bCs/>
          <w:sz w:val="22"/>
          <w:szCs w:val="28"/>
          <w:lang w:val="zh-TW"/>
        </w:rPr>
        <w:t>單位：</w:t>
      </w:r>
      <w:r w:rsidR="00ED34AF" w:rsidRPr="00ED34AF">
        <w:rPr>
          <w:rFonts w:eastAsia="標楷體"/>
          <w:bCs/>
          <w:sz w:val="22"/>
          <w:szCs w:val="28"/>
          <w:lang w:val="zh-TW"/>
        </w:rPr>
        <w:t>10</w:t>
      </w:r>
      <w:r w:rsidR="00ED34AF" w:rsidRPr="00ED34AF">
        <w:rPr>
          <w:rFonts w:eastAsia="標楷體"/>
          <w:bCs/>
          <w:sz w:val="22"/>
          <w:szCs w:val="28"/>
          <w:lang w:val="zh-TW"/>
        </w:rPr>
        <w:t>億港元；</w:t>
      </w:r>
      <w:r w:rsidR="00ED34AF" w:rsidRPr="00ED34AF">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ED34AF" w:rsidRPr="00ED34AF" w:rsidTr="00FD0CA1">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lang w:val="zh-TW"/>
              </w:rPr>
              <w:t>年</w:t>
            </w:r>
            <w:r w:rsidRPr="00ED34AF">
              <w:rPr>
                <w:rFonts w:eastAsia="標楷體"/>
                <w:bCs/>
                <w:sz w:val="22"/>
              </w:rPr>
              <w:t>(</w:t>
            </w:r>
            <w:r w:rsidRPr="00ED34AF">
              <w:rPr>
                <w:rFonts w:eastAsia="標楷體"/>
                <w:bCs/>
                <w:sz w:val="22"/>
                <w:lang w:val="zh-TW"/>
              </w:rPr>
              <w:t>月</w:t>
            </w:r>
            <w:r w:rsidRPr="00ED34AF">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lang w:val="zh-TW"/>
              </w:rPr>
              <w:t>實質</w:t>
            </w:r>
          </w:p>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lang w:val="zh-TW"/>
              </w:rPr>
              <w:t>工業</w:t>
            </w:r>
          </w:p>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szCs w:val="20"/>
              </w:rPr>
            </w:pPr>
            <w:r w:rsidRPr="00ED34AF">
              <w:rPr>
                <w:rFonts w:eastAsia="標楷體"/>
                <w:bCs/>
                <w:sz w:val="22"/>
                <w:szCs w:val="20"/>
              </w:rPr>
              <w:t>貿</w:t>
            </w:r>
            <w:r w:rsidRPr="00ED34AF">
              <w:rPr>
                <w:rFonts w:eastAsia="標楷體"/>
                <w:bCs/>
                <w:sz w:val="22"/>
                <w:szCs w:val="20"/>
              </w:rPr>
              <w:t xml:space="preserve">    </w:t>
            </w:r>
            <w:r w:rsidRPr="00ED34AF">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lang w:val="zh-TW"/>
              </w:rPr>
            </w:pPr>
            <w:r w:rsidRPr="00ED34AF">
              <w:rPr>
                <w:rFonts w:eastAsia="標楷體"/>
                <w:bCs/>
                <w:sz w:val="22"/>
                <w:lang w:val="zh-TW"/>
              </w:rPr>
              <w:t>消費者</w:t>
            </w:r>
          </w:p>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lang w:val="zh-TW"/>
              </w:rPr>
              <w:t>失業率</w:t>
            </w:r>
          </w:p>
        </w:tc>
      </w:tr>
      <w:tr w:rsidR="00ED34AF" w:rsidRPr="00ED34AF" w:rsidTr="00FD0CA1">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ED34AF" w:rsidRPr="00ED34AF" w:rsidRDefault="00ED34AF" w:rsidP="00ED34AF">
            <w:pPr>
              <w:tabs>
                <w:tab w:val="left" w:pos="6840"/>
              </w:tabs>
              <w:autoSpaceDE w:val="0"/>
              <w:autoSpaceDN w:val="0"/>
              <w:adjustRightInd w:val="0"/>
              <w:snapToGrid w:val="0"/>
              <w:spacing w:beforeLines="30" w:before="108" w:line="240" w:lineRule="atLeast"/>
              <w:jc w:val="center"/>
              <w:rPr>
                <w:rFonts w:eastAsia="標楷體"/>
                <w:bCs/>
                <w:sz w:val="22"/>
              </w:rPr>
            </w:pPr>
            <w:r w:rsidRPr="00ED34AF">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ED34AF" w:rsidRPr="00ED34AF" w:rsidRDefault="00ED34AF" w:rsidP="00ED34AF">
            <w:pPr>
              <w:widowControl/>
              <w:rPr>
                <w:rFonts w:eastAsia="標楷體"/>
                <w:bCs/>
                <w:sz w:val="22"/>
              </w:rPr>
            </w:pPr>
          </w:p>
        </w:tc>
      </w:tr>
      <w:tr w:rsidR="00ED34AF" w:rsidRPr="00ED34AF" w:rsidTr="00FD0CA1">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ED34AF" w:rsidRPr="00ED34AF" w:rsidRDefault="00ED34AF" w:rsidP="00ED34AF">
            <w:pPr>
              <w:tabs>
                <w:tab w:val="left" w:pos="6840"/>
              </w:tabs>
              <w:autoSpaceDE w:val="0"/>
              <w:autoSpaceDN w:val="0"/>
              <w:adjustRightInd w:val="0"/>
              <w:snapToGrid w:val="0"/>
              <w:spacing w:line="240" w:lineRule="atLeast"/>
              <w:jc w:val="center"/>
              <w:rPr>
                <w:rFonts w:eastAsia="標楷體"/>
                <w:bCs/>
                <w:sz w:val="22"/>
              </w:rPr>
            </w:pPr>
            <w:r w:rsidRPr="00ED34AF">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D34AF" w:rsidRPr="00ED34AF" w:rsidRDefault="00ED34AF" w:rsidP="00ED34AF">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ED34AF" w:rsidRPr="00ED34AF" w:rsidRDefault="00ED34AF" w:rsidP="00ED34AF">
            <w:pPr>
              <w:widowControl/>
              <w:rPr>
                <w:rFonts w:eastAsia="標楷體"/>
                <w:bCs/>
                <w:sz w:val="22"/>
              </w:rPr>
            </w:pP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2012</w:t>
            </w:r>
            <w:r w:rsidRPr="00121239">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1.7</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-0.8</w:t>
            </w: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3,434.3</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2.9</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3,912.2</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-477.8</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4.1</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sz w:val="22"/>
              </w:rPr>
              <w:t>3.3</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2013</w:t>
            </w:r>
            <w:r w:rsidRPr="00121239">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3.1</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0.1</w:t>
            </w: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3,559.7</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3.6</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4,060.7</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3.8</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-501.0</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4.3</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sz w:val="22"/>
              </w:rPr>
              <w:t>3.4</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2014</w:t>
            </w:r>
            <w:r w:rsidRPr="00121239">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2.6</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-0.4</w:t>
            </w: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3,672.8</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3.2</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4,219.0</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-546.3</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4.4</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sz w:val="22"/>
              </w:rPr>
              <w:t>3.2</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2015</w:t>
            </w:r>
            <w:r w:rsidRPr="00121239">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2.4</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-1.5</w:t>
            </w:r>
          </w:p>
        </w:tc>
        <w:tc>
          <w:tcPr>
            <w:tcW w:w="840"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sz w:val="22"/>
              </w:rPr>
              <w:t>3,605.3</w:t>
            </w:r>
          </w:p>
        </w:tc>
        <w:tc>
          <w:tcPr>
            <w:tcW w:w="784"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sz w:val="22"/>
              </w:rPr>
              <w:t>-1.8</w:t>
            </w:r>
          </w:p>
        </w:tc>
        <w:tc>
          <w:tcPr>
            <w:tcW w:w="793"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sz w:val="22"/>
              </w:rPr>
              <w:t>4,046.4</w:t>
            </w:r>
          </w:p>
        </w:tc>
        <w:tc>
          <w:tcPr>
            <w:tcW w:w="844"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sz w:val="22"/>
              </w:rPr>
              <w:t>-4.1</w:t>
            </w:r>
          </w:p>
        </w:tc>
        <w:tc>
          <w:tcPr>
            <w:tcW w:w="910"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sz w:val="22"/>
              </w:rPr>
              <w:t>-441.1</w:t>
            </w:r>
          </w:p>
        </w:tc>
        <w:tc>
          <w:tcPr>
            <w:tcW w:w="854"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sz w:val="22"/>
              </w:rPr>
              <w:t>3.0</w:t>
            </w:r>
          </w:p>
        </w:tc>
        <w:tc>
          <w:tcPr>
            <w:tcW w:w="835" w:type="dxa"/>
            <w:tcBorders>
              <w:top w:val="nil"/>
              <w:left w:val="single" w:sz="6" w:space="0" w:color="auto"/>
              <w:bottom w:val="nil"/>
              <w:right w:val="nil"/>
            </w:tcBorders>
            <w:shd w:val="clear" w:color="auto" w:fill="auto"/>
            <w:vAlign w:val="center"/>
          </w:tcPr>
          <w:p w:rsidR="00946BE2" w:rsidRPr="00121239" w:rsidRDefault="00946BE2" w:rsidP="00967582">
            <w:pPr>
              <w:jc w:val="center"/>
              <w:rPr>
                <w:rFonts w:eastAsia="標楷體"/>
              </w:rPr>
            </w:pPr>
            <w:r w:rsidRPr="00121239">
              <w:rPr>
                <w:rFonts w:eastAsia="標楷體"/>
              </w:rPr>
              <w:t>3.3</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2016</w:t>
            </w:r>
            <w:r w:rsidRPr="00121239">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highlight w:val="yellow"/>
              </w:rPr>
            </w:pPr>
            <w:r w:rsidRPr="00121239">
              <w:rPr>
                <w:rFonts w:eastAsia="標楷體"/>
                <w:sz w:val="22"/>
              </w:rPr>
              <w:t>2.0</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-0.4</w:t>
            </w:r>
          </w:p>
        </w:tc>
        <w:tc>
          <w:tcPr>
            <w:tcW w:w="840"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sz w:val="22"/>
              </w:rPr>
              <w:t>3,588.2</w:t>
            </w:r>
          </w:p>
        </w:tc>
        <w:tc>
          <w:tcPr>
            <w:tcW w:w="784"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sz w:val="22"/>
              </w:rPr>
              <w:t>-0.5</w:t>
            </w:r>
          </w:p>
        </w:tc>
        <w:tc>
          <w:tcPr>
            <w:tcW w:w="793"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sz w:val="22"/>
              </w:rPr>
              <w:t>4,008.4</w:t>
            </w:r>
          </w:p>
        </w:tc>
        <w:tc>
          <w:tcPr>
            <w:tcW w:w="844"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sz w:val="22"/>
              </w:rPr>
              <w:t>-0.9</w:t>
            </w:r>
          </w:p>
        </w:tc>
        <w:tc>
          <w:tcPr>
            <w:tcW w:w="910"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sz w:val="22"/>
              </w:rPr>
              <w:t>-420.1</w:t>
            </w:r>
          </w:p>
        </w:tc>
        <w:tc>
          <w:tcPr>
            <w:tcW w:w="854"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sz w:val="22"/>
              </w:rPr>
              <w:t>2.4</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sz w:val="22"/>
              </w:rPr>
              <w:t>3.3</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2017</w:t>
            </w:r>
            <w:r w:rsidRPr="00121239">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3.8</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3.7</w:t>
            </w:r>
          </w:p>
        </w:tc>
        <w:tc>
          <w:tcPr>
            <w:tcW w:w="840"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hint="eastAsia"/>
                <w:sz w:val="22"/>
              </w:rPr>
              <w:t>3878.5</w:t>
            </w:r>
          </w:p>
        </w:tc>
        <w:tc>
          <w:tcPr>
            <w:tcW w:w="784"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hint="eastAsia"/>
                <w:sz w:val="22"/>
              </w:rPr>
              <w:t>-0.5</w:t>
            </w:r>
          </w:p>
        </w:tc>
        <w:tc>
          <w:tcPr>
            <w:tcW w:w="793"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hint="eastAsia"/>
                <w:sz w:val="22"/>
              </w:rPr>
              <w:t>4317.4</w:t>
            </w:r>
          </w:p>
        </w:tc>
        <w:tc>
          <w:tcPr>
            <w:tcW w:w="844"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hint="eastAsia"/>
                <w:sz w:val="22"/>
              </w:rPr>
              <w:t>8.7</w:t>
            </w:r>
          </w:p>
        </w:tc>
        <w:tc>
          <w:tcPr>
            <w:tcW w:w="910"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hint="eastAsia"/>
                <w:sz w:val="22"/>
              </w:rPr>
              <w:t>-482.4</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1.</w:t>
            </w:r>
            <w:r w:rsidRPr="00121239">
              <w:rPr>
                <w:rFonts w:eastAsia="標楷體" w:hint="eastAsia"/>
                <w:sz w:val="22"/>
              </w:rPr>
              <w:t>5</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sz w:val="22"/>
              </w:rPr>
              <w:t>3.2</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4</w:t>
            </w:r>
            <w:r w:rsidRPr="00121239">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305.4</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7.1</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339.5</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7.3</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-34.1</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2.0</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sz w:val="22"/>
              </w:rPr>
              <w:t>3.2</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5</w:t>
            </w:r>
            <w:r w:rsidRPr="00121239">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303.1</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4.0</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338.8</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6.6</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-35.7</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2.0</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sz w:val="22"/>
              </w:rPr>
              <w:t>3.2</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6</w:t>
            </w:r>
            <w:r w:rsidRPr="00121239">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w:t>
            </w:r>
            <w:r w:rsidRPr="00121239">
              <w:rPr>
                <w:rFonts w:eastAsia="標楷體"/>
                <w:sz w:val="22"/>
              </w:rPr>
              <w:t>.</w:t>
            </w:r>
            <w:r w:rsidRPr="00121239">
              <w:rPr>
                <w:rFonts w:eastAsia="標楷體" w:hint="eastAsia"/>
                <w:sz w:val="22"/>
              </w:rPr>
              <w:t>9</w:t>
            </w:r>
            <w:r w:rsidRPr="00121239">
              <w:rPr>
                <w:rFonts w:eastAsia="標楷體"/>
                <w:sz w:val="22"/>
              </w:rPr>
              <w:t>(II)</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0.4</w:t>
            </w:r>
            <w:r w:rsidRPr="00121239">
              <w:rPr>
                <w:rFonts w:eastAsia="標楷體"/>
                <w:sz w:val="22"/>
              </w:rPr>
              <w:t>(II)</w:t>
            </w: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329.4</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11.1</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377.7</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10.4</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-48.3</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1.9</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sz w:val="22"/>
              </w:rPr>
              <w:t>3.1</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7</w:t>
            </w:r>
            <w:r w:rsidRPr="00121239">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326.6</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7.3</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356.2</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5.5</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-29.6</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2.0</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3.1</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8</w:t>
            </w:r>
            <w:r w:rsidRPr="00121239">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332.7</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7.4</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368.2</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7.7</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-35.5</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1.9</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3.1</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9</w:t>
            </w:r>
            <w:r w:rsidRPr="00121239">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3.6</w:t>
            </w:r>
            <w:r w:rsidRPr="00121239">
              <w:rPr>
                <w:rFonts w:eastAsia="標楷體"/>
                <w:sz w:val="22"/>
              </w:rPr>
              <w:t>(III)</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0.3</w:t>
            </w:r>
            <w:r w:rsidRPr="00121239">
              <w:rPr>
                <w:rFonts w:eastAsia="標楷體"/>
                <w:sz w:val="22"/>
              </w:rPr>
              <w:t>(III)</w:t>
            </w: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358.7</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9.4</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403.4</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9.7</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-44.7</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1.4</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3.1</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10</w:t>
            </w:r>
            <w:r w:rsidRPr="00121239">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334.7</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6.7</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378.7</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7.9</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-44.0</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1.5</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3.0</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11</w:t>
            </w:r>
            <w:r w:rsidRPr="00121239">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367.4</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7.8</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363.6</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8.6</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1.6</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3.0</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12</w:t>
            </w:r>
            <w:r w:rsidRPr="00121239">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3.</w:t>
            </w:r>
            <w:r w:rsidRPr="00121239">
              <w:rPr>
                <w:rFonts w:eastAsia="標楷體" w:hint="eastAsia"/>
                <w:sz w:val="22"/>
              </w:rPr>
              <w:t>4</w:t>
            </w:r>
            <w:r w:rsidRPr="00121239">
              <w:rPr>
                <w:rFonts w:eastAsia="標楷體"/>
                <w:sz w:val="22"/>
              </w:rPr>
              <w:t>(IV)</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0.6</w:t>
            </w:r>
            <w:r w:rsidRPr="00121239">
              <w:rPr>
                <w:rFonts w:eastAsia="標楷體"/>
                <w:sz w:val="22"/>
              </w:rPr>
              <w:t>(IV)</w:t>
            </w: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360.6</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6.0</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420.5</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9.0</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-59.9</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1.6</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2.9</w:t>
            </w:r>
          </w:p>
        </w:tc>
      </w:tr>
      <w:tr w:rsidR="00946BE2" w:rsidRPr="00ED34AF" w:rsidTr="00967582">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2018</w:t>
            </w:r>
            <w:r w:rsidRPr="00121239">
              <w:rPr>
                <w:rFonts w:eastAsia="標楷體" w:hint="eastAsia"/>
                <w:sz w:val="22"/>
              </w:rPr>
              <w:t>年</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hint="eastAsia"/>
                <w:sz w:val="22"/>
              </w:rPr>
              <w:t>1273.6</w:t>
            </w:r>
          </w:p>
        </w:tc>
        <w:tc>
          <w:tcPr>
            <w:tcW w:w="784"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hint="eastAsia"/>
                <w:sz w:val="22"/>
              </w:rPr>
              <w:t>9.2</w:t>
            </w:r>
          </w:p>
        </w:tc>
        <w:tc>
          <w:tcPr>
            <w:tcW w:w="793"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hint="eastAsia"/>
                <w:sz w:val="22"/>
              </w:rPr>
              <w:t>1450.9</w:t>
            </w:r>
          </w:p>
        </w:tc>
        <w:tc>
          <w:tcPr>
            <w:tcW w:w="844" w:type="dxa"/>
            <w:tcBorders>
              <w:top w:val="nil"/>
              <w:left w:val="single" w:sz="6" w:space="0" w:color="auto"/>
              <w:bottom w:val="nil"/>
              <w:right w:val="single" w:sz="6" w:space="0" w:color="auto"/>
            </w:tcBorders>
            <w:shd w:val="clear" w:color="auto" w:fill="auto"/>
            <w:vAlign w:val="center"/>
          </w:tcPr>
          <w:p w:rsidR="00946BE2" w:rsidRPr="00121239" w:rsidRDefault="00946BE2" w:rsidP="00967582">
            <w:pPr>
              <w:jc w:val="center"/>
              <w:rPr>
                <w:rFonts w:eastAsia="標楷體"/>
                <w:sz w:val="22"/>
              </w:rPr>
            </w:pPr>
            <w:r w:rsidRPr="00121239">
              <w:rPr>
                <w:rFonts w:eastAsia="標楷體" w:hint="eastAsia"/>
                <w:sz w:val="22"/>
              </w:rPr>
              <w:t>10.7</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-177.3</w:t>
            </w:r>
          </w:p>
        </w:tc>
        <w:tc>
          <w:tcPr>
            <w:tcW w:w="854" w:type="dxa"/>
            <w:tcBorders>
              <w:top w:val="nil"/>
              <w:left w:val="single" w:sz="6" w:space="0" w:color="auto"/>
              <w:bottom w:val="nil"/>
              <w:right w:val="single" w:sz="6" w:space="0" w:color="auto"/>
            </w:tcBorders>
            <w:shd w:val="clear" w:color="auto" w:fill="auto"/>
          </w:tcPr>
          <w:p w:rsidR="00946BE2" w:rsidRPr="00121239" w:rsidRDefault="0056763D" w:rsidP="00967582">
            <w:pPr>
              <w:jc w:val="center"/>
              <w:rPr>
                <w:rFonts w:eastAsia="標楷體"/>
                <w:sz w:val="22"/>
              </w:rPr>
            </w:pPr>
            <w:r>
              <w:rPr>
                <w:rFonts w:eastAsia="標楷體" w:hint="eastAsia"/>
                <w:sz w:val="22"/>
              </w:rPr>
              <w:t>-</w:t>
            </w:r>
          </w:p>
        </w:tc>
        <w:tc>
          <w:tcPr>
            <w:tcW w:w="835" w:type="dxa"/>
            <w:tcBorders>
              <w:top w:val="nil"/>
              <w:left w:val="single" w:sz="6" w:space="0" w:color="auto"/>
              <w:bottom w:val="nil"/>
              <w:right w:val="nil"/>
            </w:tcBorders>
            <w:shd w:val="clear" w:color="auto" w:fill="auto"/>
          </w:tcPr>
          <w:p w:rsidR="00946BE2" w:rsidRPr="00121239" w:rsidRDefault="0056763D" w:rsidP="00967582">
            <w:pPr>
              <w:jc w:val="center"/>
              <w:rPr>
                <w:rFonts w:eastAsia="標楷體"/>
                <w:sz w:val="22"/>
              </w:rPr>
            </w:pPr>
            <w:r>
              <w:rPr>
                <w:rFonts w:eastAsia="標楷體" w:hint="eastAsia"/>
                <w:sz w:val="22"/>
              </w:rPr>
              <w:t>-</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w:t>
            </w:r>
            <w:r w:rsidRPr="00121239">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350.0</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18.1</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382.0</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23.8</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-32.0</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1.7</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2.9</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2</w:t>
            </w:r>
            <w:r w:rsidRPr="00121239">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245.7</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1.7</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288.5</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-3.2</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-42.8</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3.1</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2.9</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w:t>
            </w:r>
            <w:r w:rsidRPr="00121239">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4.</w:t>
            </w:r>
            <w:r w:rsidRPr="00121239">
              <w:rPr>
                <w:rFonts w:eastAsia="標楷體" w:hint="eastAsia"/>
                <w:sz w:val="22"/>
              </w:rPr>
              <w:t>7</w:t>
            </w:r>
            <w:r w:rsidRPr="00121239">
              <w:rPr>
                <w:rFonts w:eastAsia="標楷體"/>
                <w:sz w:val="22"/>
              </w:rPr>
              <w:t>(I)</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1.1</w:t>
            </w:r>
            <w:r w:rsidRPr="00121239">
              <w:rPr>
                <w:rFonts w:eastAsia="標楷體"/>
                <w:sz w:val="22"/>
              </w:rPr>
              <w:t>(I)</w:t>
            </w: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347.7</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5.3</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403.2</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+8.1</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-55.5</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2.6</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2.9</w:t>
            </w:r>
          </w:p>
        </w:tc>
      </w:tr>
      <w:tr w:rsidR="00946BE2" w:rsidRPr="00ED34AF" w:rsidTr="00FD0CA1">
        <w:trPr>
          <w:cantSplit/>
        </w:trPr>
        <w:tc>
          <w:tcPr>
            <w:tcW w:w="1544" w:type="dxa"/>
            <w:tcBorders>
              <w:top w:val="nil"/>
              <w:left w:val="nil"/>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4</w:t>
            </w:r>
            <w:r w:rsidRPr="00121239">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330.2</w:t>
            </w:r>
          </w:p>
        </w:tc>
        <w:tc>
          <w:tcPr>
            <w:tcW w:w="78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8.1</w:t>
            </w:r>
          </w:p>
        </w:tc>
        <w:tc>
          <w:tcPr>
            <w:tcW w:w="793"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377.2</w:t>
            </w:r>
          </w:p>
        </w:tc>
        <w:tc>
          <w:tcPr>
            <w:tcW w:w="84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11.1</w:t>
            </w:r>
          </w:p>
        </w:tc>
        <w:tc>
          <w:tcPr>
            <w:tcW w:w="910"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-47.0</w:t>
            </w:r>
          </w:p>
        </w:tc>
        <w:tc>
          <w:tcPr>
            <w:tcW w:w="854" w:type="dxa"/>
            <w:tcBorders>
              <w:top w:val="nil"/>
              <w:left w:val="single" w:sz="6" w:space="0" w:color="auto"/>
              <w:bottom w:val="nil"/>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sz w:val="22"/>
              </w:rPr>
              <w:t>2.1</w:t>
            </w:r>
          </w:p>
        </w:tc>
        <w:tc>
          <w:tcPr>
            <w:tcW w:w="835" w:type="dxa"/>
            <w:tcBorders>
              <w:top w:val="nil"/>
              <w:left w:val="single" w:sz="6" w:space="0" w:color="auto"/>
              <w:bottom w:val="nil"/>
              <w:right w:val="nil"/>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2.8</w:t>
            </w:r>
          </w:p>
        </w:tc>
      </w:tr>
      <w:tr w:rsidR="00946BE2" w:rsidRPr="00ED34AF" w:rsidTr="00FD0CA1">
        <w:trPr>
          <w:cantSplit/>
        </w:trPr>
        <w:tc>
          <w:tcPr>
            <w:tcW w:w="1544" w:type="dxa"/>
            <w:tcBorders>
              <w:top w:val="nil"/>
              <w:left w:val="nil"/>
              <w:bottom w:val="single" w:sz="6" w:space="0" w:color="auto"/>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5</w:t>
            </w:r>
            <w:r w:rsidRPr="00121239">
              <w:rPr>
                <w:rFonts w:eastAsia="標楷體" w:hint="eastAsia"/>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946BE2" w:rsidRPr="00121239" w:rsidRDefault="00946BE2" w:rsidP="00967582">
            <w:pPr>
              <w:jc w:val="center"/>
              <w:rPr>
                <w:rFonts w:eastAsia="標楷體"/>
                <w:sz w:val="22"/>
              </w:rPr>
            </w:pPr>
          </w:p>
        </w:tc>
        <w:tc>
          <w:tcPr>
            <w:tcW w:w="844" w:type="dxa"/>
            <w:tcBorders>
              <w:top w:val="nil"/>
              <w:left w:val="single" w:sz="6" w:space="0" w:color="auto"/>
              <w:bottom w:val="single" w:sz="6" w:space="0" w:color="auto"/>
              <w:right w:val="single" w:sz="6" w:space="0" w:color="auto"/>
            </w:tcBorders>
            <w:shd w:val="clear" w:color="auto" w:fill="auto"/>
          </w:tcPr>
          <w:p w:rsidR="00946BE2" w:rsidRPr="00121239" w:rsidRDefault="00946BE2" w:rsidP="00967582">
            <w:pPr>
              <w:jc w:val="center"/>
              <w:rPr>
                <w:rFonts w:eastAsia="標楷體"/>
                <w:sz w:val="22"/>
              </w:rPr>
            </w:pPr>
          </w:p>
        </w:tc>
        <w:tc>
          <w:tcPr>
            <w:tcW w:w="840" w:type="dxa"/>
            <w:tcBorders>
              <w:top w:val="nil"/>
              <w:left w:val="single" w:sz="6" w:space="0" w:color="auto"/>
              <w:bottom w:val="single" w:sz="6" w:space="0" w:color="auto"/>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w:t>
            </w:r>
          </w:p>
        </w:tc>
        <w:tc>
          <w:tcPr>
            <w:tcW w:w="784" w:type="dxa"/>
            <w:tcBorders>
              <w:top w:val="nil"/>
              <w:left w:val="single" w:sz="6" w:space="0" w:color="auto"/>
              <w:bottom w:val="single" w:sz="6" w:space="0" w:color="auto"/>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w:t>
            </w:r>
          </w:p>
        </w:tc>
        <w:tc>
          <w:tcPr>
            <w:tcW w:w="793" w:type="dxa"/>
            <w:tcBorders>
              <w:top w:val="nil"/>
              <w:left w:val="single" w:sz="6" w:space="0" w:color="auto"/>
              <w:bottom w:val="single" w:sz="6" w:space="0" w:color="auto"/>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w:t>
            </w:r>
          </w:p>
        </w:tc>
        <w:tc>
          <w:tcPr>
            <w:tcW w:w="844" w:type="dxa"/>
            <w:tcBorders>
              <w:top w:val="nil"/>
              <w:left w:val="single" w:sz="6" w:space="0" w:color="auto"/>
              <w:bottom w:val="single" w:sz="6" w:space="0" w:color="auto"/>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w:t>
            </w:r>
          </w:p>
        </w:tc>
        <w:tc>
          <w:tcPr>
            <w:tcW w:w="910" w:type="dxa"/>
            <w:tcBorders>
              <w:top w:val="nil"/>
              <w:left w:val="single" w:sz="6" w:space="0" w:color="auto"/>
              <w:bottom w:val="single" w:sz="6" w:space="0" w:color="auto"/>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w:t>
            </w:r>
          </w:p>
        </w:tc>
        <w:tc>
          <w:tcPr>
            <w:tcW w:w="854" w:type="dxa"/>
            <w:tcBorders>
              <w:top w:val="nil"/>
              <w:left w:val="single" w:sz="6" w:space="0" w:color="auto"/>
              <w:bottom w:val="single" w:sz="6" w:space="0" w:color="auto"/>
              <w:right w:val="single" w:sz="6" w:space="0" w:color="auto"/>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w:t>
            </w:r>
          </w:p>
        </w:tc>
        <w:tc>
          <w:tcPr>
            <w:tcW w:w="835" w:type="dxa"/>
            <w:tcBorders>
              <w:top w:val="nil"/>
              <w:left w:val="single" w:sz="6" w:space="0" w:color="auto"/>
              <w:bottom w:val="single" w:sz="6" w:space="0" w:color="auto"/>
              <w:right w:val="nil"/>
            </w:tcBorders>
            <w:shd w:val="clear" w:color="auto" w:fill="auto"/>
          </w:tcPr>
          <w:p w:rsidR="00946BE2" w:rsidRPr="00121239" w:rsidRDefault="00946BE2" w:rsidP="00967582">
            <w:pPr>
              <w:jc w:val="center"/>
              <w:rPr>
                <w:rFonts w:eastAsia="標楷體"/>
                <w:sz w:val="22"/>
              </w:rPr>
            </w:pPr>
            <w:r w:rsidRPr="00121239">
              <w:rPr>
                <w:rFonts w:eastAsia="標楷體" w:hint="eastAsia"/>
                <w:sz w:val="22"/>
              </w:rPr>
              <w:t>2.8</w:t>
            </w:r>
          </w:p>
        </w:tc>
      </w:tr>
    </w:tbl>
    <w:p w:rsidR="00ED34AF" w:rsidRPr="00ED34AF" w:rsidRDefault="00ED34AF" w:rsidP="00ED34AF">
      <w:pPr>
        <w:tabs>
          <w:tab w:val="left" w:pos="6840"/>
        </w:tabs>
        <w:snapToGrid w:val="0"/>
        <w:rPr>
          <w:rFonts w:eastAsia="標楷體"/>
          <w:bCs/>
          <w:sz w:val="22"/>
          <w:lang w:val="zh-TW"/>
        </w:rPr>
      </w:pPr>
      <w:proofErr w:type="gramStart"/>
      <w:r w:rsidRPr="00ED34AF">
        <w:rPr>
          <w:rFonts w:eastAsia="標楷體"/>
          <w:bCs/>
          <w:sz w:val="22"/>
          <w:lang w:val="zh-TW"/>
        </w:rPr>
        <w:t>註</w:t>
      </w:r>
      <w:proofErr w:type="gramEnd"/>
      <w:r w:rsidRPr="00ED34AF">
        <w:rPr>
          <w:rFonts w:eastAsia="標楷體"/>
          <w:bCs/>
          <w:sz w:val="22"/>
          <w:lang w:val="zh-TW"/>
        </w:rPr>
        <w:t>：出口係轉口與港產品出口合計。</w:t>
      </w:r>
    </w:p>
    <w:p w:rsidR="007E0E60" w:rsidRPr="0096143F" w:rsidRDefault="00ED34AF" w:rsidP="00ED34AF">
      <w:pPr>
        <w:tabs>
          <w:tab w:val="left" w:pos="6840"/>
        </w:tabs>
        <w:snapToGrid w:val="0"/>
        <w:rPr>
          <w:rFonts w:eastAsia="標楷體"/>
          <w:b/>
          <w:szCs w:val="32"/>
          <w:lang w:val="zh-TW"/>
        </w:rPr>
      </w:pPr>
      <w:r w:rsidRPr="00ED34AF">
        <w:rPr>
          <w:rFonts w:eastAsia="標楷體"/>
          <w:bCs/>
          <w:sz w:val="22"/>
          <w:lang w:val="zh-TW"/>
        </w:rPr>
        <w:t>資料來源：香港政府統計處。</w:t>
      </w:r>
    </w:p>
    <w:p w:rsidR="007E0E60" w:rsidRPr="0096143F" w:rsidRDefault="007E0E60" w:rsidP="007E0E60">
      <w:pPr>
        <w:snapToGrid w:val="0"/>
        <w:ind w:right="880"/>
        <w:rPr>
          <w:rFonts w:eastAsia="標楷體"/>
          <w:b/>
          <w:bCs/>
          <w:sz w:val="40"/>
          <w:szCs w:val="36"/>
        </w:rPr>
      </w:pPr>
    </w:p>
    <w:p w:rsidR="004F0999" w:rsidRPr="0096143F" w:rsidRDefault="004F0999" w:rsidP="004F0999">
      <w:pPr>
        <w:snapToGrid w:val="0"/>
        <w:ind w:right="880"/>
        <w:rPr>
          <w:rFonts w:eastAsia="標楷體"/>
          <w:b/>
          <w:bCs/>
          <w:sz w:val="40"/>
          <w:szCs w:val="36"/>
        </w:rPr>
      </w:pPr>
    </w:p>
    <w:p w:rsidR="004F0999" w:rsidRPr="00166D8B" w:rsidRDefault="004F0999" w:rsidP="004F0999">
      <w:pPr>
        <w:rPr>
          <w:rFonts w:eastAsia="標楷體"/>
          <w:szCs w:val="22"/>
        </w:rPr>
      </w:pPr>
    </w:p>
    <w:p w:rsidR="004F0999" w:rsidRPr="0042726B" w:rsidRDefault="004F0999" w:rsidP="004F0999">
      <w:pPr>
        <w:rPr>
          <w:rFonts w:eastAsia="標楷體"/>
          <w:szCs w:val="22"/>
        </w:rPr>
      </w:pPr>
    </w:p>
    <w:p w:rsidR="00927394" w:rsidRDefault="00927394" w:rsidP="004F0999">
      <w:pPr>
        <w:rPr>
          <w:rFonts w:asciiTheme="minorHAnsi" w:eastAsiaTheme="minorEastAsia" w:hAnsiTheme="minorHAnsi" w:cstheme="minorBidi"/>
          <w:szCs w:val="22"/>
        </w:rPr>
      </w:pPr>
      <w:r>
        <w:rPr>
          <w:rFonts w:asciiTheme="minorHAnsi" w:eastAsiaTheme="minorEastAsia" w:hAnsiTheme="minorHAnsi" w:cstheme="minorBidi"/>
          <w:szCs w:val="22"/>
        </w:rPr>
        <w:br w:type="page"/>
      </w:r>
    </w:p>
    <w:p w:rsidR="003F3F99" w:rsidRPr="00AE0D77" w:rsidRDefault="003F3F99" w:rsidP="000B03F6">
      <w:pPr>
        <w:keepNext/>
        <w:adjustRightInd w:val="0"/>
        <w:snapToGrid w:val="0"/>
        <w:spacing w:line="300" w:lineRule="auto"/>
        <w:outlineLvl w:val="1"/>
        <w:rPr>
          <w:rFonts w:eastAsia="標楷體"/>
          <w:b/>
          <w:bCs/>
          <w:sz w:val="40"/>
          <w:szCs w:val="36"/>
        </w:rPr>
      </w:pPr>
      <w:bookmarkStart w:id="83" w:name="_Toc517783340"/>
      <w:r w:rsidRPr="00AE0D77">
        <w:rPr>
          <w:rFonts w:eastAsia="標楷體"/>
          <w:b/>
          <w:bCs/>
          <w:sz w:val="40"/>
          <w:szCs w:val="36"/>
        </w:rPr>
        <w:lastRenderedPageBreak/>
        <w:t>二、國內經濟</w:t>
      </w:r>
      <w:bookmarkEnd w:id="53"/>
      <w:bookmarkEnd w:id="54"/>
      <w:bookmarkEnd w:id="55"/>
      <w:bookmarkEnd w:id="81"/>
      <w:bookmarkEnd w:id="82"/>
      <w:bookmarkEnd w:id="83"/>
    </w:p>
    <w:p w:rsidR="003F3F99" w:rsidRPr="00AE0D77" w:rsidRDefault="003F3F99" w:rsidP="003F3F99">
      <w:pPr>
        <w:keepNext/>
        <w:ind w:rightChars="-25" w:right="-60"/>
        <w:outlineLvl w:val="2"/>
        <w:rPr>
          <w:rFonts w:eastAsia="標楷體"/>
          <w:b/>
          <w:bCs/>
          <w:sz w:val="32"/>
          <w:szCs w:val="32"/>
        </w:rPr>
      </w:pPr>
      <w:bookmarkStart w:id="84" w:name="_Toc337122130"/>
      <w:bookmarkStart w:id="85" w:name="_Toc349916582"/>
      <w:bookmarkStart w:id="86" w:name="_Toc401923794"/>
      <w:bookmarkStart w:id="87" w:name="_Toc402171711"/>
      <w:bookmarkStart w:id="88" w:name="_Toc517783341"/>
      <w:r w:rsidRPr="00AE0D77">
        <w:rPr>
          <w:rFonts w:eastAsia="標楷體"/>
          <w:b/>
          <w:bCs/>
          <w:sz w:val="32"/>
          <w:szCs w:val="32"/>
        </w:rPr>
        <w:t>（一）總體情勢</w:t>
      </w:r>
      <w:bookmarkEnd w:id="84"/>
      <w:bookmarkEnd w:id="85"/>
      <w:bookmarkEnd w:id="86"/>
      <w:bookmarkEnd w:id="87"/>
      <w:bookmarkEnd w:id="88"/>
    </w:p>
    <w:p w:rsidR="00001DA9" w:rsidRPr="00E20E0E" w:rsidRDefault="00001DA9" w:rsidP="00001DA9">
      <w:pPr>
        <w:tabs>
          <w:tab w:val="left" w:pos="540"/>
        </w:tabs>
        <w:spacing w:afterLines="50" w:after="180" w:line="400" w:lineRule="exact"/>
        <w:rPr>
          <w:rFonts w:eastAsia="標楷體"/>
          <w:b/>
          <w:bCs/>
          <w:sz w:val="28"/>
          <w:szCs w:val="28"/>
        </w:rPr>
      </w:pPr>
      <w:bookmarkStart w:id="89" w:name="_Toc337122131"/>
      <w:r w:rsidRPr="00E20E0E">
        <w:rPr>
          <w:rFonts w:eastAsia="標楷體"/>
          <w:b/>
          <w:bCs/>
          <w:sz w:val="28"/>
          <w:szCs w:val="28"/>
        </w:rPr>
        <w:t>１、</w:t>
      </w:r>
      <w:r w:rsidRPr="00E20E0E">
        <w:rPr>
          <w:rFonts w:eastAsia="標楷體" w:hint="eastAsia"/>
          <w:b/>
          <w:bCs/>
          <w:sz w:val="28"/>
          <w:szCs w:val="28"/>
        </w:rPr>
        <w:t>107</w:t>
      </w:r>
      <w:r w:rsidRPr="00E20E0E">
        <w:rPr>
          <w:rFonts w:eastAsia="標楷體"/>
          <w:b/>
          <w:bCs/>
          <w:sz w:val="28"/>
          <w:szCs w:val="28"/>
        </w:rPr>
        <w:t>年經濟成長率預估為</w:t>
      </w:r>
      <w:r w:rsidRPr="00E20E0E">
        <w:rPr>
          <w:rFonts w:eastAsia="標楷體"/>
          <w:b/>
          <w:bCs/>
          <w:sz w:val="28"/>
          <w:szCs w:val="28"/>
        </w:rPr>
        <w:t>2.</w:t>
      </w:r>
      <w:r w:rsidR="00102438">
        <w:rPr>
          <w:rFonts w:eastAsia="標楷體" w:hint="eastAsia"/>
          <w:b/>
          <w:bCs/>
          <w:sz w:val="28"/>
          <w:szCs w:val="28"/>
        </w:rPr>
        <w:t>60</w:t>
      </w:r>
      <w:r w:rsidRPr="00E20E0E">
        <w:rPr>
          <w:rFonts w:eastAsia="標楷體"/>
          <w:b/>
          <w:bCs/>
          <w:sz w:val="28"/>
          <w:szCs w:val="28"/>
        </w:rPr>
        <w:t>%</w:t>
      </w:r>
    </w:p>
    <w:p w:rsidR="00001DA9" w:rsidRPr="00E95ECA" w:rsidRDefault="001B6957" w:rsidP="00001DA9">
      <w:pPr>
        <w:widowControl/>
        <w:snapToGrid w:val="0"/>
        <w:spacing w:beforeLines="50" w:before="180" w:line="400" w:lineRule="exact"/>
        <w:ind w:rightChars="-59" w:right="-142" w:firstLineChars="202" w:firstLine="566"/>
        <w:jc w:val="both"/>
        <w:rPr>
          <w:rFonts w:eastAsia="標楷體"/>
          <w:color w:val="000000" w:themeColor="text1"/>
          <w:sz w:val="28"/>
          <w:szCs w:val="28"/>
        </w:rPr>
      </w:pPr>
      <w:r w:rsidRPr="001B6957">
        <w:rPr>
          <w:rFonts w:eastAsia="標楷體" w:hint="eastAsia"/>
          <w:color w:val="000000" w:themeColor="text1"/>
          <w:sz w:val="28"/>
          <w:szCs w:val="28"/>
        </w:rPr>
        <w:t>全球經濟穩定增溫及新興科技應用帶動，半導體市</w:t>
      </w:r>
      <w:proofErr w:type="gramStart"/>
      <w:r w:rsidRPr="001B6957">
        <w:rPr>
          <w:rFonts w:eastAsia="標楷體" w:hint="eastAsia"/>
          <w:color w:val="000000" w:themeColor="text1"/>
          <w:sz w:val="28"/>
          <w:szCs w:val="28"/>
        </w:rPr>
        <w:t>況</w:t>
      </w:r>
      <w:proofErr w:type="gramEnd"/>
      <w:r w:rsidRPr="001B6957">
        <w:rPr>
          <w:rFonts w:eastAsia="標楷體" w:hint="eastAsia"/>
          <w:color w:val="000000" w:themeColor="text1"/>
          <w:sz w:val="28"/>
          <w:szCs w:val="28"/>
        </w:rPr>
        <w:t>及機械需求熱絡，推升我國出口動能</w:t>
      </w:r>
      <w:r w:rsidR="00F01E70" w:rsidRPr="001B6957">
        <w:rPr>
          <w:rFonts w:eastAsia="標楷體"/>
          <w:color w:val="000000" w:themeColor="text1"/>
          <w:sz w:val="28"/>
          <w:szCs w:val="28"/>
        </w:rPr>
        <w:t>，</w:t>
      </w:r>
      <w:r w:rsidR="00C23074" w:rsidRPr="001B6957">
        <w:rPr>
          <w:rFonts w:eastAsia="標楷體" w:hint="eastAsia"/>
          <w:color w:val="000000" w:themeColor="text1"/>
          <w:sz w:val="28"/>
          <w:szCs w:val="28"/>
        </w:rPr>
        <w:t>加上政府</w:t>
      </w:r>
      <w:r w:rsidR="00FB7ECF" w:rsidRPr="001B6957">
        <w:rPr>
          <w:rFonts w:eastAsia="標楷體" w:hint="eastAsia"/>
          <w:color w:val="000000" w:themeColor="text1"/>
          <w:sz w:val="28"/>
          <w:szCs w:val="28"/>
        </w:rPr>
        <w:t>積極</w:t>
      </w:r>
      <w:r w:rsidR="00C23074" w:rsidRPr="001B6957">
        <w:rPr>
          <w:rFonts w:eastAsia="標楷體" w:hint="eastAsia"/>
          <w:color w:val="000000" w:themeColor="text1"/>
          <w:sz w:val="28"/>
          <w:szCs w:val="28"/>
        </w:rPr>
        <w:t>排除投資障礙及</w:t>
      </w:r>
      <w:r w:rsidR="00C60178" w:rsidRPr="001B6957">
        <w:rPr>
          <w:rFonts w:eastAsia="標楷體" w:hint="eastAsia"/>
          <w:color w:val="000000" w:themeColor="text1"/>
          <w:sz w:val="28"/>
          <w:szCs w:val="28"/>
        </w:rPr>
        <w:t>落實產業創新計畫</w:t>
      </w:r>
      <w:r w:rsidR="00C23074" w:rsidRPr="001B6957">
        <w:rPr>
          <w:rFonts w:eastAsia="標楷體" w:hint="eastAsia"/>
          <w:color w:val="000000" w:themeColor="text1"/>
          <w:sz w:val="28"/>
          <w:szCs w:val="28"/>
        </w:rPr>
        <w:t>，</w:t>
      </w:r>
      <w:r w:rsidR="0055218F" w:rsidRPr="001B6957">
        <w:rPr>
          <w:rFonts w:eastAsia="標楷體" w:hint="eastAsia"/>
          <w:color w:val="000000" w:themeColor="text1"/>
          <w:sz w:val="28"/>
          <w:szCs w:val="28"/>
        </w:rPr>
        <w:t>內需</w:t>
      </w:r>
      <w:r w:rsidR="00C23074" w:rsidRPr="001B6957">
        <w:rPr>
          <w:rFonts w:eastAsia="標楷體" w:hint="eastAsia"/>
          <w:color w:val="000000" w:themeColor="text1"/>
          <w:sz w:val="28"/>
          <w:szCs w:val="28"/>
        </w:rPr>
        <w:t>可望</w:t>
      </w:r>
      <w:r w:rsidR="0055218F" w:rsidRPr="001B6957">
        <w:rPr>
          <w:rFonts w:eastAsia="標楷體" w:hint="eastAsia"/>
          <w:color w:val="000000" w:themeColor="text1"/>
          <w:sz w:val="28"/>
          <w:szCs w:val="28"/>
        </w:rPr>
        <w:t>增溫</w:t>
      </w:r>
      <w:r w:rsidR="00B26151" w:rsidRPr="001B6957">
        <w:rPr>
          <w:rFonts w:eastAsia="標楷體"/>
          <w:color w:val="000000" w:themeColor="text1"/>
          <w:sz w:val="28"/>
          <w:szCs w:val="28"/>
        </w:rPr>
        <w:t>；</w:t>
      </w:r>
      <w:r w:rsidR="00B26151" w:rsidRPr="001B6957">
        <w:rPr>
          <w:rFonts w:eastAsia="標楷體" w:hint="eastAsia"/>
          <w:color w:val="000000" w:themeColor="text1"/>
          <w:sz w:val="28"/>
          <w:szCs w:val="28"/>
        </w:rPr>
        <w:t>另</w:t>
      </w:r>
      <w:r w:rsidR="00001DA9" w:rsidRPr="001B6957">
        <w:rPr>
          <w:rFonts w:eastAsia="標楷體"/>
          <w:color w:val="000000" w:themeColor="text1"/>
          <w:sz w:val="28"/>
          <w:szCs w:val="28"/>
        </w:rPr>
        <w:t>國</w:t>
      </w:r>
      <w:r w:rsidR="00001DA9" w:rsidRPr="001A154C">
        <w:rPr>
          <w:rFonts w:eastAsia="標楷體"/>
          <w:color w:val="000000" w:themeColor="text1"/>
          <w:sz w:val="28"/>
          <w:szCs w:val="28"/>
        </w:rPr>
        <w:t>際油價</w:t>
      </w:r>
      <w:r w:rsidR="001A154C" w:rsidRPr="001A154C">
        <w:rPr>
          <w:rFonts w:eastAsia="標楷體" w:hint="eastAsia"/>
          <w:color w:val="000000" w:themeColor="text1"/>
          <w:sz w:val="28"/>
          <w:szCs w:val="28"/>
        </w:rPr>
        <w:t>續</w:t>
      </w:r>
      <w:r w:rsidR="0054229E" w:rsidRPr="001A154C">
        <w:rPr>
          <w:rFonts w:eastAsia="標楷體" w:hint="eastAsia"/>
          <w:color w:val="000000" w:themeColor="text1"/>
          <w:sz w:val="28"/>
          <w:szCs w:val="28"/>
        </w:rPr>
        <w:t>揚及</w:t>
      </w:r>
      <w:proofErr w:type="gramStart"/>
      <w:r w:rsidR="006A58F8" w:rsidRPr="001A154C">
        <w:rPr>
          <w:rFonts w:eastAsia="標楷體" w:hint="eastAsia"/>
          <w:color w:val="000000" w:themeColor="text1"/>
          <w:sz w:val="28"/>
          <w:szCs w:val="28"/>
        </w:rPr>
        <w:t>菸</w:t>
      </w:r>
      <w:proofErr w:type="gramEnd"/>
      <w:r w:rsidR="006A58F8" w:rsidRPr="001A154C">
        <w:rPr>
          <w:rFonts w:eastAsia="標楷體" w:hint="eastAsia"/>
          <w:color w:val="000000" w:themeColor="text1"/>
          <w:sz w:val="28"/>
          <w:szCs w:val="28"/>
        </w:rPr>
        <w:t>稅調升效應</w:t>
      </w:r>
      <w:r w:rsidR="001A154C" w:rsidRPr="001A154C">
        <w:rPr>
          <w:rFonts w:eastAsia="標楷體" w:hint="eastAsia"/>
          <w:color w:val="000000" w:themeColor="text1"/>
          <w:sz w:val="28"/>
          <w:szCs w:val="28"/>
        </w:rPr>
        <w:t>延續</w:t>
      </w:r>
      <w:r w:rsidR="00001DA9" w:rsidRPr="001A154C">
        <w:rPr>
          <w:rFonts w:eastAsia="標楷體"/>
          <w:color w:val="000000" w:themeColor="text1"/>
          <w:sz w:val="28"/>
          <w:szCs w:val="28"/>
        </w:rPr>
        <w:t>，</w:t>
      </w:r>
      <w:r w:rsidR="00D02378" w:rsidRPr="001A154C">
        <w:rPr>
          <w:rFonts w:eastAsia="標楷體" w:hint="eastAsia"/>
          <w:color w:val="000000" w:themeColor="text1"/>
          <w:sz w:val="28"/>
          <w:szCs w:val="28"/>
        </w:rPr>
        <w:t>牽動</w:t>
      </w:r>
      <w:r w:rsidR="00001DA9" w:rsidRPr="001A154C">
        <w:rPr>
          <w:rFonts w:eastAsia="標楷體"/>
          <w:color w:val="000000" w:themeColor="text1"/>
          <w:sz w:val="28"/>
          <w:szCs w:val="28"/>
        </w:rPr>
        <w:t>國內物價走勢。行政</w:t>
      </w:r>
      <w:r w:rsidR="00001DA9" w:rsidRPr="00E95ECA">
        <w:rPr>
          <w:rFonts w:eastAsia="標楷體"/>
          <w:color w:val="000000" w:themeColor="text1"/>
          <w:sz w:val="28"/>
          <w:szCs w:val="28"/>
        </w:rPr>
        <w:t>院主計總處</w:t>
      </w:r>
      <w:r w:rsidR="006B4A49" w:rsidRPr="00E95ECA">
        <w:rPr>
          <w:rFonts w:eastAsia="標楷體" w:hint="eastAsia"/>
          <w:color w:val="000000" w:themeColor="text1"/>
          <w:sz w:val="28"/>
          <w:szCs w:val="28"/>
        </w:rPr>
        <w:t>預</w:t>
      </w:r>
      <w:r w:rsidR="00001DA9" w:rsidRPr="00E95ECA">
        <w:rPr>
          <w:rFonts w:eastAsia="標楷體" w:hint="eastAsia"/>
          <w:color w:val="000000" w:themeColor="text1"/>
          <w:sz w:val="28"/>
          <w:szCs w:val="28"/>
        </w:rPr>
        <w:t>估</w:t>
      </w:r>
      <w:r w:rsidR="00001DA9" w:rsidRPr="00E95ECA">
        <w:rPr>
          <w:rFonts w:eastAsia="標楷體"/>
          <w:color w:val="000000" w:themeColor="text1"/>
          <w:sz w:val="28"/>
          <w:szCs w:val="28"/>
        </w:rPr>
        <w:t>10</w:t>
      </w:r>
      <w:r w:rsidR="006B4A49" w:rsidRPr="00E95ECA">
        <w:rPr>
          <w:rFonts w:eastAsia="標楷體" w:hint="eastAsia"/>
          <w:color w:val="000000" w:themeColor="text1"/>
          <w:sz w:val="28"/>
          <w:szCs w:val="28"/>
        </w:rPr>
        <w:t>7</w:t>
      </w:r>
      <w:r w:rsidR="00001DA9" w:rsidRPr="00E95ECA">
        <w:rPr>
          <w:rFonts w:eastAsia="標楷體"/>
          <w:color w:val="000000" w:themeColor="text1"/>
          <w:sz w:val="28"/>
          <w:szCs w:val="28"/>
        </w:rPr>
        <w:t>年經濟成長</w:t>
      </w:r>
      <w:r w:rsidR="00001DA9" w:rsidRPr="00E95ECA">
        <w:rPr>
          <w:rFonts w:eastAsia="標楷體"/>
          <w:color w:val="000000" w:themeColor="text1"/>
          <w:sz w:val="28"/>
          <w:szCs w:val="28"/>
        </w:rPr>
        <w:t>2.</w:t>
      </w:r>
      <w:r w:rsidR="00E95ECA" w:rsidRPr="00E95ECA">
        <w:rPr>
          <w:rFonts w:eastAsia="標楷體" w:hint="eastAsia"/>
          <w:color w:val="000000" w:themeColor="text1"/>
          <w:sz w:val="28"/>
          <w:szCs w:val="28"/>
        </w:rPr>
        <w:t>60</w:t>
      </w:r>
      <w:r w:rsidR="00001DA9" w:rsidRPr="00E95ECA">
        <w:rPr>
          <w:rFonts w:eastAsia="標楷體"/>
          <w:color w:val="000000" w:themeColor="text1"/>
          <w:sz w:val="28"/>
          <w:szCs w:val="28"/>
        </w:rPr>
        <w:t>%</w:t>
      </w:r>
      <w:r w:rsidR="00001DA9" w:rsidRPr="00E95ECA">
        <w:rPr>
          <w:rFonts w:eastAsia="標楷體"/>
          <w:color w:val="000000" w:themeColor="text1"/>
          <w:sz w:val="28"/>
          <w:szCs w:val="28"/>
        </w:rPr>
        <w:t>，</w:t>
      </w:r>
      <w:r w:rsidR="006B4A49" w:rsidRPr="00E95ECA">
        <w:rPr>
          <w:rFonts w:eastAsia="標楷體" w:hint="eastAsia"/>
          <w:color w:val="000000" w:themeColor="text1"/>
          <w:sz w:val="28"/>
          <w:szCs w:val="28"/>
        </w:rPr>
        <w:t>消費者物價</w:t>
      </w:r>
      <w:r w:rsidR="00001DA9" w:rsidRPr="00E95ECA">
        <w:rPr>
          <w:rFonts w:eastAsia="標楷體" w:hint="eastAsia"/>
          <w:color w:val="000000" w:themeColor="text1"/>
          <w:sz w:val="28"/>
          <w:szCs w:val="28"/>
        </w:rPr>
        <w:t>上漲</w:t>
      </w:r>
      <w:r w:rsidR="006B4A49" w:rsidRPr="00E95ECA">
        <w:rPr>
          <w:rFonts w:eastAsia="標楷體" w:hint="eastAsia"/>
          <w:color w:val="000000" w:themeColor="text1"/>
          <w:sz w:val="28"/>
          <w:szCs w:val="28"/>
        </w:rPr>
        <w:t>1.</w:t>
      </w:r>
      <w:r w:rsidR="00E95ECA" w:rsidRPr="00E95ECA">
        <w:rPr>
          <w:rFonts w:eastAsia="標楷體" w:hint="eastAsia"/>
          <w:color w:val="000000" w:themeColor="text1"/>
          <w:sz w:val="28"/>
          <w:szCs w:val="28"/>
        </w:rPr>
        <w:t>49</w:t>
      </w:r>
      <w:r w:rsidR="00001DA9" w:rsidRPr="00E95ECA">
        <w:rPr>
          <w:rFonts w:eastAsia="標楷體" w:hint="eastAsia"/>
          <w:color w:val="000000" w:themeColor="text1"/>
          <w:sz w:val="28"/>
          <w:szCs w:val="28"/>
        </w:rPr>
        <w:t>%</w:t>
      </w:r>
      <w:r w:rsidR="00001DA9" w:rsidRPr="00E95ECA">
        <w:rPr>
          <w:rFonts w:eastAsia="標楷體"/>
          <w:color w:val="000000" w:themeColor="text1"/>
          <w:sz w:val="28"/>
          <w:szCs w:val="28"/>
        </w:rPr>
        <w:t>。</w:t>
      </w:r>
    </w:p>
    <w:p w:rsidR="00001DA9" w:rsidRPr="00AE0D77" w:rsidRDefault="00001DA9" w:rsidP="00001DA9">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001DA9" w:rsidRPr="00AE0D77" w:rsidRDefault="00001DA9" w:rsidP="001C748E">
      <w:pPr>
        <w:tabs>
          <w:tab w:val="left" w:pos="6946"/>
        </w:tabs>
        <w:spacing w:line="400" w:lineRule="exact"/>
        <w:ind w:rightChars="649" w:right="1558" w:firstLineChars="152" w:firstLine="365"/>
        <w:jc w:val="right"/>
        <w:rPr>
          <w:rFonts w:eastAsia="標楷體"/>
          <w:kern w:val="0"/>
        </w:rPr>
      </w:pPr>
      <w:r w:rsidRPr="00AE0D77">
        <w:rPr>
          <w:rFonts w:eastAsia="標楷體"/>
          <w:kern w:val="0"/>
        </w:rPr>
        <w:t>單位：</w:t>
      </w:r>
      <w:r w:rsidRPr="00AE0D77">
        <w:rPr>
          <w:rFonts w:eastAsia="標楷體"/>
          <w:kern w:val="0"/>
        </w:rPr>
        <w:t>%</w:t>
      </w:r>
    </w:p>
    <w:tbl>
      <w:tblPr>
        <w:tblW w:w="5385"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2"/>
        <w:gridCol w:w="3036"/>
        <w:gridCol w:w="1927"/>
      </w:tblGrid>
      <w:tr w:rsidR="001C748E" w:rsidRPr="00AE0D77" w:rsidTr="00D362DB">
        <w:trPr>
          <w:cantSplit/>
          <w:trHeight w:val="397"/>
          <w:jc w:val="center"/>
        </w:trPr>
        <w:tc>
          <w:tcPr>
            <w:tcW w:w="3458" w:type="dxa"/>
            <w:gridSpan w:val="2"/>
            <w:tcBorders>
              <w:left w:val="single" w:sz="4" w:space="0" w:color="auto"/>
              <w:bottom w:val="single" w:sz="4" w:space="0" w:color="auto"/>
              <w:tl2br w:val="single" w:sz="4" w:space="0" w:color="auto"/>
            </w:tcBorders>
            <w:vAlign w:val="center"/>
          </w:tcPr>
          <w:p w:rsidR="001C748E" w:rsidRPr="00166D8B" w:rsidRDefault="001C748E" w:rsidP="00D362DB">
            <w:pPr>
              <w:widowControl/>
              <w:snapToGrid w:val="0"/>
              <w:spacing w:line="220" w:lineRule="exact"/>
              <w:ind w:left="28"/>
              <w:jc w:val="right"/>
              <w:rPr>
                <w:rFonts w:eastAsia="標楷體"/>
                <w:kern w:val="0"/>
              </w:rPr>
            </w:pPr>
            <w:r w:rsidRPr="00166D8B">
              <w:rPr>
                <w:rFonts w:eastAsia="標楷體"/>
                <w:kern w:val="0"/>
              </w:rPr>
              <w:t>年</w:t>
            </w:r>
          </w:p>
          <w:p w:rsidR="001C748E" w:rsidRPr="00166D8B" w:rsidRDefault="001C748E" w:rsidP="00D362DB">
            <w:pPr>
              <w:widowControl/>
              <w:snapToGrid w:val="0"/>
              <w:spacing w:line="220" w:lineRule="exact"/>
              <w:ind w:left="640" w:hanging="640"/>
              <w:rPr>
                <w:rFonts w:eastAsia="標楷體"/>
                <w:kern w:val="0"/>
              </w:rPr>
            </w:pPr>
            <w:r w:rsidRPr="00166D8B">
              <w:rPr>
                <w:rFonts w:eastAsia="標楷體"/>
                <w:kern w:val="0"/>
              </w:rPr>
              <w:t>預測機構</w:t>
            </w:r>
          </w:p>
        </w:tc>
        <w:tc>
          <w:tcPr>
            <w:tcW w:w="1927" w:type="dxa"/>
            <w:tcBorders>
              <w:bottom w:val="single" w:sz="4" w:space="0" w:color="auto"/>
            </w:tcBorders>
            <w:vAlign w:val="center"/>
          </w:tcPr>
          <w:p w:rsidR="001C748E" w:rsidRPr="00166D8B" w:rsidRDefault="001C748E" w:rsidP="00D362DB">
            <w:pPr>
              <w:widowControl/>
              <w:snapToGrid w:val="0"/>
              <w:spacing w:line="220" w:lineRule="exact"/>
              <w:ind w:left="640" w:hanging="640"/>
              <w:jc w:val="center"/>
              <w:rPr>
                <w:rFonts w:eastAsia="標楷體"/>
                <w:kern w:val="0"/>
              </w:rPr>
            </w:pPr>
            <w:r w:rsidRPr="00166D8B">
              <w:rPr>
                <w:rFonts w:eastAsia="標楷體"/>
                <w:kern w:val="0"/>
              </w:rPr>
              <w:t>1</w:t>
            </w:r>
            <w:r w:rsidRPr="00166D8B">
              <w:rPr>
                <w:rFonts w:eastAsia="標楷體" w:hint="eastAsia"/>
                <w:kern w:val="0"/>
              </w:rPr>
              <w:t>07</w:t>
            </w:r>
            <w:r>
              <w:rPr>
                <w:rFonts w:eastAsia="標楷體" w:hint="eastAsia"/>
                <w:kern w:val="0"/>
              </w:rPr>
              <w:t>年</w:t>
            </w:r>
          </w:p>
        </w:tc>
      </w:tr>
      <w:tr w:rsidR="001C748E" w:rsidRPr="00B33C12" w:rsidTr="00D362DB">
        <w:trPr>
          <w:trHeight w:val="345"/>
          <w:jc w:val="center"/>
        </w:trPr>
        <w:tc>
          <w:tcPr>
            <w:tcW w:w="422" w:type="dxa"/>
            <w:vMerge w:val="restart"/>
            <w:tcBorders>
              <w:top w:val="single" w:sz="4" w:space="0" w:color="auto"/>
              <w:left w:val="single" w:sz="4" w:space="0" w:color="auto"/>
              <w:right w:val="single" w:sz="4" w:space="0" w:color="auto"/>
            </w:tcBorders>
            <w:vAlign w:val="center"/>
          </w:tcPr>
          <w:p w:rsidR="001C748E" w:rsidRPr="00AE0D77" w:rsidRDefault="001C748E" w:rsidP="00D362DB">
            <w:pPr>
              <w:spacing w:line="340" w:lineRule="exact"/>
              <w:jc w:val="center"/>
              <w:rPr>
                <w:rFonts w:eastAsia="標楷體"/>
              </w:rPr>
            </w:pPr>
            <w:r w:rsidRPr="00AE0D77">
              <w:rPr>
                <w:rFonts w:eastAsia="標楷體"/>
              </w:rPr>
              <w:t>國際</w:t>
            </w:r>
          </w:p>
        </w:tc>
        <w:tc>
          <w:tcPr>
            <w:tcW w:w="3036" w:type="dxa"/>
            <w:tcBorders>
              <w:top w:val="single" w:sz="4" w:space="0" w:color="auto"/>
              <w:left w:val="single" w:sz="4" w:space="0" w:color="auto"/>
              <w:right w:val="single" w:sz="4" w:space="0" w:color="auto"/>
            </w:tcBorders>
            <w:vAlign w:val="center"/>
          </w:tcPr>
          <w:p w:rsidR="001C748E" w:rsidRPr="00E20E0E" w:rsidRDefault="001C748E" w:rsidP="005020CF">
            <w:pPr>
              <w:snapToGrid w:val="0"/>
              <w:spacing w:line="240" w:lineRule="atLeast"/>
              <w:rPr>
                <w:rFonts w:eastAsia="標楷體"/>
              </w:rPr>
            </w:pPr>
            <w:r w:rsidRPr="00E20E0E">
              <w:rPr>
                <w:rFonts w:eastAsia="標楷體"/>
              </w:rPr>
              <w:t>IHS Markit (10</w:t>
            </w:r>
            <w:r w:rsidRPr="00E20E0E">
              <w:rPr>
                <w:rFonts w:eastAsia="標楷體" w:hint="eastAsia"/>
              </w:rPr>
              <w:t>7</w:t>
            </w:r>
            <w:r w:rsidRPr="00E20E0E">
              <w:rPr>
                <w:rFonts w:eastAsia="標楷體"/>
              </w:rPr>
              <w:t>.</w:t>
            </w:r>
            <w:r w:rsidR="005020CF">
              <w:rPr>
                <w:rFonts w:eastAsia="標楷體" w:hint="eastAsia"/>
              </w:rPr>
              <w:t>6</w:t>
            </w:r>
            <w:r w:rsidRPr="00E20E0E">
              <w:rPr>
                <w:rFonts w:eastAsia="標楷體"/>
              </w:rPr>
              <w:t>)</w:t>
            </w:r>
          </w:p>
        </w:tc>
        <w:tc>
          <w:tcPr>
            <w:tcW w:w="1927" w:type="dxa"/>
            <w:tcBorders>
              <w:top w:val="single" w:sz="4" w:space="0" w:color="auto"/>
              <w:left w:val="single" w:sz="4" w:space="0" w:color="auto"/>
              <w:right w:val="single" w:sz="4" w:space="0" w:color="auto"/>
            </w:tcBorders>
            <w:vAlign w:val="center"/>
          </w:tcPr>
          <w:p w:rsidR="001C748E" w:rsidRPr="00E20E0E" w:rsidRDefault="001C748E" w:rsidP="00D362DB">
            <w:pPr>
              <w:snapToGrid w:val="0"/>
              <w:spacing w:line="240" w:lineRule="atLeast"/>
              <w:jc w:val="center"/>
              <w:rPr>
                <w:rFonts w:eastAsia="標楷體"/>
              </w:rPr>
            </w:pPr>
            <w:r w:rsidRPr="00E20E0E">
              <w:rPr>
                <w:rFonts w:eastAsia="標楷體"/>
              </w:rPr>
              <w:t>2.</w:t>
            </w:r>
            <w:r w:rsidR="00991D8F">
              <w:rPr>
                <w:rFonts w:eastAsia="標楷體" w:hint="eastAsia"/>
              </w:rPr>
              <w:t>7</w:t>
            </w:r>
          </w:p>
        </w:tc>
      </w:tr>
      <w:tr w:rsidR="001C748E" w:rsidRPr="00B33C12" w:rsidTr="00D362DB">
        <w:trPr>
          <w:trHeight w:val="292"/>
          <w:jc w:val="center"/>
        </w:trPr>
        <w:tc>
          <w:tcPr>
            <w:tcW w:w="422" w:type="dxa"/>
            <w:vMerge/>
            <w:tcBorders>
              <w:left w:val="single" w:sz="4" w:space="0" w:color="auto"/>
              <w:right w:val="single" w:sz="4" w:space="0" w:color="auto"/>
            </w:tcBorders>
            <w:vAlign w:val="center"/>
          </w:tcPr>
          <w:p w:rsidR="001C748E" w:rsidRPr="00AE0D77" w:rsidRDefault="001C748E" w:rsidP="00D362DB">
            <w:pPr>
              <w:spacing w:line="340" w:lineRule="exact"/>
              <w:rPr>
                <w:rFonts w:eastAsia="標楷體"/>
              </w:rPr>
            </w:pPr>
          </w:p>
        </w:tc>
        <w:tc>
          <w:tcPr>
            <w:tcW w:w="3036" w:type="dxa"/>
            <w:tcBorders>
              <w:top w:val="single" w:sz="4" w:space="0" w:color="auto"/>
              <w:left w:val="single" w:sz="4" w:space="0" w:color="auto"/>
              <w:bottom w:val="single" w:sz="4" w:space="0" w:color="auto"/>
              <w:right w:val="single" w:sz="4" w:space="0" w:color="auto"/>
            </w:tcBorders>
            <w:vAlign w:val="center"/>
          </w:tcPr>
          <w:p w:rsidR="001C748E" w:rsidRPr="00E20E0E" w:rsidRDefault="001C748E" w:rsidP="00D362DB">
            <w:pPr>
              <w:snapToGrid w:val="0"/>
              <w:spacing w:line="240" w:lineRule="atLeast"/>
              <w:rPr>
                <w:rFonts w:eastAsia="標楷體"/>
              </w:rPr>
            </w:pPr>
            <w:r>
              <w:rPr>
                <w:rFonts w:eastAsia="標楷體"/>
              </w:rPr>
              <w:t>IMF(10</w:t>
            </w:r>
            <w:r>
              <w:rPr>
                <w:rFonts w:eastAsia="標楷體" w:hint="eastAsia"/>
              </w:rPr>
              <w:t>7</w:t>
            </w:r>
            <w:r w:rsidRPr="00E20E0E">
              <w:rPr>
                <w:rFonts w:eastAsia="標楷體"/>
              </w:rPr>
              <w:t>.</w:t>
            </w:r>
            <w:r>
              <w:rPr>
                <w:rFonts w:eastAsia="標楷體" w:hint="eastAsia"/>
              </w:rPr>
              <w:t>4</w:t>
            </w:r>
            <w:r w:rsidRPr="00E20E0E">
              <w:rPr>
                <w:rFonts w:eastAsia="標楷體"/>
              </w:rPr>
              <w:t>)</w:t>
            </w:r>
          </w:p>
        </w:tc>
        <w:tc>
          <w:tcPr>
            <w:tcW w:w="1927" w:type="dxa"/>
            <w:tcBorders>
              <w:top w:val="single" w:sz="4" w:space="0" w:color="auto"/>
              <w:left w:val="single" w:sz="4" w:space="0" w:color="auto"/>
              <w:bottom w:val="single" w:sz="4" w:space="0" w:color="auto"/>
              <w:right w:val="single" w:sz="4" w:space="0" w:color="auto"/>
            </w:tcBorders>
            <w:vAlign w:val="center"/>
          </w:tcPr>
          <w:p w:rsidR="001C748E" w:rsidRPr="00E20E0E" w:rsidRDefault="001C748E" w:rsidP="00D362DB">
            <w:pPr>
              <w:snapToGrid w:val="0"/>
              <w:spacing w:line="240" w:lineRule="atLeast"/>
              <w:jc w:val="center"/>
              <w:rPr>
                <w:rFonts w:eastAsia="標楷體"/>
              </w:rPr>
            </w:pPr>
            <w:r w:rsidRPr="00E20E0E">
              <w:rPr>
                <w:rFonts w:eastAsia="標楷體"/>
              </w:rPr>
              <w:t>1.9</w:t>
            </w:r>
          </w:p>
        </w:tc>
      </w:tr>
      <w:tr w:rsidR="001C748E" w:rsidRPr="00AE0D77" w:rsidTr="00D362DB">
        <w:trPr>
          <w:trHeight w:val="292"/>
          <w:jc w:val="center"/>
        </w:trPr>
        <w:tc>
          <w:tcPr>
            <w:tcW w:w="422" w:type="dxa"/>
            <w:vMerge/>
            <w:tcBorders>
              <w:left w:val="single" w:sz="4" w:space="0" w:color="auto"/>
              <w:bottom w:val="double" w:sz="4" w:space="0" w:color="auto"/>
              <w:right w:val="single" w:sz="4" w:space="0" w:color="auto"/>
            </w:tcBorders>
            <w:vAlign w:val="center"/>
          </w:tcPr>
          <w:p w:rsidR="001C748E" w:rsidRPr="00AE0D77" w:rsidRDefault="001C748E" w:rsidP="00D362DB">
            <w:pPr>
              <w:spacing w:line="340" w:lineRule="exact"/>
              <w:rPr>
                <w:rFonts w:eastAsia="標楷體"/>
              </w:rPr>
            </w:pPr>
          </w:p>
        </w:tc>
        <w:tc>
          <w:tcPr>
            <w:tcW w:w="3036" w:type="dxa"/>
            <w:tcBorders>
              <w:top w:val="single" w:sz="4" w:space="0" w:color="auto"/>
              <w:left w:val="single" w:sz="4" w:space="0" w:color="auto"/>
              <w:bottom w:val="double" w:sz="4" w:space="0" w:color="auto"/>
              <w:right w:val="single" w:sz="4" w:space="0" w:color="auto"/>
            </w:tcBorders>
            <w:vAlign w:val="center"/>
          </w:tcPr>
          <w:p w:rsidR="001C748E" w:rsidRPr="00E20E0E" w:rsidRDefault="001C748E" w:rsidP="00D362DB">
            <w:pPr>
              <w:snapToGrid w:val="0"/>
              <w:spacing w:line="240" w:lineRule="atLeast"/>
              <w:rPr>
                <w:rFonts w:eastAsia="標楷體"/>
              </w:rPr>
            </w:pPr>
            <w:r w:rsidRPr="00E20E0E">
              <w:rPr>
                <w:rFonts w:eastAsia="標楷體"/>
              </w:rPr>
              <w:t>ADB(10</w:t>
            </w:r>
            <w:r>
              <w:rPr>
                <w:rFonts w:eastAsia="標楷體" w:hint="eastAsia"/>
              </w:rPr>
              <w:t>7</w:t>
            </w:r>
            <w:r w:rsidRPr="00E20E0E">
              <w:rPr>
                <w:rFonts w:eastAsia="標楷體"/>
              </w:rPr>
              <w:t>.</w:t>
            </w:r>
            <w:r>
              <w:rPr>
                <w:rFonts w:eastAsia="標楷體" w:hint="eastAsia"/>
              </w:rPr>
              <w:t>4</w:t>
            </w:r>
            <w:r w:rsidRPr="00E20E0E">
              <w:rPr>
                <w:rFonts w:eastAsia="標楷體"/>
              </w:rPr>
              <w:t>)</w:t>
            </w:r>
          </w:p>
        </w:tc>
        <w:tc>
          <w:tcPr>
            <w:tcW w:w="1927" w:type="dxa"/>
            <w:tcBorders>
              <w:top w:val="single" w:sz="4" w:space="0" w:color="auto"/>
              <w:left w:val="single" w:sz="4" w:space="0" w:color="auto"/>
              <w:bottom w:val="double" w:sz="4" w:space="0" w:color="auto"/>
              <w:right w:val="single" w:sz="4" w:space="0" w:color="auto"/>
            </w:tcBorders>
            <w:vAlign w:val="center"/>
          </w:tcPr>
          <w:p w:rsidR="001C748E" w:rsidRPr="00E20E0E" w:rsidRDefault="001C748E" w:rsidP="00D362DB">
            <w:pPr>
              <w:snapToGrid w:val="0"/>
              <w:spacing w:line="240" w:lineRule="atLeast"/>
              <w:jc w:val="center"/>
              <w:rPr>
                <w:rFonts w:eastAsia="標楷體"/>
              </w:rPr>
            </w:pPr>
            <w:r>
              <w:rPr>
                <w:rFonts w:eastAsia="標楷體" w:hint="eastAsia"/>
              </w:rPr>
              <w:t>2.9</w:t>
            </w:r>
          </w:p>
        </w:tc>
      </w:tr>
      <w:tr w:rsidR="001C748E" w:rsidRPr="004128B3" w:rsidTr="00D362DB">
        <w:trPr>
          <w:trHeight w:val="292"/>
          <w:jc w:val="center"/>
        </w:trPr>
        <w:tc>
          <w:tcPr>
            <w:tcW w:w="422" w:type="dxa"/>
            <w:vMerge w:val="restart"/>
            <w:tcBorders>
              <w:top w:val="double" w:sz="4" w:space="0" w:color="auto"/>
              <w:left w:val="single" w:sz="4" w:space="0" w:color="auto"/>
              <w:right w:val="single" w:sz="4" w:space="0" w:color="auto"/>
            </w:tcBorders>
            <w:shd w:val="clear" w:color="auto" w:fill="FFFFFF" w:themeFill="background1"/>
            <w:vAlign w:val="center"/>
          </w:tcPr>
          <w:p w:rsidR="001C748E" w:rsidRPr="004128B3" w:rsidRDefault="001C748E" w:rsidP="00D362DB">
            <w:pPr>
              <w:tabs>
                <w:tab w:val="left" w:pos="0"/>
              </w:tabs>
              <w:adjustRightInd w:val="0"/>
              <w:snapToGrid w:val="0"/>
              <w:spacing w:line="340" w:lineRule="exact"/>
              <w:jc w:val="center"/>
              <w:rPr>
                <w:rFonts w:eastAsia="標楷體"/>
                <w:color w:val="000000" w:themeColor="text1"/>
              </w:rPr>
            </w:pPr>
            <w:r w:rsidRPr="004128B3">
              <w:rPr>
                <w:rFonts w:eastAsia="標楷體"/>
                <w:color w:val="000000" w:themeColor="text1"/>
              </w:rPr>
              <w:t>國內</w:t>
            </w:r>
          </w:p>
        </w:tc>
        <w:tc>
          <w:tcPr>
            <w:tcW w:w="3036"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1C748E" w:rsidRPr="00AA638B" w:rsidRDefault="00E95ECA" w:rsidP="00E95ECA">
            <w:pPr>
              <w:snapToGrid w:val="0"/>
              <w:spacing w:line="240" w:lineRule="exact"/>
              <w:rPr>
                <w:rFonts w:eastAsia="標楷體"/>
                <w:color w:val="000000" w:themeColor="text1"/>
              </w:rPr>
            </w:pPr>
            <w:r w:rsidRPr="00E20E0E">
              <w:rPr>
                <w:rFonts w:eastAsia="標楷體"/>
              </w:rPr>
              <w:t>行政院主計總處</w:t>
            </w:r>
            <w:r w:rsidRPr="00E20E0E">
              <w:rPr>
                <w:rFonts w:eastAsia="標楷體"/>
              </w:rPr>
              <w:t>(10</w:t>
            </w:r>
            <w:r w:rsidRPr="00E20E0E">
              <w:rPr>
                <w:rFonts w:eastAsia="標楷體" w:hint="eastAsia"/>
              </w:rPr>
              <w:t>7</w:t>
            </w:r>
            <w:r w:rsidRPr="00E20E0E">
              <w:rPr>
                <w:rFonts w:eastAsia="標楷體"/>
              </w:rPr>
              <w:t>.</w:t>
            </w:r>
            <w:r>
              <w:rPr>
                <w:rFonts w:eastAsia="標楷體" w:hint="eastAsia"/>
              </w:rPr>
              <w:t>5</w:t>
            </w:r>
            <w:r w:rsidRPr="00E20E0E">
              <w:rPr>
                <w:rFonts w:eastAsia="標楷體"/>
              </w:rPr>
              <w:t>)</w:t>
            </w:r>
          </w:p>
        </w:tc>
        <w:tc>
          <w:tcPr>
            <w:tcW w:w="1927"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1C748E" w:rsidRPr="00AA638B" w:rsidRDefault="00AA638B" w:rsidP="00D362DB">
            <w:pPr>
              <w:snapToGrid w:val="0"/>
              <w:spacing w:line="240" w:lineRule="exact"/>
              <w:jc w:val="center"/>
              <w:rPr>
                <w:rFonts w:eastAsia="標楷體"/>
                <w:color w:val="000000" w:themeColor="text1"/>
              </w:rPr>
            </w:pPr>
            <w:r w:rsidRPr="00AA638B">
              <w:rPr>
                <w:rFonts w:eastAsia="標楷體" w:hint="eastAsia"/>
                <w:color w:val="000000" w:themeColor="text1"/>
              </w:rPr>
              <w:t>2.</w:t>
            </w:r>
            <w:r w:rsidR="00E95ECA">
              <w:rPr>
                <w:rFonts w:eastAsia="標楷體" w:hint="eastAsia"/>
                <w:color w:val="000000" w:themeColor="text1"/>
              </w:rPr>
              <w:t>60</w:t>
            </w:r>
          </w:p>
        </w:tc>
      </w:tr>
      <w:tr w:rsidR="001C748E" w:rsidRPr="004128B3" w:rsidTr="00D362DB">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1C748E" w:rsidRPr="004128B3" w:rsidRDefault="001C748E" w:rsidP="00D362DB">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E95ECA" w:rsidP="00D362DB">
            <w:pPr>
              <w:snapToGrid w:val="0"/>
              <w:spacing w:line="240" w:lineRule="exact"/>
              <w:rPr>
                <w:rFonts w:eastAsia="標楷體"/>
              </w:rPr>
            </w:pPr>
            <w:r w:rsidRPr="00AA638B">
              <w:rPr>
                <w:rFonts w:eastAsia="標楷體"/>
                <w:color w:val="000000" w:themeColor="text1"/>
              </w:rPr>
              <w:t>台灣經濟研究院</w:t>
            </w:r>
            <w:r w:rsidRPr="00AA638B">
              <w:rPr>
                <w:rFonts w:eastAsia="標楷體"/>
                <w:color w:val="000000" w:themeColor="text1"/>
              </w:rPr>
              <w:t>(10</w:t>
            </w:r>
            <w:r w:rsidRPr="00AA638B">
              <w:rPr>
                <w:rFonts w:eastAsia="標楷體" w:hint="eastAsia"/>
                <w:color w:val="000000" w:themeColor="text1"/>
              </w:rPr>
              <w:t>7</w:t>
            </w:r>
            <w:r w:rsidRPr="00AA638B">
              <w:rPr>
                <w:rFonts w:eastAsia="標楷體"/>
                <w:color w:val="000000" w:themeColor="text1"/>
              </w:rPr>
              <w:t>.</w:t>
            </w:r>
            <w:r w:rsidRPr="00AA638B">
              <w:rPr>
                <w:rFonts w:eastAsia="標楷體" w:hint="eastAsia"/>
                <w:color w:val="000000" w:themeColor="text1"/>
              </w:rPr>
              <w:t>4</w:t>
            </w:r>
            <w:r w:rsidRPr="00AA638B">
              <w:rPr>
                <w:rFonts w:eastAsia="標楷體"/>
                <w:color w:val="000000" w:themeColor="text1"/>
              </w:rPr>
              <w:t>)</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1C748E" w:rsidP="00D362DB">
            <w:pPr>
              <w:snapToGrid w:val="0"/>
              <w:spacing w:line="240" w:lineRule="exact"/>
              <w:jc w:val="center"/>
              <w:rPr>
                <w:rFonts w:eastAsia="標楷體"/>
              </w:rPr>
            </w:pPr>
            <w:r>
              <w:rPr>
                <w:rFonts w:eastAsia="標楷體" w:hint="eastAsia"/>
              </w:rPr>
              <w:t>2.4</w:t>
            </w:r>
            <w:r w:rsidR="00E95ECA">
              <w:rPr>
                <w:rFonts w:eastAsia="標楷體" w:hint="eastAsia"/>
              </w:rPr>
              <w:t>5</w:t>
            </w:r>
          </w:p>
        </w:tc>
      </w:tr>
      <w:tr w:rsidR="001C748E" w:rsidRPr="004128B3" w:rsidTr="00D362DB">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1C748E" w:rsidRPr="004128B3" w:rsidRDefault="001C748E" w:rsidP="00D362DB">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E95ECA" w:rsidP="00D362DB">
            <w:pPr>
              <w:snapToGrid w:val="0"/>
              <w:spacing w:line="240" w:lineRule="exact"/>
              <w:rPr>
                <w:rFonts w:eastAsia="標楷體"/>
              </w:rPr>
            </w:pPr>
            <w:r w:rsidRPr="00E20E0E">
              <w:rPr>
                <w:rFonts w:eastAsia="標楷體"/>
              </w:rPr>
              <w:t>中華經濟研究院</w:t>
            </w:r>
            <w:r w:rsidRPr="00E20E0E">
              <w:rPr>
                <w:rFonts w:eastAsia="標楷體"/>
              </w:rPr>
              <w:t>(10</w:t>
            </w:r>
            <w:r>
              <w:rPr>
                <w:rFonts w:eastAsia="標楷體" w:hint="eastAsia"/>
              </w:rPr>
              <w:t>7</w:t>
            </w:r>
            <w:r w:rsidRPr="00E20E0E">
              <w:rPr>
                <w:rFonts w:eastAsia="標楷體"/>
              </w:rPr>
              <w:t>.</w:t>
            </w:r>
            <w:r>
              <w:rPr>
                <w:rFonts w:eastAsia="標楷體" w:hint="eastAsia"/>
              </w:rPr>
              <w:t>4</w:t>
            </w:r>
            <w:r w:rsidRPr="00E20E0E">
              <w:rPr>
                <w:rFonts w:eastAsia="標楷體"/>
              </w:rPr>
              <w:t>)</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1C748E" w:rsidP="00D362DB">
            <w:pPr>
              <w:snapToGrid w:val="0"/>
              <w:spacing w:line="240" w:lineRule="exact"/>
              <w:jc w:val="center"/>
              <w:rPr>
                <w:rFonts w:eastAsia="標楷體"/>
              </w:rPr>
            </w:pPr>
            <w:r w:rsidRPr="00E20E0E">
              <w:rPr>
                <w:rFonts w:eastAsia="標楷體" w:hint="eastAsia"/>
              </w:rPr>
              <w:t>2.4</w:t>
            </w:r>
            <w:r w:rsidR="00E95ECA">
              <w:rPr>
                <w:rFonts w:eastAsia="標楷體" w:hint="eastAsia"/>
              </w:rPr>
              <w:t>7</w:t>
            </w:r>
          </w:p>
        </w:tc>
      </w:tr>
      <w:tr w:rsidR="001C748E" w:rsidRPr="004128B3" w:rsidTr="00D362DB">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1C748E" w:rsidRPr="004128B3" w:rsidRDefault="001C748E" w:rsidP="00D362DB">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1C748E" w:rsidP="00D362DB">
            <w:pPr>
              <w:snapToGrid w:val="0"/>
              <w:spacing w:line="240" w:lineRule="exact"/>
              <w:rPr>
                <w:rFonts w:eastAsia="標楷體"/>
              </w:rPr>
            </w:pPr>
            <w:r w:rsidRPr="00E20E0E">
              <w:rPr>
                <w:rFonts w:eastAsia="標楷體"/>
              </w:rPr>
              <w:t>中央研究院</w:t>
            </w:r>
            <w:r w:rsidRPr="00E20E0E">
              <w:rPr>
                <w:rFonts w:eastAsia="標楷體"/>
              </w:rPr>
              <w:t>(106.</w:t>
            </w:r>
            <w:r w:rsidRPr="00E20E0E">
              <w:rPr>
                <w:rFonts w:eastAsia="標楷體" w:hint="eastAsia"/>
              </w:rPr>
              <w:t>12</w:t>
            </w:r>
            <w:r w:rsidRPr="00E20E0E">
              <w:rPr>
                <w:rFonts w:eastAsia="標楷體"/>
              </w:rPr>
              <w:t>)</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1C748E" w:rsidP="00D362DB">
            <w:pPr>
              <w:snapToGrid w:val="0"/>
              <w:spacing w:line="240" w:lineRule="exact"/>
              <w:jc w:val="center"/>
              <w:rPr>
                <w:rFonts w:eastAsia="標楷體"/>
              </w:rPr>
            </w:pPr>
            <w:r w:rsidRPr="00E20E0E">
              <w:rPr>
                <w:rFonts w:eastAsia="標楷體"/>
              </w:rPr>
              <w:t>2.</w:t>
            </w:r>
            <w:r>
              <w:rPr>
                <w:rFonts w:eastAsia="標楷體" w:hint="eastAsia"/>
              </w:rPr>
              <w:t>43</w:t>
            </w:r>
          </w:p>
        </w:tc>
      </w:tr>
      <w:tr w:rsidR="001C748E" w:rsidRPr="004128B3" w:rsidTr="00D362DB">
        <w:trPr>
          <w:trHeight w:val="277"/>
          <w:jc w:val="center"/>
        </w:trPr>
        <w:tc>
          <w:tcPr>
            <w:tcW w:w="422" w:type="dxa"/>
            <w:vMerge/>
            <w:tcBorders>
              <w:left w:val="single" w:sz="4" w:space="0" w:color="auto"/>
              <w:right w:val="single" w:sz="4" w:space="0" w:color="auto"/>
            </w:tcBorders>
            <w:shd w:val="clear" w:color="auto" w:fill="FFFFFF" w:themeFill="background1"/>
          </w:tcPr>
          <w:p w:rsidR="001C748E" w:rsidRPr="004128B3" w:rsidRDefault="001C748E" w:rsidP="00D362DB">
            <w:pPr>
              <w:tabs>
                <w:tab w:val="left" w:pos="0"/>
              </w:tabs>
              <w:adjustRightInd w:val="0"/>
              <w:snapToGrid w:val="0"/>
              <w:spacing w:line="340" w:lineRule="exact"/>
              <w:rPr>
                <w:rFonts w:eastAsia="標楷體"/>
                <w:color w:val="000000" w:themeColor="text1"/>
              </w:rPr>
            </w:pPr>
          </w:p>
        </w:tc>
        <w:tc>
          <w:tcPr>
            <w:tcW w:w="3036" w:type="dxa"/>
            <w:tcBorders>
              <w:top w:val="single" w:sz="4" w:space="0" w:color="auto"/>
              <w:left w:val="single" w:sz="4" w:space="0" w:color="auto"/>
              <w:right w:val="single" w:sz="4" w:space="0" w:color="auto"/>
            </w:tcBorders>
            <w:vAlign w:val="center"/>
          </w:tcPr>
          <w:p w:rsidR="001C748E" w:rsidRPr="00E20E0E" w:rsidRDefault="001C748E" w:rsidP="00D362DB">
            <w:pPr>
              <w:snapToGrid w:val="0"/>
              <w:spacing w:line="240" w:lineRule="exact"/>
              <w:rPr>
                <w:rFonts w:eastAsia="標楷體"/>
              </w:rPr>
            </w:pPr>
            <w:r w:rsidRPr="00E20E0E">
              <w:rPr>
                <w:rFonts w:eastAsia="標楷體"/>
              </w:rPr>
              <w:t>臺灣綜合研究院</w:t>
            </w:r>
            <w:r w:rsidRPr="00E20E0E">
              <w:rPr>
                <w:rFonts w:eastAsia="標楷體"/>
              </w:rPr>
              <w:t>(106.</w:t>
            </w:r>
            <w:r w:rsidRPr="00E20E0E">
              <w:rPr>
                <w:rFonts w:eastAsia="標楷體" w:hint="eastAsia"/>
              </w:rPr>
              <w:t>12</w:t>
            </w:r>
            <w:r w:rsidRPr="00E20E0E">
              <w:rPr>
                <w:rFonts w:eastAsia="標楷體"/>
              </w:rPr>
              <w:t>)</w:t>
            </w:r>
          </w:p>
        </w:tc>
        <w:tc>
          <w:tcPr>
            <w:tcW w:w="1927" w:type="dxa"/>
            <w:tcBorders>
              <w:top w:val="single" w:sz="4" w:space="0" w:color="auto"/>
              <w:left w:val="single" w:sz="4" w:space="0" w:color="auto"/>
              <w:right w:val="single" w:sz="4" w:space="0" w:color="auto"/>
            </w:tcBorders>
            <w:vAlign w:val="center"/>
          </w:tcPr>
          <w:p w:rsidR="001C748E" w:rsidRPr="00E20E0E" w:rsidRDefault="001C748E" w:rsidP="00D362DB">
            <w:pPr>
              <w:snapToGrid w:val="0"/>
              <w:spacing w:line="240" w:lineRule="exact"/>
              <w:jc w:val="center"/>
              <w:rPr>
                <w:rFonts w:eastAsia="標楷體"/>
              </w:rPr>
            </w:pPr>
            <w:r w:rsidRPr="00E20E0E">
              <w:rPr>
                <w:rFonts w:eastAsia="標楷體" w:hint="eastAsia"/>
              </w:rPr>
              <w:t>2.31</w:t>
            </w:r>
          </w:p>
        </w:tc>
      </w:tr>
    </w:tbl>
    <w:p w:rsidR="00001DA9" w:rsidRDefault="00001DA9" w:rsidP="00E95ECA">
      <w:pPr>
        <w:widowControl/>
        <w:snapToGrid w:val="0"/>
        <w:spacing w:line="260" w:lineRule="exact"/>
        <w:ind w:firstLineChars="700" w:firstLine="1540"/>
        <w:jc w:val="both"/>
        <w:rPr>
          <w:rFonts w:eastAsia="標楷體"/>
          <w:kern w:val="0"/>
          <w:sz w:val="22"/>
          <w:szCs w:val="22"/>
        </w:rPr>
      </w:pPr>
      <w:r w:rsidRPr="00AE0D77">
        <w:rPr>
          <w:rFonts w:eastAsia="標楷體"/>
          <w:kern w:val="0"/>
          <w:sz w:val="22"/>
          <w:szCs w:val="22"/>
        </w:rPr>
        <w:t>資料來源：各機構</w:t>
      </w:r>
    </w:p>
    <w:p w:rsidR="00CC758C" w:rsidRPr="00163708" w:rsidRDefault="00CC758C" w:rsidP="00001DA9">
      <w:pPr>
        <w:widowControl/>
        <w:snapToGrid w:val="0"/>
        <w:spacing w:line="260" w:lineRule="exact"/>
        <w:ind w:firstLineChars="300" w:firstLine="660"/>
        <w:jc w:val="both"/>
        <w:rPr>
          <w:rFonts w:eastAsia="標楷體"/>
          <w:color w:val="FF0000"/>
          <w:kern w:val="0"/>
          <w:sz w:val="22"/>
          <w:szCs w:val="22"/>
        </w:rPr>
      </w:pPr>
    </w:p>
    <w:p w:rsidR="00026BEE" w:rsidRPr="00026BEE" w:rsidRDefault="00026BEE" w:rsidP="00026BEE">
      <w:pPr>
        <w:spacing w:line="400" w:lineRule="exact"/>
        <w:jc w:val="center"/>
        <w:rPr>
          <w:rFonts w:eastAsia="標楷體"/>
          <w:b/>
          <w:sz w:val="28"/>
          <w:szCs w:val="28"/>
          <w:lang w:val="zh-TW"/>
        </w:rPr>
      </w:pPr>
      <w:r w:rsidRPr="00026BEE">
        <w:rPr>
          <w:rFonts w:eastAsia="標楷體"/>
          <w:b/>
          <w:sz w:val="28"/>
          <w:szCs w:val="28"/>
          <w:lang w:val="zh-TW"/>
        </w:rPr>
        <w:t>表</w:t>
      </w:r>
      <w:r w:rsidRPr="00026BEE">
        <w:rPr>
          <w:rFonts w:eastAsia="標楷體"/>
          <w:b/>
          <w:sz w:val="28"/>
          <w:szCs w:val="28"/>
          <w:lang w:val="zh-TW"/>
        </w:rPr>
        <w:t xml:space="preserve"> 2-1-2  10</w:t>
      </w:r>
      <w:r w:rsidRPr="00026BEE">
        <w:rPr>
          <w:rFonts w:eastAsia="標楷體" w:hint="eastAsia"/>
          <w:b/>
          <w:sz w:val="28"/>
          <w:szCs w:val="28"/>
          <w:lang w:val="zh-TW"/>
        </w:rPr>
        <w:t>6</w:t>
      </w:r>
      <w:r w:rsidRPr="00026BEE">
        <w:rPr>
          <w:rFonts w:eastAsia="標楷體"/>
          <w:b/>
          <w:sz w:val="28"/>
          <w:szCs w:val="28"/>
          <w:lang w:val="zh-TW"/>
        </w:rPr>
        <w:t>及</w:t>
      </w:r>
      <w:r w:rsidRPr="00026BEE">
        <w:rPr>
          <w:rFonts w:eastAsia="標楷體"/>
          <w:b/>
          <w:sz w:val="28"/>
          <w:szCs w:val="28"/>
          <w:lang w:val="zh-TW"/>
        </w:rPr>
        <w:t>10</w:t>
      </w:r>
      <w:r w:rsidRPr="00026BEE">
        <w:rPr>
          <w:rFonts w:eastAsia="標楷體" w:hint="eastAsia"/>
          <w:b/>
          <w:sz w:val="28"/>
          <w:szCs w:val="28"/>
          <w:lang w:val="zh-TW"/>
        </w:rPr>
        <w:t>7</w:t>
      </w:r>
      <w:r w:rsidRPr="00026BEE">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026BEE" w:rsidRPr="00026BEE" w:rsidTr="004018AA">
        <w:trPr>
          <w:cantSplit/>
          <w:jc w:val="center"/>
        </w:trPr>
        <w:tc>
          <w:tcPr>
            <w:tcW w:w="2581" w:type="dxa"/>
            <w:tcBorders>
              <w:top w:val="single" w:sz="6" w:space="0" w:color="auto"/>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026BEE" w:rsidRPr="00026BEE" w:rsidRDefault="00026BEE" w:rsidP="00026BEE">
            <w:pPr>
              <w:widowControl/>
              <w:adjustRightInd w:val="0"/>
              <w:snapToGrid w:val="0"/>
              <w:ind w:right="-142"/>
              <w:jc w:val="center"/>
              <w:rPr>
                <w:rFonts w:eastAsia="標楷體"/>
                <w:kern w:val="0"/>
                <w:szCs w:val="20"/>
              </w:rPr>
            </w:pPr>
            <w:r w:rsidRPr="00026BEE">
              <w:rPr>
                <w:rFonts w:eastAsia="標楷體"/>
                <w:kern w:val="0"/>
                <w:szCs w:val="20"/>
              </w:rPr>
              <w:t>10</w:t>
            </w:r>
            <w:r w:rsidRPr="00026BEE">
              <w:rPr>
                <w:rFonts w:eastAsia="標楷體" w:hint="eastAsia"/>
                <w:kern w:val="0"/>
                <w:szCs w:val="20"/>
              </w:rPr>
              <w:t>6</w:t>
            </w:r>
            <w:r w:rsidRPr="00026BEE">
              <w:rPr>
                <w:rFonts w:eastAsia="標楷體"/>
                <w:kern w:val="0"/>
                <w:szCs w:val="20"/>
              </w:rPr>
              <w:t>年</w:t>
            </w:r>
            <w:r w:rsidRPr="00026BEE">
              <w:rPr>
                <w:rFonts w:eastAsia="標楷體" w:hint="eastAsia"/>
                <w:kern w:val="0"/>
                <w:szCs w:val="20"/>
              </w:rPr>
              <w:t>(p)</w:t>
            </w:r>
          </w:p>
        </w:tc>
        <w:tc>
          <w:tcPr>
            <w:tcW w:w="3037" w:type="dxa"/>
            <w:gridSpan w:val="2"/>
            <w:tcBorders>
              <w:top w:val="single" w:sz="6" w:space="0" w:color="auto"/>
              <w:bottom w:val="single" w:sz="6" w:space="0" w:color="auto"/>
            </w:tcBorders>
            <w:vAlign w:val="center"/>
          </w:tcPr>
          <w:p w:rsidR="00026BEE" w:rsidRPr="00026BEE" w:rsidRDefault="00026BEE" w:rsidP="00026BEE">
            <w:pPr>
              <w:widowControl/>
              <w:adjustRightInd w:val="0"/>
              <w:snapToGrid w:val="0"/>
              <w:ind w:right="-142"/>
              <w:jc w:val="center"/>
              <w:rPr>
                <w:rFonts w:eastAsia="標楷體"/>
                <w:kern w:val="0"/>
                <w:szCs w:val="20"/>
              </w:rPr>
            </w:pPr>
            <w:r w:rsidRPr="00026BEE">
              <w:rPr>
                <w:rFonts w:eastAsia="標楷體"/>
                <w:kern w:val="0"/>
                <w:szCs w:val="20"/>
              </w:rPr>
              <w:t>10</w:t>
            </w:r>
            <w:r w:rsidRPr="00026BEE">
              <w:rPr>
                <w:rFonts w:eastAsia="標楷體" w:hint="eastAsia"/>
                <w:kern w:val="0"/>
                <w:szCs w:val="20"/>
              </w:rPr>
              <w:t>7</w:t>
            </w:r>
            <w:r w:rsidRPr="00026BEE">
              <w:rPr>
                <w:rFonts w:eastAsia="標楷體"/>
                <w:kern w:val="0"/>
                <w:szCs w:val="20"/>
              </w:rPr>
              <w:t>年</w:t>
            </w:r>
            <w:r w:rsidRPr="00026BEE">
              <w:rPr>
                <w:rFonts w:eastAsia="標楷體" w:hint="eastAsia"/>
                <w:kern w:val="0"/>
                <w:szCs w:val="20"/>
              </w:rPr>
              <w:t>(f)</w:t>
            </w:r>
          </w:p>
        </w:tc>
      </w:tr>
      <w:tr w:rsidR="00026BEE" w:rsidRPr="00026BEE" w:rsidTr="004018AA">
        <w:trPr>
          <w:cantSplit/>
          <w:jc w:val="center"/>
        </w:trPr>
        <w:tc>
          <w:tcPr>
            <w:tcW w:w="2581" w:type="dxa"/>
            <w:tcBorders>
              <w:bottom w:val="single" w:sz="6" w:space="0" w:color="auto"/>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026BEE" w:rsidRPr="00026BEE" w:rsidRDefault="00026BEE" w:rsidP="00026BEE">
            <w:pPr>
              <w:widowControl/>
              <w:adjustRightInd w:val="0"/>
              <w:snapToGrid w:val="0"/>
              <w:ind w:right="-29"/>
              <w:jc w:val="center"/>
              <w:rPr>
                <w:rFonts w:eastAsia="標楷體"/>
                <w:kern w:val="0"/>
                <w:sz w:val="22"/>
                <w:szCs w:val="20"/>
              </w:rPr>
            </w:pPr>
            <w:r w:rsidRPr="00026BEE">
              <w:rPr>
                <w:rFonts w:eastAsia="標楷體"/>
                <w:kern w:val="0"/>
                <w:sz w:val="22"/>
                <w:szCs w:val="20"/>
              </w:rPr>
              <w:t>實質增加率</w:t>
            </w:r>
            <w:r w:rsidRPr="00026BEE">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026BEE" w:rsidRPr="00026BEE" w:rsidRDefault="00026BEE" w:rsidP="00026BEE">
            <w:pPr>
              <w:widowControl/>
              <w:adjustRightInd w:val="0"/>
              <w:snapToGrid w:val="0"/>
              <w:ind w:right="-28"/>
              <w:jc w:val="center"/>
              <w:rPr>
                <w:rFonts w:eastAsia="標楷體"/>
                <w:kern w:val="0"/>
                <w:sz w:val="22"/>
                <w:szCs w:val="20"/>
              </w:rPr>
            </w:pPr>
            <w:r w:rsidRPr="00026BEE">
              <w:rPr>
                <w:rFonts w:eastAsia="標楷體"/>
                <w:kern w:val="0"/>
                <w:sz w:val="22"/>
                <w:szCs w:val="20"/>
              </w:rPr>
              <w:t>貢獻</w:t>
            </w:r>
            <w:r w:rsidRPr="00026BEE">
              <w:rPr>
                <w:rFonts w:eastAsia="標楷體"/>
                <w:kern w:val="0"/>
                <w:sz w:val="22"/>
                <w:szCs w:val="20"/>
              </w:rPr>
              <w:t>(</w:t>
            </w:r>
            <w:r w:rsidRPr="00026BEE">
              <w:rPr>
                <w:rFonts w:eastAsia="標楷體"/>
                <w:kern w:val="0"/>
                <w:sz w:val="22"/>
                <w:szCs w:val="20"/>
              </w:rPr>
              <w:t>百分點</w:t>
            </w:r>
            <w:r w:rsidRPr="00026BEE">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026BEE" w:rsidRPr="00026BEE" w:rsidRDefault="00026BEE" w:rsidP="00026BEE">
            <w:pPr>
              <w:widowControl/>
              <w:adjustRightInd w:val="0"/>
              <w:snapToGrid w:val="0"/>
              <w:ind w:right="-29"/>
              <w:jc w:val="center"/>
              <w:rPr>
                <w:rFonts w:eastAsia="標楷體"/>
                <w:kern w:val="0"/>
                <w:sz w:val="22"/>
                <w:szCs w:val="20"/>
              </w:rPr>
            </w:pPr>
            <w:r w:rsidRPr="00026BEE">
              <w:rPr>
                <w:rFonts w:eastAsia="標楷體"/>
                <w:kern w:val="0"/>
                <w:sz w:val="22"/>
                <w:szCs w:val="20"/>
              </w:rPr>
              <w:t>實質增加率</w:t>
            </w:r>
            <w:r w:rsidRPr="00026BEE">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026BEE" w:rsidRPr="00026BEE" w:rsidRDefault="00026BEE" w:rsidP="00026BEE">
            <w:pPr>
              <w:widowControl/>
              <w:adjustRightInd w:val="0"/>
              <w:snapToGrid w:val="0"/>
              <w:ind w:right="-29"/>
              <w:jc w:val="center"/>
              <w:rPr>
                <w:rFonts w:eastAsia="標楷體"/>
                <w:kern w:val="0"/>
                <w:sz w:val="22"/>
                <w:szCs w:val="20"/>
              </w:rPr>
            </w:pPr>
            <w:r w:rsidRPr="00026BEE">
              <w:rPr>
                <w:rFonts w:eastAsia="標楷體"/>
                <w:kern w:val="0"/>
                <w:sz w:val="22"/>
                <w:szCs w:val="20"/>
              </w:rPr>
              <w:t>貢獻</w:t>
            </w:r>
            <w:r w:rsidRPr="00026BEE">
              <w:rPr>
                <w:rFonts w:eastAsia="標楷體"/>
                <w:kern w:val="0"/>
                <w:sz w:val="22"/>
                <w:szCs w:val="20"/>
              </w:rPr>
              <w:t>(</w:t>
            </w:r>
            <w:r w:rsidRPr="00026BEE">
              <w:rPr>
                <w:rFonts w:eastAsia="標楷體"/>
                <w:kern w:val="0"/>
                <w:sz w:val="22"/>
                <w:szCs w:val="20"/>
              </w:rPr>
              <w:t>百分點</w:t>
            </w:r>
            <w:r w:rsidRPr="00026BEE">
              <w:rPr>
                <w:rFonts w:eastAsia="標楷體"/>
                <w:kern w:val="0"/>
                <w:sz w:val="22"/>
                <w:szCs w:val="20"/>
              </w:rPr>
              <w:t>)</w:t>
            </w:r>
          </w:p>
        </w:tc>
      </w:tr>
      <w:tr w:rsidR="00026BEE" w:rsidRPr="00026BEE" w:rsidTr="004018AA">
        <w:trPr>
          <w:cantSplit/>
          <w:trHeight w:val="65"/>
          <w:jc w:val="center"/>
        </w:trPr>
        <w:tc>
          <w:tcPr>
            <w:tcW w:w="2581" w:type="dxa"/>
            <w:tcBorders>
              <w:top w:val="single" w:sz="6" w:space="0" w:color="auto"/>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GDP</w:t>
            </w:r>
          </w:p>
        </w:tc>
        <w:tc>
          <w:tcPr>
            <w:tcW w:w="1555" w:type="dxa"/>
            <w:tcBorders>
              <w:top w:val="single" w:sz="6" w:space="0" w:color="auto"/>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2.89</w:t>
            </w:r>
          </w:p>
        </w:tc>
        <w:tc>
          <w:tcPr>
            <w:tcW w:w="1476" w:type="dxa"/>
            <w:tcBorders>
              <w:top w:val="single" w:sz="6" w:space="0" w:color="auto"/>
              <w:right w:val="single" w:sz="6" w:space="0" w:color="auto"/>
            </w:tcBorders>
          </w:tcPr>
          <w:p w:rsidR="00026BEE" w:rsidRPr="00026BEE" w:rsidRDefault="00026BEE" w:rsidP="00026BEE">
            <w:pPr>
              <w:snapToGrid w:val="0"/>
              <w:ind w:right="374"/>
              <w:jc w:val="right"/>
              <w:rPr>
                <w:rFonts w:eastAsia="標楷體"/>
              </w:rPr>
            </w:pPr>
            <w:r w:rsidRPr="00026BEE">
              <w:rPr>
                <w:rFonts w:eastAsia="標楷體"/>
              </w:rPr>
              <w:t>2.8</w:t>
            </w:r>
            <w:r w:rsidRPr="00026BEE">
              <w:rPr>
                <w:rFonts w:eastAsia="標楷體" w:hint="eastAsia"/>
              </w:rPr>
              <w:t>9</w:t>
            </w:r>
          </w:p>
        </w:tc>
        <w:tc>
          <w:tcPr>
            <w:tcW w:w="1571" w:type="dxa"/>
            <w:tcBorders>
              <w:top w:val="single" w:sz="6" w:space="0" w:color="auto"/>
              <w:right w:val="single" w:sz="6" w:space="0" w:color="auto"/>
            </w:tcBorders>
          </w:tcPr>
          <w:p w:rsidR="00026BEE" w:rsidRPr="00026BEE" w:rsidRDefault="00026BEE" w:rsidP="00026BEE">
            <w:pPr>
              <w:snapToGrid w:val="0"/>
              <w:ind w:right="465"/>
              <w:jc w:val="right"/>
              <w:rPr>
                <w:rFonts w:eastAsia="標楷體"/>
              </w:rPr>
            </w:pPr>
            <w:r w:rsidRPr="00026BEE">
              <w:rPr>
                <w:rFonts w:eastAsia="標楷體"/>
              </w:rPr>
              <w:t>2.</w:t>
            </w:r>
            <w:r w:rsidRPr="00026BEE">
              <w:rPr>
                <w:rFonts w:eastAsia="標楷體" w:hint="eastAsia"/>
              </w:rPr>
              <w:t>60</w:t>
            </w:r>
          </w:p>
        </w:tc>
        <w:tc>
          <w:tcPr>
            <w:tcW w:w="1466" w:type="dxa"/>
            <w:tcBorders>
              <w:top w:val="single" w:sz="6" w:space="0" w:color="auto"/>
              <w:left w:val="single" w:sz="6" w:space="0" w:color="auto"/>
            </w:tcBorders>
            <w:vAlign w:val="center"/>
          </w:tcPr>
          <w:p w:rsidR="00026BEE" w:rsidRPr="00026BEE" w:rsidRDefault="00026BEE" w:rsidP="00026BEE">
            <w:pPr>
              <w:snapToGrid w:val="0"/>
              <w:ind w:right="372"/>
              <w:jc w:val="right"/>
              <w:rPr>
                <w:rFonts w:eastAsia="標楷體"/>
              </w:rPr>
            </w:pPr>
            <w:r w:rsidRPr="00026BEE">
              <w:rPr>
                <w:rFonts w:eastAsia="標楷體"/>
              </w:rPr>
              <w:t>2.</w:t>
            </w:r>
            <w:r w:rsidRPr="00026BEE">
              <w:rPr>
                <w:rFonts w:eastAsia="標楷體" w:hint="eastAsia"/>
              </w:rPr>
              <w:t>60</w:t>
            </w:r>
          </w:p>
        </w:tc>
      </w:tr>
      <w:tr w:rsidR="00026BEE" w:rsidRPr="00026BEE" w:rsidTr="004018AA">
        <w:trPr>
          <w:cantSplit/>
          <w:trHeight w:val="80"/>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國內需求</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0.94</w:t>
            </w:r>
          </w:p>
        </w:tc>
        <w:tc>
          <w:tcPr>
            <w:tcW w:w="1476" w:type="dxa"/>
            <w:tcBorders>
              <w:right w:val="single" w:sz="6" w:space="0" w:color="auto"/>
            </w:tcBorders>
          </w:tcPr>
          <w:p w:rsidR="00026BEE" w:rsidRPr="00026BEE" w:rsidRDefault="00026BEE" w:rsidP="00026BEE">
            <w:pPr>
              <w:snapToGrid w:val="0"/>
              <w:ind w:right="374"/>
              <w:jc w:val="right"/>
              <w:rPr>
                <w:rFonts w:eastAsia="標楷體"/>
              </w:rPr>
            </w:pPr>
            <w:r w:rsidRPr="00026BEE">
              <w:rPr>
                <w:rFonts w:eastAsia="標楷體"/>
              </w:rPr>
              <w:t>0.</w:t>
            </w:r>
            <w:r w:rsidRPr="00026BEE">
              <w:rPr>
                <w:rFonts w:eastAsia="標楷體" w:hint="eastAsia"/>
              </w:rPr>
              <w:t>83</w:t>
            </w:r>
          </w:p>
        </w:tc>
        <w:tc>
          <w:tcPr>
            <w:tcW w:w="1571" w:type="dxa"/>
            <w:tcBorders>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3.41</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hint="eastAsia"/>
                <w:color w:val="000000" w:themeColor="text1"/>
              </w:rPr>
              <w:t>2.98</w:t>
            </w:r>
          </w:p>
        </w:tc>
      </w:tr>
      <w:tr w:rsidR="00026BEE" w:rsidRPr="00026BEE" w:rsidTr="004018AA">
        <w:trPr>
          <w:cantSplit/>
          <w:trHeight w:val="229"/>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民間消費</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2.38</w:t>
            </w:r>
          </w:p>
        </w:tc>
        <w:tc>
          <w:tcPr>
            <w:tcW w:w="1476" w:type="dxa"/>
            <w:tcBorders>
              <w:right w:val="single" w:sz="6" w:space="0" w:color="auto"/>
            </w:tcBorders>
          </w:tcPr>
          <w:p w:rsidR="00026BEE" w:rsidRPr="00026BEE" w:rsidRDefault="00026BEE" w:rsidP="00026BEE">
            <w:pPr>
              <w:snapToGrid w:val="0"/>
              <w:ind w:right="374"/>
              <w:jc w:val="right"/>
              <w:rPr>
                <w:rFonts w:eastAsia="標楷體"/>
              </w:rPr>
            </w:pPr>
            <w:r w:rsidRPr="00026BEE">
              <w:rPr>
                <w:rFonts w:eastAsia="標楷體"/>
              </w:rPr>
              <w:t>1.2</w:t>
            </w:r>
            <w:r w:rsidRPr="00026BEE">
              <w:rPr>
                <w:rFonts w:eastAsia="標楷體" w:hint="eastAsia"/>
              </w:rPr>
              <w:t>5</w:t>
            </w:r>
          </w:p>
        </w:tc>
        <w:tc>
          <w:tcPr>
            <w:tcW w:w="1571" w:type="dxa"/>
            <w:tcBorders>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2.53</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color w:val="000000" w:themeColor="text1"/>
              </w:rPr>
              <w:t>1.</w:t>
            </w:r>
            <w:r w:rsidRPr="00026BEE">
              <w:rPr>
                <w:rFonts w:eastAsia="標楷體" w:hint="eastAsia"/>
                <w:color w:val="000000" w:themeColor="text1"/>
              </w:rPr>
              <w:t>34</w:t>
            </w:r>
          </w:p>
        </w:tc>
      </w:tr>
      <w:tr w:rsidR="00026BEE" w:rsidRPr="00026BEE" w:rsidTr="004018AA">
        <w:trPr>
          <w:cantSplit/>
          <w:trHeight w:val="108"/>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政府消費</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-1.15</w:t>
            </w:r>
          </w:p>
        </w:tc>
        <w:tc>
          <w:tcPr>
            <w:tcW w:w="1476" w:type="dxa"/>
            <w:tcBorders>
              <w:right w:val="single" w:sz="6" w:space="0" w:color="auto"/>
            </w:tcBorders>
          </w:tcPr>
          <w:p w:rsidR="00026BEE" w:rsidRPr="00026BEE" w:rsidRDefault="00026BEE" w:rsidP="00026BEE">
            <w:pPr>
              <w:snapToGrid w:val="0"/>
              <w:ind w:right="374"/>
              <w:jc w:val="right"/>
              <w:rPr>
                <w:rFonts w:eastAsia="標楷體"/>
              </w:rPr>
            </w:pPr>
            <w:r w:rsidRPr="00026BEE">
              <w:rPr>
                <w:rFonts w:eastAsia="標楷體"/>
              </w:rPr>
              <w:t>-0.1</w:t>
            </w:r>
            <w:r w:rsidRPr="00026BEE">
              <w:rPr>
                <w:rFonts w:eastAsia="標楷體" w:hint="eastAsia"/>
              </w:rPr>
              <w:t>6</w:t>
            </w:r>
          </w:p>
        </w:tc>
        <w:tc>
          <w:tcPr>
            <w:tcW w:w="1571" w:type="dxa"/>
            <w:tcBorders>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1.97</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color w:val="000000" w:themeColor="text1"/>
              </w:rPr>
              <w:t>0.</w:t>
            </w:r>
            <w:r w:rsidRPr="00026BEE">
              <w:rPr>
                <w:rFonts w:eastAsia="標楷體" w:hint="eastAsia"/>
                <w:color w:val="000000" w:themeColor="text1"/>
              </w:rPr>
              <w:t>28</w:t>
            </w:r>
          </w:p>
        </w:tc>
      </w:tr>
      <w:tr w:rsidR="00026BEE" w:rsidRPr="00026BEE" w:rsidTr="004018AA">
        <w:trPr>
          <w:cantSplit/>
          <w:trHeight w:val="254"/>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國內投資</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color w:val="000000" w:themeColor="text1"/>
              </w:rPr>
              <w:t>-0.35</w:t>
            </w:r>
          </w:p>
        </w:tc>
        <w:tc>
          <w:tcPr>
            <w:tcW w:w="1476" w:type="dxa"/>
            <w:tcBorders>
              <w:right w:val="single" w:sz="6" w:space="0" w:color="auto"/>
            </w:tcBorders>
          </w:tcPr>
          <w:p w:rsidR="00026BEE" w:rsidRPr="00026BEE" w:rsidRDefault="00026BEE" w:rsidP="00026BEE">
            <w:pPr>
              <w:snapToGrid w:val="0"/>
              <w:ind w:right="374"/>
              <w:jc w:val="right"/>
              <w:rPr>
                <w:rFonts w:eastAsia="標楷體"/>
              </w:rPr>
            </w:pPr>
            <w:r w:rsidRPr="00026BEE">
              <w:rPr>
                <w:rFonts w:eastAsia="標楷體" w:hint="eastAsia"/>
              </w:rPr>
              <w:t>-0.26</w:t>
            </w:r>
          </w:p>
        </w:tc>
        <w:tc>
          <w:tcPr>
            <w:tcW w:w="1571" w:type="dxa"/>
            <w:tcBorders>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5.01</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hint="eastAsia"/>
                <w:color w:val="000000" w:themeColor="text1"/>
              </w:rPr>
              <w:t>1</w:t>
            </w:r>
            <w:r w:rsidRPr="00026BEE">
              <w:rPr>
                <w:rFonts w:eastAsia="標楷體"/>
                <w:color w:val="000000" w:themeColor="text1"/>
              </w:rPr>
              <w:t>.</w:t>
            </w:r>
            <w:r w:rsidRPr="00026BEE">
              <w:rPr>
                <w:rFonts w:eastAsia="標楷體" w:hint="eastAsia"/>
                <w:color w:val="000000" w:themeColor="text1"/>
              </w:rPr>
              <w:t>03</w:t>
            </w:r>
          </w:p>
        </w:tc>
      </w:tr>
      <w:tr w:rsidR="00026BEE" w:rsidRPr="00026BEE" w:rsidTr="004018AA">
        <w:trPr>
          <w:cantSplit/>
          <w:trHeight w:val="254"/>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民間</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-1.35</w:t>
            </w:r>
          </w:p>
        </w:tc>
        <w:tc>
          <w:tcPr>
            <w:tcW w:w="1476" w:type="dxa"/>
            <w:tcBorders>
              <w:right w:val="single" w:sz="6" w:space="0" w:color="auto"/>
            </w:tcBorders>
            <w:vAlign w:val="center"/>
          </w:tcPr>
          <w:p w:rsidR="00026BEE" w:rsidRPr="00026BEE" w:rsidRDefault="00026BEE" w:rsidP="00026BEE">
            <w:pPr>
              <w:snapToGrid w:val="0"/>
              <w:ind w:right="374"/>
              <w:jc w:val="right"/>
              <w:rPr>
                <w:rFonts w:eastAsia="標楷體"/>
              </w:rPr>
            </w:pPr>
            <w:r w:rsidRPr="00026BEE">
              <w:rPr>
                <w:rFonts w:eastAsia="標楷體"/>
              </w:rPr>
              <w:t>-0.</w:t>
            </w:r>
            <w:r w:rsidRPr="00026BEE">
              <w:rPr>
                <w:rFonts w:eastAsia="標楷體" w:hint="eastAsia"/>
              </w:rPr>
              <w:t>22</w:t>
            </w:r>
          </w:p>
        </w:tc>
        <w:tc>
          <w:tcPr>
            <w:tcW w:w="1571" w:type="dxa"/>
            <w:tcBorders>
              <w:right w:val="single" w:sz="6" w:space="0" w:color="auto"/>
            </w:tcBorders>
          </w:tcPr>
          <w:p w:rsidR="00026BEE" w:rsidRPr="00026BEE" w:rsidRDefault="00026BEE" w:rsidP="00026BEE">
            <w:pPr>
              <w:snapToGrid w:val="0"/>
              <w:ind w:right="465"/>
              <w:jc w:val="right"/>
              <w:rPr>
                <w:rFonts w:eastAsia="標楷體"/>
              </w:rPr>
            </w:pPr>
            <w:r w:rsidRPr="00026BEE">
              <w:rPr>
                <w:rFonts w:eastAsia="標楷體" w:hint="eastAsia"/>
              </w:rPr>
              <w:t>4.61</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color w:val="000000" w:themeColor="text1"/>
              </w:rPr>
              <w:t>0.</w:t>
            </w:r>
            <w:r w:rsidRPr="00026BEE">
              <w:rPr>
                <w:rFonts w:eastAsia="標楷體" w:hint="eastAsia"/>
                <w:color w:val="000000" w:themeColor="text1"/>
              </w:rPr>
              <w:t>77</w:t>
            </w:r>
          </w:p>
        </w:tc>
      </w:tr>
      <w:tr w:rsidR="00026BEE" w:rsidRPr="00026BEE" w:rsidTr="004018AA">
        <w:trPr>
          <w:cantSplit/>
          <w:trHeight w:val="254"/>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公營</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0.67</w:t>
            </w:r>
          </w:p>
        </w:tc>
        <w:tc>
          <w:tcPr>
            <w:tcW w:w="1476" w:type="dxa"/>
            <w:tcBorders>
              <w:right w:val="single" w:sz="6" w:space="0" w:color="auto"/>
            </w:tcBorders>
            <w:vAlign w:val="center"/>
          </w:tcPr>
          <w:p w:rsidR="00026BEE" w:rsidRPr="00026BEE" w:rsidRDefault="00026BEE" w:rsidP="00026BEE">
            <w:pPr>
              <w:snapToGrid w:val="0"/>
              <w:ind w:right="374"/>
              <w:jc w:val="right"/>
              <w:rPr>
                <w:rFonts w:eastAsia="標楷體"/>
              </w:rPr>
            </w:pPr>
            <w:r w:rsidRPr="00026BEE">
              <w:rPr>
                <w:rFonts w:eastAsia="標楷體" w:hint="eastAsia"/>
              </w:rPr>
              <w:t>0.01</w:t>
            </w:r>
          </w:p>
        </w:tc>
        <w:tc>
          <w:tcPr>
            <w:tcW w:w="1571" w:type="dxa"/>
            <w:tcBorders>
              <w:right w:val="single" w:sz="6" w:space="0" w:color="auto"/>
            </w:tcBorders>
          </w:tcPr>
          <w:p w:rsidR="00026BEE" w:rsidRPr="00026BEE" w:rsidRDefault="00026BEE" w:rsidP="00026BEE">
            <w:pPr>
              <w:snapToGrid w:val="0"/>
              <w:ind w:right="465"/>
              <w:jc w:val="right"/>
              <w:rPr>
                <w:rFonts w:eastAsia="標楷體"/>
              </w:rPr>
            </w:pPr>
            <w:r w:rsidRPr="00026BEE">
              <w:rPr>
                <w:rFonts w:eastAsia="標楷體" w:hint="eastAsia"/>
              </w:rPr>
              <w:t>8.11</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color w:val="000000" w:themeColor="text1"/>
              </w:rPr>
              <w:t>0.0</w:t>
            </w:r>
            <w:r w:rsidRPr="00026BEE">
              <w:rPr>
                <w:rFonts w:eastAsia="標楷體" w:hint="eastAsia"/>
                <w:color w:val="000000" w:themeColor="text1"/>
              </w:rPr>
              <w:t>9</w:t>
            </w:r>
          </w:p>
        </w:tc>
      </w:tr>
      <w:tr w:rsidR="00026BEE" w:rsidRPr="00026BEE" w:rsidTr="004018AA">
        <w:trPr>
          <w:cantSplit/>
          <w:trHeight w:val="254"/>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政府</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5.46</w:t>
            </w:r>
          </w:p>
        </w:tc>
        <w:tc>
          <w:tcPr>
            <w:tcW w:w="1476" w:type="dxa"/>
            <w:tcBorders>
              <w:right w:val="single" w:sz="6" w:space="0" w:color="auto"/>
            </w:tcBorders>
            <w:vAlign w:val="center"/>
          </w:tcPr>
          <w:p w:rsidR="00026BEE" w:rsidRPr="00026BEE" w:rsidRDefault="00026BEE" w:rsidP="00026BEE">
            <w:pPr>
              <w:tabs>
                <w:tab w:val="left" w:pos="409"/>
                <w:tab w:val="left" w:pos="587"/>
              </w:tabs>
              <w:snapToGrid w:val="0"/>
              <w:ind w:right="374"/>
              <w:jc w:val="right"/>
              <w:rPr>
                <w:rFonts w:eastAsia="標楷體"/>
              </w:rPr>
            </w:pPr>
            <w:r w:rsidRPr="00026BEE">
              <w:rPr>
                <w:rFonts w:eastAsia="標楷體" w:hint="eastAsia"/>
              </w:rPr>
              <w:t>0.14</w:t>
            </w:r>
          </w:p>
        </w:tc>
        <w:tc>
          <w:tcPr>
            <w:tcW w:w="1571" w:type="dxa"/>
            <w:tcBorders>
              <w:right w:val="single" w:sz="6" w:space="0" w:color="auto"/>
            </w:tcBorders>
          </w:tcPr>
          <w:p w:rsidR="00026BEE" w:rsidRPr="00026BEE" w:rsidRDefault="00026BEE" w:rsidP="00026BEE">
            <w:pPr>
              <w:snapToGrid w:val="0"/>
              <w:ind w:right="465"/>
              <w:jc w:val="right"/>
              <w:rPr>
                <w:rFonts w:eastAsia="標楷體"/>
              </w:rPr>
            </w:pPr>
            <w:r w:rsidRPr="00026BEE">
              <w:rPr>
                <w:rFonts w:eastAsia="標楷體" w:hint="eastAsia"/>
              </w:rPr>
              <w:t>6.28</w:t>
            </w:r>
          </w:p>
        </w:tc>
        <w:tc>
          <w:tcPr>
            <w:tcW w:w="1466" w:type="dxa"/>
            <w:tcBorders>
              <w:left w:val="single" w:sz="6" w:space="0" w:color="auto"/>
            </w:tcBorders>
            <w:vAlign w:val="center"/>
          </w:tcPr>
          <w:p w:rsidR="00026BEE" w:rsidRPr="00026BEE" w:rsidRDefault="00026BEE" w:rsidP="00026BEE">
            <w:pPr>
              <w:snapToGrid w:val="0"/>
              <w:ind w:right="372"/>
              <w:jc w:val="right"/>
              <w:rPr>
                <w:rFonts w:eastAsia="標楷體"/>
                <w:color w:val="000000" w:themeColor="text1"/>
              </w:rPr>
            </w:pPr>
            <w:r w:rsidRPr="00026BEE">
              <w:rPr>
                <w:rFonts w:eastAsia="標楷體"/>
                <w:color w:val="000000" w:themeColor="text1"/>
              </w:rPr>
              <w:t>0.</w:t>
            </w:r>
            <w:r w:rsidRPr="00026BEE">
              <w:rPr>
                <w:rFonts w:eastAsia="標楷體" w:hint="eastAsia"/>
                <w:color w:val="000000" w:themeColor="text1"/>
              </w:rPr>
              <w:t>17</w:t>
            </w:r>
          </w:p>
        </w:tc>
      </w:tr>
      <w:tr w:rsidR="00026BEE" w:rsidRPr="00026BEE" w:rsidTr="004018AA">
        <w:trPr>
          <w:cantSplit/>
          <w:jc w:val="center"/>
        </w:trPr>
        <w:tc>
          <w:tcPr>
            <w:tcW w:w="2581" w:type="dxa"/>
            <w:tcBorders>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國外淨需求</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rPr>
              <w:t>-</w:t>
            </w:r>
          </w:p>
        </w:tc>
        <w:tc>
          <w:tcPr>
            <w:tcW w:w="1476" w:type="dxa"/>
            <w:tcBorders>
              <w:right w:val="single" w:sz="6" w:space="0" w:color="auto"/>
            </w:tcBorders>
            <w:vAlign w:val="center"/>
          </w:tcPr>
          <w:p w:rsidR="00026BEE" w:rsidRPr="00026BEE" w:rsidRDefault="00026BEE" w:rsidP="00026BEE">
            <w:pPr>
              <w:snapToGrid w:val="0"/>
              <w:ind w:right="374"/>
              <w:jc w:val="right"/>
              <w:rPr>
                <w:rFonts w:eastAsia="標楷體"/>
              </w:rPr>
            </w:pPr>
            <w:r w:rsidRPr="00026BEE">
              <w:rPr>
                <w:rFonts w:eastAsia="標楷體" w:hint="eastAsia"/>
              </w:rPr>
              <w:t>2.07</w:t>
            </w:r>
          </w:p>
        </w:tc>
        <w:tc>
          <w:tcPr>
            <w:tcW w:w="1571" w:type="dxa"/>
            <w:tcBorders>
              <w:right w:val="single" w:sz="6" w:space="0" w:color="auto"/>
            </w:tcBorders>
            <w:vAlign w:val="center"/>
          </w:tcPr>
          <w:p w:rsidR="00026BEE" w:rsidRPr="00026BEE" w:rsidRDefault="00026BEE" w:rsidP="00026BEE">
            <w:pPr>
              <w:snapToGrid w:val="0"/>
              <w:ind w:right="465"/>
              <w:jc w:val="right"/>
              <w:rPr>
                <w:rFonts w:eastAsia="標楷體"/>
              </w:rPr>
            </w:pPr>
            <w:r w:rsidRPr="00026BEE">
              <w:rPr>
                <w:rFonts w:eastAsia="標楷體"/>
              </w:rPr>
              <w:t>-</w:t>
            </w:r>
          </w:p>
        </w:tc>
        <w:tc>
          <w:tcPr>
            <w:tcW w:w="1466" w:type="dxa"/>
            <w:tcBorders>
              <w:left w:val="single" w:sz="6" w:space="0" w:color="auto"/>
            </w:tcBorders>
          </w:tcPr>
          <w:p w:rsidR="00026BEE" w:rsidRPr="00026BEE" w:rsidRDefault="00026BEE" w:rsidP="00026BEE">
            <w:pPr>
              <w:snapToGrid w:val="0"/>
              <w:ind w:right="372"/>
              <w:jc w:val="right"/>
              <w:rPr>
                <w:rFonts w:eastAsia="標楷體"/>
                <w:color w:val="000000" w:themeColor="text1"/>
              </w:rPr>
            </w:pPr>
            <w:r w:rsidRPr="00026BEE">
              <w:rPr>
                <w:rFonts w:eastAsia="標楷體" w:hint="eastAsia"/>
                <w:color w:val="000000" w:themeColor="text1"/>
              </w:rPr>
              <w:t>-0.38</w:t>
            </w:r>
          </w:p>
        </w:tc>
      </w:tr>
      <w:tr w:rsidR="00026BEE" w:rsidRPr="00026BEE" w:rsidTr="004018AA">
        <w:trPr>
          <w:cantSplit/>
          <w:jc w:val="center"/>
        </w:trPr>
        <w:tc>
          <w:tcPr>
            <w:tcW w:w="2581" w:type="dxa"/>
            <w:tcBorders>
              <w:right w:val="single" w:sz="6" w:space="0" w:color="auto"/>
            </w:tcBorders>
            <w:vAlign w:val="center"/>
          </w:tcPr>
          <w:p w:rsidR="00026BEE" w:rsidRPr="00026BEE" w:rsidRDefault="00026BEE" w:rsidP="00026BEE">
            <w:pPr>
              <w:widowControl/>
              <w:adjustRightInd w:val="0"/>
              <w:snapToGrid w:val="0"/>
              <w:jc w:val="both"/>
              <w:rPr>
                <w:rFonts w:eastAsia="標楷體"/>
                <w:kern w:val="0"/>
                <w:sz w:val="22"/>
              </w:rPr>
            </w:pPr>
            <w:r w:rsidRPr="00026BEE">
              <w:rPr>
                <w:rFonts w:eastAsia="標楷體"/>
                <w:kern w:val="0"/>
                <w:sz w:val="22"/>
              </w:rPr>
              <w:t xml:space="preserve">  </w:t>
            </w:r>
            <w:r w:rsidRPr="00026BEE">
              <w:rPr>
                <w:rFonts w:eastAsia="標楷體"/>
                <w:kern w:val="0"/>
                <w:sz w:val="22"/>
              </w:rPr>
              <w:t>輸出</w:t>
            </w:r>
            <w:r w:rsidRPr="00026BEE">
              <w:rPr>
                <w:rFonts w:eastAsia="標楷體"/>
                <w:kern w:val="0"/>
                <w:sz w:val="22"/>
              </w:rPr>
              <w:t>(</w:t>
            </w:r>
            <w:r w:rsidRPr="00026BEE">
              <w:rPr>
                <w:rFonts w:eastAsia="標楷體"/>
                <w:kern w:val="0"/>
                <w:sz w:val="22"/>
              </w:rPr>
              <w:t>含商品及勞務</w:t>
            </w:r>
            <w:r w:rsidRPr="00026BEE">
              <w:rPr>
                <w:rFonts w:eastAsia="標楷體"/>
                <w:kern w:val="0"/>
                <w:sz w:val="22"/>
              </w:rPr>
              <w:t>)</w:t>
            </w:r>
          </w:p>
        </w:tc>
        <w:tc>
          <w:tcPr>
            <w:tcW w:w="1555" w:type="dxa"/>
            <w:tcBorders>
              <w:right w:val="single" w:sz="6" w:space="0" w:color="auto"/>
            </w:tcBorders>
          </w:tcPr>
          <w:p w:rsidR="00026BEE" w:rsidRPr="00026BEE" w:rsidRDefault="00026BEE" w:rsidP="00026BEE">
            <w:pPr>
              <w:snapToGrid w:val="0"/>
              <w:ind w:right="537"/>
              <w:jc w:val="right"/>
              <w:rPr>
                <w:rFonts w:eastAsia="標楷體"/>
              </w:rPr>
            </w:pPr>
            <w:r w:rsidRPr="00026BEE">
              <w:rPr>
                <w:rFonts w:eastAsia="標楷體"/>
              </w:rPr>
              <w:t>7.</w:t>
            </w:r>
            <w:r w:rsidRPr="00026BEE">
              <w:rPr>
                <w:rFonts w:eastAsia="標楷體" w:hint="eastAsia"/>
              </w:rPr>
              <w:t>46</w:t>
            </w:r>
          </w:p>
        </w:tc>
        <w:tc>
          <w:tcPr>
            <w:tcW w:w="1476" w:type="dxa"/>
            <w:tcBorders>
              <w:right w:val="single" w:sz="6" w:space="0" w:color="auto"/>
            </w:tcBorders>
            <w:vAlign w:val="center"/>
          </w:tcPr>
          <w:p w:rsidR="00026BEE" w:rsidRPr="00026BEE" w:rsidRDefault="00026BEE" w:rsidP="00026BEE">
            <w:pPr>
              <w:snapToGrid w:val="0"/>
              <w:ind w:right="374"/>
              <w:jc w:val="right"/>
              <w:rPr>
                <w:rFonts w:eastAsia="標楷體"/>
              </w:rPr>
            </w:pPr>
            <w:r w:rsidRPr="00026BEE">
              <w:rPr>
                <w:rFonts w:eastAsia="標楷體" w:hint="eastAsia"/>
              </w:rPr>
              <w:t>4.69</w:t>
            </w:r>
          </w:p>
        </w:tc>
        <w:tc>
          <w:tcPr>
            <w:tcW w:w="1571" w:type="dxa"/>
            <w:tcBorders>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3.34</w:t>
            </w:r>
          </w:p>
        </w:tc>
        <w:tc>
          <w:tcPr>
            <w:tcW w:w="1466" w:type="dxa"/>
            <w:tcBorders>
              <w:left w:val="single" w:sz="6" w:space="0" w:color="auto"/>
            </w:tcBorders>
          </w:tcPr>
          <w:p w:rsidR="00026BEE" w:rsidRPr="00026BEE" w:rsidRDefault="00026BEE" w:rsidP="00026BEE">
            <w:pPr>
              <w:snapToGrid w:val="0"/>
              <w:ind w:right="372"/>
              <w:jc w:val="right"/>
              <w:rPr>
                <w:rFonts w:eastAsia="標楷體"/>
                <w:color w:val="000000" w:themeColor="text1"/>
              </w:rPr>
            </w:pPr>
            <w:r w:rsidRPr="00026BEE">
              <w:rPr>
                <w:rFonts w:eastAsia="標楷體" w:hint="eastAsia"/>
                <w:color w:val="000000" w:themeColor="text1"/>
              </w:rPr>
              <w:t>2</w:t>
            </w:r>
            <w:r w:rsidRPr="00026BEE">
              <w:rPr>
                <w:rFonts w:eastAsia="標楷體"/>
                <w:color w:val="000000" w:themeColor="text1"/>
              </w:rPr>
              <w:t>.</w:t>
            </w:r>
            <w:r w:rsidRPr="00026BEE">
              <w:rPr>
                <w:rFonts w:eastAsia="標楷體" w:hint="eastAsia"/>
                <w:color w:val="000000" w:themeColor="text1"/>
              </w:rPr>
              <w:t>18</w:t>
            </w:r>
          </w:p>
        </w:tc>
      </w:tr>
      <w:tr w:rsidR="00026BEE" w:rsidRPr="00026BEE" w:rsidTr="004018AA">
        <w:trPr>
          <w:cantSplit/>
          <w:jc w:val="center"/>
        </w:trPr>
        <w:tc>
          <w:tcPr>
            <w:tcW w:w="2581" w:type="dxa"/>
            <w:tcBorders>
              <w:bottom w:val="dashSmallGap" w:sz="4" w:space="0" w:color="auto"/>
              <w:right w:val="single" w:sz="6" w:space="0" w:color="auto"/>
            </w:tcBorders>
            <w:vAlign w:val="center"/>
          </w:tcPr>
          <w:p w:rsidR="00026BEE" w:rsidRPr="00026BEE" w:rsidRDefault="00026BEE" w:rsidP="00026BEE">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減：輸入</w:t>
            </w:r>
            <w:r w:rsidRPr="00026BEE">
              <w:rPr>
                <w:rFonts w:eastAsia="標楷體"/>
                <w:kern w:val="0"/>
                <w:sz w:val="22"/>
                <w:szCs w:val="20"/>
              </w:rPr>
              <w:t>(</w:t>
            </w:r>
            <w:r w:rsidRPr="00026BEE">
              <w:rPr>
                <w:rFonts w:eastAsia="標楷體"/>
                <w:kern w:val="0"/>
                <w:sz w:val="22"/>
                <w:szCs w:val="20"/>
              </w:rPr>
              <w:t>含商品及勞務</w:t>
            </w:r>
            <w:r w:rsidRPr="00026BEE">
              <w:rPr>
                <w:rFonts w:eastAsia="標楷體"/>
                <w:kern w:val="0"/>
                <w:sz w:val="22"/>
                <w:szCs w:val="20"/>
              </w:rPr>
              <w:t>)</w:t>
            </w:r>
          </w:p>
        </w:tc>
        <w:tc>
          <w:tcPr>
            <w:tcW w:w="1555" w:type="dxa"/>
            <w:tcBorders>
              <w:bottom w:val="dashSmallGap" w:sz="4" w:space="0" w:color="auto"/>
              <w:right w:val="single" w:sz="6" w:space="0" w:color="auto"/>
            </w:tcBorders>
          </w:tcPr>
          <w:p w:rsidR="00026BEE" w:rsidRPr="00026BEE" w:rsidRDefault="00026BEE" w:rsidP="00026BEE">
            <w:pPr>
              <w:snapToGrid w:val="0"/>
              <w:ind w:right="537"/>
              <w:jc w:val="right"/>
              <w:rPr>
                <w:rFonts w:eastAsia="標楷體"/>
              </w:rPr>
            </w:pPr>
            <w:r w:rsidRPr="00026BEE">
              <w:rPr>
                <w:rFonts w:eastAsia="標楷體"/>
              </w:rPr>
              <w:t>5.</w:t>
            </w:r>
            <w:r w:rsidRPr="00026BEE">
              <w:rPr>
                <w:rFonts w:eastAsia="標楷體" w:hint="eastAsia"/>
              </w:rPr>
              <w:t>18</w:t>
            </w:r>
          </w:p>
        </w:tc>
        <w:tc>
          <w:tcPr>
            <w:tcW w:w="1476" w:type="dxa"/>
            <w:tcBorders>
              <w:bottom w:val="dashSmallGap" w:sz="4" w:space="0" w:color="auto"/>
              <w:right w:val="single" w:sz="6" w:space="0" w:color="auto"/>
            </w:tcBorders>
            <w:vAlign w:val="center"/>
          </w:tcPr>
          <w:p w:rsidR="00026BEE" w:rsidRPr="00026BEE" w:rsidRDefault="00026BEE" w:rsidP="00026BEE">
            <w:pPr>
              <w:snapToGrid w:val="0"/>
              <w:ind w:right="374"/>
              <w:jc w:val="right"/>
              <w:rPr>
                <w:rFonts w:eastAsia="標楷體"/>
              </w:rPr>
            </w:pPr>
            <w:r w:rsidRPr="00026BEE">
              <w:rPr>
                <w:rFonts w:eastAsia="標楷體" w:hint="eastAsia"/>
              </w:rPr>
              <w:t>2.62</w:t>
            </w:r>
          </w:p>
        </w:tc>
        <w:tc>
          <w:tcPr>
            <w:tcW w:w="1571" w:type="dxa"/>
            <w:tcBorders>
              <w:bottom w:val="dashSmallGap" w:sz="4" w:space="0" w:color="auto"/>
              <w:right w:val="single" w:sz="6" w:space="0" w:color="auto"/>
            </w:tcBorders>
          </w:tcPr>
          <w:p w:rsidR="00026BEE" w:rsidRPr="00026BEE" w:rsidRDefault="00026BEE" w:rsidP="00026BEE">
            <w:pPr>
              <w:snapToGrid w:val="0"/>
              <w:ind w:right="465"/>
              <w:jc w:val="right"/>
              <w:rPr>
                <w:rFonts w:eastAsia="標楷體"/>
                <w:color w:val="000000" w:themeColor="text1"/>
              </w:rPr>
            </w:pPr>
            <w:r w:rsidRPr="00026BEE">
              <w:rPr>
                <w:rFonts w:eastAsia="標楷體" w:hint="eastAsia"/>
                <w:color w:val="000000" w:themeColor="text1"/>
              </w:rPr>
              <w:t>4</w:t>
            </w:r>
            <w:r w:rsidRPr="00026BEE">
              <w:rPr>
                <w:rFonts w:eastAsia="標楷體"/>
                <w:color w:val="000000" w:themeColor="text1"/>
              </w:rPr>
              <w:t>.</w:t>
            </w:r>
            <w:r w:rsidRPr="00026BEE">
              <w:rPr>
                <w:rFonts w:eastAsia="標楷體" w:hint="eastAsia"/>
                <w:color w:val="000000" w:themeColor="text1"/>
              </w:rPr>
              <w:t>86</w:t>
            </w:r>
          </w:p>
        </w:tc>
        <w:tc>
          <w:tcPr>
            <w:tcW w:w="1466" w:type="dxa"/>
            <w:tcBorders>
              <w:left w:val="single" w:sz="6" w:space="0" w:color="auto"/>
              <w:bottom w:val="dashSmallGap" w:sz="4" w:space="0" w:color="auto"/>
            </w:tcBorders>
          </w:tcPr>
          <w:p w:rsidR="00026BEE" w:rsidRPr="00026BEE" w:rsidRDefault="00026BEE" w:rsidP="00026BEE">
            <w:pPr>
              <w:snapToGrid w:val="0"/>
              <w:ind w:right="372"/>
              <w:jc w:val="right"/>
              <w:rPr>
                <w:rFonts w:eastAsia="標楷體"/>
                <w:color w:val="000000" w:themeColor="text1"/>
              </w:rPr>
            </w:pPr>
            <w:r w:rsidRPr="00026BEE">
              <w:rPr>
                <w:rFonts w:eastAsia="標楷體" w:hint="eastAsia"/>
                <w:color w:val="000000" w:themeColor="text1"/>
              </w:rPr>
              <w:t>2</w:t>
            </w:r>
            <w:r w:rsidRPr="00026BEE">
              <w:rPr>
                <w:rFonts w:eastAsia="標楷體"/>
                <w:color w:val="000000" w:themeColor="text1"/>
              </w:rPr>
              <w:t>.</w:t>
            </w:r>
            <w:r w:rsidRPr="00026BEE">
              <w:rPr>
                <w:rFonts w:eastAsia="標楷體" w:hint="eastAsia"/>
                <w:color w:val="000000" w:themeColor="text1"/>
              </w:rPr>
              <w:t>55</w:t>
            </w:r>
          </w:p>
        </w:tc>
      </w:tr>
      <w:tr w:rsidR="00026BEE" w:rsidRPr="00026BEE" w:rsidTr="004018AA">
        <w:trPr>
          <w:cantSplit/>
          <w:trHeight w:val="143"/>
          <w:jc w:val="center"/>
        </w:trPr>
        <w:tc>
          <w:tcPr>
            <w:tcW w:w="2581" w:type="dxa"/>
            <w:tcBorders>
              <w:right w:val="single" w:sz="6" w:space="0" w:color="auto"/>
            </w:tcBorders>
          </w:tcPr>
          <w:p w:rsidR="00026BEE" w:rsidRPr="00026BEE" w:rsidRDefault="00026BEE" w:rsidP="00026BEE">
            <w:pPr>
              <w:widowControl/>
              <w:adjustRightInd w:val="0"/>
              <w:snapToGrid w:val="0"/>
              <w:rPr>
                <w:rFonts w:eastAsia="標楷體"/>
                <w:kern w:val="0"/>
                <w:sz w:val="22"/>
              </w:rPr>
            </w:pPr>
            <w:r w:rsidRPr="00026BEE">
              <w:rPr>
                <w:rFonts w:eastAsia="標楷體"/>
                <w:kern w:val="0"/>
                <w:sz w:val="22"/>
              </w:rPr>
              <w:t>躉售物價</w:t>
            </w:r>
            <w:r w:rsidRPr="00026BEE">
              <w:rPr>
                <w:rFonts w:eastAsia="標楷體"/>
                <w:kern w:val="0"/>
                <w:sz w:val="22"/>
              </w:rPr>
              <w:t>(WPI)</w:t>
            </w:r>
          </w:p>
        </w:tc>
        <w:tc>
          <w:tcPr>
            <w:tcW w:w="1555" w:type="dxa"/>
            <w:tcBorders>
              <w:right w:val="single" w:sz="6" w:space="0" w:color="auto"/>
            </w:tcBorders>
            <w:vAlign w:val="center"/>
          </w:tcPr>
          <w:p w:rsidR="00026BEE" w:rsidRPr="00026BEE" w:rsidRDefault="00026BEE" w:rsidP="00026BEE">
            <w:pPr>
              <w:snapToGrid w:val="0"/>
              <w:ind w:right="537"/>
              <w:jc w:val="right"/>
              <w:rPr>
                <w:rFonts w:eastAsia="標楷體"/>
              </w:rPr>
            </w:pPr>
            <w:r w:rsidRPr="00026BEE">
              <w:rPr>
                <w:rFonts w:eastAsia="標楷體" w:hint="eastAsia"/>
              </w:rPr>
              <w:t>0</w:t>
            </w:r>
            <w:r w:rsidRPr="00026BEE">
              <w:rPr>
                <w:rFonts w:eastAsia="標楷體"/>
              </w:rPr>
              <w:t>.</w:t>
            </w:r>
            <w:r w:rsidRPr="00026BEE">
              <w:rPr>
                <w:rFonts w:eastAsia="標楷體" w:hint="eastAsia"/>
              </w:rPr>
              <w:t>90</w:t>
            </w:r>
          </w:p>
        </w:tc>
        <w:tc>
          <w:tcPr>
            <w:tcW w:w="1476" w:type="dxa"/>
            <w:tcBorders>
              <w:right w:val="single" w:sz="6" w:space="0" w:color="auto"/>
            </w:tcBorders>
          </w:tcPr>
          <w:p w:rsidR="00026BEE" w:rsidRPr="00026BEE" w:rsidRDefault="00026BEE" w:rsidP="00026BEE">
            <w:pPr>
              <w:snapToGrid w:val="0"/>
              <w:ind w:right="372"/>
              <w:jc w:val="right"/>
              <w:rPr>
                <w:rFonts w:eastAsia="標楷體"/>
              </w:rPr>
            </w:pPr>
            <w:r w:rsidRPr="00026BEE">
              <w:rPr>
                <w:rFonts w:eastAsia="標楷體"/>
              </w:rPr>
              <w:t>-</w:t>
            </w:r>
          </w:p>
        </w:tc>
        <w:tc>
          <w:tcPr>
            <w:tcW w:w="1571" w:type="dxa"/>
            <w:tcBorders>
              <w:right w:val="single" w:sz="6" w:space="0" w:color="auto"/>
            </w:tcBorders>
            <w:vAlign w:val="center"/>
          </w:tcPr>
          <w:p w:rsidR="00026BEE" w:rsidRPr="00026BEE" w:rsidRDefault="00026BEE" w:rsidP="00026BEE">
            <w:pPr>
              <w:snapToGrid w:val="0"/>
              <w:ind w:right="465"/>
              <w:jc w:val="right"/>
              <w:rPr>
                <w:rFonts w:eastAsia="標楷體"/>
              </w:rPr>
            </w:pPr>
            <w:r w:rsidRPr="00026BEE">
              <w:rPr>
                <w:rFonts w:eastAsia="標楷體" w:hint="eastAsia"/>
              </w:rPr>
              <w:t>2.42</w:t>
            </w:r>
          </w:p>
        </w:tc>
        <w:tc>
          <w:tcPr>
            <w:tcW w:w="1466" w:type="dxa"/>
            <w:tcBorders>
              <w:left w:val="single" w:sz="6" w:space="0" w:color="auto"/>
            </w:tcBorders>
          </w:tcPr>
          <w:p w:rsidR="00026BEE" w:rsidRPr="00026BEE" w:rsidRDefault="00026BEE" w:rsidP="00026BEE">
            <w:pPr>
              <w:snapToGrid w:val="0"/>
              <w:ind w:right="372"/>
              <w:jc w:val="right"/>
              <w:rPr>
                <w:rFonts w:eastAsia="標楷體"/>
              </w:rPr>
            </w:pPr>
            <w:r w:rsidRPr="00026BEE">
              <w:rPr>
                <w:rFonts w:eastAsia="標楷體"/>
              </w:rPr>
              <w:t>-</w:t>
            </w:r>
          </w:p>
        </w:tc>
      </w:tr>
      <w:tr w:rsidR="00026BEE" w:rsidRPr="00026BEE" w:rsidTr="004018AA">
        <w:trPr>
          <w:cantSplit/>
          <w:trHeight w:val="197"/>
          <w:jc w:val="center"/>
        </w:trPr>
        <w:tc>
          <w:tcPr>
            <w:tcW w:w="2581" w:type="dxa"/>
            <w:tcBorders>
              <w:bottom w:val="single" w:sz="6" w:space="0" w:color="auto"/>
              <w:right w:val="single" w:sz="6" w:space="0" w:color="auto"/>
            </w:tcBorders>
          </w:tcPr>
          <w:p w:rsidR="00026BEE" w:rsidRPr="00026BEE" w:rsidRDefault="00026BEE" w:rsidP="00026BEE">
            <w:pPr>
              <w:widowControl/>
              <w:adjustRightInd w:val="0"/>
              <w:snapToGrid w:val="0"/>
              <w:rPr>
                <w:rFonts w:eastAsia="標楷體"/>
                <w:kern w:val="0"/>
                <w:sz w:val="22"/>
              </w:rPr>
            </w:pPr>
            <w:r w:rsidRPr="00026BEE">
              <w:rPr>
                <w:rFonts w:eastAsia="標楷體"/>
                <w:kern w:val="0"/>
                <w:sz w:val="22"/>
              </w:rPr>
              <w:t>消費者物價</w:t>
            </w:r>
            <w:r w:rsidRPr="00026BEE">
              <w:rPr>
                <w:rFonts w:eastAsia="標楷體"/>
                <w:kern w:val="0"/>
                <w:sz w:val="22"/>
              </w:rPr>
              <w:t>(CPI)</w:t>
            </w:r>
          </w:p>
        </w:tc>
        <w:tc>
          <w:tcPr>
            <w:tcW w:w="1555" w:type="dxa"/>
            <w:tcBorders>
              <w:bottom w:val="single" w:sz="6" w:space="0" w:color="auto"/>
              <w:right w:val="single" w:sz="6" w:space="0" w:color="auto"/>
            </w:tcBorders>
          </w:tcPr>
          <w:p w:rsidR="00026BEE" w:rsidRPr="00026BEE" w:rsidRDefault="00026BEE" w:rsidP="00026BEE">
            <w:pPr>
              <w:snapToGrid w:val="0"/>
              <w:ind w:right="537"/>
              <w:jc w:val="right"/>
              <w:rPr>
                <w:rFonts w:eastAsia="標楷體"/>
              </w:rPr>
            </w:pPr>
            <w:r w:rsidRPr="00026BEE">
              <w:rPr>
                <w:rFonts w:eastAsia="標楷體" w:hint="eastAsia"/>
              </w:rPr>
              <w:t>0</w:t>
            </w:r>
            <w:r w:rsidRPr="00026BEE">
              <w:rPr>
                <w:rFonts w:eastAsia="標楷體"/>
              </w:rPr>
              <w:t>.</w:t>
            </w:r>
            <w:r w:rsidRPr="00026BEE">
              <w:rPr>
                <w:rFonts w:eastAsia="標楷體" w:hint="eastAsia"/>
              </w:rPr>
              <w:t>62</w:t>
            </w:r>
          </w:p>
        </w:tc>
        <w:tc>
          <w:tcPr>
            <w:tcW w:w="1476" w:type="dxa"/>
            <w:tcBorders>
              <w:bottom w:val="single" w:sz="6" w:space="0" w:color="auto"/>
              <w:right w:val="single" w:sz="6" w:space="0" w:color="auto"/>
            </w:tcBorders>
          </w:tcPr>
          <w:p w:rsidR="00026BEE" w:rsidRPr="00026BEE" w:rsidRDefault="00026BEE" w:rsidP="00026BEE">
            <w:pPr>
              <w:snapToGrid w:val="0"/>
              <w:ind w:right="372"/>
              <w:jc w:val="right"/>
              <w:rPr>
                <w:rFonts w:eastAsia="標楷體"/>
              </w:rPr>
            </w:pPr>
            <w:r w:rsidRPr="00026BEE">
              <w:rPr>
                <w:rFonts w:eastAsia="標楷體"/>
              </w:rPr>
              <w:t>-</w:t>
            </w:r>
          </w:p>
        </w:tc>
        <w:tc>
          <w:tcPr>
            <w:tcW w:w="1571" w:type="dxa"/>
            <w:tcBorders>
              <w:bottom w:val="single" w:sz="6" w:space="0" w:color="auto"/>
              <w:right w:val="single" w:sz="6" w:space="0" w:color="auto"/>
            </w:tcBorders>
          </w:tcPr>
          <w:p w:rsidR="00026BEE" w:rsidRPr="00026BEE" w:rsidRDefault="00026BEE" w:rsidP="00026BEE">
            <w:pPr>
              <w:snapToGrid w:val="0"/>
              <w:ind w:right="465"/>
              <w:jc w:val="right"/>
              <w:rPr>
                <w:rFonts w:eastAsia="標楷體"/>
              </w:rPr>
            </w:pPr>
            <w:r w:rsidRPr="00026BEE">
              <w:rPr>
                <w:rFonts w:eastAsia="標楷體" w:hint="eastAsia"/>
              </w:rPr>
              <w:t>1.49</w:t>
            </w:r>
          </w:p>
        </w:tc>
        <w:tc>
          <w:tcPr>
            <w:tcW w:w="1466" w:type="dxa"/>
            <w:tcBorders>
              <w:left w:val="single" w:sz="6" w:space="0" w:color="auto"/>
              <w:bottom w:val="single" w:sz="6" w:space="0" w:color="auto"/>
            </w:tcBorders>
          </w:tcPr>
          <w:p w:rsidR="00026BEE" w:rsidRPr="00026BEE" w:rsidRDefault="00026BEE" w:rsidP="00026BEE">
            <w:pPr>
              <w:snapToGrid w:val="0"/>
              <w:ind w:right="372"/>
              <w:jc w:val="right"/>
              <w:rPr>
                <w:rFonts w:eastAsia="標楷體"/>
              </w:rPr>
            </w:pPr>
            <w:r w:rsidRPr="00026BEE">
              <w:rPr>
                <w:rFonts w:eastAsia="標楷體"/>
              </w:rPr>
              <w:t>-</w:t>
            </w:r>
          </w:p>
        </w:tc>
      </w:tr>
    </w:tbl>
    <w:p w:rsidR="00026BEE" w:rsidRPr="00026BEE" w:rsidRDefault="00026BEE" w:rsidP="00026BEE">
      <w:pPr>
        <w:adjustRightInd w:val="0"/>
        <w:snapToGrid w:val="0"/>
        <w:spacing w:line="240" w:lineRule="exact"/>
        <w:ind w:left="1120" w:rightChars="-257" w:right="-617" w:hangingChars="509" w:hanging="1120"/>
        <w:rPr>
          <w:rFonts w:eastAsia="標楷體"/>
          <w:sz w:val="22"/>
          <w:szCs w:val="22"/>
        </w:rPr>
      </w:pPr>
      <w:proofErr w:type="gramStart"/>
      <w:r w:rsidRPr="00026BEE">
        <w:rPr>
          <w:rFonts w:eastAsia="標楷體" w:hint="eastAsia"/>
          <w:sz w:val="22"/>
          <w:szCs w:val="22"/>
        </w:rPr>
        <w:t>註</w:t>
      </w:r>
      <w:proofErr w:type="gramEnd"/>
      <w:r w:rsidRPr="00026BEE">
        <w:rPr>
          <w:rFonts w:eastAsia="標楷體" w:hint="eastAsia"/>
          <w:sz w:val="22"/>
          <w:szCs w:val="22"/>
        </w:rPr>
        <w:t>：</w:t>
      </w:r>
      <w:r w:rsidRPr="00026BEE">
        <w:rPr>
          <w:rFonts w:eastAsia="標楷體" w:hint="eastAsia"/>
          <w:sz w:val="22"/>
          <w:szCs w:val="22"/>
        </w:rPr>
        <w:t>(p)</w:t>
      </w:r>
      <w:proofErr w:type="gramStart"/>
      <w:r w:rsidRPr="00026BEE">
        <w:rPr>
          <w:rFonts w:eastAsia="標楷體" w:hint="eastAsia"/>
          <w:sz w:val="22"/>
          <w:szCs w:val="22"/>
        </w:rPr>
        <w:t>表初估</w:t>
      </w:r>
      <w:proofErr w:type="gramEnd"/>
      <w:r w:rsidRPr="00026BEE">
        <w:rPr>
          <w:rFonts w:eastAsia="標楷體" w:hint="eastAsia"/>
          <w:sz w:val="22"/>
          <w:szCs w:val="22"/>
        </w:rPr>
        <w:t>，</w:t>
      </w:r>
      <w:r w:rsidRPr="00026BEE">
        <w:rPr>
          <w:rFonts w:eastAsia="標楷體" w:hint="eastAsia"/>
          <w:sz w:val="22"/>
          <w:szCs w:val="22"/>
        </w:rPr>
        <w:t>(f)</w:t>
      </w:r>
      <w:r w:rsidRPr="00026BEE">
        <w:rPr>
          <w:rFonts w:eastAsia="標楷體" w:hint="eastAsia"/>
          <w:sz w:val="22"/>
          <w:szCs w:val="22"/>
        </w:rPr>
        <w:t>表預測</w:t>
      </w:r>
    </w:p>
    <w:p w:rsidR="00026BEE" w:rsidRPr="00026BEE" w:rsidRDefault="00026BEE" w:rsidP="00026BEE">
      <w:r w:rsidRPr="00026BEE">
        <w:rPr>
          <w:rFonts w:eastAsia="標楷體"/>
          <w:sz w:val="22"/>
          <w:szCs w:val="22"/>
        </w:rPr>
        <w:t>資料來源：行政院主計總處，國民所得統計及國內經濟情勢展望，</w:t>
      </w:r>
      <w:r w:rsidRPr="00026BEE">
        <w:rPr>
          <w:rFonts w:eastAsia="標楷體"/>
          <w:sz w:val="22"/>
          <w:szCs w:val="22"/>
        </w:rPr>
        <w:t>10</w:t>
      </w:r>
      <w:r w:rsidRPr="00026BEE">
        <w:rPr>
          <w:rFonts w:eastAsia="標楷體" w:hint="eastAsia"/>
          <w:sz w:val="22"/>
          <w:szCs w:val="22"/>
        </w:rPr>
        <w:t>7</w:t>
      </w:r>
      <w:r w:rsidRPr="00026BEE">
        <w:rPr>
          <w:rFonts w:eastAsia="標楷體"/>
          <w:sz w:val="22"/>
          <w:szCs w:val="22"/>
        </w:rPr>
        <w:t>年</w:t>
      </w:r>
      <w:r w:rsidRPr="00026BEE">
        <w:rPr>
          <w:rFonts w:eastAsia="標楷體" w:hint="eastAsia"/>
          <w:sz w:val="22"/>
          <w:szCs w:val="22"/>
        </w:rPr>
        <w:t>5</w:t>
      </w:r>
      <w:r w:rsidRPr="00026BEE">
        <w:rPr>
          <w:rFonts w:eastAsia="標楷體"/>
          <w:sz w:val="22"/>
          <w:szCs w:val="22"/>
        </w:rPr>
        <w:t>月</w:t>
      </w:r>
      <w:r w:rsidRPr="00026BEE">
        <w:rPr>
          <w:rFonts w:eastAsia="標楷體" w:hint="eastAsia"/>
          <w:sz w:val="22"/>
          <w:szCs w:val="22"/>
        </w:rPr>
        <w:t>25</w:t>
      </w:r>
      <w:r w:rsidRPr="00026BEE">
        <w:rPr>
          <w:rFonts w:eastAsia="標楷體"/>
          <w:sz w:val="22"/>
          <w:szCs w:val="22"/>
        </w:rPr>
        <w:t>日。</w:t>
      </w:r>
    </w:p>
    <w:p w:rsidR="003A1D4B" w:rsidRPr="00AE0D77" w:rsidRDefault="003A1D4B" w:rsidP="0035582C">
      <w:pPr>
        <w:ind w:left="1120" w:rightChars="-257" w:right="-617" w:hangingChars="509" w:hanging="1120"/>
        <w:rPr>
          <w:rFonts w:eastAsia="標楷體"/>
          <w:sz w:val="22"/>
          <w:szCs w:val="22"/>
        </w:rPr>
      </w:pPr>
      <w:r w:rsidRPr="00AE0D77">
        <w:rPr>
          <w:rFonts w:eastAsia="標楷體"/>
          <w:sz w:val="22"/>
          <w:szCs w:val="22"/>
        </w:rPr>
        <w:br w:type="page"/>
      </w:r>
    </w:p>
    <w:p w:rsidR="00CA49CF" w:rsidRPr="002E4D8F" w:rsidRDefault="00CA49CF" w:rsidP="00CA49CF">
      <w:pPr>
        <w:tabs>
          <w:tab w:val="left" w:pos="709"/>
        </w:tabs>
        <w:spacing w:afterLines="50" w:after="180" w:line="460" w:lineRule="exact"/>
        <w:ind w:left="533" w:hangingChars="190" w:hanging="533"/>
        <w:rPr>
          <w:rFonts w:eastAsia="標楷體"/>
          <w:b/>
          <w:bCs/>
          <w:sz w:val="28"/>
          <w:szCs w:val="28"/>
        </w:rPr>
      </w:pPr>
      <w:bookmarkStart w:id="90" w:name="_Toc349916583"/>
      <w:bookmarkEnd w:id="89"/>
      <w:r w:rsidRPr="00F05A9D">
        <w:rPr>
          <w:rFonts w:eastAsia="標楷體"/>
          <w:b/>
          <w:bCs/>
          <w:sz w:val="28"/>
          <w:szCs w:val="28"/>
        </w:rPr>
        <w:lastRenderedPageBreak/>
        <w:t>２、</w:t>
      </w:r>
      <w:r>
        <w:rPr>
          <w:rFonts w:eastAsia="標楷體"/>
          <w:b/>
          <w:bCs/>
          <w:sz w:val="28"/>
          <w:szCs w:val="28"/>
        </w:rPr>
        <w:t>10</w:t>
      </w:r>
      <w:r>
        <w:rPr>
          <w:rFonts w:eastAsia="標楷體" w:hint="eastAsia"/>
          <w:b/>
          <w:bCs/>
          <w:sz w:val="28"/>
          <w:szCs w:val="28"/>
        </w:rPr>
        <w:t>7</w:t>
      </w:r>
      <w:r w:rsidRPr="00F05A9D">
        <w:rPr>
          <w:rFonts w:eastAsia="標楷體"/>
          <w:b/>
          <w:bCs/>
          <w:sz w:val="28"/>
          <w:szCs w:val="28"/>
        </w:rPr>
        <w:t>年</w:t>
      </w:r>
      <w:r w:rsidR="00897935">
        <w:rPr>
          <w:rFonts w:eastAsia="標楷體" w:hint="eastAsia"/>
          <w:b/>
          <w:bCs/>
          <w:sz w:val="28"/>
          <w:szCs w:val="28"/>
        </w:rPr>
        <w:t>5</w:t>
      </w:r>
      <w:r w:rsidRPr="00F05A9D">
        <w:rPr>
          <w:rFonts w:eastAsia="標楷體"/>
          <w:b/>
          <w:bCs/>
          <w:sz w:val="28"/>
          <w:szCs w:val="28"/>
        </w:rPr>
        <w:t>月景氣對策信號</w:t>
      </w:r>
      <w:r w:rsidR="007B31B8">
        <w:rPr>
          <w:rFonts w:eastAsia="標楷體" w:hint="eastAsia"/>
          <w:b/>
          <w:bCs/>
          <w:sz w:val="28"/>
          <w:szCs w:val="28"/>
        </w:rPr>
        <w:t>續</w:t>
      </w:r>
      <w:r w:rsidRPr="00A20804">
        <w:rPr>
          <w:rFonts w:eastAsia="標楷體" w:hint="eastAsia"/>
          <w:b/>
          <w:bCs/>
          <w:sz w:val="28"/>
          <w:szCs w:val="28"/>
        </w:rPr>
        <w:t>呈</w:t>
      </w:r>
      <w:r>
        <w:rPr>
          <w:rFonts w:eastAsia="標楷體" w:hint="eastAsia"/>
          <w:b/>
          <w:bCs/>
          <w:sz w:val="28"/>
          <w:szCs w:val="28"/>
        </w:rPr>
        <w:t>綠</w:t>
      </w:r>
      <w:r w:rsidRPr="00A20804">
        <w:rPr>
          <w:rFonts w:eastAsia="標楷體" w:hint="eastAsia"/>
          <w:b/>
          <w:bCs/>
          <w:sz w:val="28"/>
          <w:szCs w:val="28"/>
        </w:rPr>
        <w:t>燈</w:t>
      </w:r>
      <w:r w:rsidRPr="00F05A9D">
        <w:rPr>
          <w:rFonts w:eastAsia="標楷體"/>
          <w:b/>
          <w:bCs/>
          <w:sz w:val="28"/>
          <w:szCs w:val="28"/>
        </w:rPr>
        <w:t>，領先指標</w:t>
      </w:r>
      <w:r w:rsidR="00E445CC">
        <w:rPr>
          <w:rFonts w:eastAsia="標楷體" w:hint="eastAsia"/>
          <w:b/>
          <w:bCs/>
          <w:sz w:val="28"/>
          <w:szCs w:val="28"/>
        </w:rPr>
        <w:t>、</w:t>
      </w:r>
      <w:r w:rsidRPr="00F05A9D">
        <w:rPr>
          <w:rFonts w:eastAsia="標楷體"/>
          <w:b/>
          <w:bCs/>
          <w:sz w:val="28"/>
          <w:szCs w:val="28"/>
        </w:rPr>
        <w:t>同時</w:t>
      </w:r>
      <w:proofErr w:type="gramStart"/>
      <w:r w:rsidRPr="00F05A9D">
        <w:rPr>
          <w:rFonts w:eastAsia="標楷體"/>
          <w:b/>
          <w:bCs/>
          <w:sz w:val="28"/>
          <w:szCs w:val="28"/>
        </w:rPr>
        <w:t>指標</w:t>
      </w:r>
      <w:r w:rsidR="00E445CC">
        <w:rPr>
          <w:rFonts w:eastAsia="標楷體" w:hint="eastAsia"/>
          <w:b/>
          <w:bCs/>
          <w:sz w:val="28"/>
          <w:szCs w:val="28"/>
        </w:rPr>
        <w:t>均微幅</w:t>
      </w:r>
      <w:proofErr w:type="gramEnd"/>
      <w:r w:rsidR="00E445CC">
        <w:rPr>
          <w:rFonts w:eastAsia="標楷體" w:hint="eastAsia"/>
          <w:b/>
          <w:bCs/>
          <w:sz w:val="28"/>
          <w:szCs w:val="28"/>
        </w:rPr>
        <w:t>下跌</w:t>
      </w:r>
    </w:p>
    <w:p w:rsidR="00CA49CF" w:rsidRPr="00F05A9D" w:rsidRDefault="00CA49CF" w:rsidP="00CA49CF">
      <w:pPr>
        <w:snapToGrid w:val="0"/>
        <w:spacing w:beforeLines="50" w:before="180" w:line="300" w:lineRule="auto"/>
        <w:ind w:rightChars="-59" w:right="-142"/>
        <w:jc w:val="both"/>
        <w:rPr>
          <w:rFonts w:eastAsia="標楷體"/>
          <w:sz w:val="28"/>
          <w:szCs w:val="28"/>
        </w:rPr>
      </w:pPr>
      <w:r w:rsidRPr="00F05A9D">
        <w:rPr>
          <w:rFonts w:eastAsia="標楷體"/>
          <w:sz w:val="28"/>
          <w:szCs w:val="28"/>
        </w:rPr>
        <w:t xml:space="preserve"> (1) </w:t>
      </w:r>
      <w:r w:rsidRPr="00F05A9D">
        <w:rPr>
          <w:rFonts w:eastAsia="標楷體"/>
          <w:sz w:val="28"/>
          <w:szCs w:val="28"/>
        </w:rPr>
        <w:t>領先指標</w:t>
      </w:r>
    </w:p>
    <w:p w:rsidR="00CA49CF" w:rsidRPr="003B063A" w:rsidRDefault="00CA49CF" w:rsidP="00CA49C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B063A">
        <w:rPr>
          <w:rFonts w:eastAsia="標楷體"/>
          <w:kern w:val="0"/>
          <w:sz w:val="28"/>
          <w:szCs w:val="28"/>
        </w:rPr>
        <w:t>10</w:t>
      </w:r>
      <w:r w:rsidRPr="003B063A">
        <w:rPr>
          <w:rFonts w:eastAsia="標楷體" w:hint="eastAsia"/>
          <w:kern w:val="0"/>
          <w:sz w:val="28"/>
          <w:szCs w:val="28"/>
        </w:rPr>
        <w:t>7</w:t>
      </w:r>
      <w:r w:rsidRPr="003B063A">
        <w:rPr>
          <w:rFonts w:eastAsia="標楷體"/>
          <w:kern w:val="0"/>
          <w:sz w:val="28"/>
          <w:szCs w:val="28"/>
        </w:rPr>
        <w:t>年</w:t>
      </w:r>
      <w:r w:rsidR="00897935">
        <w:rPr>
          <w:rFonts w:eastAsia="標楷體" w:hint="eastAsia"/>
          <w:kern w:val="0"/>
          <w:sz w:val="28"/>
          <w:szCs w:val="28"/>
        </w:rPr>
        <w:t>5</w:t>
      </w:r>
      <w:r w:rsidRPr="003B063A">
        <w:rPr>
          <w:rFonts w:eastAsia="標楷體"/>
          <w:kern w:val="0"/>
          <w:sz w:val="28"/>
          <w:szCs w:val="28"/>
        </w:rPr>
        <w:t>月不含趨勢指數為</w:t>
      </w:r>
      <w:r w:rsidRPr="003B063A">
        <w:rPr>
          <w:rFonts w:eastAsia="標楷體"/>
          <w:sz w:val="28"/>
          <w:szCs w:val="28"/>
        </w:rPr>
        <w:t>10</w:t>
      </w:r>
      <w:r>
        <w:rPr>
          <w:rFonts w:eastAsia="標楷體" w:hint="eastAsia"/>
          <w:sz w:val="28"/>
          <w:szCs w:val="28"/>
        </w:rPr>
        <w:t>0</w:t>
      </w:r>
      <w:r w:rsidRPr="003B063A">
        <w:rPr>
          <w:rFonts w:eastAsia="標楷體" w:hint="eastAsia"/>
          <w:sz w:val="28"/>
          <w:szCs w:val="28"/>
        </w:rPr>
        <w:t>.</w:t>
      </w:r>
      <w:r w:rsidR="00897935">
        <w:rPr>
          <w:rFonts w:eastAsia="標楷體" w:hint="eastAsia"/>
          <w:sz w:val="28"/>
          <w:szCs w:val="28"/>
        </w:rPr>
        <w:t>70</w:t>
      </w:r>
      <w:r w:rsidRPr="003B063A">
        <w:rPr>
          <w:rFonts w:eastAsia="標楷體"/>
          <w:sz w:val="28"/>
          <w:szCs w:val="28"/>
        </w:rPr>
        <w:t>，較上月</w:t>
      </w:r>
      <w:r>
        <w:rPr>
          <w:rFonts w:eastAsia="標楷體" w:hint="eastAsia"/>
          <w:sz w:val="28"/>
          <w:szCs w:val="28"/>
        </w:rPr>
        <w:t>下跌</w:t>
      </w:r>
      <w:r>
        <w:rPr>
          <w:rFonts w:eastAsia="標楷體" w:hint="eastAsia"/>
          <w:sz w:val="28"/>
          <w:szCs w:val="28"/>
        </w:rPr>
        <w:t>0.</w:t>
      </w:r>
      <w:r w:rsidR="00897935">
        <w:rPr>
          <w:rFonts w:eastAsia="標楷體" w:hint="eastAsia"/>
          <w:sz w:val="28"/>
          <w:szCs w:val="28"/>
        </w:rPr>
        <w:t>07</w:t>
      </w:r>
      <w:r w:rsidRPr="003B063A">
        <w:rPr>
          <w:rFonts w:eastAsia="標楷體"/>
          <w:sz w:val="28"/>
          <w:szCs w:val="28"/>
        </w:rPr>
        <w:t>%</w:t>
      </w:r>
      <w:r w:rsidRPr="003B063A">
        <w:rPr>
          <w:rFonts w:eastAsia="標楷體" w:hint="eastAsia"/>
          <w:kern w:val="0"/>
          <w:sz w:val="28"/>
          <w:szCs w:val="28"/>
        </w:rPr>
        <w:t>。</w:t>
      </w:r>
      <w:r w:rsidRPr="003B063A">
        <w:rPr>
          <w:rFonts w:eastAsia="標楷體" w:hint="eastAsia"/>
          <w:kern w:val="0"/>
          <w:sz w:val="28"/>
          <w:szCs w:val="28"/>
        </w:rPr>
        <w:t>7</w:t>
      </w:r>
      <w:r w:rsidRPr="003B063A">
        <w:rPr>
          <w:rFonts w:eastAsia="標楷體" w:hint="eastAsia"/>
          <w:kern w:val="0"/>
          <w:sz w:val="28"/>
          <w:szCs w:val="28"/>
        </w:rPr>
        <w:t>個構成項目，經去除長期趨勢後，</w:t>
      </w:r>
      <w:r w:rsidR="00897935" w:rsidRPr="00897935">
        <w:rPr>
          <w:rFonts w:eastAsia="標楷體" w:hint="eastAsia"/>
          <w:kern w:val="0"/>
          <w:sz w:val="28"/>
          <w:szCs w:val="28"/>
        </w:rPr>
        <w:t>3</w:t>
      </w:r>
      <w:r w:rsidR="00897935" w:rsidRPr="00897935">
        <w:rPr>
          <w:rFonts w:eastAsia="標楷體" w:hint="eastAsia"/>
          <w:kern w:val="0"/>
          <w:sz w:val="28"/>
          <w:szCs w:val="28"/>
        </w:rPr>
        <w:t>項較上月上升，包括實質貨幣總計數</w:t>
      </w:r>
      <w:r w:rsidR="00897935" w:rsidRPr="00897935">
        <w:rPr>
          <w:rFonts w:eastAsia="標楷體" w:hint="eastAsia"/>
          <w:kern w:val="0"/>
          <w:sz w:val="28"/>
          <w:szCs w:val="28"/>
        </w:rPr>
        <w:t>M1B</w:t>
      </w:r>
      <w:r w:rsidR="00897935" w:rsidRPr="00897935">
        <w:rPr>
          <w:rFonts w:eastAsia="標楷體" w:hint="eastAsia"/>
          <w:kern w:val="0"/>
          <w:sz w:val="28"/>
          <w:szCs w:val="28"/>
        </w:rPr>
        <w:t>、核發建照面積，以及製造業營業氣候測驗點；其餘</w:t>
      </w:r>
      <w:r w:rsidR="00897935" w:rsidRPr="00897935">
        <w:rPr>
          <w:rFonts w:eastAsia="標楷體" w:hint="eastAsia"/>
          <w:kern w:val="0"/>
          <w:sz w:val="28"/>
          <w:szCs w:val="28"/>
        </w:rPr>
        <w:t>4</w:t>
      </w:r>
      <w:r w:rsidR="00897935" w:rsidRPr="00897935">
        <w:rPr>
          <w:rFonts w:eastAsia="標楷體" w:hint="eastAsia"/>
          <w:kern w:val="0"/>
          <w:sz w:val="28"/>
          <w:szCs w:val="28"/>
        </w:rPr>
        <w:t>項則較上月下滑，分別為：外銷訂單指數、實質半導體設備進口值、股價指數，以及工業及服務業受僱員工淨進入率。</w:t>
      </w:r>
    </w:p>
    <w:p w:rsidR="00CA49CF" w:rsidRPr="00AE0D77" w:rsidRDefault="00CA49CF" w:rsidP="00CA49CF">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CA49CF" w:rsidRPr="00AE0D77" w:rsidRDefault="00CA49CF" w:rsidP="00CA49CF">
      <w:pPr>
        <w:widowControl/>
        <w:topLinePunct/>
        <w:snapToGrid w:val="0"/>
        <w:spacing w:beforeLines="50" w:before="180" w:line="300" w:lineRule="auto"/>
        <w:ind w:rightChars="-59" w:right="-142"/>
        <w:rPr>
          <w:rFonts w:eastAsia="標楷體"/>
          <w:kern w:val="0"/>
          <w:sz w:val="16"/>
          <w:szCs w:val="20"/>
        </w:rPr>
      </w:pPr>
      <w:r w:rsidRPr="00AE0D77">
        <w:rPr>
          <w:rFonts w:eastAsia="標楷體"/>
          <w:noProof/>
          <w:kern w:val="0"/>
          <w:sz w:val="16"/>
          <w:szCs w:val="20"/>
        </w:rPr>
        <mc:AlternateContent>
          <mc:Choice Requires="wps">
            <w:drawing>
              <wp:anchor distT="0" distB="0" distL="114300" distR="114300" simplePos="0" relativeHeight="252704256" behindDoc="0" locked="0" layoutInCell="1" allowOverlap="1" wp14:anchorId="5423499F" wp14:editId="68CC3BF7">
                <wp:simplePos x="0" y="0"/>
                <wp:positionH relativeFrom="column">
                  <wp:posOffset>2123440</wp:posOffset>
                </wp:positionH>
                <wp:positionV relativeFrom="paragraph">
                  <wp:posOffset>1946275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967582" w:rsidRPr="00166D08" w:rsidRDefault="00967582" w:rsidP="00CA49CF">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" filled="f" stroked="f">
                <v:textbox>
                  <w:txbxContent>
                    <w:p w:rsidR="00967582" w:rsidRPr="00166D08" w:rsidRDefault="00967582" w:rsidP="00CA49CF">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AE0D77">
        <w:rPr>
          <w:rFonts w:eastAsia="標楷體"/>
          <w:noProof/>
        </w:rPr>
        <w:drawing>
          <wp:inline distT="0" distB="0" distL="0" distR="0" wp14:anchorId="7E255F73" wp14:editId="7ACBAE1E">
            <wp:extent cx="5250180" cy="2555693"/>
            <wp:effectExtent l="0" t="0" r="2667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49CF" w:rsidRPr="00AE0D77" w:rsidRDefault="00CA49CF" w:rsidP="00CA49CF">
      <w:pPr>
        <w:widowControl/>
        <w:topLinePunct/>
        <w:snapToGrid w:val="0"/>
        <w:spacing w:beforeLines="50" w:before="180" w:line="300" w:lineRule="auto"/>
        <w:ind w:rightChars="-59" w:right="-142"/>
        <w:rPr>
          <w:rFonts w:eastAsia="標楷體"/>
          <w:kern w:val="0"/>
          <w:sz w:val="16"/>
          <w:szCs w:val="20"/>
        </w:rPr>
      </w:pPr>
    </w:p>
    <w:p w:rsidR="00CA49CF" w:rsidRPr="00665DA5" w:rsidRDefault="00CA49CF" w:rsidP="00CA49CF">
      <w:pPr>
        <w:tabs>
          <w:tab w:val="left" w:pos="540"/>
          <w:tab w:val="left" w:pos="2300"/>
        </w:tabs>
        <w:spacing w:before="180" w:line="300" w:lineRule="auto"/>
        <w:rPr>
          <w:rFonts w:eastAsia="標楷體"/>
          <w:sz w:val="28"/>
          <w:szCs w:val="32"/>
        </w:rPr>
      </w:pPr>
      <w:r w:rsidRPr="00AE0D77">
        <w:rPr>
          <w:rFonts w:eastAsia="標楷體"/>
          <w:sz w:val="28"/>
          <w:szCs w:val="32"/>
        </w:rPr>
        <w:t xml:space="preserve"> </w:t>
      </w:r>
      <w:r w:rsidRPr="00665DA5">
        <w:rPr>
          <w:rFonts w:eastAsia="標楷體"/>
          <w:sz w:val="28"/>
          <w:szCs w:val="32"/>
        </w:rPr>
        <w:t xml:space="preserve">(2) </w:t>
      </w:r>
      <w:r w:rsidRPr="00665DA5">
        <w:rPr>
          <w:rFonts w:eastAsia="標楷體"/>
          <w:sz w:val="28"/>
          <w:szCs w:val="32"/>
        </w:rPr>
        <w:t>同時指標</w:t>
      </w:r>
    </w:p>
    <w:p w:rsidR="00CA49CF" w:rsidRPr="003B063A" w:rsidRDefault="00CA49CF" w:rsidP="00CA49C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B063A">
        <w:rPr>
          <w:rFonts w:eastAsia="標楷體"/>
          <w:kern w:val="0"/>
          <w:sz w:val="28"/>
          <w:szCs w:val="28"/>
        </w:rPr>
        <w:t>10</w:t>
      </w:r>
      <w:r w:rsidRPr="003B063A">
        <w:rPr>
          <w:rFonts w:eastAsia="標楷體" w:hint="eastAsia"/>
          <w:kern w:val="0"/>
          <w:sz w:val="28"/>
          <w:szCs w:val="28"/>
        </w:rPr>
        <w:t>7</w:t>
      </w:r>
      <w:r w:rsidRPr="003B063A">
        <w:rPr>
          <w:rFonts w:eastAsia="標楷體"/>
          <w:kern w:val="0"/>
          <w:sz w:val="28"/>
          <w:szCs w:val="28"/>
        </w:rPr>
        <w:t>年</w:t>
      </w:r>
      <w:r w:rsidR="00897935">
        <w:rPr>
          <w:rFonts w:eastAsia="標楷體" w:hint="eastAsia"/>
          <w:kern w:val="0"/>
          <w:sz w:val="28"/>
          <w:szCs w:val="28"/>
        </w:rPr>
        <w:t>5</w:t>
      </w:r>
      <w:r w:rsidRPr="003B063A">
        <w:rPr>
          <w:rFonts w:eastAsia="標楷體"/>
          <w:kern w:val="0"/>
          <w:sz w:val="28"/>
          <w:szCs w:val="28"/>
        </w:rPr>
        <w:t>月不含趨勢指數為</w:t>
      </w:r>
      <w:r w:rsidRPr="003B063A">
        <w:rPr>
          <w:rFonts w:eastAsia="標楷體" w:hint="eastAsia"/>
          <w:sz w:val="28"/>
          <w:szCs w:val="28"/>
        </w:rPr>
        <w:t>10</w:t>
      </w:r>
      <w:r w:rsidR="00541389">
        <w:rPr>
          <w:rFonts w:eastAsia="標楷體" w:hint="eastAsia"/>
          <w:sz w:val="28"/>
          <w:szCs w:val="28"/>
        </w:rPr>
        <w:t>0</w:t>
      </w:r>
      <w:r w:rsidRPr="003B063A">
        <w:rPr>
          <w:rFonts w:eastAsia="標楷體" w:hint="eastAsia"/>
          <w:sz w:val="28"/>
          <w:szCs w:val="28"/>
        </w:rPr>
        <w:t>.</w:t>
      </w:r>
      <w:r w:rsidR="00897935">
        <w:rPr>
          <w:rFonts w:eastAsia="標楷體" w:hint="eastAsia"/>
          <w:sz w:val="28"/>
          <w:szCs w:val="28"/>
        </w:rPr>
        <w:t>69</w:t>
      </w:r>
      <w:r w:rsidRPr="003B063A">
        <w:rPr>
          <w:rFonts w:eastAsia="標楷體"/>
          <w:sz w:val="28"/>
          <w:szCs w:val="28"/>
        </w:rPr>
        <w:t>，較上月</w:t>
      </w:r>
      <w:r w:rsidR="00541389">
        <w:rPr>
          <w:rFonts w:eastAsia="標楷體" w:hint="eastAsia"/>
          <w:sz w:val="28"/>
          <w:szCs w:val="28"/>
        </w:rPr>
        <w:t>下跌</w:t>
      </w:r>
      <w:r w:rsidR="00897935">
        <w:rPr>
          <w:rFonts w:eastAsia="標楷體" w:hint="eastAsia"/>
          <w:sz w:val="28"/>
          <w:szCs w:val="28"/>
        </w:rPr>
        <w:t>0.24</w:t>
      </w:r>
      <w:r w:rsidRPr="003B063A">
        <w:rPr>
          <w:rFonts w:eastAsia="標楷體"/>
          <w:sz w:val="28"/>
          <w:szCs w:val="28"/>
        </w:rPr>
        <w:t>%</w:t>
      </w:r>
      <w:r w:rsidRPr="003B063A">
        <w:rPr>
          <w:rFonts w:eastAsia="標楷體"/>
          <w:kern w:val="0"/>
          <w:sz w:val="28"/>
          <w:szCs w:val="28"/>
        </w:rPr>
        <w:t>。</w:t>
      </w:r>
      <w:r w:rsidRPr="003B063A">
        <w:rPr>
          <w:rFonts w:eastAsia="標楷體"/>
          <w:kern w:val="0"/>
          <w:sz w:val="28"/>
          <w:szCs w:val="28"/>
        </w:rPr>
        <w:t>7</w:t>
      </w:r>
      <w:r w:rsidRPr="003B063A">
        <w:rPr>
          <w:rFonts w:eastAsia="標楷體"/>
          <w:kern w:val="0"/>
          <w:sz w:val="28"/>
          <w:szCs w:val="28"/>
        </w:rPr>
        <w:t>個構成項目經去除長期趨勢後，</w:t>
      </w:r>
      <w:r w:rsidR="00897935" w:rsidRPr="00897935">
        <w:rPr>
          <w:rFonts w:eastAsia="標楷體" w:hint="eastAsia"/>
          <w:sz w:val="28"/>
          <w:szCs w:val="28"/>
        </w:rPr>
        <w:t>2</w:t>
      </w:r>
      <w:r w:rsidR="00897935" w:rsidRPr="00897935">
        <w:rPr>
          <w:rFonts w:eastAsia="標楷體" w:hint="eastAsia"/>
          <w:sz w:val="28"/>
          <w:szCs w:val="28"/>
        </w:rPr>
        <w:t>項較上月上升，包括批發、零售及餐飲業營業額，以及製造業銷售量指數，其餘</w:t>
      </w:r>
      <w:r w:rsidR="00897935" w:rsidRPr="00897935">
        <w:rPr>
          <w:rFonts w:eastAsia="標楷體" w:hint="eastAsia"/>
          <w:sz w:val="28"/>
          <w:szCs w:val="28"/>
        </w:rPr>
        <w:t>5</w:t>
      </w:r>
      <w:r w:rsidR="00897935" w:rsidRPr="00897935">
        <w:rPr>
          <w:rFonts w:eastAsia="標楷體" w:hint="eastAsia"/>
          <w:sz w:val="28"/>
          <w:szCs w:val="28"/>
        </w:rPr>
        <w:t>項</w:t>
      </w:r>
      <w:r w:rsidR="00F01C16">
        <w:rPr>
          <w:rFonts w:eastAsia="標楷體" w:hint="eastAsia"/>
          <w:sz w:val="28"/>
          <w:szCs w:val="28"/>
        </w:rPr>
        <w:t>則</w:t>
      </w:r>
      <w:r w:rsidR="00897935" w:rsidRPr="00897935">
        <w:rPr>
          <w:rFonts w:eastAsia="標楷體" w:hint="eastAsia"/>
          <w:sz w:val="28"/>
          <w:szCs w:val="28"/>
        </w:rPr>
        <w:t>較上月下滑，分別為：電力（企業）總用電量、實質機械及電機設備進口值、實質海關出口值、工業生產指數，以及非農業部門就業人數。</w:t>
      </w:r>
    </w:p>
    <w:p w:rsidR="00CA49CF"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Pr="00AE0D77"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Default="00CA49CF" w:rsidP="00CA49CF">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lastRenderedPageBreak/>
        <w:t>圖</w:t>
      </w:r>
      <w:r w:rsidRPr="00AE0D77">
        <w:rPr>
          <w:rFonts w:eastAsia="標楷體"/>
          <w:b/>
          <w:noProof/>
          <w:kern w:val="0"/>
          <w:sz w:val="28"/>
          <w:szCs w:val="28"/>
        </w:rPr>
        <w:t>2-1-2</w:t>
      </w:r>
      <w:r w:rsidRPr="00AE0D77">
        <w:rPr>
          <w:rFonts w:eastAsia="標楷體"/>
          <w:b/>
          <w:noProof/>
          <w:kern w:val="0"/>
          <w:sz w:val="28"/>
          <w:szCs w:val="28"/>
        </w:rPr>
        <w:t>景氣同時指標</w:t>
      </w:r>
    </w:p>
    <w:p w:rsidR="00CA49CF" w:rsidRPr="00AE0D77" w:rsidRDefault="00CA49CF" w:rsidP="00CA49CF">
      <w:pPr>
        <w:widowControl/>
        <w:snapToGrid w:val="0"/>
        <w:spacing w:beforeLines="50" w:before="180"/>
        <w:ind w:rightChars="-59" w:right="-142"/>
        <w:jc w:val="center"/>
        <w:rPr>
          <w:rFonts w:eastAsia="標楷體"/>
          <w:b/>
          <w:noProof/>
          <w:kern w:val="0"/>
          <w:sz w:val="28"/>
          <w:szCs w:val="28"/>
        </w:rPr>
      </w:pPr>
      <w:r w:rsidRPr="00AE0D77">
        <w:rPr>
          <w:rFonts w:eastAsia="標楷體"/>
          <w:noProof/>
        </w:rPr>
        <mc:AlternateContent>
          <mc:Choice Requires="wps">
            <w:drawing>
              <wp:anchor distT="0" distB="0" distL="114300" distR="114300" simplePos="0" relativeHeight="252705280" behindDoc="0" locked="0" layoutInCell="1" allowOverlap="1" wp14:anchorId="72E3B1F3" wp14:editId="242EBDA0">
                <wp:simplePos x="0" y="0"/>
                <wp:positionH relativeFrom="column">
                  <wp:posOffset>807085</wp:posOffset>
                </wp:positionH>
                <wp:positionV relativeFrom="paragraph">
                  <wp:posOffset>1960880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967582" w:rsidRPr="00912012" w:rsidRDefault="00967582" w:rsidP="00CA49CF">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63.55pt;margin-top:154.4pt;width:115.9pt;height:24.45pt;z-index:25270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" adj="20372,-11668" fillcolor="window" strokecolor="windowText" strokeweight=".5pt">
                <v:textbox>
                  <w:txbxContent>
                    <w:p w:rsidR="00967582" w:rsidRPr="00912012" w:rsidRDefault="00967582" w:rsidP="00CA49CF">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AE0D77">
        <w:rPr>
          <w:rFonts w:eastAsia="標楷體"/>
          <w:noProof/>
        </w:rPr>
        <w:drawing>
          <wp:inline distT="0" distB="0" distL="0" distR="0" wp14:anchorId="302D70D4" wp14:editId="5A4E365A">
            <wp:extent cx="5278120" cy="2569210"/>
            <wp:effectExtent l="0" t="0" r="0" b="0"/>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49CF" w:rsidRPr="00F05A9D" w:rsidRDefault="00CA49CF" w:rsidP="00CA49CF">
      <w:pPr>
        <w:tabs>
          <w:tab w:val="left" w:pos="540"/>
        </w:tabs>
        <w:snapToGrid w:val="0"/>
        <w:spacing w:line="300" w:lineRule="auto"/>
        <w:rPr>
          <w:rFonts w:eastAsia="標楷體"/>
          <w:sz w:val="28"/>
          <w:szCs w:val="28"/>
        </w:rPr>
      </w:pPr>
      <w:r w:rsidRPr="00F05A9D">
        <w:rPr>
          <w:rFonts w:eastAsia="標楷體"/>
          <w:sz w:val="28"/>
          <w:szCs w:val="32"/>
        </w:rPr>
        <w:t xml:space="preserve">(3) </w:t>
      </w:r>
      <w:r w:rsidRPr="00F05A9D">
        <w:rPr>
          <w:rFonts w:eastAsia="標楷體"/>
          <w:sz w:val="28"/>
          <w:szCs w:val="28"/>
        </w:rPr>
        <w:t>景氣對策信號</w:t>
      </w:r>
    </w:p>
    <w:p w:rsidR="00CA49CF" w:rsidRPr="003B063A" w:rsidRDefault="00CA49CF" w:rsidP="00CA49CF">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sidRPr="003B063A">
        <w:rPr>
          <w:rFonts w:eastAsia="標楷體" w:hint="eastAsia"/>
          <w:spacing w:val="4"/>
          <w:sz w:val="28"/>
          <w:szCs w:val="28"/>
          <w:lang w:bidi="hi-IN"/>
        </w:rPr>
        <w:t>107</w:t>
      </w:r>
      <w:r w:rsidRPr="003B063A">
        <w:rPr>
          <w:rFonts w:eastAsia="標楷體" w:hint="eastAsia"/>
          <w:spacing w:val="4"/>
          <w:sz w:val="28"/>
          <w:szCs w:val="28"/>
          <w:lang w:bidi="hi-IN"/>
        </w:rPr>
        <w:t>年</w:t>
      </w:r>
      <w:r w:rsidR="00897935" w:rsidRPr="00897935">
        <w:rPr>
          <w:rFonts w:eastAsia="標楷體" w:hint="eastAsia"/>
          <w:spacing w:val="4"/>
          <w:sz w:val="28"/>
          <w:szCs w:val="28"/>
          <w:lang w:bidi="hi-IN"/>
        </w:rPr>
        <w:t>5</w:t>
      </w:r>
      <w:r w:rsidR="00897935" w:rsidRPr="00897935">
        <w:rPr>
          <w:rFonts w:eastAsia="標楷體" w:hint="eastAsia"/>
          <w:spacing w:val="4"/>
          <w:sz w:val="28"/>
          <w:szCs w:val="28"/>
          <w:lang w:bidi="hi-IN"/>
        </w:rPr>
        <w:t>月較上月增加</w:t>
      </w:r>
      <w:r w:rsidR="00897935" w:rsidRPr="00897935">
        <w:rPr>
          <w:rFonts w:eastAsia="標楷體" w:hint="eastAsia"/>
          <w:spacing w:val="4"/>
          <w:sz w:val="28"/>
          <w:szCs w:val="28"/>
          <w:lang w:bidi="hi-IN"/>
        </w:rPr>
        <w:t>2</w:t>
      </w:r>
      <w:r w:rsidR="00897935" w:rsidRPr="00897935">
        <w:rPr>
          <w:rFonts w:eastAsia="標楷體" w:hint="eastAsia"/>
          <w:spacing w:val="4"/>
          <w:sz w:val="28"/>
          <w:szCs w:val="28"/>
          <w:lang w:bidi="hi-IN"/>
        </w:rPr>
        <w:t>分為</w:t>
      </w:r>
      <w:r w:rsidR="00897935" w:rsidRPr="00897935">
        <w:rPr>
          <w:rFonts w:eastAsia="標楷體" w:hint="eastAsia"/>
          <w:spacing w:val="4"/>
          <w:sz w:val="28"/>
          <w:szCs w:val="28"/>
          <w:lang w:bidi="hi-IN"/>
        </w:rPr>
        <w:t>28</w:t>
      </w:r>
      <w:r w:rsidR="00897935" w:rsidRPr="00897935">
        <w:rPr>
          <w:rFonts w:eastAsia="標楷體" w:hint="eastAsia"/>
          <w:spacing w:val="4"/>
          <w:sz w:val="28"/>
          <w:szCs w:val="28"/>
          <w:lang w:bidi="hi-IN"/>
        </w:rPr>
        <w:t>分，燈號續呈綠燈，</w:t>
      </w:r>
      <w:r w:rsidR="00897935" w:rsidRPr="00897935">
        <w:rPr>
          <w:rFonts w:eastAsia="標楷體" w:hint="eastAsia"/>
          <w:spacing w:val="4"/>
          <w:sz w:val="28"/>
          <w:szCs w:val="28"/>
          <w:lang w:bidi="hi-IN"/>
        </w:rPr>
        <w:t>9</w:t>
      </w:r>
      <w:r w:rsidR="00897935" w:rsidRPr="00897935">
        <w:rPr>
          <w:rFonts w:eastAsia="標楷體" w:hint="eastAsia"/>
          <w:spacing w:val="4"/>
          <w:sz w:val="28"/>
          <w:szCs w:val="28"/>
          <w:lang w:bidi="hi-IN"/>
        </w:rPr>
        <w:t>項構成項目中，貨幣總計數</w:t>
      </w:r>
      <w:r w:rsidR="00897935" w:rsidRPr="00897935">
        <w:rPr>
          <w:rFonts w:eastAsia="標楷體" w:hint="eastAsia"/>
          <w:spacing w:val="4"/>
          <w:sz w:val="28"/>
          <w:szCs w:val="28"/>
          <w:lang w:bidi="hi-IN"/>
        </w:rPr>
        <w:t>M1B</w:t>
      </w:r>
      <w:r w:rsidR="00897935" w:rsidRPr="00897935">
        <w:rPr>
          <w:rFonts w:eastAsia="標楷體" w:hint="eastAsia"/>
          <w:spacing w:val="4"/>
          <w:sz w:val="28"/>
          <w:szCs w:val="28"/>
          <w:lang w:bidi="hi-IN"/>
        </w:rPr>
        <w:t>由黃藍燈轉呈綠燈，海關出口與製造業營業氣候測驗</w:t>
      </w:r>
      <w:proofErr w:type="gramStart"/>
      <w:r w:rsidR="00897935" w:rsidRPr="00897935">
        <w:rPr>
          <w:rFonts w:eastAsia="標楷體" w:hint="eastAsia"/>
          <w:spacing w:val="4"/>
          <w:sz w:val="28"/>
          <w:szCs w:val="28"/>
          <w:lang w:bidi="hi-IN"/>
        </w:rPr>
        <w:t>點均由綠燈</w:t>
      </w:r>
      <w:proofErr w:type="gramEnd"/>
      <w:r w:rsidR="00897935" w:rsidRPr="00897935">
        <w:rPr>
          <w:rFonts w:eastAsia="標楷體" w:hint="eastAsia"/>
          <w:spacing w:val="4"/>
          <w:sz w:val="28"/>
          <w:szCs w:val="28"/>
          <w:lang w:bidi="hi-IN"/>
        </w:rPr>
        <w:t>轉呈黃紅燈，分數各增加</w:t>
      </w:r>
      <w:r w:rsidR="00897935" w:rsidRPr="00897935">
        <w:rPr>
          <w:rFonts w:eastAsia="標楷體" w:hint="eastAsia"/>
          <w:spacing w:val="4"/>
          <w:sz w:val="28"/>
          <w:szCs w:val="28"/>
          <w:lang w:bidi="hi-IN"/>
        </w:rPr>
        <w:t>1</w:t>
      </w:r>
      <w:r w:rsidR="00897935" w:rsidRPr="00897935">
        <w:rPr>
          <w:rFonts w:eastAsia="標楷體" w:hint="eastAsia"/>
          <w:spacing w:val="4"/>
          <w:sz w:val="28"/>
          <w:szCs w:val="28"/>
          <w:lang w:bidi="hi-IN"/>
        </w:rPr>
        <w:t>分；工業生產指數由黃紅燈轉呈綠燈，分數減少</w:t>
      </w:r>
      <w:r w:rsidR="00897935" w:rsidRPr="00897935">
        <w:rPr>
          <w:rFonts w:eastAsia="標楷體" w:hint="eastAsia"/>
          <w:spacing w:val="4"/>
          <w:sz w:val="28"/>
          <w:szCs w:val="28"/>
          <w:lang w:bidi="hi-IN"/>
        </w:rPr>
        <w:t>1</w:t>
      </w:r>
      <w:r w:rsidR="00897935" w:rsidRPr="00897935">
        <w:rPr>
          <w:rFonts w:eastAsia="標楷體" w:hint="eastAsia"/>
          <w:spacing w:val="4"/>
          <w:sz w:val="28"/>
          <w:szCs w:val="28"/>
          <w:lang w:bidi="hi-IN"/>
        </w:rPr>
        <w:t>分，其餘</w:t>
      </w:r>
      <w:r w:rsidR="00897935" w:rsidRPr="00897935">
        <w:rPr>
          <w:rFonts w:eastAsia="標楷體" w:hint="eastAsia"/>
          <w:spacing w:val="4"/>
          <w:sz w:val="28"/>
          <w:szCs w:val="28"/>
          <w:lang w:bidi="hi-IN"/>
        </w:rPr>
        <w:t>5</w:t>
      </w:r>
      <w:r w:rsidR="00897935" w:rsidRPr="00897935">
        <w:rPr>
          <w:rFonts w:eastAsia="標楷體" w:hint="eastAsia"/>
          <w:spacing w:val="4"/>
          <w:sz w:val="28"/>
          <w:szCs w:val="28"/>
          <w:lang w:bidi="hi-IN"/>
        </w:rPr>
        <w:t>項燈號不變。</w:t>
      </w:r>
    </w:p>
    <w:p w:rsidR="00CA49CF" w:rsidRPr="00AE0D77" w:rsidRDefault="00CA49CF" w:rsidP="00CA49CF">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481C6E" w:rsidRPr="00AE0D77" w:rsidRDefault="00897935"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Pr>
          <w:noProof/>
        </w:rPr>
        <w:drawing>
          <wp:inline distT="0" distB="0" distL="0" distR="0" wp14:anchorId="420CF504" wp14:editId="06207053">
            <wp:extent cx="5400040" cy="3527812"/>
            <wp:effectExtent l="0" t="0" r="0" b="0"/>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3527812"/>
                    </a:xfrm>
                    <a:prstGeom prst="rect">
                      <a:avLst/>
                    </a:prstGeom>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01923795"/>
      <w:bookmarkStart w:id="92" w:name="_Toc402171712"/>
      <w:bookmarkStart w:id="93" w:name="_Toc517783342"/>
      <w:r w:rsidRPr="00AE0D77">
        <w:rPr>
          <w:rFonts w:eastAsia="標楷體"/>
          <w:b/>
          <w:bCs/>
          <w:sz w:val="32"/>
          <w:szCs w:val="32"/>
        </w:rPr>
        <w:lastRenderedPageBreak/>
        <w:t>（二）工業生產</w:t>
      </w:r>
      <w:bookmarkEnd w:id="90"/>
      <w:bookmarkEnd w:id="91"/>
      <w:bookmarkEnd w:id="92"/>
      <w:bookmarkEnd w:id="93"/>
    </w:p>
    <w:p w:rsidR="001C748E" w:rsidRPr="005927EC" w:rsidRDefault="001C748E" w:rsidP="001C748E">
      <w:pPr>
        <w:tabs>
          <w:tab w:val="left" w:pos="540"/>
        </w:tabs>
        <w:spacing w:line="400" w:lineRule="exact"/>
        <w:rPr>
          <w:rFonts w:eastAsia="標楷體"/>
          <w:b/>
          <w:bCs/>
          <w:sz w:val="28"/>
          <w:szCs w:val="28"/>
        </w:rPr>
      </w:pPr>
      <w:bookmarkStart w:id="94" w:name="OLE_LINK5"/>
      <w:bookmarkStart w:id="95" w:name="_Toc401923799"/>
      <w:bookmarkStart w:id="96" w:name="_Toc402171716"/>
      <w:r w:rsidRPr="005927EC">
        <w:rPr>
          <w:rFonts w:eastAsia="標楷體"/>
          <w:b/>
          <w:bCs/>
          <w:sz w:val="28"/>
          <w:szCs w:val="28"/>
        </w:rPr>
        <w:t>１、</w:t>
      </w:r>
      <w:r w:rsidRPr="005927EC">
        <w:rPr>
          <w:rFonts w:eastAsia="標楷體"/>
          <w:b/>
          <w:bCs/>
          <w:sz w:val="28"/>
          <w:szCs w:val="28"/>
        </w:rPr>
        <w:t>10</w:t>
      </w:r>
      <w:r w:rsidRPr="005927EC">
        <w:rPr>
          <w:rFonts w:eastAsia="標楷體" w:hint="eastAsia"/>
          <w:b/>
          <w:bCs/>
          <w:sz w:val="28"/>
          <w:szCs w:val="28"/>
        </w:rPr>
        <w:t>7</w:t>
      </w:r>
      <w:r w:rsidRPr="005927EC">
        <w:rPr>
          <w:rFonts w:eastAsia="標楷體"/>
          <w:b/>
          <w:bCs/>
          <w:sz w:val="28"/>
          <w:szCs w:val="28"/>
        </w:rPr>
        <w:t>年</w:t>
      </w:r>
      <w:r w:rsidR="00802D56">
        <w:rPr>
          <w:rFonts w:eastAsia="標楷體" w:hint="eastAsia"/>
          <w:b/>
          <w:bCs/>
          <w:sz w:val="28"/>
          <w:szCs w:val="28"/>
        </w:rPr>
        <w:t>5</w:t>
      </w:r>
      <w:r w:rsidRPr="005927EC">
        <w:rPr>
          <w:rFonts w:eastAsia="標楷體"/>
          <w:b/>
          <w:bCs/>
          <w:sz w:val="28"/>
          <w:szCs w:val="28"/>
        </w:rPr>
        <w:t>月工業生產</w:t>
      </w:r>
      <w:r>
        <w:rPr>
          <w:rFonts w:eastAsia="標楷體" w:hint="eastAsia"/>
          <w:b/>
          <w:bCs/>
          <w:sz w:val="28"/>
          <w:szCs w:val="28"/>
        </w:rPr>
        <w:t>增加</w:t>
      </w:r>
      <w:r w:rsidR="00802D56">
        <w:rPr>
          <w:rFonts w:eastAsia="標楷體" w:hint="eastAsia"/>
          <w:b/>
          <w:bCs/>
          <w:sz w:val="28"/>
          <w:szCs w:val="28"/>
        </w:rPr>
        <w:t>7.05</w:t>
      </w:r>
      <w:r w:rsidRPr="005927EC">
        <w:rPr>
          <w:rFonts w:eastAsia="標楷體"/>
          <w:b/>
          <w:bCs/>
          <w:sz w:val="28"/>
          <w:szCs w:val="28"/>
        </w:rPr>
        <w:t>%</w:t>
      </w:r>
    </w:p>
    <w:p w:rsidR="001C748E" w:rsidRPr="005927EC" w:rsidRDefault="001C748E" w:rsidP="001C748E">
      <w:pPr>
        <w:widowControl/>
        <w:topLinePunct/>
        <w:snapToGrid w:val="0"/>
        <w:spacing w:beforeLines="50" w:before="180" w:line="300" w:lineRule="auto"/>
        <w:ind w:rightChars="-59" w:right="-142" w:firstLineChars="202" w:firstLine="566"/>
        <w:jc w:val="both"/>
        <w:rPr>
          <w:rFonts w:eastAsia="標楷體"/>
          <w:kern w:val="0"/>
          <w:sz w:val="28"/>
          <w:szCs w:val="20"/>
        </w:rPr>
      </w:pPr>
      <w:r w:rsidRPr="005927EC">
        <w:rPr>
          <w:rFonts w:eastAsia="標楷體"/>
          <w:kern w:val="0"/>
          <w:sz w:val="28"/>
          <w:szCs w:val="20"/>
        </w:rPr>
        <w:t>10</w:t>
      </w:r>
      <w:r w:rsidRPr="005927EC">
        <w:rPr>
          <w:rFonts w:eastAsia="標楷體" w:hint="eastAsia"/>
          <w:kern w:val="0"/>
          <w:sz w:val="28"/>
          <w:szCs w:val="20"/>
        </w:rPr>
        <w:t>7</w:t>
      </w:r>
      <w:r w:rsidRPr="005927EC">
        <w:rPr>
          <w:rFonts w:eastAsia="標楷體"/>
          <w:kern w:val="0"/>
          <w:sz w:val="28"/>
          <w:szCs w:val="20"/>
        </w:rPr>
        <w:t>年</w:t>
      </w:r>
      <w:r w:rsidR="00802D56">
        <w:rPr>
          <w:rFonts w:eastAsia="標楷體" w:hint="eastAsia"/>
          <w:kern w:val="0"/>
          <w:sz w:val="28"/>
          <w:szCs w:val="20"/>
        </w:rPr>
        <w:t>5</w:t>
      </w:r>
      <w:r w:rsidRPr="005927EC">
        <w:rPr>
          <w:rFonts w:eastAsia="標楷體"/>
          <w:kern w:val="0"/>
          <w:sz w:val="28"/>
          <w:szCs w:val="20"/>
        </w:rPr>
        <w:t>月工業生產指數</w:t>
      </w:r>
      <w:r>
        <w:rPr>
          <w:rFonts w:eastAsia="標楷體" w:hint="eastAsia"/>
          <w:kern w:val="0"/>
          <w:sz w:val="28"/>
          <w:szCs w:val="20"/>
        </w:rPr>
        <w:t>1</w:t>
      </w:r>
      <w:r w:rsidR="00802D56">
        <w:rPr>
          <w:rFonts w:eastAsia="標楷體" w:hint="eastAsia"/>
          <w:kern w:val="0"/>
          <w:sz w:val="28"/>
          <w:szCs w:val="20"/>
        </w:rPr>
        <w:t>11.10</w:t>
      </w:r>
      <w:r w:rsidRPr="005927EC">
        <w:rPr>
          <w:rFonts w:eastAsia="標楷體"/>
          <w:kern w:val="0"/>
          <w:sz w:val="28"/>
          <w:szCs w:val="20"/>
        </w:rPr>
        <w:t>，較上年同月</w:t>
      </w:r>
      <w:r>
        <w:rPr>
          <w:rFonts w:eastAsia="標楷體" w:hint="eastAsia"/>
          <w:bCs/>
          <w:sz w:val="28"/>
          <w:szCs w:val="28"/>
        </w:rPr>
        <w:t>增加</w:t>
      </w:r>
      <w:r w:rsidR="00802D56">
        <w:rPr>
          <w:rFonts w:eastAsia="標楷體" w:hint="eastAsia"/>
          <w:bCs/>
          <w:sz w:val="28"/>
          <w:szCs w:val="28"/>
        </w:rPr>
        <w:t>7.05</w:t>
      </w:r>
      <w:r w:rsidRPr="00226D72">
        <w:rPr>
          <w:rFonts w:eastAsia="標楷體"/>
          <w:color w:val="000000" w:themeColor="text1"/>
          <w:kern w:val="0"/>
          <w:sz w:val="28"/>
          <w:szCs w:val="20"/>
        </w:rPr>
        <w:t>%</w:t>
      </w:r>
      <w:r w:rsidRPr="00226D72">
        <w:rPr>
          <w:rFonts w:eastAsia="標楷體"/>
          <w:color w:val="000000" w:themeColor="text1"/>
          <w:kern w:val="0"/>
          <w:sz w:val="28"/>
          <w:szCs w:val="20"/>
        </w:rPr>
        <w:t>。其中</w:t>
      </w:r>
      <w:r w:rsidR="008D77DC" w:rsidRPr="00226D72">
        <w:rPr>
          <w:rFonts w:eastAsia="標楷體" w:hint="eastAsia"/>
          <w:color w:val="000000" w:themeColor="text1"/>
          <w:kern w:val="0"/>
          <w:sz w:val="28"/>
          <w:szCs w:val="20"/>
        </w:rPr>
        <w:t>製造業、</w:t>
      </w:r>
      <w:r w:rsidR="00802D56" w:rsidRPr="00226D72">
        <w:rPr>
          <w:rFonts w:eastAsia="標楷體" w:hint="eastAsia"/>
          <w:color w:val="000000" w:themeColor="text1"/>
          <w:kern w:val="0"/>
          <w:sz w:val="28"/>
          <w:szCs w:val="20"/>
        </w:rPr>
        <w:t>電力及燃氣供應業</w:t>
      </w:r>
      <w:r w:rsidR="008D77DC" w:rsidRPr="00226D72">
        <w:rPr>
          <w:rFonts w:eastAsia="標楷體" w:hint="eastAsia"/>
          <w:color w:val="000000" w:themeColor="text1"/>
          <w:kern w:val="0"/>
          <w:sz w:val="28"/>
          <w:szCs w:val="20"/>
        </w:rPr>
        <w:t>、</w:t>
      </w:r>
      <w:r w:rsidR="00802D56" w:rsidRPr="00226D72">
        <w:rPr>
          <w:rFonts w:eastAsia="標楷體" w:hint="eastAsia"/>
          <w:color w:val="000000" w:themeColor="text1"/>
          <w:kern w:val="0"/>
          <w:sz w:val="28"/>
          <w:szCs w:val="20"/>
        </w:rPr>
        <w:t>用水供應業</w:t>
      </w:r>
      <w:r w:rsidRPr="00226D72">
        <w:rPr>
          <w:rFonts w:eastAsia="標楷體" w:hint="eastAsia"/>
          <w:color w:val="000000" w:themeColor="text1"/>
          <w:kern w:val="0"/>
          <w:sz w:val="28"/>
          <w:szCs w:val="20"/>
        </w:rPr>
        <w:t>分別增加</w:t>
      </w:r>
      <w:r w:rsidR="00802D56">
        <w:rPr>
          <w:rFonts w:eastAsia="標楷體" w:hint="eastAsia"/>
          <w:color w:val="000000" w:themeColor="text1"/>
          <w:kern w:val="0"/>
          <w:sz w:val="28"/>
          <w:szCs w:val="20"/>
        </w:rPr>
        <w:t>7.24</w:t>
      </w:r>
      <w:r w:rsidRPr="00226D72">
        <w:rPr>
          <w:rFonts w:eastAsia="標楷體"/>
          <w:color w:val="000000" w:themeColor="text1"/>
          <w:kern w:val="0"/>
          <w:sz w:val="28"/>
          <w:szCs w:val="20"/>
        </w:rPr>
        <w:t>%</w:t>
      </w:r>
      <w:r w:rsidRPr="00226D72">
        <w:rPr>
          <w:rFonts w:eastAsia="標楷體" w:hint="eastAsia"/>
          <w:color w:val="000000" w:themeColor="text1"/>
          <w:kern w:val="0"/>
          <w:sz w:val="28"/>
          <w:szCs w:val="20"/>
        </w:rPr>
        <w:t>、</w:t>
      </w:r>
      <w:r w:rsidR="00802D56">
        <w:rPr>
          <w:rFonts w:eastAsia="標楷體" w:hint="eastAsia"/>
          <w:color w:val="000000" w:themeColor="text1"/>
          <w:kern w:val="0"/>
          <w:sz w:val="28"/>
          <w:szCs w:val="20"/>
        </w:rPr>
        <w:t>5.49</w:t>
      </w:r>
      <w:r w:rsidRPr="00226D72">
        <w:rPr>
          <w:rFonts w:eastAsia="標楷體" w:hint="eastAsia"/>
          <w:color w:val="000000" w:themeColor="text1"/>
          <w:kern w:val="0"/>
          <w:sz w:val="28"/>
          <w:szCs w:val="20"/>
        </w:rPr>
        <w:t>及</w:t>
      </w:r>
      <w:r w:rsidR="00802D56">
        <w:rPr>
          <w:rFonts w:eastAsia="標楷體" w:hint="eastAsia"/>
          <w:color w:val="000000" w:themeColor="text1"/>
          <w:kern w:val="0"/>
          <w:sz w:val="28"/>
          <w:szCs w:val="20"/>
        </w:rPr>
        <w:t>1.07</w:t>
      </w:r>
      <w:r w:rsidRPr="00226D72">
        <w:rPr>
          <w:rFonts w:eastAsia="標楷體" w:hint="eastAsia"/>
          <w:color w:val="000000" w:themeColor="text1"/>
          <w:kern w:val="0"/>
          <w:sz w:val="28"/>
          <w:szCs w:val="20"/>
        </w:rPr>
        <w:t>%</w:t>
      </w:r>
      <w:r w:rsidRPr="00226D72">
        <w:rPr>
          <w:rFonts w:eastAsia="標楷體" w:hint="eastAsia"/>
          <w:color w:val="000000" w:themeColor="text1"/>
          <w:kern w:val="0"/>
          <w:sz w:val="28"/>
          <w:szCs w:val="20"/>
        </w:rPr>
        <w:t>，礦業及土石採取業</w:t>
      </w:r>
      <w:r w:rsidR="00802D56">
        <w:rPr>
          <w:rFonts w:eastAsia="標楷體" w:hint="eastAsia"/>
          <w:color w:val="000000" w:themeColor="text1"/>
          <w:kern w:val="0"/>
          <w:sz w:val="28"/>
          <w:szCs w:val="20"/>
        </w:rPr>
        <w:t>則</w:t>
      </w:r>
      <w:r w:rsidRPr="00226D72">
        <w:rPr>
          <w:rFonts w:eastAsia="標楷體" w:hint="eastAsia"/>
          <w:color w:val="000000" w:themeColor="text1"/>
          <w:kern w:val="0"/>
          <w:sz w:val="28"/>
          <w:szCs w:val="20"/>
        </w:rPr>
        <w:t>減少</w:t>
      </w:r>
      <w:r w:rsidR="00802D56">
        <w:rPr>
          <w:rFonts w:eastAsia="標楷體" w:hint="eastAsia"/>
          <w:color w:val="000000" w:themeColor="text1"/>
          <w:kern w:val="0"/>
          <w:sz w:val="28"/>
          <w:szCs w:val="20"/>
        </w:rPr>
        <w:t>5.47</w:t>
      </w:r>
      <w:r w:rsidRPr="00226D72">
        <w:rPr>
          <w:rFonts w:eastAsia="標楷體" w:hint="eastAsia"/>
          <w:color w:val="000000" w:themeColor="text1"/>
          <w:kern w:val="0"/>
          <w:sz w:val="28"/>
          <w:szCs w:val="20"/>
        </w:rPr>
        <w:t>%</w:t>
      </w:r>
      <w:r w:rsidRPr="00226D72">
        <w:rPr>
          <w:rFonts w:eastAsia="標楷體" w:hint="eastAsia"/>
          <w:color w:val="000000" w:themeColor="text1"/>
          <w:kern w:val="0"/>
          <w:sz w:val="28"/>
          <w:szCs w:val="20"/>
        </w:rPr>
        <w:t>。累計</w:t>
      </w:r>
      <w:r w:rsidRPr="00226D72">
        <w:rPr>
          <w:rFonts w:eastAsia="標楷體" w:hint="eastAsia"/>
          <w:color w:val="000000" w:themeColor="text1"/>
          <w:kern w:val="0"/>
          <w:sz w:val="28"/>
          <w:szCs w:val="20"/>
        </w:rPr>
        <w:t>1</w:t>
      </w:r>
      <w:r w:rsidRPr="00226D72">
        <w:rPr>
          <w:rFonts w:eastAsia="標楷體" w:hint="eastAsia"/>
          <w:color w:val="000000" w:themeColor="text1"/>
          <w:kern w:val="0"/>
          <w:sz w:val="28"/>
          <w:szCs w:val="20"/>
        </w:rPr>
        <w:t>至</w:t>
      </w:r>
      <w:r w:rsidR="00802D56">
        <w:rPr>
          <w:rFonts w:eastAsia="標楷體" w:hint="eastAsia"/>
          <w:color w:val="000000" w:themeColor="text1"/>
          <w:kern w:val="0"/>
          <w:sz w:val="28"/>
          <w:szCs w:val="20"/>
        </w:rPr>
        <w:t>5</w:t>
      </w:r>
      <w:r w:rsidRPr="00226D72">
        <w:rPr>
          <w:rFonts w:eastAsia="標楷體" w:hint="eastAsia"/>
          <w:color w:val="000000" w:themeColor="text1"/>
          <w:kern w:val="0"/>
          <w:sz w:val="28"/>
          <w:szCs w:val="20"/>
        </w:rPr>
        <w:t>月工業生產指數</w:t>
      </w:r>
      <w:r w:rsidR="00802D56">
        <w:rPr>
          <w:rFonts w:eastAsia="標楷體" w:hint="eastAsia"/>
          <w:color w:val="000000" w:themeColor="text1"/>
          <w:kern w:val="0"/>
          <w:sz w:val="28"/>
          <w:szCs w:val="20"/>
        </w:rPr>
        <w:t>105.12</w:t>
      </w:r>
      <w:r w:rsidRPr="00ED01C0">
        <w:rPr>
          <w:rFonts w:eastAsia="標楷體" w:hint="eastAsia"/>
          <w:color w:val="000000" w:themeColor="text1"/>
          <w:kern w:val="0"/>
          <w:sz w:val="28"/>
          <w:szCs w:val="20"/>
        </w:rPr>
        <w:t>，較上年同期增加</w:t>
      </w:r>
      <w:r w:rsidR="00802D56">
        <w:rPr>
          <w:rFonts w:eastAsia="標楷體" w:hint="eastAsia"/>
          <w:color w:val="000000" w:themeColor="text1"/>
          <w:kern w:val="0"/>
          <w:sz w:val="28"/>
          <w:szCs w:val="20"/>
        </w:rPr>
        <w:t>5.37</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1C748E" w:rsidRPr="00EF6F66" w:rsidRDefault="001C748E" w:rsidP="001C748E">
      <w:pPr>
        <w:widowControl/>
        <w:topLinePunct/>
        <w:snapToGrid w:val="0"/>
        <w:spacing w:beforeLines="30" w:before="108" w:line="300" w:lineRule="auto"/>
        <w:ind w:right="210"/>
        <w:jc w:val="both"/>
        <w:rPr>
          <w:rFonts w:eastAsia="標楷體"/>
          <w:b/>
          <w:bCs/>
          <w:color w:val="FF0000"/>
          <w:kern w:val="0"/>
          <w:sz w:val="28"/>
          <w:szCs w:val="20"/>
        </w:rPr>
      </w:pPr>
    </w:p>
    <w:p w:rsidR="001C748E" w:rsidRPr="00AE0D77" w:rsidRDefault="001C748E" w:rsidP="001C748E">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15679B" w:rsidRPr="00AE0D77" w:rsidTr="0015679B">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15679B" w:rsidRPr="00AE0D77" w:rsidRDefault="0015679B" w:rsidP="00D362DB">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15679B" w:rsidRPr="00AE0D77" w:rsidRDefault="0015679B" w:rsidP="00D362DB">
            <w:pPr>
              <w:snapToGrid w:val="0"/>
              <w:spacing w:line="260" w:lineRule="exact"/>
              <w:ind w:left="28"/>
              <w:jc w:val="center"/>
              <w:rPr>
                <w:rFonts w:eastAsia="標楷體"/>
                <w:szCs w:val="28"/>
              </w:rPr>
            </w:pPr>
          </w:p>
          <w:p w:rsidR="0015679B" w:rsidRPr="00AE0D77" w:rsidRDefault="0015679B" w:rsidP="00D362DB">
            <w:pPr>
              <w:snapToGrid w:val="0"/>
              <w:spacing w:line="260" w:lineRule="exact"/>
              <w:ind w:left="28"/>
              <w:jc w:val="center"/>
              <w:rPr>
                <w:rFonts w:eastAsia="標楷體"/>
                <w:szCs w:val="28"/>
              </w:rPr>
            </w:pPr>
            <w:r w:rsidRPr="00AE0D77">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15679B" w:rsidRPr="00AE0D77" w:rsidRDefault="0015679B" w:rsidP="00D362DB">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15679B" w:rsidRPr="00AE0D77" w:rsidRDefault="0015679B" w:rsidP="00D362DB">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15679B" w:rsidRPr="00AE0D77" w:rsidRDefault="0015679B" w:rsidP="00D362DB">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15679B" w:rsidRPr="00AE0D77" w:rsidRDefault="0015679B" w:rsidP="00D362DB">
            <w:pPr>
              <w:snapToGrid w:val="0"/>
              <w:spacing w:line="260" w:lineRule="exact"/>
              <w:ind w:left="28"/>
              <w:jc w:val="center"/>
              <w:rPr>
                <w:rFonts w:eastAsia="標楷體"/>
              </w:rPr>
            </w:pPr>
          </w:p>
        </w:tc>
      </w:tr>
      <w:tr w:rsidR="0015679B" w:rsidRPr="00AE0D77" w:rsidTr="0015679B">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15679B" w:rsidRPr="00AE0D77" w:rsidRDefault="0015679B" w:rsidP="00D362DB">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15679B" w:rsidRPr="00AE0D77" w:rsidRDefault="0015679B" w:rsidP="00D362DB">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15679B" w:rsidRPr="00AE0D77" w:rsidRDefault="0015679B" w:rsidP="00D362DB">
            <w:pPr>
              <w:snapToGrid w:val="0"/>
              <w:spacing w:line="260" w:lineRule="exact"/>
              <w:ind w:left="28"/>
              <w:jc w:val="center"/>
              <w:rPr>
                <w:rFonts w:eastAsia="標楷體"/>
              </w:rPr>
            </w:pPr>
            <w:r w:rsidRPr="00AE0D77">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15679B" w:rsidRPr="00AE0D77" w:rsidRDefault="0015679B" w:rsidP="0015679B">
            <w:pPr>
              <w:snapToGrid w:val="0"/>
              <w:spacing w:line="260" w:lineRule="exact"/>
              <w:ind w:left="28"/>
              <w:jc w:val="center"/>
              <w:rPr>
                <w:rFonts w:eastAsia="標楷體"/>
              </w:rPr>
            </w:pPr>
            <w:r w:rsidRPr="00AE0D77">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15679B" w:rsidRPr="00AE0D77" w:rsidRDefault="0015679B" w:rsidP="00D362DB">
            <w:pPr>
              <w:snapToGrid w:val="0"/>
              <w:spacing w:line="260" w:lineRule="exact"/>
              <w:ind w:left="28"/>
              <w:jc w:val="center"/>
              <w:rPr>
                <w:rFonts w:eastAsia="標楷體"/>
              </w:rPr>
            </w:pPr>
            <w:r w:rsidRPr="00AE0D77">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15679B" w:rsidRPr="00AE0D77" w:rsidRDefault="0015679B" w:rsidP="00D362DB">
            <w:pPr>
              <w:snapToGrid w:val="0"/>
              <w:spacing w:line="260" w:lineRule="exact"/>
              <w:ind w:left="28"/>
              <w:jc w:val="center"/>
              <w:rPr>
                <w:rFonts w:eastAsia="標楷體"/>
              </w:rPr>
            </w:pPr>
            <w:r w:rsidRPr="00AE0D77">
              <w:rPr>
                <w:rFonts w:eastAsia="標楷體"/>
              </w:rPr>
              <w:t>用水</w:t>
            </w:r>
          </w:p>
          <w:p w:rsidR="0015679B" w:rsidRPr="00AE0D77" w:rsidRDefault="0015679B" w:rsidP="00D362DB">
            <w:pPr>
              <w:snapToGrid w:val="0"/>
              <w:spacing w:line="260" w:lineRule="exact"/>
              <w:ind w:left="28"/>
              <w:jc w:val="center"/>
              <w:rPr>
                <w:rFonts w:eastAsia="標楷體"/>
              </w:rPr>
            </w:pPr>
            <w:r w:rsidRPr="00AE0D77">
              <w:rPr>
                <w:rFonts w:eastAsia="標楷體"/>
              </w:rPr>
              <w:t>供應業</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5679B" w:rsidRPr="00226D72" w:rsidRDefault="0015679B" w:rsidP="00D362DB">
            <w:pPr>
              <w:snapToGrid w:val="0"/>
              <w:spacing w:line="380" w:lineRule="exact"/>
              <w:rPr>
                <w:rFonts w:eastAsia="標楷體"/>
                <w:b/>
                <w:bCs/>
                <w:color w:val="000000" w:themeColor="text1"/>
              </w:rPr>
            </w:pPr>
            <w:r w:rsidRPr="00226D72">
              <w:rPr>
                <w:rFonts w:eastAsia="標楷體"/>
                <w:b/>
                <w:bCs/>
                <w:color w:val="000000" w:themeColor="text1"/>
              </w:rPr>
              <w:t xml:space="preserve"> 102</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b/>
                <w:bCs/>
                <w:szCs w:val="22"/>
              </w:rPr>
            </w:pPr>
            <w:r w:rsidRPr="0015679B">
              <w:rPr>
                <w:rFonts w:eastAsia="標楷體"/>
                <w:b/>
                <w:bCs/>
                <w:szCs w:val="22"/>
              </w:rPr>
              <w:t>3.21</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3.40</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-8.27</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b/>
                <w:bCs/>
              </w:rPr>
            </w:pPr>
            <w:r w:rsidRPr="0015679B">
              <w:rPr>
                <w:rFonts w:eastAsia="標楷體"/>
                <w:b/>
                <w:bCs/>
              </w:rPr>
              <w:t>1.42</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b/>
                <w:bCs/>
              </w:rPr>
            </w:pPr>
            <w:r w:rsidRPr="0015679B">
              <w:rPr>
                <w:rFonts w:eastAsia="標楷體"/>
                <w:b/>
                <w:bCs/>
              </w:rPr>
              <w:t>0.71</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5679B" w:rsidRPr="00226D72" w:rsidRDefault="0015679B" w:rsidP="00D362DB">
            <w:pPr>
              <w:snapToGrid w:val="0"/>
              <w:spacing w:line="380" w:lineRule="exact"/>
              <w:rPr>
                <w:rFonts w:eastAsia="標楷體"/>
                <w:b/>
                <w:bCs/>
                <w:color w:val="000000" w:themeColor="text1"/>
              </w:rPr>
            </w:pPr>
            <w:r w:rsidRPr="00226D72">
              <w:rPr>
                <w:rFonts w:eastAsia="標楷體"/>
                <w:b/>
                <w:bCs/>
                <w:color w:val="000000" w:themeColor="text1"/>
              </w:rPr>
              <w:t xml:space="preserve"> 103</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b/>
                <w:bCs/>
                <w:szCs w:val="22"/>
              </w:rPr>
            </w:pPr>
            <w:r w:rsidRPr="0015679B">
              <w:rPr>
                <w:rFonts w:eastAsia="標楷體"/>
                <w:b/>
                <w:bCs/>
                <w:szCs w:val="22"/>
              </w:rPr>
              <w:t>6.41</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6.83</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1.17</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b/>
                <w:bCs/>
              </w:rPr>
            </w:pPr>
            <w:r w:rsidRPr="0015679B">
              <w:rPr>
                <w:rFonts w:eastAsia="標楷體"/>
                <w:b/>
                <w:bCs/>
              </w:rPr>
              <w:t>1.51</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b/>
                <w:bCs/>
              </w:rPr>
            </w:pPr>
            <w:r w:rsidRPr="0015679B">
              <w:rPr>
                <w:rFonts w:eastAsia="標楷體"/>
                <w:b/>
                <w:bCs/>
              </w:rPr>
              <w:t>0.52</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5679B" w:rsidRPr="00226D72" w:rsidRDefault="0015679B" w:rsidP="00D362DB">
            <w:pPr>
              <w:snapToGrid w:val="0"/>
              <w:spacing w:line="380" w:lineRule="exact"/>
              <w:rPr>
                <w:rFonts w:eastAsia="標楷體"/>
                <w:b/>
                <w:bCs/>
                <w:color w:val="000000" w:themeColor="text1"/>
              </w:rPr>
            </w:pPr>
            <w:r w:rsidRPr="00226D72">
              <w:rPr>
                <w:rFonts w:eastAsia="標楷體"/>
                <w:b/>
                <w:bCs/>
                <w:color w:val="000000" w:themeColor="text1"/>
              </w:rPr>
              <w:t xml:space="preserve"> 104</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b/>
                <w:bCs/>
                <w:szCs w:val="22"/>
              </w:rPr>
            </w:pPr>
            <w:r w:rsidRPr="0015679B">
              <w:rPr>
                <w:rFonts w:eastAsia="標楷體"/>
                <w:b/>
                <w:bCs/>
                <w:szCs w:val="22"/>
              </w:rPr>
              <w:t>-1.28</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-1.16</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-6.53</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b/>
                <w:bCs/>
              </w:rPr>
            </w:pPr>
            <w:r w:rsidRPr="0015679B">
              <w:rPr>
                <w:rFonts w:eastAsia="標楷體"/>
                <w:b/>
                <w:bCs/>
              </w:rPr>
              <w:t>-2.42</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b/>
                <w:bCs/>
              </w:rPr>
            </w:pPr>
            <w:r w:rsidRPr="0015679B">
              <w:rPr>
                <w:rFonts w:eastAsia="標楷體"/>
                <w:b/>
                <w:bCs/>
              </w:rPr>
              <w:t>-2.28</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5679B" w:rsidRPr="00226D72" w:rsidRDefault="0015679B" w:rsidP="00D362DB">
            <w:pPr>
              <w:snapToGrid w:val="0"/>
              <w:spacing w:line="380" w:lineRule="exact"/>
              <w:rPr>
                <w:rFonts w:eastAsia="標楷體"/>
                <w:b/>
                <w:bCs/>
                <w:color w:val="000000" w:themeColor="text1"/>
              </w:rPr>
            </w:pPr>
            <w:r w:rsidRPr="00226D72">
              <w:rPr>
                <w:rFonts w:eastAsia="標楷體"/>
                <w:b/>
                <w:bCs/>
                <w:color w:val="000000" w:themeColor="text1"/>
              </w:rPr>
              <w:t xml:space="preserve"> 105</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b/>
                <w:bCs/>
                <w:szCs w:val="22"/>
              </w:rPr>
            </w:pPr>
            <w:r w:rsidRPr="0015679B">
              <w:rPr>
                <w:rFonts w:eastAsia="標楷體"/>
                <w:b/>
                <w:bCs/>
                <w:szCs w:val="22"/>
              </w:rPr>
              <w:t>1.97</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1.91</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-9.67</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b/>
                <w:bCs/>
              </w:rPr>
            </w:pPr>
            <w:r w:rsidRPr="0015679B">
              <w:rPr>
                <w:rFonts w:eastAsia="標楷體"/>
                <w:b/>
                <w:bCs/>
              </w:rPr>
              <w:t>3.43</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b/>
                <w:bCs/>
              </w:rPr>
            </w:pPr>
            <w:r w:rsidRPr="0015679B">
              <w:rPr>
                <w:rFonts w:eastAsia="標楷體"/>
                <w:b/>
                <w:bCs/>
              </w:rPr>
              <w:t>0.50</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D362DB">
            <w:pPr>
              <w:snapToGrid w:val="0"/>
              <w:spacing w:line="380" w:lineRule="exact"/>
              <w:ind w:right="284" w:firstLineChars="50" w:firstLine="120"/>
              <w:rPr>
                <w:rFonts w:eastAsia="標楷體"/>
                <w:color w:val="000000" w:themeColor="text1"/>
                <w:spacing w:val="-6"/>
              </w:rPr>
            </w:pPr>
            <w:r w:rsidRPr="00226D72">
              <w:rPr>
                <w:rFonts w:eastAsia="標楷體"/>
                <w:b/>
                <w:bCs/>
                <w:color w:val="000000" w:themeColor="text1"/>
              </w:rPr>
              <w:t>106</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b/>
                <w:bCs/>
                <w:szCs w:val="22"/>
              </w:rPr>
            </w:pPr>
            <w:r w:rsidRPr="0015679B">
              <w:rPr>
                <w:rFonts w:eastAsia="標楷體"/>
                <w:b/>
                <w:bCs/>
                <w:szCs w:val="22"/>
              </w:rPr>
              <w:t>5.00</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5.27</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b/>
                <w:bCs/>
              </w:rPr>
            </w:pPr>
            <w:r w:rsidRPr="0015679B">
              <w:rPr>
                <w:rFonts w:eastAsia="標楷體"/>
                <w:b/>
                <w:bCs/>
              </w:rPr>
              <w:t>-2.00</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b/>
                <w:bCs/>
              </w:rPr>
            </w:pPr>
            <w:r w:rsidRPr="0015679B">
              <w:rPr>
                <w:rFonts w:eastAsia="標楷體"/>
                <w:b/>
                <w:bCs/>
              </w:rPr>
              <w:t>2.22</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b/>
                <w:bCs/>
              </w:rPr>
            </w:pPr>
            <w:r w:rsidRPr="0015679B">
              <w:rPr>
                <w:rFonts w:eastAsia="標楷體"/>
                <w:b/>
                <w:bCs/>
              </w:rPr>
              <w:t>1.30</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color w:val="000000" w:themeColor="text1"/>
                <w:spacing w:val="-6"/>
              </w:rPr>
              <w:t>5</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3.30</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3.52</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3.62</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0.58</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4.82</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6</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5.26</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5.43</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-6.89</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4.10</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2.76</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7</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2.27</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2.19</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-1.04</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3.19</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3.24</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8</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5.69</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5.59</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-0.66</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7.56</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1.20</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Chars="100" w:left="240" w:rightChars="118" w:right="283"/>
              <w:jc w:val="right"/>
              <w:rPr>
                <w:rFonts w:eastAsia="標楷體"/>
                <w:color w:val="000000" w:themeColor="text1"/>
                <w:spacing w:val="-6"/>
              </w:rPr>
            </w:pPr>
            <w:r w:rsidRPr="00226D72">
              <w:rPr>
                <w:rFonts w:eastAsia="標楷體" w:hint="eastAsia"/>
                <w:color w:val="000000" w:themeColor="text1"/>
                <w:spacing w:val="-6"/>
              </w:rPr>
              <w:t>9</w:t>
            </w:r>
            <w:r w:rsidRPr="00226D7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5.13</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4.63</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18.00</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11.31</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0.84</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Chars="100" w:left="240" w:rightChars="118" w:right="283"/>
              <w:jc w:val="right"/>
              <w:rPr>
                <w:rFonts w:eastAsia="標楷體"/>
                <w:color w:val="000000" w:themeColor="text1"/>
                <w:spacing w:val="-6"/>
              </w:rPr>
            </w:pPr>
            <w:r w:rsidRPr="00226D72">
              <w:rPr>
                <w:rFonts w:eastAsia="標楷體"/>
                <w:color w:val="000000" w:themeColor="text1"/>
                <w:spacing w:val="-6"/>
              </w:rPr>
              <w:t>10</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2.67</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2.95</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-5.99</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-0.28</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0.12</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Chars="100" w:left="240" w:rightChars="118" w:right="283"/>
              <w:jc w:val="right"/>
              <w:rPr>
                <w:rFonts w:eastAsia="標楷體"/>
                <w:color w:val="000000" w:themeColor="text1"/>
                <w:spacing w:val="-6"/>
              </w:rPr>
            </w:pPr>
            <w:r w:rsidRPr="00226D72">
              <w:rPr>
                <w:rFonts w:eastAsia="標楷體"/>
                <w:color w:val="000000" w:themeColor="text1"/>
                <w:spacing w:val="-6"/>
              </w:rPr>
              <w:t>1</w:t>
            </w:r>
            <w:r w:rsidRPr="00226D72">
              <w:rPr>
                <w:rFonts w:eastAsia="標楷體" w:hint="eastAsia"/>
                <w:color w:val="000000" w:themeColor="text1"/>
                <w:spacing w:val="-6"/>
              </w:rPr>
              <w:t>1</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1.61</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1.55</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-6.16</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3.12</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-0.09</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Chars="100" w:left="240" w:rightChars="118" w:right="283"/>
              <w:jc w:val="right"/>
              <w:rPr>
                <w:rFonts w:eastAsia="標楷體"/>
                <w:color w:val="000000" w:themeColor="text1"/>
                <w:spacing w:val="-6"/>
              </w:rPr>
            </w:pPr>
            <w:r w:rsidRPr="00226D72">
              <w:rPr>
                <w:rFonts w:eastAsia="標楷體"/>
                <w:color w:val="000000" w:themeColor="text1"/>
                <w:spacing w:val="-6"/>
              </w:rPr>
              <w:t>12</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4.17</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4.31</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-9.78</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2.82</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1.94</w:t>
            </w:r>
          </w:p>
        </w:tc>
      </w:tr>
      <w:tr w:rsidR="0015679B" w:rsidRPr="005927EC" w:rsidTr="00FA1E9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Chars="51" w:left="122" w:right="284"/>
              <w:rPr>
                <w:rFonts w:eastAsia="標楷體"/>
                <w:color w:val="000000" w:themeColor="text1"/>
                <w:spacing w:val="-6"/>
              </w:rPr>
            </w:pPr>
            <w:r w:rsidRPr="00226D72">
              <w:rPr>
                <w:rFonts w:eastAsia="標楷體"/>
                <w:b/>
                <w:bCs/>
                <w:color w:val="000000" w:themeColor="text1"/>
              </w:rPr>
              <w:t>10</w:t>
            </w:r>
            <w:r w:rsidRPr="00226D72">
              <w:rPr>
                <w:rFonts w:eastAsia="標楷體" w:hint="eastAsia"/>
                <w:b/>
                <w:bCs/>
                <w:color w:val="000000" w:themeColor="text1"/>
              </w:rPr>
              <w:t>7</w:t>
            </w:r>
            <w:r w:rsidRPr="00226D72">
              <w:rPr>
                <w:rFonts w:eastAsia="標楷體"/>
                <w:b/>
                <w:bCs/>
                <w:color w:val="000000" w:themeColor="text1"/>
              </w:rPr>
              <w:t>年</w:t>
            </w:r>
            <w:r w:rsidR="00CC2F23">
              <w:rPr>
                <w:rFonts w:eastAsia="標楷體" w:hint="eastAsia"/>
                <w:b/>
                <w:color w:val="000000" w:themeColor="text1"/>
              </w:rPr>
              <w:t>1~5</w:t>
            </w:r>
            <w:r w:rsidRPr="00226D72">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2C6803" w:rsidP="0015679B">
            <w:pPr>
              <w:ind w:rightChars="75" w:right="180"/>
              <w:jc w:val="right"/>
              <w:rPr>
                <w:rFonts w:eastAsia="標楷體"/>
                <w:b/>
                <w:bCs/>
                <w:szCs w:val="22"/>
              </w:rPr>
            </w:pPr>
            <w:r>
              <w:rPr>
                <w:rFonts w:eastAsia="標楷體" w:hint="eastAsia"/>
                <w:b/>
                <w:bCs/>
                <w:szCs w:val="22"/>
              </w:rPr>
              <w:t>5.37</w:t>
            </w:r>
          </w:p>
        </w:tc>
        <w:tc>
          <w:tcPr>
            <w:tcW w:w="1251" w:type="dxa"/>
            <w:tcMar>
              <w:top w:w="17" w:type="dxa"/>
              <w:left w:w="17" w:type="dxa"/>
              <w:bottom w:w="0" w:type="dxa"/>
              <w:right w:w="17" w:type="dxa"/>
            </w:tcMar>
            <w:vAlign w:val="bottom"/>
          </w:tcPr>
          <w:p w:rsidR="0015679B" w:rsidRPr="0015679B" w:rsidRDefault="002C6803" w:rsidP="0015679B">
            <w:pPr>
              <w:ind w:rightChars="165" w:right="396"/>
              <w:jc w:val="right"/>
              <w:rPr>
                <w:rFonts w:eastAsia="標楷體"/>
                <w:b/>
                <w:bCs/>
              </w:rPr>
            </w:pPr>
            <w:r>
              <w:rPr>
                <w:rFonts w:eastAsia="標楷體" w:hint="eastAsia"/>
                <w:b/>
                <w:bCs/>
              </w:rPr>
              <w:t>5.47</w:t>
            </w:r>
          </w:p>
        </w:tc>
        <w:tc>
          <w:tcPr>
            <w:tcW w:w="1252" w:type="dxa"/>
            <w:tcMar>
              <w:top w:w="17" w:type="dxa"/>
              <w:left w:w="17" w:type="dxa"/>
              <w:bottom w:w="0" w:type="dxa"/>
              <w:right w:w="17" w:type="dxa"/>
            </w:tcMar>
            <w:vAlign w:val="bottom"/>
          </w:tcPr>
          <w:p w:rsidR="0015679B" w:rsidRPr="0015679B" w:rsidRDefault="002C6803" w:rsidP="0015679B">
            <w:pPr>
              <w:ind w:rightChars="165" w:right="396"/>
              <w:jc w:val="right"/>
              <w:rPr>
                <w:rFonts w:eastAsia="標楷體"/>
                <w:b/>
                <w:bCs/>
              </w:rPr>
            </w:pPr>
            <w:r>
              <w:rPr>
                <w:rFonts w:eastAsia="標楷體" w:hint="eastAsia"/>
                <w:b/>
                <w:bCs/>
              </w:rPr>
              <w:t>-8.96</w:t>
            </w:r>
          </w:p>
        </w:tc>
        <w:tc>
          <w:tcPr>
            <w:tcW w:w="1252" w:type="dxa"/>
            <w:tcMar>
              <w:top w:w="17" w:type="dxa"/>
              <w:left w:w="17" w:type="dxa"/>
              <w:bottom w:w="0" w:type="dxa"/>
              <w:right w:w="17" w:type="dxa"/>
            </w:tcMar>
            <w:vAlign w:val="bottom"/>
          </w:tcPr>
          <w:p w:rsidR="0015679B" w:rsidRPr="0015679B" w:rsidRDefault="002C6803" w:rsidP="0015679B">
            <w:pPr>
              <w:ind w:rightChars="162" w:right="389"/>
              <w:jc w:val="right"/>
              <w:rPr>
                <w:rFonts w:eastAsia="標楷體"/>
                <w:b/>
                <w:bCs/>
              </w:rPr>
            </w:pPr>
            <w:r>
              <w:rPr>
                <w:rFonts w:eastAsia="標楷體" w:hint="eastAsia"/>
                <w:b/>
                <w:bCs/>
              </w:rPr>
              <w:t>4.47</w:t>
            </w:r>
          </w:p>
        </w:tc>
        <w:tc>
          <w:tcPr>
            <w:tcW w:w="1252" w:type="dxa"/>
            <w:tcMar>
              <w:top w:w="17" w:type="dxa"/>
              <w:left w:w="17" w:type="dxa"/>
              <w:bottom w:w="0" w:type="dxa"/>
              <w:right w:w="17" w:type="dxa"/>
            </w:tcMar>
            <w:vAlign w:val="bottom"/>
          </w:tcPr>
          <w:p w:rsidR="0015679B" w:rsidRPr="0015679B" w:rsidRDefault="002C6803" w:rsidP="0015679B">
            <w:pPr>
              <w:ind w:rightChars="152" w:right="365"/>
              <w:jc w:val="right"/>
              <w:rPr>
                <w:rFonts w:eastAsia="標楷體"/>
                <w:b/>
                <w:bCs/>
              </w:rPr>
            </w:pPr>
            <w:r>
              <w:rPr>
                <w:rFonts w:eastAsia="標楷體" w:hint="eastAsia"/>
                <w:b/>
                <w:bCs/>
              </w:rPr>
              <w:t>2.04</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1</w:t>
            </w:r>
            <w:r w:rsidRPr="00226D7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9.39</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9.55</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-6.25</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8.17</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1.95</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color w:val="000000" w:themeColor="text1"/>
                <w:spacing w:val="-6"/>
              </w:rPr>
              <w:t>2</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-4.73</w:t>
            </w:r>
          </w:p>
        </w:tc>
        <w:tc>
          <w:tcPr>
            <w:tcW w:w="1251"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-5.22</w:t>
            </w:r>
          </w:p>
        </w:tc>
        <w:tc>
          <w:tcPr>
            <w:tcW w:w="1252" w:type="dxa"/>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-17.10</w:t>
            </w:r>
          </w:p>
        </w:tc>
        <w:tc>
          <w:tcPr>
            <w:tcW w:w="1252" w:type="dxa"/>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1.81</w:t>
            </w:r>
          </w:p>
        </w:tc>
        <w:tc>
          <w:tcPr>
            <w:tcW w:w="1252" w:type="dxa"/>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2.02</w:t>
            </w:r>
          </w:p>
        </w:tc>
      </w:tr>
      <w:tr w:rsidR="0015679B" w:rsidRPr="005927EC" w:rsidTr="0015679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3</w:t>
            </w:r>
            <w:r w:rsidRPr="00226D7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15679B" w:rsidP="0015679B">
            <w:pPr>
              <w:ind w:rightChars="75" w:right="180"/>
              <w:jc w:val="right"/>
              <w:rPr>
                <w:rFonts w:eastAsia="標楷體"/>
                <w:szCs w:val="22"/>
              </w:rPr>
            </w:pPr>
            <w:r w:rsidRPr="0015679B">
              <w:rPr>
                <w:rFonts w:eastAsia="標楷體"/>
                <w:szCs w:val="22"/>
              </w:rPr>
              <w:t>5.64</w:t>
            </w:r>
          </w:p>
        </w:tc>
        <w:tc>
          <w:tcPr>
            <w:tcW w:w="1251" w:type="dxa"/>
            <w:tcBorders>
              <w:top w:val="nil"/>
              <w:left w:val="nil"/>
              <w:bottom w:val="nil"/>
              <w:right w:val="nil"/>
            </w:tcBorders>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5.83</w:t>
            </w:r>
          </w:p>
        </w:tc>
        <w:tc>
          <w:tcPr>
            <w:tcW w:w="1252" w:type="dxa"/>
            <w:tcBorders>
              <w:top w:val="nil"/>
              <w:left w:val="nil"/>
              <w:bottom w:val="nil"/>
              <w:right w:val="nil"/>
            </w:tcBorders>
            <w:tcMar>
              <w:top w:w="17" w:type="dxa"/>
              <w:left w:w="17" w:type="dxa"/>
              <w:bottom w:w="0" w:type="dxa"/>
              <w:right w:w="17" w:type="dxa"/>
            </w:tcMar>
            <w:vAlign w:val="bottom"/>
          </w:tcPr>
          <w:p w:rsidR="0015679B" w:rsidRPr="0015679B" w:rsidRDefault="0015679B" w:rsidP="0015679B">
            <w:pPr>
              <w:ind w:rightChars="165" w:right="396"/>
              <w:jc w:val="right"/>
              <w:rPr>
                <w:rFonts w:eastAsia="標楷體"/>
              </w:rPr>
            </w:pPr>
            <w:r w:rsidRPr="0015679B">
              <w:rPr>
                <w:rFonts w:eastAsia="標楷體"/>
              </w:rPr>
              <w:t>-12.16</w:t>
            </w:r>
          </w:p>
        </w:tc>
        <w:tc>
          <w:tcPr>
            <w:tcW w:w="1252" w:type="dxa"/>
            <w:tcBorders>
              <w:top w:val="nil"/>
              <w:left w:val="nil"/>
              <w:bottom w:val="nil"/>
              <w:right w:val="nil"/>
            </w:tcBorders>
            <w:tcMar>
              <w:top w:w="17" w:type="dxa"/>
              <w:left w:w="17" w:type="dxa"/>
              <w:bottom w:w="0" w:type="dxa"/>
              <w:right w:w="17" w:type="dxa"/>
            </w:tcMar>
            <w:vAlign w:val="bottom"/>
          </w:tcPr>
          <w:p w:rsidR="0015679B" w:rsidRPr="0015679B" w:rsidRDefault="0015679B" w:rsidP="0015679B">
            <w:pPr>
              <w:ind w:rightChars="162" w:right="389"/>
              <w:jc w:val="right"/>
              <w:rPr>
                <w:rFonts w:eastAsia="標楷體"/>
              </w:rPr>
            </w:pPr>
            <w:r w:rsidRPr="0015679B">
              <w:rPr>
                <w:rFonts w:eastAsia="標楷體"/>
              </w:rPr>
              <w:t>3.34</w:t>
            </w:r>
          </w:p>
        </w:tc>
        <w:tc>
          <w:tcPr>
            <w:tcW w:w="1252" w:type="dxa"/>
            <w:tcBorders>
              <w:top w:val="nil"/>
              <w:left w:val="nil"/>
              <w:bottom w:val="nil"/>
              <w:right w:val="nil"/>
            </w:tcBorders>
            <w:tcMar>
              <w:top w:w="17" w:type="dxa"/>
              <w:left w:w="17" w:type="dxa"/>
              <w:bottom w:w="0" w:type="dxa"/>
              <w:right w:w="17" w:type="dxa"/>
            </w:tcMar>
            <w:vAlign w:val="bottom"/>
          </w:tcPr>
          <w:p w:rsidR="0015679B" w:rsidRPr="0015679B" w:rsidRDefault="0015679B" w:rsidP="0015679B">
            <w:pPr>
              <w:ind w:rightChars="152" w:right="365"/>
              <w:jc w:val="right"/>
              <w:rPr>
                <w:rFonts w:eastAsia="標楷體"/>
              </w:rPr>
            </w:pPr>
            <w:r w:rsidRPr="0015679B">
              <w:rPr>
                <w:rFonts w:eastAsia="標楷體"/>
              </w:rPr>
              <w:t>2.39</w:t>
            </w:r>
          </w:p>
        </w:tc>
      </w:tr>
      <w:tr w:rsidR="0015679B" w:rsidRPr="005927EC" w:rsidTr="00CC2F2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5679B" w:rsidRPr="00226D72" w:rsidRDefault="0015679B" w:rsidP="008D77DC">
            <w:pPr>
              <w:snapToGrid w:val="0"/>
              <w:spacing w:line="380" w:lineRule="exact"/>
              <w:ind w:left="28" w:right="284"/>
              <w:jc w:val="right"/>
              <w:rPr>
                <w:rFonts w:eastAsia="標楷體"/>
                <w:color w:val="000000" w:themeColor="text1"/>
                <w:spacing w:val="-6"/>
              </w:rPr>
            </w:pPr>
            <w:r w:rsidRPr="00226D72">
              <w:rPr>
                <w:rFonts w:eastAsia="標楷體"/>
                <w:color w:val="000000" w:themeColor="text1"/>
                <w:spacing w:val="-6"/>
              </w:rPr>
              <w:t>4</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5679B" w:rsidRPr="0015679B" w:rsidRDefault="002C6803" w:rsidP="0015679B">
            <w:pPr>
              <w:ind w:rightChars="75" w:right="180"/>
              <w:jc w:val="right"/>
              <w:rPr>
                <w:rFonts w:eastAsia="標楷體"/>
                <w:szCs w:val="22"/>
              </w:rPr>
            </w:pPr>
            <w:r>
              <w:rPr>
                <w:rFonts w:eastAsia="標楷體" w:hint="eastAsia"/>
                <w:szCs w:val="22"/>
              </w:rPr>
              <w:t>8.82</w:t>
            </w:r>
          </w:p>
        </w:tc>
        <w:tc>
          <w:tcPr>
            <w:tcW w:w="1251" w:type="dxa"/>
            <w:tcBorders>
              <w:top w:val="nil"/>
              <w:left w:val="nil"/>
              <w:bottom w:val="nil"/>
              <w:right w:val="nil"/>
            </w:tcBorders>
            <w:tcMar>
              <w:top w:w="17" w:type="dxa"/>
              <w:left w:w="17" w:type="dxa"/>
              <w:bottom w:w="0" w:type="dxa"/>
              <w:right w:w="17" w:type="dxa"/>
            </w:tcMar>
            <w:vAlign w:val="bottom"/>
          </w:tcPr>
          <w:p w:rsidR="0015679B" w:rsidRPr="0015679B" w:rsidRDefault="002C6803" w:rsidP="0015679B">
            <w:pPr>
              <w:ind w:rightChars="165" w:right="396"/>
              <w:jc w:val="right"/>
              <w:rPr>
                <w:rFonts w:eastAsia="標楷體"/>
              </w:rPr>
            </w:pPr>
            <w:r>
              <w:rPr>
                <w:rFonts w:eastAsia="標楷體" w:hint="eastAsia"/>
              </w:rPr>
              <w:t>9.35</w:t>
            </w:r>
          </w:p>
        </w:tc>
        <w:tc>
          <w:tcPr>
            <w:tcW w:w="1252" w:type="dxa"/>
            <w:tcBorders>
              <w:top w:val="nil"/>
              <w:left w:val="nil"/>
              <w:bottom w:val="nil"/>
              <w:right w:val="nil"/>
            </w:tcBorders>
            <w:tcMar>
              <w:top w:w="17" w:type="dxa"/>
              <w:left w:w="17" w:type="dxa"/>
              <w:bottom w:w="0" w:type="dxa"/>
              <w:right w:w="17" w:type="dxa"/>
            </w:tcMar>
            <w:vAlign w:val="bottom"/>
          </w:tcPr>
          <w:p w:rsidR="0015679B" w:rsidRPr="0015679B" w:rsidRDefault="002C6803" w:rsidP="0015679B">
            <w:pPr>
              <w:ind w:rightChars="165" w:right="396"/>
              <w:jc w:val="right"/>
              <w:rPr>
                <w:rFonts w:eastAsia="標楷體"/>
              </w:rPr>
            </w:pPr>
            <w:r>
              <w:rPr>
                <w:rFonts w:eastAsia="標楷體" w:hint="eastAsia"/>
              </w:rPr>
              <w:t>-5.29</w:t>
            </w:r>
          </w:p>
        </w:tc>
        <w:tc>
          <w:tcPr>
            <w:tcW w:w="1252" w:type="dxa"/>
            <w:tcBorders>
              <w:top w:val="nil"/>
              <w:left w:val="nil"/>
              <w:bottom w:val="nil"/>
              <w:right w:val="nil"/>
            </w:tcBorders>
            <w:tcMar>
              <w:top w:w="17" w:type="dxa"/>
              <w:left w:w="17" w:type="dxa"/>
              <w:bottom w:w="0" w:type="dxa"/>
              <w:right w:w="17" w:type="dxa"/>
            </w:tcMar>
            <w:vAlign w:val="bottom"/>
          </w:tcPr>
          <w:p w:rsidR="0015679B" w:rsidRPr="0015679B" w:rsidRDefault="002C6803" w:rsidP="0015679B">
            <w:pPr>
              <w:ind w:rightChars="162" w:right="389"/>
              <w:jc w:val="right"/>
              <w:rPr>
                <w:rFonts w:eastAsia="標楷體"/>
              </w:rPr>
            </w:pPr>
            <w:r>
              <w:rPr>
                <w:rFonts w:eastAsia="標楷體" w:hint="eastAsia"/>
              </w:rPr>
              <w:t>3.26</w:t>
            </w:r>
          </w:p>
        </w:tc>
        <w:tc>
          <w:tcPr>
            <w:tcW w:w="1252" w:type="dxa"/>
            <w:tcBorders>
              <w:top w:val="nil"/>
              <w:left w:val="nil"/>
              <w:bottom w:val="nil"/>
              <w:right w:val="nil"/>
            </w:tcBorders>
            <w:tcMar>
              <w:top w:w="17" w:type="dxa"/>
              <w:left w:w="17" w:type="dxa"/>
              <w:bottom w:w="0" w:type="dxa"/>
              <w:right w:w="17" w:type="dxa"/>
            </w:tcMar>
            <w:vAlign w:val="bottom"/>
          </w:tcPr>
          <w:p w:rsidR="0015679B" w:rsidRPr="0015679B" w:rsidRDefault="002C6803" w:rsidP="0015679B">
            <w:pPr>
              <w:ind w:rightChars="152" w:right="365"/>
              <w:jc w:val="right"/>
              <w:rPr>
                <w:rFonts w:eastAsia="標楷體"/>
              </w:rPr>
            </w:pPr>
            <w:r>
              <w:rPr>
                <w:rFonts w:eastAsia="標楷體" w:hint="eastAsia"/>
              </w:rPr>
              <w:t>2.86</w:t>
            </w:r>
          </w:p>
        </w:tc>
      </w:tr>
      <w:tr w:rsidR="00CC2F23" w:rsidRPr="005927EC" w:rsidTr="00FA1E99">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CC2F23" w:rsidRPr="00226D72" w:rsidRDefault="00CC2F23" w:rsidP="008D77DC">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5</w:t>
            </w:r>
            <w:r>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CC2F23" w:rsidRPr="0015679B" w:rsidRDefault="00CC2F23" w:rsidP="0015679B">
            <w:pPr>
              <w:ind w:rightChars="75" w:right="180"/>
              <w:jc w:val="right"/>
              <w:rPr>
                <w:rFonts w:eastAsia="標楷體"/>
                <w:szCs w:val="22"/>
              </w:rPr>
            </w:pPr>
            <w:r>
              <w:rPr>
                <w:rFonts w:eastAsia="標楷體" w:hint="eastAsia"/>
                <w:szCs w:val="22"/>
              </w:rPr>
              <w:t>7.05</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CC2F23" w:rsidRPr="0015679B" w:rsidRDefault="00CC2F23" w:rsidP="0015679B">
            <w:pPr>
              <w:ind w:rightChars="165" w:right="396"/>
              <w:jc w:val="right"/>
              <w:rPr>
                <w:rFonts w:eastAsia="標楷體"/>
              </w:rPr>
            </w:pPr>
            <w:r>
              <w:rPr>
                <w:rFonts w:eastAsia="標楷體" w:hint="eastAsia"/>
              </w:rPr>
              <w:t>7.24</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CC2F23" w:rsidRPr="0015679B" w:rsidRDefault="00CC2F23" w:rsidP="0015679B">
            <w:pPr>
              <w:ind w:rightChars="165" w:right="396"/>
              <w:jc w:val="right"/>
              <w:rPr>
                <w:rFonts w:eastAsia="標楷體"/>
              </w:rPr>
            </w:pPr>
            <w:r>
              <w:rPr>
                <w:rFonts w:eastAsia="標楷體" w:hint="eastAsia"/>
              </w:rPr>
              <w:t>-5.47</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CC2F23" w:rsidRPr="0015679B" w:rsidRDefault="00CC2F23" w:rsidP="0015679B">
            <w:pPr>
              <w:ind w:rightChars="162" w:right="389"/>
              <w:jc w:val="right"/>
              <w:rPr>
                <w:rFonts w:eastAsia="標楷體"/>
              </w:rPr>
            </w:pPr>
            <w:r>
              <w:rPr>
                <w:rFonts w:eastAsia="標楷體" w:hint="eastAsia"/>
              </w:rPr>
              <w:t>5.49</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CC2F23" w:rsidRPr="0015679B" w:rsidRDefault="00CC2F23" w:rsidP="0015679B">
            <w:pPr>
              <w:ind w:rightChars="152" w:right="365"/>
              <w:jc w:val="right"/>
              <w:rPr>
                <w:rFonts w:eastAsia="標楷體"/>
              </w:rPr>
            </w:pPr>
            <w:r>
              <w:rPr>
                <w:rFonts w:eastAsia="標楷體" w:hint="eastAsia"/>
              </w:rPr>
              <w:t>1.07</w:t>
            </w:r>
          </w:p>
        </w:tc>
      </w:tr>
    </w:tbl>
    <w:p w:rsidR="00F069CF" w:rsidRDefault="00F069CF" w:rsidP="00F069CF">
      <w:pPr>
        <w:snapToGrid w:val="0"/>
        <w:spacing w:line="240" w:lineRule="atLeast"/>
        <w:ind w:leftChars="118" w:left="708" w:right="-142" w:hangingChars="193" w:hanging="425"/>
        <w:jc w:val="both"/>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w:t>
      </w:r>
      <w:r w:rsidRPr="00F069CF">
        <w:rPr>
          <w:rFonts w:eastAsia="標楷體" w:hint="eastAsia"/>
          <w:sz w:val="22"/>
          <w:szCs w:val="22"/>
        </w:rPr>
        <w:t>為因應經濟發展及產業結構變遷，工業生產指數每</w:t>
      </w:r>
      <w:r w:rsidRPr="00F069CF">
        <w:rPr>
          <w:rFonts w:eastAsia="標楷體" w:hint="eastAsia"/>
          <w:sz w:val="22"/>
          <w:szCs w:val="22"/>
        </w:rPr>
        <w:t xml:space="preserve"> 5 </w:t>
      </w:r>
      <w:r w:rsidRPr="00F069CF">
        <w:rPr>
          <w:rFonts w:eastAsia="標楷體" w:hint="eastAsia"/>
          <w:sz w:val="22"/>
          <w:szCs w:val="22"/>
        </w:rPr>
        <w:t>年進行基期改編，本次改編</w:t>
      </w:r>
      <w:r>
        <w:rPr>
          <w:rFonts w:eastAsia="標楷體" w:hint="eastAsia"/>
          <w:sz w:val="22"/>
          <w:szCs w:val="22"/>
        </w:rPr>
        <w:t>(</w:t>
      </w:r>
      <w:r>
        <w:rPr>
          <w:rFonts w:eastAsia="標楷體" w:hint="eastAsia"/>
          <w:sz w:val="22"/>
          <w:szCs w:val="22"/>
        </w:rPr>
        <w:t>以</w:t>
      </w:r>
      <w:r>
        <w:rPr>
          <w:rFonts w:eastAsia="標楷體" w:hint="eastAsia"/>
          <w:sz w:val="22"/>
          <w:szCs w:val="22"/>
        </w:rPr>
        <w:t>105</w:t>
      </w:r>
      <w:r>
        <w:rPr>
          <w:rFonts w:eastAsia="標楷體" w:hint="eastAsia"/>
          <w:sz w:val="22"/>
          <w:szCs w:val="22"/>
        </w:rPr>
        <w:t>年為新基期</w:t>
      </w:r>
      <w:r>
        <w:rPr>
          <w:rFonts w:eastAsia="標楷體" w:hint="eastAsia"/>
          <w:sz w:val="22"/>
          <w:szCs w:val="22"/>
        </w:rPr>
        <w:t>)</w:t>
      </w:r>
      <w:r w:rsidRPr="00F069CF">
        <w:rPr>
          <w:rFonts w:eastAsia="標楷體" w:hint="eastAsia"/>
          <w:sz w:val="22"/>
          <w:szCs w:val="22"/>
        </w:rPr>
        <w:t>依據聯合國最新建議及參考主要</w:t>
      </w:r>
      <w:proofErr w:type="gramStart"/>
      <w:r w:rsidRPr="00F069CF">
        <w:rPr>
          <w:rFonts w:eastAsia="標楷體" w:hint="eastAsia"/>
          <w:sz w:val="22"/>
          <w:szCs w:val="22"/>
        </w:rPr>
        <w:t>國家編算情形</w:t>
      </w:r>
      <w:proofErr w:type="gramEnd"/>
      <w:r w:rsidRPr="00F069CF">
        <w:rPr>
          <w:rFonts w:eastAsia="標楷體" w:hint="eastAsia"/>
          <w:sz w:val="22"/>
          <w:szCs w:val="22"/>
        </w:rPr>
        <w:t>，擴大修訂範圍</w:t>
      </w:r>
      <w:r>
        <w:rPr>
          <w:rFonts w:eastAsia="標楷體" w:hint="eastAsia"/>
          <w:sz w:val="22"/>
          <w:szCs w:val="22"/>
        </w:rPr>
        <w:t>，改編重點詳見經濟部統計處「</w:t>
      </w:r>
      <w:r w:rsidRPr="00F069CF">
        <w:rPr>
          <w:rFonts w:eastAsia="標楷體" w:hint="eastAsia"/>
          <w:sz w:val="22"/>
          <w:szCs w:val="22"/>
        </w:rPr>
        <w:t>工業生產指數基期改編結果</w:t>
      </w:r>
      <w:r>
        <w:rPr>
          <w:rFonts w:eastAsia="標楷體" w:hint="eastAsia"/>
          <w:sz w:val="22"/>
          <w:szCs w:val="22"/>
        </w:rPr>
        <w:t>」。</w:t>
      </w:r>
    </w:p>
    <w:p w:rsidR="001C748E" w:rsidRPr="005927EC" w:rsidRDefault="001C748E" w:rsidP="00F069CF">
      <w:pPr>
        <w:snapToGrid w:val="0"/>
        <w:spacing w:line="240" w:lineRule="atLeast"/>
        <w:ind w:leftChars="118" w:left="283" w:right="-142"/>
        <w:jc w:val="both"/>
        <w:rPr>
          <w:rFonts w:eastAsia="標楷體"/>
          <w:sz w:val="22"/>
          <w:szCs w:val="22"/>
        </w:rPr>
      </w:pPr>
      <w:r w:rsidRPr="005927EC">
        <w:rPr>
          <w:rFonts w:eastAsia="標楷體"/>
          <w:sz w:val="22"/>
          <w:szCs w:val="22"/>
        </w:rPr>
        <w:t>資料來源：經濟部統計處。</w:t>
      </w:r>
    </w:p>
    <w:p w:rsidR="001C748E" w:rsidRPr="00AE0D77" w:rsidRDefault="001C748E" w:rsidP="001C748E">
      <w:pPr>
        <w:snapToGrid w:val="0"/>
        <w:spacing w:line="240" w:lineRule="atLeast"/>
        <w:ind w:right="-142"/>
        <w:jc w:val="both"/>
        <w:rPr>
          <w:rFonts w:eastAsia="標楷體"/>
          <w:sz w:val="22"/>
          <w:szCs w:val="22"/>
        </w:rPr>
      </w:pPr>
    </w:p>
    <w:bookmarkEnd w:id="94"/>
    <w:p w:rsidR="001C748E" w:rsidRPr="009A6F6E" w:rsidRDefault="001C748E" w:rsidP="001C748E">
      <w:pPr>
        <w:snapToGrid w:val="0"/>
        <w:spacing w:line="240" w:lineRule="atLeast"/>
        <w:ind w:right="-142"/>
        <w:jc w:val="both"/>
        <w:rPr>
          <w:rFonts w:eastAsia="標楷體"/>
          <w:b/>
          <w:bCs/>
          <w:sz w:val="28"/>
          <w:szCs w:val="28"/>
        </w:rPr>
      </w:pPr>
      <w:r w:rsidRPr="009A6F6E">
        <w:rPr>
          <w:rFonts w:eastAsia="標楷體"/>
          <w:noProof/>
        </w:rPr>
        <w:lastRenderedPageBreak/>
        <w:drawing>
          <wp:anchor distT="0" distB="0" distL="114300" distR="114300" simplePos="0" relativeHeight="252691968" behindDoc="0" locked="0" layoutInCell="1" allowOverlap="1" wp14:anchorId="53566B92" wp14:editId="3569B2D5">
            <wp:simplePos x="0" y="0"/>
            <wp:positionH relativeFrom="column">
              <wp:posOffset>-444500</wp:posOffset>
            </wp:positionH>
            <wp:positionV relativeFrom="paragraph">
              <wp:posOffset>90170</wp:posOffset>
            </wp:positionV>
            <wp:extent cx="6400800" cy="2009775"/>
            <wp:effectExtent l="0" t="0" r="0" b="0"/>
            <wp:wrapTopAndBottom/>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9A6F6E">
        <w:rPr>
          <w:rFonts w:eastAsia="標楷體"/>
          <w:b/>
          <w:bCs/>
          <w:sz w:val="28"/>
          <w:szCs w:val="28"/>
        </w:rPr>
        <w:t>２、</w:t>
      </w:r>
      <w:r w:rsidRPr="009A6F6E">
        <w:rPr>
          <w:rFonts w:eastAsia="標楷體"/>
          <w:b/>
          <w:bCs/>
          <w:sz w:val="28"/>
          <w:szCs w:val="28"/>
        </w:rPr>
        <w:t>10</w:t>
      </w:r>
      <w:r w:rsidRPr="009A6F6E">
        <w:rPr>
          <w:rFonts w:eastAsia="標楷體" w:hint="eastAsia"/>
          <w:b/>
          <w:bCs/>
          <w:sz w:val="28"/>
          <w:szCs w:val="28"/>
        </w:rPr>
        <w:t>7</w:t>
      </w:r>
      <w:r w:rsidRPr="009A6F6E">
        <w:rPr>
          <w:rFonts w:eastAsia="標楷體"/>
          <w:b/>
          <w:bCs/>
          <w:sz w:val="28"/>
          <w:szCs w:val="28"/>
        </w:rPr>
        <w:t>年</w:t>
      </w:r>
      <w:r w:rsidR="00C60434">
        <w:rPr>
          <w:rFonts w:eastAsia="標楷體" w:hint="eastAsia"/>
          <w:b/>
          <w:bCs/>
          <w:sz w:val="28"/>
          <w:szCs w:val="28"/>
        </w:rPr>
        <w:t>5</w:t>
      </w:r>
      <w:r w:rsidRPr="009A6F6E">
        <w:rPr>
          <w:rFonts w:eastAsia="標楷體"/>
          <w:b/>
          <w:bCs/>
          <w:sz w:val="28"/>
          <w:szCs w:val="28"/>
        </w:rPr>
        <w:t>月製造業生產</w:t>
      </w:r>
      <w:r>
        <w:rPr>
          <w:rFonts w:eastAsia="標楷體" w:hint="eastAsia"/>
          <w:b/>
          <w:bCs/>
          <w:sz w:val="28"/>
          <w:szCs w:val="28"/>
        </w:rPr>
        <w:t>增加</w:t>
      </w:r>
      <w:r w:rsidR="00C60434">
        <w:rPr>
          <w:rFonts w:eastAsia="標楷體" w:hint="eastAsia"/>
          <w:b/>
          <w:bCs/>
          <w:sz w:val="28"/>
          <w:szCs w:val="28"/>
        </w:rPr>
        <w:t>7.24</w:t>
      </w:r>
      <w:r w:rsidRPr="009A6F6E">
        <w:rPr>
          <w:rFonts w:eastAsia="標楷體"/>
          <w:b/>
          <w:bCs/>
          <w:sz w:val="28"/>
          <w:szCs w:val="28"/>
        </w:rPr>
        <w:t>%</w:t>
      </w:r>
    </w:p>
    <w:p w:rsidR="001C748E" w:rsidRPr="009A6F6E" w:rsidRDefault="001C748E" w:rsidP="001C748E">
      <w:pPr>
        <w:widowControl/>
        <w:topLinePunct/>
        <w:snapToGrid w:val="0"/>
        <w:spacing w:beforeLines="50" w:before="180" w:line="300" w:lineRule="auto"/>
        <w:ind w:rightChars="-59" w:right="-142" w:firstLineChars="202" w:firstLine="566"/>
        <w:jc w:val="both"/>
        <w:rPr>
          <w:rFonts w:eastAsia="標楷體"/>
          <w:kern w:val="0"/>
          <w:sz w:val="28"/>
          <w:szCs w:val="20"/>
        </w:rPr>
      </w:pPr>
      <w:r w:rsidRPr="009A6F6E">
        <w:rPr>
          <w:rFonts w:eastAsia="標楷體"/>
          <w:kern w:val="0"/>
          <w:sz w:val="28"/>
          <w:szCs w:val="20"/>
        </w:rPr>
        <w:t>10</w:t>
      </w:r>
      <w:r w:rsidRPr="009A6F6E">
        <w:rPr>
          <w:rFonts w:eastAsia="標楷體" w:hint="eastAsia"/>
          <w:kern w:val="0"/>
          <w:sz w:val="28"/>
          <w:szCs w:val="20"/>
        </w:rPr>
        <w:t>7</w:t>
      </w:r>
      <w:r w:rsidRPr="009A6F6E">
        <w:rPr>
          <w:rFonts w:eastAsia="標楷體"/>
          <w:kern w:val="0"/>
          <w:sz w:val="28"/>
          <w:szCs w:val="20"/>
        </w:rPr>
        <w:t>年</w:t>
      </w:r>
      <w:r w:rsidR="00C60434">
        <w:rPr>
          <w:rFonts w:eastAsia="標楷體" w:hint="eastAsia"/>
          <w:kern w:val="0"/>
          <w:sz w:val="28"/>
          <w:szCs w:val="20"/>
        </w:rPr>
        <w:t>5</w:t>
      </w:r>
      <w:r w:rsidRPr="009A6F6E">
        <w:rPr>
          <w:rFonts w:eastAsia="標楷體"/>
          <w:kern w:val="0"/>
          <w:sz w:val="28"/>
          <w:szCs w:val="20"/>
        </w:rPr>
        <w:t>月製造業生產指數</w:t>
      </w:r>
      <w:r w:rsidR="00C60434">
        <w:rPr>
          <w:rFonts w:eastAsia="標楷體" w:hint="eastAsia"/>
          <w:kern w:val="0"/>
          <w:sz w:val="28"/>
          <w:szCs w:val="20"/>
        </w:rPr>
        <w:t>11</w:t>
      </w:r>
      <w:r w:rsidR="002C6803">
        <w:rPr>
          <w:rFonts w:eastAsia="標楷體" w:hint="eastAsia"/>
          <w:kern w:val="0"/>
          <w:sz w:val="28"/>
          <w:szCs w:val="20"/>
        </w:rPr>
        <w:t>1</w:t>
      </w:r>
      <w:r w:rsidR="00C60434">
        <w:rPr>
          <w:rFonts w:eastAsia="標楷體" w:hint="eastAsia"/>
          <w:kern w:val="0"/>
          <w:sz w:val="28"/>
          <w:szCs w:val="20"/>
        </w:rPr>
        <w:t>.12</w:t>
      </w:r>
      <w:r w:rsidRPr="009A6F6E">
        <w:rPr>
          <w:rFonts w:eastAsia="標楷體"/>
          <w:kern w:val="0"/>
          <w:sz w:val="28"/>
          <w:szCs w:val="20"/>
        </w:rPr>
        <w:t>，較上年同月</w:t>
      </w:r>
      <w:r>
        <w:rPr>
          <w:rFonts w:eastAsia="標楷體" w:hint="eastAsia"/>
          <w:kern w:val="0"/>
          <w:sz w:val="28"/>
          <w:szCs w:val="20"/>
        </w:rPr>
        <w:t>增加</w:t>
      </w:r>
      <w:r w:rsidR="00C60434">
        <w:rPr>
          <w:rFonts w:eastAsia="標楷體" w:hint="eastAsia"/>
          <w:kern w:val="0"/>
          <w:sz w:val="28"/>
          <w:szCs w:val="20"/>
        </w:rPr>
        <w:t>7.24</w:t>
      </w:r>
      <w:r w:rsidRPr="009A6F6E">
        <w:rPr>
          <w:rFonts w:eastAsia="標楷體"/>
          <w:kern w:val="0"/>
          <w:sz w:val="28"/>
          <w:szCs w:val="20"/>
        </w:rPr>
        <w:t>%</w:t>
      </w:r>
      <w:r w:rsidRPr="009A6F6E">
        <w:rPr>
          <w:rFonts w:eastAsia="標楷體"/>
          <w:kern w:val="0"/>
          <w:sz w:val="28"/>
          <w:szCs w:val="20"/>
        </w:rPr>
        <w:t>，其中，資訊電子工業</w:t>
      </w:r>
      <w:r>
        <w:rPr>
          <w:rFonts w:eastAsia="標楷體" w:hint="eastAsia"/>
          <w:kern w:val="0"/>
          <w:sz w:val="28"/>
          <w:szCs w:val="20"/>
        </w:rPr>
        <w:t>、</w:t>
      </w:r>
      <w:r w:rsidR="00C60434" w:rsidRPr="009A6F6E">
        <w:rPr>
          <w:rFonts w:eastAsia="標楷體"/>
          <w:kern w:val="0"/>
          <w:sz w:val="28"/>
          <w:szCs w:val="20"/>
        </w:rPr>
        <w:t>金屬機電工業</w:t>
      </w:r>
      <w:r w:rsidRPr="009A6F6E">
        <w:rPr>
          <w:rFonts w:eastAsia="標楷體" w:hint="eastAsia"/>
          <w:kern w:val="0"/>
          <w:sz w:val="28"/>
          <w:szCs w:val="20"/>
        </w:rPr>
        <w:t>及</w:t>
      </w:r>
      <w:r w:rsidR="00C60434" w:rsidRPr="009A6F6E">
        <w:rPr>
          <w:rFonts w:eastAsia="標楷體"/>
          <w:kern w:val="0"/>
          <w:sz w:val="28"/>
          <w:szCs w:val="20"/>
        </w:rPr>
        <w:t>化學工業</w:t>
      </w:r>
      <w:r>
        <w:rPr>
          <w:rFonts w:eastAsia="標楷體" w:hint="eastAsia"/>
          <w:kern w:val="0"/>
          <w:sz w:val="28"/>
          <w:szCs w:val="20"/>
        </w:rPr>
        <w:t>分別</w:t>
      </w:r>
      <w:r w:rsidRPr="009A6F6E">
        <w:rPr>
          <w:rFonts w:eastAsia="標楷體"/>
          <w:kern w:val="0"/>
          <w:sz w:val="28"/>
          <w:szCs w:val="20"/>
        </w:rPr>
        <w:t>增加</w:t>
      </w:r>
      <w:r w:rsidR="00C60434">
        <w:rPr>
          <w:rFonts w:eastAsia="標楷體" w:hint="eastAsia"/>
          <w:kern w:val="0"/>
          <w:sz w:val="28"/>
          <w:szCs w:val="20"/>
        </w:rPr>
        <w:t>10.35</w:t>
      </w:r>
      <w:r w:rsidRPr="009A6F6E">
        <w:rPr>
          <w:rFonts w:eastAsia="標楷體"/>
          <w:kern w:val="0"/>
          <w:sz w:val="28"/>
          <w:szCs w:val="20"/>
        </w:rPr>
        <w:t>%</w:t>
      </w:r>
      <w:r>
        <w:rPr>
          <w:rFonts w:eastAsia="標楷體" w:hint="eastAsia"/>
          <w:kern w:val="0"/>
          <w:sz w:val="28"/>
          <w:szCs w:val="20"/>
        </w:rPr>
        <w:t>、</w:t>
      </w:r>
      <w:r w:rsidR="00C60434">
        <w:rPr>
          <w:rFonts w:eastAsia="標楷體" w:hint="eastAsia"/>
          <w:kern w:val="0"/>
          <w:sz w:val="28"/>
          <w:szCs w:val="20"/>
        </w:rPr>
        <w:t>9.00</w:t>
      </w:r>
      <w:r>
        <w:rPr>
          <w:rFonts w:eastAsia="標楷體" w:hint="eastAsia"/>
          <w:kern w:val="0"/>
          <w:sz w:val="28"/>
          <w:szCs w:val="20"/>
        </w:rPr>
        <w:t>%</w:t>
      </w:r>
      <w:r>
        <w:rPr>
          <w:rFonts w:eastAsia="標楷體" w:hint="eastAsia"/>
          <w:kern w:val="0"/>
          <w:sz w:val="28"/>
          <w:szCs w:val="20"/>
        </w:rPr>
        <w:t>及</w:t>
      </w:r>
      <w:r w:rsidR="00C60434">
        <w:rPr>
          <w:rFonts w:eastAsia="標楷體" w:hint="eastAsia"/>
          <w:kern w:val="0"/>
          <w:sz w:val="28"/>
          <w:szCs w:val="20"/>
        </w:rPr>
        <w:t>3.11</w:t>
      </w:r>
      <w:r>
        <w:rPr>
          <w:rFonts w:eastAsia="標楷體" w:hint="eastAsia"/>
          <w:kern w:val="0"/>
          <w:sz w:val="28"/>
          <w:szCs w:val="20"/>
        </w:rPr>
        <w:t>%</w:t>
      </w:r>
      <w:r>
        <w:rPr>
          <w:rFonts w:eastAsia="標楷體" w:hint="eastAsia"/>
          <w:kern w:val="0"/>
          <w:sz w:val="28"/>
          <w:szCs w:val="20"/>
        </w:rPr>
        <w:t>，</w:t>
      </w:r>
      <w:r w:rsidRPr="009A6F6E">
        <w:rPr>
          <w:rFonts w:eastAsia="標楷體"/>
          <w:kern w:val="0"/>
          <w:sz w:val="28"/>
          <w:szCs w:val="20"/>
        </w:rPr>
        <w:t>民生工業</w:t>
      </w:r>
      <w:r>
        <w:rPr>
          <w:rFonts w:eastAsia="標楷體" w:hint="eastAsia"/>
          <w:kern w:val="0"/>
          <w:sz w:val="28"/>
          <w:szCs w:val="20"/>
        </w:rPr>
        <w:t>則</w:t>
      </w:r>
      <w:r w:rsidRPr="0032083B">
        <w:rPr>
          <w:rFonts w:eastAsia="標楷體" w:hint="eastAsia"/>
          <w:kern w:val="0"/>
          <w:sz w:val="28"/>
          <w:szCs w:val="20"/>
        </w:rPr>
        <w:t>減少</w:t>
      </w:r>
      <w:r w:rsidR="00C60434">
        <w:rPr>
          <w:rFonts w:eastAsia="標楷體" w:hint="eastAsia"/>
          <w:kern w:val="0"/>
          <w:sz w:val="28"/>
          <w:szCs w:val="20"/>
        </w:rPr>
        <w:t>3.48</w:t>
      </w:r>
      <w:r w:rsidRPr="009A6F6E">
        <w:rPr>
          <w:rFonts w:eastAsia="標楷體"/>
          <w:kern w:val="0"/>
          <w:sz w:val="28"/>
          <w:szCs w:val="20"/>
        </w:rPr>
        <w:t>%</w:t>
      </w:r>
      <w:r w:rsidRPr="009A6F6E">
        <w:rPr>
          <w:rFonts w:eastAsia="標楷體"/>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sidR="00C60434">
        <w:rPr>
          <w:rFonts w:eastAsia="標楷體" w:hint="eastAsia"/>
          <w:color w:val="000000" w:themeColor="text1"/>
          <w:kern w:val="0"/>
          <w:sz w:val="28"/>
          <w:szCs w:val="20"/>
        </w:rPr>
        <w:t>5</w:t>
      </w:r>
      <w:r w:rsidRPr="00ED01C0">
        <w:rPr>
          <w:rFonts w:eastAsia="標楷體" w:hint="eastAsia"/>
          <w:color w:val="000000" w:themeColor="text1"/>
          <w:kern w:val="0"/>
          <w:sz w:val="28"/>
          <w:szCs w:val="20"/>
        </w:rPr>
        <w:t>月</w:t>
      </w:r>
      <w:r w:rsidRPr="00ED01C0">
        <w:rPr>
          <w:rFonts w:eastAsia="標楷體"/>
          <w:color w:val="000000" w:themeColor="text1"/>
          <w:kern w:val="0"/>
          <w:sz w:val="28"/>
          <w:szCs w:val="20"/>
        </w:rPr>
        <w:t>製造業生產</w:t>
      </w:r>
      <w:r w:rsidRPr="00ED01C0">
        <w:rPr>
          <w:rFonts w:eastAsia="標楷體" w:hint="eastAsia"/>
          <w:color w:val="000000" w:themeColor="text1"/>
          <w:kern w:val="0"/>
          <w:sz w:val="28"/>
          <w:szCs w:val="20"/>
        </w:rPr>
        <w:t>指數</w:t>
      </w:r>
      <w:r w:rsidR="00C60434">
        <w:rPr>
          <w:rFonts w:eastAsia="標楷體" w:hint="eastAsia"/>
          <w:color w:val="000000" w:themeColor="text1"/>
          <w:kern w:val="0"/>
          <w:sz w:val="28"/>
          <w:szCs w:val="20"/>
        </w:rPr>
        <w:t>105.79</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w:t>
      </w:r>
      <w:r w:rsidRPr="00ED01C0">
        <w:rPr>
          <w:rFonts w:eastAsia="標楷體" w:hint="eastAsia"/>
          <w:color w:val="000000" w:themeColor="text1"/>
          <w:kern w:val="0"/>
          <w:sz w:val="28"/>
          <w:szCs w:val="20"/>
        </w:rPr>
        <w:t>期增加</w:t>
      </w:r>
      <w:r w:rsidR="00C60434">
        <w:rPr>
          <w:rFonts w:eastAsia="標楷體" w:hint="eastAsia"/>
          <w:color w:val="000000" w:themeColor="text1"/>
          <w:kern w:val="0"/>
          <w:sz w:val="28"/>
          <w:szCs w:val="20"/>
        </w:rPr>
        <w:t>5.47</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1C748E" w:rsidRPr="00AE0D77" w:rsidRDefault="001C748E" w:rsidP="001C748E">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1C748E" w:rsidRPr="00AE0D77" w:rsidTr="00D362DB">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1C748E" w:rsidRPr="009A6F6E" w:rsidRDefault="001C748E" w:rsidP="00D362DB">
            <w:pPr>
              <w:snapToGrid w:val="0"/>
              <w:spacing w:line="240" w:lineRule="exact"/>
              <w:ind w:left="28"/>
              <w:jc w:val="center"/>
              <w:rPr>
                <w:rFonts w:eastAsia="標楷體"/>
              </w:rPr>
            </w:pPr>
            <w:r w:rsidRPr="009A6F6E">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1C748E" w:rsidRPr="009A6F6E" w:rsidRDefault="001C748E" w:rsidP="00D362DB">
            <w:pPr>
              <w:snapToGrid w:val="0"/>
              <w:spacing w:line="240" w:lineRule="exact"/>
              <w:ind w:left="28"/>
              <w:jc w:val="center"/>
              <w:rPr>
                <w:rFonts w:eastAsia="標楷體"/>
              </w:rPr>
            </w:pPr>
            <w:r w:rsidRPr="009A6F6E">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1C748E" w:rsidRPr="009A6F6E" w:rsidRDefault="001C748E" w:rsidP="00D362DB">
            <w:pPr>
              <w:snapToGrid w:val="0"/>
              <w:spacing w:line="240" w:lineRule="exact"/>
              <w:ind w:left="28"/>
              <w:jc w:val="center"/>
              <w:rPr>
                <w:rFonts w:eastAsia="標楷體"/>
              </w:rPr>
            </w:pPr>
            <w:r w:rsidRPr="009A6F6E">
              <w:rPr>
                <w:rFonts w:eastAsia="標楷體"/>
              </w:rPr>
              <w:t>四大行業</w:t>
            </w:r>
          </w:p>
        </w:tc>
      </w:tr>
      <w:tr w:rsidR="001C748E" w:rsidRPr="00AE0D77" w:rsidTr="00D362DB">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1C748E" w:rsidRPr="009A6F6E" w:rsidRDefault="001C748E" w:rsidP="00D362DB">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1C748E" w:rsidRPr="009A6F6E" w:rsidRDefault="001C748E" w:rsidP="00D362DB">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金屬機電</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資訊電子</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化學</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民生</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r>
      <w:tr w:rsidR="00927FA7" w:rsidRPr="00AE0D77" w:rsidTr="00FA1E9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927FA7" w:rsidRPr="00F308D4" w:rsidRDefault="00927FA7" w:rsidP="00D362DB">
            <w:pPr>
              <w:snapToGrid w:val="0"/>
              <w:spacing w:line="300" w:lineRule="exact"/>
              <w:rPr>
                <w:rFonts w:eastAsia="標楷體"/>
                <w:b/>
                <w:bCs/>
              </w:rPr>
            </w:pPr>
            <w:r w:rsidRPr="00F308D4">
              <w:rPr>
                <w:rFonts w:eastAsia="標楷體"/>
                <w:b/>
                <w:bCs/>
              </w:rPr>
              <w:t xml:space="preserve"> 102</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3.40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0.58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6.38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1.50 </w:t>
            </w:r>
          </w:p>
        </w:tc>
        <w:tc>
          <w:tcPr>
            <w:tcW w:w="1525"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1.33 </w:t>
            </w:r>
          </w:p>
        </w:tc>
      </w:tr>
      <w:tr w:rsidR="00927FA7" w:rsidRPr="00AE0D77" w:rsidTr="00FA1E9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927FA7" w:rsidRPr="00F308D4" w:rsidRDefault="00927FA7" w:rsidP="00D362DB">
            <w:pPr>
              <w:snapToGrid w:val="0"/>
              <w:spacing w:line="300" w:lineRule="exact"/>
              <w:rPr>
                <w:rFonts w:eastAsia="標楷體"/>
                <w:b/>
                <w:bCs/>
              </w:rPr>
            </w:pPr>
            <w:r w:rsidRPr="00F308D4">
              <w:rPr>
                <w:rFonts w:eastAsia="標楷體"/>
                <w:b/>
                <w:bCs/>
              </w:rPr>
              <w:t xml:space="preserve"> 103</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6.22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11.25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0.95 </w:t>
            </w:r>
          </w:p>
        </w:tc>
        <w:tc>
          <w:tcPr>
            <w:tcW w:w="1525"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2.02 </w:t>
            </w:r>
          </w:p>
        </w:tc>
      </w:tr>
      <w:tr w:rsidR="00927FA7" w:rsidRPr="00AE0D77" w:rsidTr="00FA1E9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927FA7" w:rsidRPr="00F308D4" w:rsidRDefault="00927FA7" w:rsidP="00D362DB">
            <w:pPr>
              <w:snapToGrid w:val="0"/>
              <w:spacing w:line="300" w:lineRule="exact"/>
              <w:rPr>
                <w:rFonts w:eastAsia="標楷體"/>
                <w:b/>
                <w:bCs/>
              </w:rPr>
            </w:pPr>
            <w:r w:rsidRPr="00F308D4">
              <w:rPr>
                <w:rFonts w:eastAsia="標楷體"/>
                <w:b/>
                <w:bCs/>
              </w:rPr>
              <w:t xml:space="preserve"> 104</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-3.10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-0.87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-0.44 </w:t>
            </w:r>
          </w:p>
        </w:tc>
        <w:tc>
          <w:tcPr>
            <w:tcW w:w="1525"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0.18 </w:t>
            </w:r>
          </w:p>
        </w:tc>
      </w:tr>
      <w:tr w:rsidR="00927FA7" w:rsidRPr="00AE0D77" w:rsidTr="00FA1E9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D362DB">
            <w:pPr>
              <w:snapToGrid w:val="0"/>
              <w:spacing w:line="300" w:lineRule="exact"/>
              <w:rPr>
                <w:rFonts w:eastAsia="標楷體"/>
                <w:b/>
                <w:bCs/>
              </w:rPr>
            </w:pPr>
            <w:r w:rsidRPr="00F308D4">
              <w:rPr>
                <w:rFonts w:eastAsia="標楷體"/>
                <w:b/>
                <w:bCs/>
              </w:rPr>
              <w:t xml:space="preserve"> 105</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-0.79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3.76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-0.14 </w:t>
            </w:r>
          </w:p>
        </w:tc>
        <w:tc>
          <w:tcPr>
            <w:tcW w:w="1525"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2.18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D362DB">
            <w:pPr>
              <w:snapToGrid w:val="0"/>
              <w:spacing w:line="300" w:lineRule="exact"/>
              <w:ind w:right="284" w:firstLineChars="50" w:firstLine="120"/>
              <w:rPr>
                <w:rFonts w:eastAsia="標楷體"/>
                <w:spacing w:val="-6"/>
              </w:rPr>
            </w:pPr>
            <w:r w:rsidRPr="00F308D4">
              <w:rPr>
                <w:rFonts w:eastAsia="標楷體"/>
                <w:b/>
                <w:bCs/>
              </w:rPr>
              <w:t>106</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3.78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7.82 </w:t>
            </w:r>
          </w:p>
        </w:tc>
        <w:tc>
          <w:tcPr>
            <w:tcW w:w="1350"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0.70 </w:t>
            </w:r>
          </w:p>
        </w:tc>
        <w:tc>
          <w:tcPr>
            <w:tcW w:w="1525" w:type="dxa"/>
            <w:tcMar>
              <w:top w:w="17" w:type="dxa"/>
              <w:left w:w="17" w:type="dxa"/>
              <w:bottom w:w="0" w:type="dxa"/>
              <w:right w:w="17" w:type="dxa"/>
            </w:tcMar>
            <w:vAlign w:val="bottom"/>
          </w:tcPr>
          <w:p w:rsidR="00927FA7" w:rsidRPr="00F308D4" w:rsidRDefault="00927FA7" w:rsidP="00927FA7">
            <w:pPr>
              <w:spacing w:line="300" w:lineRule="exact"/>
              <w:ind w:rightChars="110" w:right="264"/>
              <w:jc w:val="right"/>
              <w:rPr>
                <w:b/>
              </w:rPr>
            </w:pPr>
            <w:r w:rsidRPr="00F308D4">
              <w:rPr>
                <w:b/>
              </w:rPr>
              <w:t xml:space="preserve">3.74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FA1E99">
            <w:pPr>
              <w:snapToGrid w:val="0"/>
              <w:spacing w:line="300" w:lineRule="exact"/>
              <w:ind w:left="28" w:right="284"/>
              <w:jc w:val="right"/>
              <w:rPr>
                <w:rFonts w:eastAsia="標楷體"/>
                <w:spacing w:val="-6"/>
              </w:rPr>
            </w:pPr>
            <w:r w:rsidRPr="00F308D4">
              <w:rPr>
                <w:rFonts w:eastAsia="標楷體"/>
                <w:spacing w:val="-6"/>
              </w:rPr>
              <w:t>5</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3.52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-0.89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5.25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-1.45 </w:t>
            </w:r>
          </w:p>
        </w:tc>
        <w:tc>
          <w:tcPr>
            <w:tcW w:w="1525"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13.88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FA1E99">
            <w:pPr>
              <w:snapToGrid w:val="0"/>
              <w:spacing w:line="300" w:lineRule="exact"/>
              <w:ind w:left="28" w:right="284"/>
              <w:jc w:val="right"/>
              <w:rPr>
                <w:rFonts w:eastAsia="標楷體"/>
                <w:spacing w:val="-6"/>
              </w:rPr>
            </w:pPr>
            <w:r w:rsidRPr="00F308D4">
              <w:rPr>
                <w:rFonts w:eastAsia="標楷體"/>
                <w:spacing w:val="-6"/>
              </w:rPr>
              <w:t>6</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5.43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3.93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6.91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3.91 </w:t>
            </w:r>
          </w:p>
        </w:tc>
        <w:tc>
          <w:tcPr>
            <w:tcW w:w="1525"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3.88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FA1E99">
            <w:pPr>
              <w:snapToGrid w:val="0"/>
              <w:spacing w:line="300" w:lineRule="exact"/>
              <w:ind w:left="28" w:right="284"/>
              <w:jc w:val="right"/>
              <w:rPr>
                <w:rFonts w:eastAsia="標楷體"/>
                <w:spacing w:val="-6"/>
              </w:rPr>
            </w:pPr>
            <w:r w:rsidRPr="00F308D4">
              <w:rPr>
                <w:rFonts w:eastAsia="標楷體"/>
                <w:spacing w:val="-6"/>
              </w:rPr>
              <w:t>7</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2.19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2.82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3.82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1.15 </w:t>
            </w:r>
          </w:p>
        </w:tc>
        <w:tc>
          <w:tcPr>
            <w:tcW w:w="1525"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-5.30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FA1E99">
            <w:pPr>
              <w:snapToGrid w:val="0"/>
              <w:spacing w:line="300" w:lineRule="exact"/>
              <w:ind w:left="28" w:right="284"/>
              <w:jc w:val="right"/>
              <w:rPr>
                <w:rFonts w:eastAsia="標楷體"/>
                <w:spacing w:val="-6"/>
              </w:rPr>
            </w:pPr>
            <w:r w:rsidRPr="00F308D4">
              <w:rPr>
                <w:rFonts w:eastAsia="標楷體"/>
                <w:spacing w:val="-6"/>
              </w:rPr>
              <w:t>8</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5.59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6.03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7.05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5.01 </w:t>
            </w:r>
          </w:p>
        </w:tc>
        <w:tc>
          <w:tcPr>
            <w:tcW w:w="1525"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-1.37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FA1E99">
            <w:pPr>
              <w:snapToGrid w:val="0"/>
              <w:spacing w:line="300" w:lineRule="exact"/>
              <w:ind w:left="28" w:right="284"/>
              <w:jc w:val="right"/>
              <w:rPr>
                <w:rFonts w:eastAsia="標楷體"/>
                <w:spacing w:val="-6"/>
              </w:rPr>
            </w:pPr>
            <w:r w:rsidRPr="00F308D4">
              <w:rPr>
                <w:rFonts w:eastAsia="標楷體"/>
                <w:spacing w:val="-6"/>
              </w:rPr>
              <w:t>9</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4.63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14.63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0.41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5.70 </w:t>
            </w:r>
          </w:p>
        </w:tc>
        <w:tc>
          <w:tcPr>
            <w:tcW w:w="1525"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9.34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FA1E99">
            <w:pPr>
              <w:snapToGrid w:val="0"/>
              <w:spacing w:line="300" w:lineRule="exact"/>
              <w:ind w:left="28" w:right="284"/>
              <w:jc w:val="right"/>
              <w:rPr>
                <w:rFonts w:eastAsia="標楷體"/>
                <w:spacing w:val="-6"/>
              </w:rPr>
            </w:pPr>
            <w:r w:rsidRPr="00F308D4">
              <w:rPr>
                <w:rFonts w:eastAsia="標楷體"/>
                <w:spacing w:val="-6"/>
              </w:rPr>
              <w:t>10</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2.95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0.74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6.85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-0.96 </w:t>
            </w:r>
          </w:p>
        </w:tc>
        <w:tc>
          <w:tcPr>
            <w:tcW w:w="1525"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-6.57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FA1E99">
            <w:pPr>
              <w:snapToGrid w:val="0"/>
              <w:spacing w:line="300" w:lineRule="exact"/>
              <w:ind w:left="28" w:right="284"/>
              <w:jc w:val="right"/>
              <w:rPr>
                <w:rFonts w:eastAsia="標楷體"/>
                <w:spacing w:val="-6"/>
              </w:rPr>
            </w:pPr>
            <w:r w:rsidRPr="00F308D4">
              <w:rPr>
                <w:rFonts w:eastAsia="標楷體"/>
                <w:spacing w:val="-6"/>
              </w:rPr>
              <w:t>11</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1.55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5.56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2.42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-1.27 </w:t>
            </w:r>
          </w:p>
        </w:tc>
        <w:tc>
          <w:tcPr>
            <w:tcW w:w="1525"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-5.91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FA1E99">
            <w:pPr>
              <w:snapToGrid w:val="0"/>
              <w:spacing w:line="300" w:lineRule="exact"/>
              <w:ind w:left="28" w:right="284"/>
              <w:jc w:val="right"/>
              <w:rPr>
                <w:rFonts w:eastAsia="標楷體"/>
                <w:spacing w:val="-6"/>
              </w:rPr>
            </w:pPr>
            <w:r w:rsidRPr="00F308D4">
              <w:rPr>
                <w:rFonts w:eastAsia="標楷體"/>
                <w:spacing w:val="-6"/>
              </w:rPr>
              <w:t>12</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4.31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1.97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10.06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-1.92 </w:t>
            </w:r>
          </w:p>
        </w:tc>
        <w:tc>
          <w:tcPr>
            <w:tcW w:w="1525"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-8.67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F424C5">
            <w:pPr>
              <w:snapToGrid w:val="0"/>
              <w:spacing w:line="300" w:lineRule="exact"/>
              <w:ind w:left="28" w:right="284"/>
              <w:rPr>
                <w:rFonts w:eastAsia="標楷體"/>
                <w:spacing w:val="-6"/>
              </w:rPr>
            </w:pPr>
            <w:r w:rsidRPr="00F308D4">
              <w:rPr>
                <w:rFonts w:eastAsia="標楷體"/>
                <w:b/>
                <w:bCs/>
              </w:rPr>
              <w:t>107</w:t>
            </w:r>
            <w:r w:rsidRPr="00F308D4">
              <w:rPr>
                <w:rFonts w:eastAsia="標楷體"/>
                <w:b/>
                <w:bCs/>
              </w:rPr>
              <w:t>年</w:t>
            </w:r>
            <w:r w:rsidRPr="00F308D4">
              <w:rPr>
                <w:rFonts w:eastAsia="標楷體"/>
                <w:b/>
                <w:bCs/>
              </w:rPr>
              <w:t>1~</w:t>
            </w:r>
            <w:r w:rsidR="00F424C5" w:rsidRPr="00F308D4">
              <w:rPr>
                <w:rFonts w:eastAsia="標楷體"/>
                <w:b/>
                <w:bCs/>
              </w:rPr>
              <w:t>5</w:t>
            </w:r>
            <w:r w:rsidRPr="00F308D4">
              <w:rPr>
                <w:rFonts w:eastAsia="標楷體"/>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1B5238" w:rsidP="00F308D4">
            <w:pPr>
              <w:spacing w:line="300" w:lineRule="exact"/>
              <w:ind w:rightChars="110" w:right="264"/>
              <w:jc w:val="right"/>
              <w:rPr>
                <w:b/>
              </w:rPr>
            </w:pPr>
            <w:r w:rsidRPr="00F308D4">
              <w:rPr>
                <w:b/>
              </w:rPr>
              <w:t>5.47</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1B5238" w:rsidP="00F308D4">
            <w:pPr>
              <w:spacing w:line="300" w:lineRule="exact"/>
              <w:ind w:rightChars="110" w:right="264"/>
              <w:jc w:val="right"/>
              <w:rPr>
                <w:b/>
              </w:rPr>
            </w:pPr>
            <w:r w:rsidRPr="00F308D4">
              <w:rPr>
                <w:b/>
              </w:rPr>
              <w:t>4.48</w:t>
            </w:r>
          </w:p>
        </w:tc>
        <w:tc>
          <w:tcPr>
            <w:tcW w:w="1350" w:type="dxa"/>
            <w:tcMar>
              <w:top w:w="17" w:type="dxa"/>
              <w:left w:w="17" w:type="dxa"/>
              <w:bottom w:w="0" w:type="dxa"/>
              <w:right w:w="17" w:type="dxa"/>
            </w:tcMar>
            <w:vAlign w:val="bottom"/>
          </w:tcPr>
          <w:p w:rsidR="00927FA7" w:rsidRPr="00F308D4" w:rsidRDefault="001B5238" w:rsidP="00F308D4">
            <w:pPr>
              <w:spacing w:line="300" w:lineRule="exact"/>
              <w:ind w:rightChars="110" w:right="264"/>
              <w:jc w:val="right"/>
              <w:rPr>
                <w:b/>
              </w:rPr>
            </w:pPr>
            <w:r w:rsidRPr="00F308D4">
              <w:rPr>
                <w:b/>
              </w:rPr>
              <w:t>8.95</w:t>
            </w:r>
          </w:p>
        </w:tc>
        <w:tc>
          <w:tcPr>
            <w:tcW w:w="1350" w:type="dxa"/>
            <w:tcMar>
              <w:top w:w="17" w:type="dxa"/>
              <w:left w:w="17" w:type="dxa"/>
              <w:bottom w:w="0" w:type="dxa"/>
              <w:right w:w="17" w:type="dxa"/>
            </w:tcMar>
            <w:vAlign w:val="bottom"/>
          </w:tcPr>
          <w:p w:rsidR="00927FA7" w:rsidRPr="00F308D4" w:rsidRDefault="001B5238" w:rsidP="00F308D4">
            <w:pPr>
              <w:spacing w:line="300" w:lineRule="exact"/>
              <w:ind w:rightChars="110" w:right="264"/>
              <w:jc w:val="right"/>
              <w:rPr>
                <w:b/>
              </w:rPr>
            </w:pPr>
            <w:r w:rsidRPr="00F308D4">
              <w:rPr>
                <w:b/>
              </w:rPr>
              <w:t>3.58</w:t>
            </w:r>
          </w:p>
        </w:tc>
        <w:tc>
          <w:tcPr>
            <w:tcW w:w="1525" w:type="dxa"/>
            <w:tcMar>
              <w:top w:w="17" w:type="dxa"/>
              <w:left w:w="17" w:type="dxa"/>
              <w:bottom w:w="0" w:type="dxa"/>
              <w:right w:w="17" w:type="dxa"/>
            </w:tcMar>
            <w:vAlign w:val="bottom"/>
          </w:tcPr>
          <w:p w:rsidR="00927FA7" w:rsidRPr="00F308D4" w:rsidRDefault="00927FA7" w:rsidP="00F308D4">
            <w:pPr>
              <w:spacing w:line="300" w:lineRule="exact"/>
              <w:ind w:rightChars="110" w:right="264"/>
              <w:jc w:val="right"/>
              <w:rPr>
                <w:b/>
              </w:rPr>
            </w:pPr>
            <w:r w:rsidRPr="00F308D4">
              <w:rPr>
                <w:b/>
              </w:rPr>
              <w:t>-</w:t>
            </w:r>
            <w:r w:rsidR="001B5238" w:rsidRPr="00F308D4">
              <w:rPr>
                <w:b/>
              </w:rPr>
              <w:t>5.75</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FA1E99">
            <w:pPr>
              <w:snapToGrid w:val="0"/>
              <w:spacing w:line="300" w:lineRule="exact"/>
              <w:ind w:left="28" w:right="284"/>
              <w:jc w:val="right"/>
              <w:rPr>
                <w:rFonts w:eastAsia="標楷體"/>
                <w:spacing w:val="-6"/>
              </w:rPr>
            </w:pPr>
            <w:r w:rsidRPr="00F308D4">
              <w:rPr>
                <w:rFonts w:eastAsia="標楷體"/>
                <w:spacing w:val="-6"/>
              </w:rPr>
              <w:t>1</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9.55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16.11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7.99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9.15 </w:t>
            </w:r>
          </w:p>
        </w:tc>
        <w:tc>
          <w:tcPr>
            <w:tcW w:w="1525"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4.61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FA1E99">
            <w:pPr>
              <w:snapToGrid w:val="0"/>
              <w:spacing w:line="300" w:lineRule="exact"/>
              <w:ind w:left="28" w:right="284"/>
              <w:jc w:val="right"/>
              <w:rPr>
                <w:rFonts w:eastAsia="標楷體"/>
                <w:spacing w:val="-6"/>
              </w:rPr>
            </w:pPr>
            <w:r w:rsidRPr="00F308D4">
              <w:rPr>
                <w:rFonts w:eastAsia="標楷體"/>
                <w:spacing w:val="-6"/>
              </w:rPr>
              <w:t>2</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-5.22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-8.45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-3.31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-1.02 </w:t>
            </w:r>
          </w:p>
        </w:tc>
        <w:tc>
          <w:tcPr>
            <w:tcW w:w="1525"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-16.17 </w:t>
            </w:r>
          </w:p>
        </w:tc>
      </w:tr>
      <w:tr w:rsidR="00927FA7" w:rsidRPr="00AE0D77" w:rsidTr="00FA1E9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FA1E99">
            <w:pPr>
              <w:snapToGrid w:val="0"/>
              <w:spacing w:line="300" w:lineRule="exact"/>
              <w:ind w:left="28" w:right="284"/>
              <w:jc w:val="right"/>
              <w:rPr>
                <w:rFonts w:eastAsia="標楷體"/>
                <w:spacing w:val="-6"/>
              </w:rPr>
            </w:pPr>
            <w:r w:rsidRPr="00F308D4">
              <w:rPr>
                <w:rFonts w:eastAsia="標楷體"/>
                <w:spacing w:val="-6"/>
              </w:rPr>
              <w:t>3</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5.83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2.73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11.54 </w:t>
            </w:r>
          </w:p>
        </w:tc>
        <w:tc>
          <w:tcPr>
            <w:tcW w:w="1350"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1.91 </w:t>
            </w:r>
          </w:p>
        </w:tc>
        <w:tc>
          <w:tcPr>
            <w:tcW w:w="1525" w:type="dxa"/>
            <w:tcMar>
              <w:top w:w="17" w:type="dxa"/>
              <w:left w:w="17" w:type="dxa"/>
              <w:bottom w:w="0" w:type="dxa"/>
              <w:right w:w="17" w:type="dxa"/>
            </w:tcMar>
            <w:vAlign w:val="bottom"/>
          </w:tcPr>
          <w:p w:rsidR="00927FA7" w:rsidRPr="00F308D4" w:rsidRDefault="00927FA7" w:rsidP="00927FA7">
            <w:pPr>
              <w:tabs>
                <w:tab w:val="left" w:pos="834"/>
              </w:tabs>
              <w:spacing w:line="300" w:lineRule="exact"/>
              <w:ind w:right="273"/>
              <w:jc w:val="right"/>
            </w:pPr>
            <w:r w:rsidRPr="00F308D4">
              <w:t xml:space="preserve">-7.41 </w:t>
            </w:r>
          </w:p>
        </w:tc>
      </w:tr>
      <w:tr w:rsidR="00927FA7" w:rsidRPr="003A1EA1" w:rsidTr="00F424C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27FA7" w:rsidRPr="00F308D4" w:rsidRDefault="00927FA7" w:rsidP="00FA1E99">
            <w:pPr>
              <w:snapToGrid w:val="0"/>
              <w:spacing w:line="300" w:lineRule="exact"/>
              <w:ind w:left="28" w:right="284"/>
              <w:jc w:val="right"/>
              <w:rPr>
                <w:rFonts w:eastAsia="標楷體"/>
                <w:spacing w:val="-6"/>
              </w:rPr>
            </w:pPr>
            <w:r w:rsidRPr="00F308D4">
              <w:rPr>
                <w:rFonts w:eastAsia="標楷體"/>
                <w:spacing w:val="-6"/>
              </w:rPr>
              <w:t>4</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27FA7" w:rsidRPr="00F308D4" w:rsidRDefault="00927FA7" w:rsidP="00D13A77">
            <w:pPr>
              <w:tabs>
                <w:tab w:val="left" w:pos="834"/>
              </w:tabs>
              <w:spacing w:line="300" w:lineRule="exact"/>
              <w:ind w:right="273"/>
              <w:jc w:val="right"/>
            </w:pPr>
            <w:r w:rsidRPr="00F308D4">
              <w:t>9.</w:t>
            </w:r>
            <w:r w:rsidR="00D13A77">
              <w:rPr>
                <w:rFonts w:hint="eastAsia"/>
              </w:rPr>
              <w:t>35</w:t>
            </w:r>
            <w:r w:rsidRPr="00F308D4">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27FA7" w:rsidRPr="00F308D4" w:rsidRDefault="00D13A77" w:rsidP="00927FA7">
            <w:pPr>
              <w:tabs>
                <w:tab w:val="left" w:pos="834"/>
              </w:tabs>
              <w:spacing w:line="300" w:lineRule="exact"/>
              <w:ind w:right="273"/>
              <w:jc w:val="right"/>
            </w:pPr>
            <w:r>
              <w:rPr>
                <w:rFonts w:hint="eastAsia"/>
              </w:rPr>
              <w:t>2.11</w:t>
            </w:r>
            <w:r w:rsidR="00927FA7" w:rsidRPr="00F308D4">
              <w:t xml:space="preserve"> </w:t>
            </w:r>
          </w:p>
        </w:tc>
        <w:tc>
          <w:tcPr>
            <w:tcW w:w="1350" w:type="dxa"/>
            <w:tcBorders>
              <w:top w:val="nil"/>
              <w:left w:val="nil"/>
              <w:bottom w:val="nil"/>
              <w:right w:val="nil"/>
            </w:tcBorders>
            <w:tcMar>
              <w:top w:w="17" w:type="dxa"/>
              <w:left w:w="17" w:type="dxa"/>
              <w:bottom w:w="0" w:type="dxa"/>
              <w:right w:w="17" w:type="dxa"/>
            </w:tcMar>
            <w:vAlign w:val="bottom"/>
          </w:tcPr>
          <w:p w:rsidR="00927FA7" w:rsidRPr="00F308D4" w:rsidRDefault="00927FA7" w:rsidP="00D13A77">
            <w:pPr>
              <w:tabs>
                <w:tab w:val="left" w:pos="834"/>
              </w:tabs>
              <w:spacing w:line="300" w:lineRule="exact"/>
              <w:ind w:right="273"/>
              <w:jc w:val="right"/>
            </w:pPr>
            <w:r w:rsidRPr="00F308D4">
              <w:t>1</w:t>
            </w:r>
            <w:r w:rsidR="00D13A77">
              <w:rPr>
                <w:rFonts w:hint="eastAsia"/>
              </w:rPr>
              <w:t>8.16</w:t>
            </w:r>
          </w:p>
        </w:tc>
        <w:tc>
          <w:tcPr>
            <w:tcW w:w="1350" w:type="dxa"/>
            <w:tcBorders>
              <w:top w:val="nil"/>
              <w:left w:val="nil"/>
              <w:bottom w:val="nil"/>
              <w:right w:val="nil"/>
            </w:tcBorders>
            <w:tcMar>
              <w:top w:w="17" w:type="dxa"/>
              <w:left w:w="17" w:type="dxa"/>
              <w:bottom w:w="0" w:type="dxa"/>
              <w:right w:w="17" w:type="dxa"/>
            </w:tcMar>
            <w:vAlign w:val="bottom"/>
          </w:tcPr>
          <w:p w:rsidR="00927FA7" w:rsidRPr="00F308D4" w:rsidRDefault="00927FA7" w:rsidP="00D13A77">
            <w:pPr>
              <w:tabs>
                <w:tab w:val="left" w:pos="834"/>
              </w:tabs>
              <w:spacing w:line="300" w:lineRule="exact"/>
              <w:ind w:right="273"/>
              <w:jc w:val="right"/>
            </w:pPr>
            <w:r w:rsidRPr="00F308D4">
              <w:t>4.</w:t>
            </w:r>
            <w:r w:rsidR="00D13A77">
              <w:rPr>
                <w:rFonts w:hint="eastAsia"/>
              </w:rPr>
              <w:t>53</w:t>
            </w:r>
            <w:r w:rsidRPr="00F308D4">
              <w:t xml:space="preserve"> </w:t>
            </w:r>
          </w:p>
        </w:tc>
        <w:tc>
          <w:tcPr>
            <w:tcW w:w="1525" w:type="dxa"/>
            <w:tcBorders>
              <w:top w:val="nil"/>
              <w:left w:val="nil"/>
              <w:bottom w:val="nil"/>
              <w:right w:val="nil"/>
            </w:tcBorders>
            <w:tcMar>
              <w:top w:w="17" w:type="dxa"/>
              <w:left w:w="17" w:type="dxa"/>
              <w:bottom w:w="0" w:type="dxa"/>
              <w:right w:w="17" w:type="dxa"/>
            </w:tcMar>
            <w:vAlign w:val="bottom"/>
          </w:tcPr>
          <w:p w:rsidR="00927FA7" w:rsidRPr="00F308D4" w:rsidRDefault="00927FA7" w:rsidP="00D13A77">
            <w:pPr>
              <w:tabs>
                <w:tab w:val="left" w:pos="834"/>
              </w:tabs>
              <w:spacing w:line="300" w:lineRule="exact"/>
              <w:ind w:right="273"/>
              <w:jc w:val="right"/>
            </w:pPr>
            <w:r w:rsidRPr="00F308D4">
              <w:t>-7.</w:t>
            </w:r>
            <w:r w:rsidR="00D13A77">
              <w:rPr>
                <w:rFonts w:hint="eastAsia"/>
              </w:rPr>
              <w:t>23</w:t>
            </w:r>
            <w:r w:rsidRPr="00F308D4">
              <w:t xml:space="preserve"> </w:t>
            </w:r>
          </w:p>
        </w:tc>
      </w:tr>
      <w:tr w:rsidR="00F424C5" w:rsidRPr="003A1EA1" w:rsidTr="00FA1E99">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F424C5" w:rsidRPr="00F308D4" w:rsidRDefault="00F424C5" w:rsidP="00FA1E99">
            <w:pPr>
              <w:snapToGrid w:val="0"/>
              <w:spacing w:line="300" w:lineRule="exact"/>
              <w:ind w:left="28" w:right="284"/>
              <w:jc w:val="right"/>
              <w:rPr>
                <w:rFonts w:eastAsia="標楷體"/>
                <w:spacing w:val="-6"/>
              </w:rPr>
            </w:pPr>
            <w:r w:rsidRPr="00F308D4">
              <w:rPr>
                <w:rFonts w:eastAsia="標楷體"/>
                <w:spacing w:val="-6"/>
              </w:rPr>
              <w:t>5</w:t>
            </w:r>
            <w:r w:rsidRPr="00F308D4">
              <w:rPr>
                <w:rFonts w:eastAsia="標楷體"/>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bottom"/>
          </w:tcPr>
          <w:p w:rsidR="00F424C5" w:rsidRPr="00F308D4" w:rsidRDefault="001B5238" w:rsidP="00927FA7">
            <w:pPr>
              <w:tabs>
                <w:tab w:val="left" w:pos="834"/>
              </w:tabs>
              <w:spacing w:line="300" w:lineRule="exact"/>
              <w:ind w:right="273"/>
              <w:jc w:val="right"/>
            </w:pPr>
            <w:r w:rsidRPr="00F308D4">
              <w:t>7.24</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bottom"/>
          </w:tcPr>
          <w:p w:rsidR="00F424C5" w:rsidRPr="00F308D4" w:rsidRDefault="001B5238" w:rsidP="00927FA7">
            <w:pPr>
              <w:tabs>
                <w:tab w:val="left" w:pos="834"/>
              </w:tabs>
              <w:spacing w:line="300" w:lineRule="exact"/>
              <w:ind w:right="273"/>
              <w:jc w:val="right"/>
            </w:pPr>
            <w:r w:rsidRPr="00F308D4">
              <w:t>9.00</w:t>
            </w:r>
          </w:p>
        </w:tc>
        <w:tc>
          <w:tcPr>
            <w:tcW w:w="1350" w:type="dxa"/>
            <w:tcBorders>
              <w:top w:val="nil"/>
              <w:left w:val="nil"/>
              <w:bottom w:val="single" w:sz="4" w:space="0" w:color="auto"/>
              <w:right w:val="nil"/>
            </w:tcBorders>
            <w:tcMar>
              <w:top w:w="17" w:type="dxa"/>
              <w:left w:w="17" w:type="dxa"/>
              <w:bottom w:w="0" w:type="dxa"/>
              <w:right w:w="17" w:type="dxa"/>
            </w:tcMar>
            <w:vAlign w:val="bottom"/>
          </w:tcPr>
          <w:p w:rsidR="00F424C5" w:rsidRPr="00F308D4" w:rsidRDefault="001B5238" w:rsidP="00927FA7">
            <w:pPr>
              <w:tabs>
                <w:tab w:val="left" w:pos="834"/>
              </w:tabs>
              <w:spacing w:line="300" w:lineRule="exact"/>
              <w:ind w:right="273"/>
              <w:jc w:val="right"/>
            </w:pPr>
            <w:r w:rsidRPr="00F308D4">
              <w:t>10.35</w:t>
            </w:r>
          </w:p>
        </w:tc>
        <w:tc>
          <w:tcPr>
            <w:tcW w:w="1350" w:type="dxa"/>
            <w:tcBorders>
              <w:top w:val="nil"/>
              <w:left w:val="nil"/>
              <w:bottom w:val="single" w:sz="4" w:space="0" w:color="auto"/>
              <w:right w:val="nil"/>
            </w:tcBorders>
            <w:tcMar>
              <w:top w:w="17" w:type="dxa"/>
              <w:left w:w="17" w:type="dxa"/>
              <w:bottom w:w="0" w:type="dxa"/>
              <w:right w:w="17" w:type="dxa"/>
            </w:tcMar>
            <w:vAlign w:val="bottom"/>
          </w:tcPr>
          <w:p w:rsidR="00F424C5" w:rsidRPr="00F308D4" w:rsidRDefault="001B5238" w:rsidP="00927FA7">
            <w:pPr>
              <w:tabs>
                <w:tab w:val="left" w:pos="834"/>
              </w:tabs>
              <w:spacing w:line="300" w:lineRule="exact"/>
              <w:ind w:right="273"/>
              <w:jc w:val="right"/>
            </w:pPr>
            <w:r w:rsidRPr="00F308D4">
              <w:t>3.11</w:t>
            </w:r>
          </w:p>
        </w:tc>
        <w:tc>
          <w:tcPr>
            <w:tcW w:w="1525" w:type="dxa"/>
            <w:tcBorders>
              <w:top w:val="nil"/>
              <w:left w:val="nil"/>
              <w:bottom w:val="single" w:sz="4" w:space="0" w:color="auto"/>
              <w:right w:val="nil"/>
            </w:tcBorders>
            <w:tcMar>
              <w:top w:w="17" w:type="dxa"/>
              <w:left w:w="17" w:type="dxa"/>
              <w:bottom w:w="0" w:type="dxa"/>
              <w:right w:w="17" w:type="dxa"/>
            </w:tcMar>
            <w:vAlign w:val="bottom"/>
          </w:tcPr>
          <w:p w:rsidR="00F424C5" w:rsidRPr="00F308D4" w:rsidRDefault="001B5238" w:rsidP="00927FA7">
            <w:pPr>
              <w:tabs>
                <w:tab w:val="left" w:pos="834"/>
              </w:tabs>
              <w:spacing w:line="300" w:lineRule="exact"/>
              <w:ind w:right="273"/>
              <w:jc w:val="right"/>
            </w:pPr>
            <w:r w:rsidRPr="00F308D4">
              <w:t>-3.48</w:t>
            </w:r>
          </w:p>
        </w:tc>
      </w:tr>
    </w:tbl>
    <w:p w:rsidR="003314A3" w:rsidRPr="00AE0D77" w:rsidRDefault="001C748E" w:rsidP="003314A3">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1C748E" w:rsidRPr="00F80BF5" w:rsidRDefault="003314A3" w:rsidP="001C748E">
      <w:pPr>
        <w:widowControl/>
        <w:rPr>
          <w:rFonts w:eastAsia="標楷體"/>
          <w:b/>
          <w:bCs/>
          <w:sz w:val="28"/>
          <w:szCs w:val="28"/>
        </w:rPr>
      </w:pPr>
      <w:r w:rsidRPr="00AE0D77">
        <w:rPr>
          <w:rFonts w:eastAsia="標楷體"/>
          <w:b/>
          <w:bCs/>
          <w:sz w:val="28"/>
          <w:szCs w:val="28"/>
        </w:rPr>
        <w:br w:type="page"/>
      </w:r>
      <w:r w:rsidR="001C748E" w:rsidRPr="00F80BF5">
        <w:rPr>
          <w:rFonts w:eastAsia="標楷體"/>
          <w:b/>
          <w:bCs/>
          <w:sz w:val="28"/>
          <w:szCs w:val="28"/>
        </w:rPr>
        <w:lastRenderedPageBreak/>
        <w:t>３、</w:t>
      </w:r>
      <w:r w:rsidR="001C748E" w:rsidRPr="00F80BF5">
        <w:rPr>
          <w:rFonts w:eastAsia="標楷體"/>
          <w:b/>
          <w:bCs/>
          <w:sz w:val="28"/>
          <w:szCs w:val="28"/>
        </w:rPr>
        <w:t>10</w:t>
      </w:r>
      <w:r w:rsidR="001C748E" w:rsidRPr="00F80BF5">
        <w:rPr>
          <w:rFonts w:eastAsia="標楷體" w:hint="eastAsia"/>
          <w:b/>
          <w:bCs/>
          <w:sz w:val="28"/>
          <w:szCs w:val="28"/>
        </w:rPr>
        <w:t>7</w:t>
      </w:r>
      <w:r w:rsidR="001C748E" w:rsidRPr="00F80BF5">
        <w:rPr>
          <w:rFonts w:eastAsia="標楷體"/>
          <w:b/>
          <w:bCs/>
          <w:sz w:val="28"/>
          <w:szCs w:val="28"/>
        </w:rPr>
        <w:t>年</w:t>
      </w:r>
      <w:r w:rsidR="00F9774E">
        <w:rPr>
          <w:rFonts w:eastAsia="標楷體" w:hint="eastAsia"/>
          <w:b/>
          <w:bCs/>
          <w:sz w:val="28"/>
          <w:szCs w:val="28"/>
        </w:rPr>
        <w:t>5</w:t>
      </w:r>
      <w:r w:rsidR="001C748E" w:rsidRPr="00F80BF5">
        <w:rPr>
          <w:rFonts w:eastAsia="標楷體"/>
          <w:b/>
          <w:bCs/>
          <w:sz w:val="28"/>
          <w:szCs w:val="28"/>
        </w:rPr>
        <w:t>月電子零組件業</w:t>
      </w:r>
      <w:r w:rsidR="001C748E" w:rsidRPr="00F80BF5">
        <w:rPr>
          <w:rFonts w:eastAsia="標楷體" w:hint="eastAsia"/>
          <w:b/>
          <w:bCs/>
          <w:sz w:val="28"/>
          <w:szCs w:val="28"/>
        </w:rPr>
        <w:t>增加</w:t>
      </w:r>
      <w:r w:rsidR="00F9774E">
        <w:rPr>
          <w:rFonts w:eastAsia="標楷體" w:hint="eastAsia"/>
          <w:b/>
          <w:bCs/>
          <w:sz w:val="28"/>
          <w:szCs w:val="28"/>
        </w:rPr>
        <w:t>9.38</w:t>
      </w:r>
      <w:r w:rsidR="001C748E" w:rsidRPr="00F80BF5">
        <w:rPr>
          <w:rFonts w:eastAsia="標楷體"/>
          <w:b/>
          <w:snapToGrid w:val="0"/>
          <w:sz w:val="28"/>
          <w:szCs w:val="28"/>
        </w:rPr>
        <w:t>%</w:t>
      </w:r>
    </w:p>
    <w:p w:rsidR="001C748E" w:rsidRDefault="006364DB" w:rsidP="001C748E">
      <w:pPr>
        <w:pStyle w:val="13"/>
        <w:numPr>
          <w:ilvl w:val="0"/>
          <w:numId w:val="22"/>
        </w:numPr>
        <w:spacing w:beforeLines="50" w:before="180" w:line="300" w:lineRule="auto"/>
        <w:textAlignment w:val="center"/>
        <w:rPr>
          <w:rFonts w:eastAsia="標楷體"/>
          <w:snapToGrid w:val="0"/>
          <w:szCs w:val="28"/>
        </w:rPr>
      </w:pPr>
      <w:r w:rsidRPr="006364DB">
        <w:rPr>
          <w:rFonts w:eastAsia="標楷體" w:hint="eastAsia"/>
          <w:snapToGrid w:val="0"/>
          <w:szCs w:val="28"/>
        </w:rPr>
        <w:t>電子零組件業年增</w:t>
      </w:r>
      <w:r w:rsidR="002957CB">
        <w:rPr>
          <w:rFonts w:eastAsia="標楷體" w:hint="eastAsia"/>
          <w:snapToGrid w:val="0"/>
          <w:szCs w:val="28"/>
        </w:rPr>
        <w:t>9.38</w:t>
      </w:r>
      <w:r w:rsidRPr="006364DB">
        <w:rPr>
          <w:rFonts w:eastAsia="標楷體"/>
          <w:snapToGrid w:val="0"/>
          <w:szCs w:val="28"/>
        </w:rPr>
        <w:t>%</w:t>
      </w:r>
      <w:r w:rsidRPr="006364DB">
        <w:rPr>
          <w:rFonts w:eastAsia="標楷體" w:hint="eastAsia"/>
          <w:snapToGrid w:val="0"/>
          <w:szCs w:val="28"/>
        </w:rPr>
        <w:t>，</w:t>
      </w:r>
      <w:r w:rsidR="002957CB" w:rsidRPr="002957CB">
        <w:rPr>
          <w:rFonts w:eastAsia="標楷體" w:hint="eastAsia"/>
          <w:snapToGrid w:val="0"/>
          <w:szCs w:val="28"/>
        </w:rPr>
        <w:t>主因部分品牌手機新品推出及新興科技應用擴增，帶動半導體高階製程需求強勁，晶圓代工、</w:t>
      </w:r>
      <w:r w:rsidR="002957CB" w:rsidRPr="002957CB">
        <w:rPr>
          <w:rFonts w:eastAsia="標楷體"/>
          <w:snapToGrid w:val="0"/>
          <w:szCs w:val="28"/>
        </w:rPr>
        <w:t>DRAM</w:t>
      </w:r>
      <w:r w:rsidR="002957CB" w:rsidRPr="002957CB">
        <w:rPr>
          <w:rFonts w:eastAsia="標楷體" w:hint="eastAsia"/>
          <w:snapToGrid w:val="0"/>
          <w:szCs w:val="28"/>
        </w:rPr>
        <w:t>、矽晶圓、構裝</w:t>
      </w:r>
      <w:r w:rsidR="002957CB" w:rsidRPr="002957CB">
        <w:rPr>
          <w:rFonts w:eastAsia="標楷體"/>
          <w:snapToGrid w:val="0"/>
          <w:szCs w:val="28"/>
        </w:rPr>
        <w:t>IC</w:t>
      </w:r>
      <w:r w:rsidR="002957CB" w:rsidRPr="002957CB">
        <w:rPr>
          <w:rFonts w:eastAsia="標楷體" w:hint="eastAsia"/>
          <w:snapToGrid w:val="0"/>
          <w:szCs w:val="28"/>
        </w:rPr>
        <w:t>等顯著增產，致積體電路業成長</w:t>
      </w:r>
      <w:r w:rsidR="002957CB" w:rsidRPr="002957CB">
        <w:rPr>
          <w:rFonts w:eastAsia="標楷體"/>
          <w:snapToGrid w:val="0"/>
          <w:szCs w:val="28"/>
        </w:rPr>
        <w:t>17.56%</w:t>
      </w:r>
      <w:r w:rsidR="002957CB" w:rsidRPr="002957CB">
        <w:rPr>
          <w:rFonts w:eastAsia="標楷體" w:hint="eastAsia"/>
          <w:snapToGrid w:val="0"/>
          <w:szCs w:val="28"/>
        </w:rPr>
        <w:t>；液晶面板及</w:t>
      </w:r>
      <w:proofErr w:type="gramStart"/>
      <w:r w:rsidR="002957CB" w:rsidRPr="002957CB">
        <w:rPr>
          <w:rFonts w:eastAsia="標楷體" w:hint="eastAsia"/>
          <w:snapToGrid w:val="0"/>
          <w:szCs w:val="28"/>
        </w:rPr>
        <w:t>其組件</w:t>
      </w:r>
      <w:proofErr w:type="gramEnd"/>
      <w:r w:rsidR="002957CB" w:rsidRPr="002957CB">
        <w:rPr>
          <w:rFonts w:eastAsia="標楷體" w:hint="eastAsia"/>
          <w:snapToGrid w:val="0"/>
          <w:szCs w:val="28"/>
        </w:rPr>
        <w:t>業則因大尺寸面板較去年同期相對疲弱，年減</w:t>
      </w:r>
      <w:r w:rsidR="002957CB" w:rsidRPr="002957CB">
        <w:rPr>
          <w:rFonts w:eastAsia="標楷體"/>
          <w:snapToGrid w:val="0"/>
          <w:szCs w:val="28"/>
        </w:rPr>
        <w:t>7.77%</w:t>
      </w:r>
      <w:r w:rsidR="002957CB" w:rsidRPr="002957CB">
        <w:rPr>
          <w:rFonts w:eastAsia="標楷體" w:hint="eastAsia"/>
          <w:snapToGrid w:val="0"/>
          <w:szCs w:val="28"/>
        </w:rPr>
        <w:t>。累計</w:t>
      </w:r>
      <w:r w:rsidR="002957CB" w:rsidRPr="002957CB">
        <w:rPr>
          <w:rFonts w:eastAsia="標楷體"/>
          <w:snapToGrid w:val="0"/>
          <w:szCs w:val="28"/>
        </w:rPr>
        <w:t>1</w:t>
      </w:r>
      <w:r w:rsidR="002957CB" w:rsidRPr="002957CB">
        <w:rPr>
          <w:rFonts w:eastAsia="標楷體" w:hint="eastAsia"/>
          <w:snapToGrid w:val="0"/>
          <w:szCs w:val="28"/>
        </w:rPr>
        <w:t>至</w:t>
      </w:r>
      <w:r w:rsidR="002957CB" w:rsidRPr="002957CB">
        <w:rPr>
          <w:rFonts w:eastAsia="標楷體"/>
          <w:snapToGrid w:val="0"/>
          <w:szCs w:val="28"/>
        </w:rPr>
        <w:t>5</w:t>
      </w:r>
      <w:r w:rsidR="002957CB" w:rsidRPr="002957CB">
        <w:rPr>
          <w:rFonts w:eastAsia="標楷體" w:hint="eastAsia"/>
          <w:snapToGrid w:val="0"/>
          <w:szCs w:val="28"/>
        </w:rPr>
        <w:t>月，電子零組件業較上年同期增加</w:t>
      </w:r>
      <w:r w:rsidR="002957CB" w:rsidRPr="002957CB">
        <w:rPr>
          <w:rFonts w:eastAsia="標楷體"/>
          <w:snapToGrid w:val="0"/>
          <w:szCs w:val="28"/>
        </w:rPr>
        <w:t>9.28%</w:t>
      </w:r>
      <w:r w:rsidR="002957CB" w:rsidRPr="002957CB">
        <w:rPr>
          <w:rFonts w:eastAsia="標楷體" w:hint="eastAsia"/>
          <w:snapToGrid w:val="0"/>
          <w:szCs w:val="28"/>
        </w:rPr>
        <w:t>。</w:t>
      </w:r>
    </w:p>
    <w:p w:rsidR="001C748E" w:rsidRDefault="001C748E" w:rsidP="001C748E">
      <w:pPr>
        <w:pStyle w:val="13"/>
        <w:numPr>
          <w:ilvl w:val="0"/>
          <w:numId w:val="22"/>
        </w:numPr>
        <w:spacing w:beforeLines="50" w:before="180" w:line="300" w:lineRule="auto"/>
        <w:textAlignment w:val="center"/>
        <w:rPr>
          <w:rFonts w:eastAsia="標楷體"/>
          <w:snapToGrid w:val="0"/>
          <w:szCs w:val="28"/>
        </w:rPr>
      </w:pPr>
      <w:r w:rsidRPr="00747F91">
        <w:rPr>
          <w:rFonts w:eastAsia="標楷體"/>
          <w:snapToGrid w:val="0"/>
          <w:szCs w:val="28"/>
        </w:rPr>
        <w:t>化學</w:t>
      </w:r>
      <w:r w:rsidR="002957CB">
        <w:rPr>
          <w:rFonts w:eastAsia="標楷體" w:hint="eastAsia"/>
          <w:snapToGrid w:val="0"/>
          <w:szCs w:val="28"/>
        </w:rPr>
        <w:t>原</w:t>
      </w:r>
      <w:r w:rsidRPr="00747F91">
        <w:rPr>
          <w:rFonts w:eastAsia="標楷體"/>
          <w:snapToGrid w:val="0"/>
          <w:szCs w:val="28"/>
        </w:rPr>
        <w:t>材料業</w:t>
      </w:r>
      <w:r w:rsidR="002957CB" w:rsidRPr="002957CB">
        <w:rPr>
          <w:rFonts w:eastAsia="標楷體" w:hint="eastAsia"/>
          <w:snapToGrid w:val="0"/>
          <w:szCs w:val="28"/>
        </w:rPr>
        <w:t>年增</w:t>
      </w:r>
      <w:r w:rsidR="002957CB" w:rsidRPr="002957CB">
        <w:rPr>
          <w:rFonts w:eastAsia="標楷體"/>
          <w:snapToGrid w:val="0"/>
          <w:szCs w:val="28"/>
        </w:rPr>
        <w:t>0.82%</w:t>
      </w:r>
      <w:r w:rsidR="002957CB" w:rsidRPr="002957CB">
        <w:rPr>
          <w:rFonts w:eastAsia="標楷體" w:hint="eastAsia"/>
          <w:snapToGrid w:val="0"/>
          <w:szCs w:val="28"/>
        </w:rPr>
        <w:t>，連續第</w:t>
      </w:r>
      <w:r w:rsidR="002957CB" w:rsidRPr="002957CB">
        <w:rPr>
          <w:rFonts w:eastAsia="標楷體"/>
          <w:snapToGrid w:val="0"/>
          <w:szCs w:val="28"/>
        </w:rPr>
        <w:t>13</w:t>
      </w:r>
      <w:r w:rsidR="002957CB" w:rsidRPr="002957CB">
        <w:rPr>
          <w:rFonts w:eastAsia="標楷體" w:hint="eastAsia"/>
          <w:snapToGrid w:val="0"/>
          <w:szCs w:val="28"/>
        </w:rPr>
        <w:t>個月正成長，主因全球經濟穩定擴張，市場需求增溫，加上原油價格上漲，帶動聚酯粒、</w:t>
      </w:r>
      <w:r w:rsidR="002957CB" w:rsidRPr="002957CB">
        <w:rPr>
          <w:rFonts w:eastAsia="標楷體"/>
          <w:snapToGrid w:val="0"/>
          <w:szCs w:val="28"/>
        </w:rPr>
        <w:t>SM</w:t>
      </w:r>
      <w:r w:rsidR="002957CB" w:rsidRPr="002957CB">
        <w:rPr>
          <w:rFonts w:eastAsia="標楷體" w:hint="eastAsia"/>
          <w:snapToGrid w:val="0"/>
          <w:szCs w:val="28"/>
        </w:rPr>
        <w:t>、</w:t>
      </w:r>
      <w:r w:rsidR="002957CB" w:rsidRPr="002957CB">
        <w:rPr>
          <w:rFonts w:eastAsia="標楷體"/>
          <w:snapToGrid w:val="0"/>
          <w:szCs w:val="28"/>
        </w:rPr>
        <w:t>ABS</w:t>
      </w:r>
      <w:r w:rsidR="002957CB" w:rsidRPr="002957CB">
        <w:rPr>
          <w:rFonts w:eastAsia="標楷體" w:hint="eastAsia"/>
          <w:snapToGrid w:val="0"/>
          <w:szCs w:val="28"/>
        </w:rPr>
        <w:t>及</w:t>
      </w:r>
      <w:r w:rsidR="002957CB" w:rsidRPr="002957CB">
        <w:rPr>
          <w:rFonts w:eastAsia="標楷體"/>
          <w:snapToGrid w:val="0"/>
          <w:szCs w:val="28"/>
        </w:rPr>
        <w:t>PVC</w:t>
      </w:r>
      <w:proofErr w:type="gramStart"/>
      <w:r w:rsidR="002957CB" w:rsidRPr="002957CB">
        <w:rPr>
          <w:rFonts w:eastAsia="標楷體" w:hint="eastAsia"/>
          <w:snapToGrid w:val="0"/>
          <w:szCs w:val="28"/>
        </w:rPr>
        <w:t>產銷續強</w:t>
      </w:r>
      <w:proofErr w:type="gramEnd"/>
      <w:r w:rsidR="002957CB" w:rsidRPr="002957CB">
        <w:rPr>
          <w:rFonts w:eastAsia="標楷體" w:hint="eastAsia"/>
          <w:snapToGrid w:val="0"/>
          <w:szCs w:val="28"/>
        </w:rPr>
        <w:t>，惟部分石化廠檢修，抵銷部分增幅。累計</w:t>
      </w:r>
      <w:r w:rsidR="002957CB" w:rsidRPr="002957CB">
        <w:rPr>
          <w:rFonts w:eastAsia="標楷體"/>
          <w:snapToGrid w:val="0"/>
          <w:szCs w:val="28"/>
        </w:rPr>
        <w:t>1</w:t>
      </w:r>
      <w:r w:rsidR="002957CB" w:rsidRPr="002957CB">
        <w:rPr>
          <w:rFonts w:eastAsia="標楷體" w:hint="eastAsia"/>
          <w:snapToGrid w:val="0"/>
          <w:szCs w:val="28"/>
        </w:rPr>
        <w:t>至</w:t>
      </w:r>
      <w:r w:rsidR="002957CB" w:rsidRPr="002957CB">
        <w:rPr>
          <w:rFonts w:eastAsia="標楷體"/>
          <w:snapToGrid w:val="0"/>
          <w:szCs w:val="28"/>
        </w:rPr>
        <w:t>5</w:t>
      </w:r>
      <w:r w:rsidR="002957CB" w:rsidRPr="002957CB">
        <w:rPr>
          <w:rFonts w:eastAsia="標楷體" w:hint="eastAsia"/>
          <w:snapToGrid w:val="0"/>
          <w:szCs w:val="28"/>
        </w:rPr>
        <w:t>月較上年同期增加</w:t>
      </w:r>
      <w:r w:rsidR="002957CB" w:rsidRPr="002957CB">
        <w:rPr>
          <w:rFonts w:eastAsia="標楷體"/>
          <w:snapToGrid w:val="0"/>
          <w:szCs w:val="28"/>
        </w:rPr>
        <w:t>4.91%</w:t>
      </w:r>
      <w:r w:rsidR="002957CB" w:rsidRPr="002957CB">
        <w:rPr>
          <w:rFonts w:eastAsia="標楷體" w:hint="eastAsia"/>
          <w:snapToGrid w:val="0"/>
          <w:szCs w:val="28"/>
        </w:rPr>
        <w:t>。</w:t>
      </w:r>
    </w:p>
    <w:p w:rsidR="006364DB" w:rsidRDefault="001C748E" w:rsidP="001C748E">
      <w:pPr>
        <w:pStyle w:val="13"/>
        <w:numPr>
          <w:ilvl w:val="0"/>
          <w:numId w:val="22"/>
        </w:numPr>
        <w:spacing w:beforeLines="50" w:before="180" w:line="300" w:lineRule="auto"/>
        <w:textAlignment w:val="center"/>
        <w:rPr>
          <w:rFonts w:eastAsia="標楷體"/>
          <w:snapToGrid w:val="0"/>
          <w:szCs w:val="28"/>
        </w:rPr>
      </w:pPr>
      <w:r w:rsidRPr="00B74E1C">
        <w:rPr>
          <w:rFonts w:eastAsia="標楷體"/>
          <w:snapToGrid w:val="0"/>
          <w:szCs w:val="28"/>
        </w:rPr>
        <w:t>基本金屬業</w:t>
      </w:r>
      <w:r w:rsidR="002957CB" w:rsidRPr="002957CB">
        <w:rPr>
          <w:rFonts w:eastAsia="標楷體" w:hint="eastAsia"/>
          <w:snapToGrid w:val="0"/>
          <w:szCs w:val="28"/>
        </w:rPr>
        <w:t>年增</w:t>
      </w:r>
      <w:r w:rsidR="002957CB" w:rsidRPr="002957CB">
        <w:rPr>
          <w:rFonts w:eastAsia="標楷體"/>
          <w:snapToGrid w:val="0"/>
          <w:szCs w:val="28"/>
        </w:rPr>
        <w:t>2.92%</w:t>
      </w:r>
      <w:r w:rsidR="002957CB" w:rsidRPr="002957CB">
        <w:rPr>
          <w:rFonts w:eastAsia="標楷體" w:hint="eastAsia"/>
          <w:snapToGrid w:val="0"/>
          <w:szCs w:val="28"/>
        </w:rPr>
        <w:t>，主因國際鋼價持穩，鋼品需求熱絡，</w:t>
      </w:r>
      <w:proofErr w:type="gramStart"/>
      <w:r w:rsidR="002957CB" w:rsidRPr="002957CB">
        <w:rPr>
          <w:rFonts w:eastAsia="標楷體" w:hint="eastAsia"/>
          <w:snapToGrid w:val="0"/>
          <w:szCs w:val="28"/>
        </w:rPr>
        <w:t>推升棒鋼</w:t>
      </w:r>
      <w:proofErr w:type="gramEnd"/>
      <w:r w:rsidR="002957CB" w:rsidRPr="002957CB">
        <w:rPr>
          <w:rFonts w:eastAsia="標楷體" w:hint="eastAsia"/>
          <w:snapToGrid w:val="0"/>
          <w:szCs w:val="28"/>
        </w:rPr>
        <w:t>、鋼筋、</w:t>
      </w:r>
      <w:proofErr w:type="gramStart"/>
      <w:r w:rsidR="002957CB" w:rsidRPr="002957CB">
        <w:rPr>
          <w:rFonts w:eastAsia="標楷體" w:hint="eastAsia"/>
          <w:snapToGrid w:val="0"/>
          <w:szCs w:val="28"/>
        </w:rPr>
        <w:t>鋼胚等增產</w:t>
      </w:r>
      <w:proofErr w:type="gramEnd"/>
      <w:r w:rsidR="002957CB" w:rsidRPr="002957CB">
        <w:rPr>
          <w:rFonts w:eastAsia="標楷體" w:hint="eastAsia"/>
          <w:snapToGrid w:val="0"/>
          <w:szCs w:val="28"/>
        </w:rPr>
        <w:t>，惟部分銅箔業者因市場需求走緩，以及生產設備檢修而減產。累計</w:t>
      </w:r>
      <w:r w:rsidR="002957CB" w:rsidRPr="002957CB">
        <w:rPr>
          <w:rFonts w:eastAsia="標楷體"/>
          <w:snapToGrid w:val="0"/>
          <w:szCs w:val="28"/>
        </w:rPr>
        <w:t>1</w:t>
      </w:r>
      <w:r w:rsidR="002957CB" w:rsidRPr="002957CB">
        <w:rPr>
          <w:rFonts w:eastAsia="標楷體" w:hint="eastAsia"/>
          <w:snapToGrid w:val="0"/>
          <w:szCs w:val="28"/>
        </w:rPr>
        <w:t>至</w:t>
      </w:r>
      <w:r w:rsidR="002957CB" w:rsidRPr="002957CB">
        <w:rPr>
          <w:rFonts w:eastAsia="標楷體"/>
          <w:snapToGrid w:val="0"/>
          <w:szCs w:val="28"/>
        </w:rPr>
        <w:t>5</w:t>
      </w:r>
      <w:r w:rsidR="002957CB" w:rsidRPr="002957CB">
        <w:rPr>
          <w:rFonts w:eastAsia="標楷體" w:hint="eastAsia"/>
          <w:snapToGrid w:val="0"/>
          <w:szCs w:val="28"/>
        </w:rPr>
        <w:t>月較上年同期減少</w:t>
      </w:r>
      <w:r w:rsidR="002957CB" w:rsidRPr="002957CB">
        <w:rPr>
          <w:rFonts w:eastAsia="標楷體"/>
          <w:snapToGrid w:val="0"/>
          <w:szCs w:val="28"/>
        </w:rPr>
        <w:t>0.19%</w:t>
      </w:r>
      <w:r w:rsidR="002957CB" w:rsidRPr="002957CB">
        <w:rPr>
          <w:rFonts w:eastAsia="標楷體" w:hint="eastAsia"/>
          <w:snapToGrid w:val="0"/>
          <w:szCs w:val="28"/>
        </w:rPr>
        <w:t>。</w:t>
      </w:r>
    </w:p>
    <w:p w:rsidR="001C748E" w:rsidRPr="00747F91" w:rsidRDefault="001C748E" w:rsidP="001C748E">
      <w:pPr>
        <w:pStyle w:val="13"/>
        <w:numPr>
          <w:ilvl w:val="0"/>
          <w:numId w:val="22"/>
        </w:numPr>
        <w:spacing w:beforeLines="50" w:before="180" w:line="300" w:lineRule="auto"/>
        <w:textAlignment w:val="center"/>
        <w:rPr>
          <w:rFonts w:eastAsia="標楷體"/>
          <w:snapToGrid w:val="0"/>
          <w:szCs w:val="28"/>
        </w:rPr>
      </w:pPr>
      <w:r w:rsidRPr="00747F91">
        <w:rPr>
          <w:rFonts w:eastAsia="標楷體"/>
          <w:snapToGrid w:val="0"/>
          <w:szCs w:val="28"/>
        </w:rPr>
        <w:t>電腦電子產品及光學製品業</w:t>
      </w:r>
      <w:r w:rsidR="002957CB" w:rsidRPr="002957CB">
        <w:rPr>
          <w:rFonts w:eastAsia="標楷體" w:hint="eastAsia"/>
          <w:snapToGrid w:val="0"/>
          <w:szCs w:val="28"/>
        </w:rPr>
        <w:t>年增</w:t>
      </w:r>
      <w:r w:rsidR="002957CB" w:rsidRPr="002957CB">
        <w:rPr>
          <w:rFonts w:eastAsia="標楷體"/>
          <w:snapToGrid w:val="0"/>
          <w:szCs w:val="28"/>
        </w:rPr>
        <w:t>19.74%</w:t>
      </w:r>
      <w:r w:rsidR="002957CB" w:rsidRPr="002957CB">
        <w:rPr>
          <w:rFonts w:eastAsia="標楷體" w:hint="eastAsia"/>
          <w:snapToGrid w:val="0"/>
          <w:szCs w:val="28"/>
        </w:rPr>
        <w:t>，為</w:t>
      </w:r>
      <w:r w:rsidR="002957CB" w:rsidRPr="002957CB">
        <w:rPr>
          <w:rFonts w:eastAsia="標楷體"/>
          <w:snapToGrid w:val="0"/>
          <w:szCs w:val="28"/>
        </w:rPr>
        <w:t>104</w:t>
      </w:r>
      <w:r w:rsidR="002957CB" w:rsidRPr="002957CB">
        <w:rPr>
          <w:rFonts w:eastAsia="標楷體" w:hint="eastAsia"/>
          <w:snapToGrid w:val="0"/>
          <w:szCs w:val="28"/>
        </w:rPr>
        <w:t>年</w:t>
      </w:r>
      <w:r w:rsidR="002957CB" w:rsidRPr="002957CB">
        <w:rPr>
          <w:rFonts w:eastAsia="標楷體"/>
          <w:snapToGrid w:val="0"/>
          <w:szCs w:val="28"/>
        </w:rPr>
        <w:t>2</w:t>
      </w:r>
      <w:r w:rsidR="002957CB" w:rsidRPr="002957CB">
        <w:rPr>
          <w:rFonts w:eastAsia="標楷體" w:hint="eastAsia"/>
          <w:snapToGrid w:val="0"/>
          <w:szCs w:val="28"/>
        </w:rPr>
        <w:t>月以來最大增幅，主因部分品牌手機新品上市，推升高階手機鏡頭生產動能，以及電腦機殼、電腦風扇、網通設備等增產，加上國內</w:t>
      </w:r>
      <w:r w:rsidR="002957CB" w:rsidRPr="002957CB">
        <w:rPr>
          <w:rFonts w:eastAsia="標楷體"/>
          <w:snapToGrid w:val="0"/>
          <w:szCs w:val="28"/>
        </w:rPr>
        <w:t>NB</w:t>
      </w:r>
      <w:r w:rsidR="002957CB" w:rsidRPr="002957CB">
        <w:rPr>
          <w:rFonts w:eastAsia="標楷體" w:hint="eastAsia"/>
          <w:snapToGrid w:val="0"/>
          <w:szCs w:val="28"/>
        </w:rPr>
        <w:t>生產增加所致。累計</w:t>
      </w:r>
      <w:r w:rsidR="002957CB" w:rsidRPr="002957CB">
        <w:rPr>
          <w:rFonts w:eastAsia="標楷體"/>
          <w:snapToGrid w:val="0"/>
          <w:szCs w:val="28"/>
        </w:rPr>
        <w:t>1</w:t>
      </w:r>
      <w:r w:rsidR="002957CB" w:rsidRPr="002957CB">
        <w:rPr>
          <w:rFonts w:eastAsia="標楷體" w:hint="eastAsia"/>
          <w:snapToGrid w:val="0"/>
          <w:szCs w:val="28"/>
        </w:rPr>
        <w:t>至</w:t>
      </w:r>
      <w:r w:rsidR="002957CB" w:rsidRPr="002957CB">
        <w:rPr>
          <w:rFonts w:eastAsia="標楷體"/>
          <w:snapToGrid w:val="0"/>
          <w:szCs w:val="28"/>
        </w:rPr>
        <w:t>5</w:t>
      </w:r>
      <w:r w:rsidR="002957CB" w:rsidRPr="002957CB">
        <w:rPr>
          <w:rFonts w:eastAsia="標楷體" w:hint="eastAsia"/>
          <w:snapToGrid w:val="0"/>
          <w:szCs w:val="28"/>
        </w:rPr>
        <w:t>月較上年同期增加</w:t>
      </w:r>
      <w:r w:rsidR="002957CB" w:rsidRPr="002957CB">
        <w:rPr>
          <w:rFonts w:eastAsia="標楷體"/>
          <w:snapToGrid w:val="0"/>
          <w:szCs w:val="28"/>
        </w:rPr>
        <w:t>6.10%</w:t>
      </w:r>
      <w:r w:rsidR="002957CB" w:rsidRPr="002957CB">
        <w:rPr>
          <w:rFonts w:eastAsia="標楷體" w:hint="eastAsia"/>
          <w:snapToGrid w:val="0"/>
          <w:szCs w:val="28"/>
        </w:rPr>
        <w:t>。</w:t>
      </w:r>
    </w:p>
    <w:p w:rsidR="001C748E" w:rsidRDefault="001C748E" w:rsidP="001C748E">
      <w:pPr>
        <w:pStyle w:val="13"/>
        <w:numPr>
          <w:ilvl w:val="0"/>
          <w:numId w:val="22"/>
        </w:numPr>
        <w:spacing w:beforeLines="50" w:before="180" w:line="300" w:lineRule="auto"/>
        <w:textAlignment w:val="center"/>
        <w:rPr>
          <w:rFonts w:eastAsia="標楷體"/>
          <w:snapToGrid w:val="0"/>
          <w:szCs w:val="28"/>
        </w:rPr>
      </w:pPr>
      <w:r w:rsidRPr="00747F91">
        <w:rPr>
          <w:rFonts w:eastAsia="標楷體"/>
          <w:snapToGrid w:val="0"/>
          <w:szCs w:val="28"/>
        </w:rPr>
        <w:t>機械設備業</w:t>
      </w:r>
      <w:r w:rsidR="002957CB" w:rsidRPr="002957CB">
        <w:rPr>
          <w:rFonts w:eastAsia="標楷體" w:hint="eastAsia"/>
          <w:snapToGrid w:val="0"/>
          <w:szCs w:val="28"/>
        </w:rPr>
        <w:t>年增</w:t>
      </w:r>
      <w:r w:rsidR="002957CB" w:rsidRPr="002957CB">
        <w:rPr>
          <w:rFonts w:eastAsia="標楷體"/>
          <w:snapToGrid w:val="0"/>
          <w:szCs w:val="28"/>
        </w:rPr>
        <w:t>17.50%</w:t>
      </w:r>
      <w:r w:rsidR="002957CB" w:rsidRPr="002957CB">
        <w:rPr>
          <w:rFonts w:eastAsia="標楷體" w:hint="eastAsia"/>
          <w:snapToGrid w:val="0"/>
          <w:szCs w:val="28"/>
        </w:rPr>
        <w:t>，連續第</w:t>
      </w:r>
      <w:r w:rsidR="002957CB" w:rsidRPr="002957CB">
        <w:rPr>
          <w:rFonts w:eastAsia="標楷體"/>
          <w:snapToGrid w:val="0"/>
          <w:szCs w:val="28"/>
        </w:rPr>
        <w:t>16</w:t>
      </w:r>
      <w:r w:rsidR="002957CB" w:rsidRPr="002957CB">
        <w:rPr>
          <w:rFonts w:eastAsia="標楷體" w:hint="eastAsia"/>
          <w:snapToGrid w:val="0"/>
          <w:szCs w:val="28"/>
        </w:rPr>
        <w:t>個月正成長，主因新興科技迅速發展，電子產業積極擴廠，加上智慧自動化需求</w:t>
      </w:r>
      <w:proofErr w:type="gramStart"/>
      <w:r w:rsidR="002957CB" w:rsidRPr="002957CB">
        <w:rPr>
          <w:rFonts w:eastAsia="標楷體" w:hint="eastAsia"/>
          <w:snapToGrid w:val="0"/>
          <w:szCs w:val="28"/>
        </w:rPr>
        <w:t>挹</w:t>
      </w:r>
      <w:proofErr w:type="gramEnd"/>
      <w:r w:rsidR="002957CB" w:rsidRPr="002957CB">
        <w:rPr>
          <w:rFonts w:eastAsia="標楷體" w:hint="eastAsia"/>
          <w:snapToGrid w:val="0"/>
          <w:szCs w:val="28"/>
        </w:rPr>
        <w:t>注，帶動平面顯示器生產設備、其他專用生產機械、滾珠螺</w:t>
      </w:r>
      <w:proofErr w:type="gramStart"/>
      <w:r w:rsidR="002957CB" w:rsidRPr="002957CB">
        <w:rPr>
          <w:rFonts w:eastAsia="標楷體" w:hint="eastAsia"/>
          <w:snapToGrid w:val="0"/>
          <w:szCs w:val="28"/>
        </w:rPr>
        <w:t>桿</w:t>
      </w:r>
      <w:proofErr w:type="gramEnd"/>
      <w:r w:rsidR="002957CB" w:rsidRPr="002957CB">
        <w:rPr>
          <w:rFonts w:eastAsia="標楷體" w:hint="eastAsia"/>
          <w:snapToGrid w:val="0"/>
          <w:szCs w:val="28"/>
        </w:rPr>
        <w:t>及線性滑軌等產能提升。累計</w:t>
      </w:r>
      <w:r w:rsidR="002957CB" w:rsidRPr="002957CB">
        <w:rPr>
          <w:rFonts w:eastAsia="標楷體"/>
          <w:snapToGrid w:val="0"/>
          <w:szCs w:val="28"/>
        </w:rPr>
        <w:t>1</w:t>
      </w:r>
      <w:r w:rsidR="002957CB" w:rsidRPr="002957CB">
        <w:rPr>
          <w:rFonts w:eastAsia="標楷體" w:hint="eastAsia"/>
          <w:snapToGrid w:val="0"/>
          <w:szCs w:val="28"/>
        </w:rPr>
        <w:t>至</w:t>
      </w:r>
      <w:r w:rsidR="002957CB" w:rsidRPr="002957CB">
        <w:rPr>
          <w:rFonts w:eastAsia="標楷體"/>
          <w:snapToGrid w:val="0"/>
          <w:szCs w:val="28"/>
        </w:rPr>
        <w:t>5</w:t>
      </w:r>
      <w:r w:rsidR="002957CB" w:rsidRPr="002957CB">
        <w:rPr>
          <w:rFonts w:eastAsia="標楷體" w:hint="eastAsia"/>
          <w:snapToGrid w:val="0"/>
          <w:szCs w:val="28"/>
        </w:rPr>
        <w:t>月較上年同期增加</w:t>
      </w:r>
      <w:r w:rsidR="002957CB" w:rsidRPr="002957CB">
        <w:rPr>
          <w:rFonts w:eastAsia="標楷體"/>
          <w:snapToGrid w:val="0"/>
          <w:szCs w:val="28"/>
        </w:rPr>
        <w:t>12.82%</w:t>
      </w:r>
      <w:r w:rsidR="002957CB" w:rsidRPr="002957CB">
        <w:rPr>
          <w:rFonts w:eastAsia="標楷體" w:hint="eastAsia"/>
          <w:snapToGrid w:val="0"/>
          <w:szCs w:val="28"/>
        </w:rPr>
        <w:t>。</w:t>
      </w:r>
    </w:p>
    <w:p w:rsidR="00EF6FCA" w:rsidRPr="001C748E" w:rsidRDefault="001C748E" w:rsidP="001C748E">
      <w:pPr>
        <w:pStyle w:val="13"/>
        <w:numPr>
          <w:ilvl w:val="0"/>
          <w:numId w:val="22"/>
        </w:numPr>
        <w:spacing w:beforeLines="50" w:before="180" w:line="300" w:lineRule="auto"/>
        <w:textAlignment w:val="center"/>
        <w:rPr>
          <w:rFonts w:eastAsia="標楷體"/>
          <w:snapToGrid w:val="0"/>
          <w:szCs w:val="28"/>
        </w:rPr>
      </w:pPr>
      <w:r w:rsidRPr="001C748E">
        <w:rPr>
          <w:rFonts w:eastAsia="標楷體"/>
          <w:snapToGrid w:val="0"/>
          <w:szCs w:val="28"/>
        </w:rPr>
        <w:t>汽車及其零件業</w:t>
      </w:r>
      <w:r w:rsidR="002957CB" w:rsidRPr="002957CB">
        <w:rPr>
          <w:rFonts w:eastAsia="標楷體" w:hint="eastAsia"/>
          <w:snapToGrid w:val="0"/>
          <w:szCs w:val="28"/>
        </w:rPr>
        <w:t>年增</w:t>
      </w:r>
      <w:r w:rsidR="002957CB" w:rsidRPr="002957CB">
        <w:rPr>
          <w:rFonts w:eastAsia="標楷體"/>
          <w:snapToGrid w:val="0"/>
          <w:szCs w:val="28"/>
        </w:rPr>
        <w:t>7.16%</w:t>
      </w:r>
      <w:r w:rsidR="002957CB" w:rsidRPr="002957CB">
        <w:rPr>
          <w:rFonts w:eastAsia="標楷體" w:hint="eastAsia"/>
          <w:snapToGrid w:val="0"/>
          <w:szCs w:val="28"/>
        </w:rPr>
        <w:t>，結束連續</w:t>
      </w:r>
      <w:r w:rsidR="002957CB" w:rsidRPr="002957CB">
        <w:rPr>
          <w:rFonts w:eastAsia="標楷體"/>
          <w:snapToGrid w:val="0"/>
          <w:szCs w:val="28"/>
        </w:rPr>
        <w:t>3</w:t>
      </w:r>
      <w:r w:rsidR="002957CB" w:rsidRPr="002957CB">
        <w:rPr>
          <w:rFonts w:eastAsia="標楷體" w:hint="eastAsia"/>
          <w:snapToGrid w:val="0"/>
          <w:szCs w:val="28"/>
        </w:rPr>
        <w:t>個月負成長，主因客貨兩用車熱銷，加上部分車廠看好貨車需求而提前生產備貨，汽車零件亦因接單順暢而增產。累計</w:t>
      </w:r>
      <w:r w:rsidR="002957CB" w:rsidRPr="002957CB">
        <w:rPr>
          <w:rFonts w:eastAsia="標楷體"/>
          <w:snapToGrid w:val="0"/>
          <w:szCs w:val="28"/>
        </w:rPr>
        <w:t>1</w:t>
      </w:r>
      <w:r w:rsidR="002957CB" w:rsidRPr="002957CB">
        <w:rPr>
          <w:rFonts w:eastAsia="標楷體" w:hint="eastAsia"/>
          <w:snapToGrid w:val="0"/>
          <w:szCs w:val="28"/>
        </w:rPr>
        <w:t>至</w:t>
      </w:r>
      <w:r w:rsidR="002957CB" w:rsidRPr="002957CB">
        <w:rPr>
          <w:rFonts w:eastAsia="標楷體"/>
          <w:snapToGrid w:val="0"/>
          <w:szCs w:val="28"/>
        </w:rPr>
        <w:t>5</w:t>
      </w:r>
      <w:r w:rsidR="002957CB" w:rsidRPr="002957CB">
        <w:rPr>
          <w:rFonts w:eastAsia="標楷體" w:hint="eastAsia"/>
          <w:snapToGrid w:val="0"/>
          <w:szCs w:val="28"/>
        </w:rPr>
        <w:t>月較上年同期減少</w:t>
      </w:r>
      <w:r w:rsidR="002957CB" w:rsidRPr="002957CB">
        <w:rPr>
          <w:rFonts w:eastAsia="標楷體"/>
          <w:snapToGrid w:val="0"/>
          <w:szCs w:val="28"/>
        </w:rPr>
        <w:t>2.17%</w:t>
      </w:r>
      <w:r w:rsidR="002957CB" w:rsidRPr="002957CB">
        <w:rPr>
          <w:rFonts w:eastAsia="標楷體" w:hint="eastAsia"/>
          <w:snapToGrid w:val="0"/>
          <w:szCs w:val="28"/>
        </w:rPr>
        <w:t>。</w:t>
      </w:r>
    </w:p>
    <w:p w:rsidR="003314A3" w:rsidRPr="00AE0D77" w:rsidRDefault="003314A3" w:rsidP="003314A3">
      <w:pPr>
        <w:widowControl/>
        <w:jc w:val="center"/>
        <w:rPr>
          <w:rFonts w:eastAsia="標楷體"/>
          <w:sz w:val="28"/>
          <w:szCs w:val="28"/>
        </w:rPr>
      </w:pPr>
      <w:r w:rsidRPr="00AE0D77">
        <w:rPr>
          <w:rFonts w:eastAsia="標楷體"/>
          <w:sz w:val="28"/>
          <w:szCs w:val="28"/>
        </w:rPr>
        <w:br w:type="page"/>
      </w:r>
    </w:p>
    <w:p w:rsidR="00023DB1" w:rsidRDefault="00023DB1" w:rsidP="00023DB1">
      <w:pPr>
        <w:widowControl/>
        <w:jc w:val="center"/>
        <w:rPr>
          <w:rFonts w:eastAsia="標楷體"/>
          <w:b/>
          <w:bCs/>
          <w:color w:val="000000" w:themeColor="text1"/>
          <w:sz w:val="28"/>
        </w:rPr>
      </w:pPr>
      <w:r w:rsidRPr="00C66988">
        <w:rPr>
          <w:rFonts w:eastAsia="標楷體"/>
          <w:b/>
          <w:bCs/>
          <w:color w:val="000000" w:themeColor="text1"/>
          <w:sz w:val="28"/>
        </w:rPr>
        <w:lastRenderedPageBreak/>
        <w:t>表</w:t>
      </w:r>
      <w:r w:rsidRPr="00C66988">
        <w:rPr>
          <w:rFonts w:eastAsia="標楷體"/>
          <w:b/>
          <w:bCs/>
          <w:color w:val="000000" w:themeColor="text1"/>
          <w:sz w:val="28"/>
        </w:rPr>
        <w:t xml:space="preserve">2-2-3   </w:t>
      </w:r>
      <w:r w:rsidRPr="00C66988">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023DB1" w:rsidRPr="00E53345" w:rsidTr="00D362DB">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023DB1" w:rsidRPr="00E53345" w:rsidRDefault="00023DB1" w:rsidP="00D362DB">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023DB1" w:rsidRPr="0032186E" w:rsidRDefault="00023DB1" w:rsidP="00D362DB">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w:t>
            </w:r>
            <w:r w:rsidR="00EF397B">
              <w:rPr>
                <w:rFonts w:eastAsia="標楷體" w:hint="eastAsia"/>
                <w:b/>
                <w:bCs/>
                <w:color w:val="000000" w:themeColor="text1"/>
              </w:rPr>
              <w:t>5</w:t>
            </w:r>
            <w:r w:rsidRPr="0032186E">
              <w:rPr>
                <w:rFonts w:eastAsia="標楷體"/>
                <w:b/>
                <w:bCs/>
                <w:color w:val="000000" w:themeColor="text1"/>
              </w:rPr>
              <w:t>月較</w:t>
            </w:r>
          </w:p>
          <w:p w:rsidR="00023DB1" w:rsidRPr="0032186E" w:rsidRDefault="00023DB1" w:rsidP="00D362DB">
            <w:pPr>
              <w:snapToGrid w:val="0"/>
              <w:spacing w:line="320" w:lineRule="exact"/>
              <w:ind w:left="28"/>
              <w:jc w:val="center"/>
              <w:rPr>
                <w:rFonts w:eastAsia="標楷體"/>
                <w:color w:val="000000" w:themeColor="text1"/>
              </w:rPr>
            </w:pPr>
            <w:r w:rsidRPr="0032186E">
              <w:rPr>
                <w:rFonts w:eastAsia="標楷體"/>
                <w:b/>
                <w:bCs/>
                <w:color w:val="000000" w:themeColor="text1"/>
              </w:rPr>
              <w:t>10</w:t>
            </w:r>
            <w:r>
              <w:rPr>
                <w:rFonts w:eastAsia="標楷體" w:hint="eastAsia"/>
                <w:b/>
                <w:bCs/>
                <w:color w:val="000000" w:themeColor="text1"/>
              </w:rPr>
              <w:t>6</w:t>
            </w:r>
            <w:r w:rsidRPr="0032186E">
              <w:rPr>
                <w:rFonts w:eastAsia="標楷體"/>
                <w:b/>
                <w:bCs/>
                <w:color w:val="000000" w:themeColor="text1"/>
              </w:rPr>
              <w:t>年同月增減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c>
          <w:tcPr>
            <w:tcW w:w="2410" w:type="dxa"/>
            <w:tcBorders>
              <w:top w:val="single" w:sz="6" w:space="0" w:color="auto"/>
              <w:bottom w:val="single" w:sz="6" w:space="0" w:color="auto"/>
            </w:tcBorders>
          </w:tcPr>
          <w:p w:rsidR="00023DB1" w:rsidRPr="0032186E" w:rsidRDefault="00023DB1" w:rsidP="00D362DB">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023DB1" w:rsidRPr="0032186E" w:rsidRDefault="00023DB1" w:rsidP="00D362DB">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6</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023DB1" w:rsidRPr="00F6171E" w:rsidTr="00D362DB">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023DB1" w:rsidRPr="0032186E" w:rsidRDefault="00EF397B" w:rsidP="00DA515B">
            <w:pPr>
              <w:ind w:rightChars="438" w:right="1051"/>
              <w:jc w:val="right"/>
              <w:rPr>
                <w:color w:val="000000" w:themeColor="text1"/>
              </w:rPr>
            </w:pPr>
            <w:r>
              <w:rPr>
                <w:rFonts w:hint="eastAsia"/>
                <w:color w:val="000000" w:themeColor="text1"/>
              </w:rPr>
              <w:t>9.38</w:t>
            </w:r>
          </w:p>
        </w:tc>
        <w:tc>
          <w:tcPr>
            <w:tcW w:w="2410" w:type="dxa"/>
            <w:tcBorders>
              <w:top w:val="single" w:sz="6" w:space="0" w:color="auto"/>
            </w:tcBorders>
            <w:vAlign w:val="center"/>
          </w:tcPr>
          <w:p w:rsidR="00023DB1" w:rsidRPr="0032186E" w:rsidRDefault="00EF397B" w:rsidP="00DA515B">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9.28</w:t>
            </w:r>
          </w:p>
        </w:tc>
      </w:tr>
      <w:tr w:rsidR="00023DB1" w:rsidRPr="00F6171E" w:rsidTr="00D362DB">
        <w:trPr>
          <w:cantSplit/>
          <w:trHeight w:val="330"/>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化學</w:t>
            </w:r>
            <w:r w:rsidR="00EF397B">
              <w:rPr>
                <w:rFonts w:eastAsia="標楷體" w:hint="eastAsia"/>
              </w:rPr>
              <w:t>原</w:t>
            </w:r>
            <w:r w:rsidRPr="003B6B9A">
              <w:rPr>
                <w:rFonts w:eastAsia="標楷體"/>
              </w:rPr>
              <w:t>材料業</w:t>
            </w:r>
            <w:r w:rsidR="00EF397B">
              <w:rPr>
                <w:rFonts w:eastAsia="標楷體" w:hint="eastAsia"/>
              </w:rPr>
              <w:t>(</w:t>
            </w:r>
            <w:proofErr w:type="gramStart"/>
            <w:r w:rsidR="00EF397B">
              <w:rPr>
                <w:rFonts w:eastAsia="標楷體" w:hint="eastAsia"/>
              </w:rPr>
              <w:t>註</w:t>
            </w:r>
            <w:proofErr w:type="gramEnd"/>
            <w:r w:rsidR="00EF397B">
              <w:rPr>
                <w:rFonts w:eastAsia="標楷體" w:hint="eastAsia"/>
              </w:rPr>
              <w:t>)</w:t>
            </w:r>
          </w:p>
        </w:tc>
        <w:tc>
          <w:tcPr>
            <w:tcW w:w="2410" w:type="dxa"/>
          </w:tcPr>
          <w:p w:rsidR="00023DB1" w:rsidRPr="0032186E" w:rsidRDefault="00EF397B" w:rsidP="00D362DB">
            <w:pPr>
              <w:ind w:rightChars="438" w:right="1051"/>
              <w:jc w:val="right"/>
              <w:rPr>
                <w:color w:val="000000" w:themeColor="text1"/>
              </w:rPr>
            </w:pPr>
            <w:r>
              <w:rPr>
                <w:rFonts w:hint="eastAsia"/>
                <w:color w:val="000000" w:themeColor="text1"/>
              </w:rPr>
              <w:t>0.82</w:t>
            </w:r>
          </w:p>
        </w:tc>
        <w:tc>
          <w:tcPr>
            <w:tcW w:w="2410" w:type="dxa"/>
          </w:tcPr>
          <w:p w:rsidR="00023DB1" w:rsidRPr="0032186E" w:rsidRDefault="00EF397B" w:rsidP="00D362DB">
            <w:pPr>
              <w:tabs>
                <w:tab w:val="left" w:pos="1728"/>
              </w:tabs>
              <w:spacing w:line="400" w:lineRule="exact"/>
              <w:ind w:leftChars="30" w:left="72" w:rightChars="369" w:right="886"/>
              <w:jc w:val="right"/>
              <w:rPr>
                <w:color w:val="000000" w:themeColor="text1"/>
              </w:rPr>
            </w:pPr>
            <w:r>
              <w:rPr>
                <w:rFonts w:hint="eastAsia"/>
                <w:color w:val="000000" w:themeColor="text1"/>
              </w:rPr>
              <w:t>4.91</w:t>
            </w:r>
          </w:p>
        </w:tc>
      </w:tr>
      <w:tr w:rsidR="00023DB1" w:rsidRPr="00F6171E" w:rsidTr="00D362DB">
        <w:trPr>
          <w:cantSplit/>
          <w:trHeight w:val="313"/>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基本金屬業</w:t>
            </w:r>
          </w:p>
        </w:tc>
        <w:tc>
          <w:tcPr>
            <w:tcW w:w="2410" w:type="dxa"/>
          </w:tcPr>
          <w:p w:rsidR="00023DB1" w:rsidRPr="0032186E" w:rsidRDefault="00EF397B" w:rsidP="00D362DB">
            <w:pPr>
              <w:ind w:rightChars="438" w:right="1051"/>
              <w:jc w:val="right"/>
              <w:rPr>
                <w:color w:val="000000" w:themeColor="text1"/>
              </w:rPr>
            </w:pPr>
            <w:r>
              <w:rPr>
                <w:rFonts w:hint="eastAsia"/>
                <w:color w:val="000000" w:themeColor="text1"/>
              </w:rPr>
              <w:t>2.92</w:t>
            </w:r>
          </w:p>
        </w:tc>
        <w:tc>
          <w:tcPr>
            <w:tcW w:w="2410" w:type="dxa"/>
          </w:tcPr>
          <w:p w:rsidR="00023DB1" w:rsidRPr="0032186E" w:rsidRDefault="00EF397B" w:rsidP="00DA515B">
            <w:pPr>
              <w:tabs>
                <w:tab w:val="left" w:pos="1728"/>
              </w:tabs>
              <w:spacing w:line="400" w:lineRule="exact"/>
              <w:ind w:leftChars="30" w:left="72" w:rightChars="369" w:right="886"/>
              <w:jc w:val="right"/>
              <w:rPr>
                <w:color w:val="000000" w:themeColor="text1"/>
              </w:rPr>
            </w:pPr>
            <w:r>
              <w:rPr>
                <w:rFonts w:hint="eastAsia"/>
                <w:color w:val="000000" w:themeColor="text1"/>
              </w:rPr>
              <w:t>-0.19</w:t>
            </w:r>
          </w:p>
        </w:tc>
      </w:tr>
      <w:tr w:rsidR="00023DB1" w:rsidRPr="00F6171E" w:rsidTr="00D362DB">
        <w:trPr>
          <w:cantSplit/>
          <w:trHeight w:val="374"/>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023DB1" w:rsidRPr="0032186E" w:rsidRDefault="00EF397B" w:rsidP="00D362DB">
            <w:pPr>
              <w:ind w:rightChars="438" w:right="1051"/>
              <w:jc w:val="right"/>
              <w:rPr>
                <w:color w:val="000000" w:themeColor="text1"/>
              </w:rPr>
            </w:pPr>
            <w:r>
              <w:rPr>
                <w:rFonts w:hint="eastAsia"/>
                <w:color w:val="000000" w:themeColor="text1"/>
              </w:rPr>
              <w:t>19.74</w:t>
            </w:r>
          </w:p>
        </w:tc>
        <w:tc>
          <w:tcPr>
            <w:tcW w:w="2410" w:type="dxa"/>
          </w:tcPr>
          <w:p w:rsidR="00023DB1" w:rsidRPr="0032186E" w:rsidRDefault="00EF397B" w:rsidP="00D362DB">
            <w:pPr>
              <w:tabs>
                <w:tab w:val="left" w:pos="1728"/>
              </w:tabs>
              <w:spacing w:line="400" w:lineRule="exact"/>
              <w:ind w:leftChars="30" w:left="72" w:rightChars="369" w:right="886"/>
              <w:jc w:val="right"/>
              <w:rPr>
                <w:color w:val="000000" w:themeColor="text1"/>
              </w:rPr>
            </w:pPr>
            <w:r>
              <w:rPr>
                <w:rFonts w:hint="eastAsia"/>
                <w:color w:val="000000" w:themeColor="text1"/>
              </w:rPr>
              <w:t>6.10</w:t>
            </w:r>
          </w:p>
        </w:tc>
      </w:tr>
      <w:tr w:rsidR="00023DB1" w:rsidRPr="00F6171E" w:rsidTr="00D362DB">
        <w:trPr>
          <w:cantSplit/>
          <w:trHeight w:val="340"/>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機械設備業</w:t>
            </w:r>
          </w:p>
        </w:tc>
        <w:tc>
          <w:tcPr>
            <w:tcW w:w="2410" w:type="dxa"/>
          </w:tcPr>
          <w:p w:rsidR="00023DB1" w:rsidRPr="0032186E" w:rsidRDefault="00EF397B" w:rsidP="00DA515B">
            <w:pPr>
              <w:ind w:rightChars="438" w:right="1051"/>
              <w:jc w:val="right"/>
              <w:rPr>
                <w:color w:val="000000" w:themeColor="text1"/>
              </w:rPr>
            </w:pPr>
            <w:r>
              <w:rPr>
                <w:rFonts w:hint="eastAsia"/>
                <w:color w:val="000000" w:themeColor="text1"/>
              </w:rPr>
              <w:t>17.50</w:t>
            </w:r>
          </w:p>
        </w:tc>
        <w:tc>
          <w:tcPr>
            <w:tcW w:w="2410" w:type="dxa"/>
          </w:tcPr>
          <w:p w:rsidR="00023DB1" w:rsidRPr="0032186E" w:rsidRDefault="00EF397B" w:rsidP="00D362DB">
            <w:pPr>
              <w:tabs>
                <w:tab w:val="left" w:pos="1728"/>
              </w:tabs>
              <w:spacing w:line="400" w:lineRule="exact"/>
              <w:ind w:leftChars="30" w:left="72" w:rightChars="369" w:right="886"/>
              <w:jc w:val="right"/>
              <w:rPr>
                <w:color w:val="000000" w:themeColor="text1"/>
              </w:rPr>
            </w:pPr>
            <w:r>
              <w:rPr>
                <w:rFonts w:hint="eastAsia"/>
                <w:color w:val="000000" w:themeColor="text1"/>
              </w:rPr>
              <w:t>12.82</w:t>
            </w:r>
          </w:p>
        </w:tc>
      </w:tr>
      <w:tr w:rsidR="00023DB1" w:rsidRPr="00F6171E" w:rsidTr="00D362DB">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023DB1" w:rsidRPr="0032186E" w:rsidRDefault="00EF397B" w:rsidP="00D362DB">
            <w:pPr>
              <w:ind w:rightChars="438" w:right="1051"/>
              <w:jc w:val="right"/>
              <w:rPr>
                <w:color w:val="000000" w:themeColor="text1"/>
              </w:rPr>
            </w:pPr>
            <w:r>
              <w:rPr>
                <w:rFonts w:hint="eastAsia"/>
                <w:color w:val="000000" w:themeColor="text1"/>
              </w:rPr>
              <w:t>7.16</w:t>
            </w:r>
          </w:p>
        </w:tc>
        <w:tc>
          <w:tcPr>
            <w:tcW w:w="2410" w:type="dxa"/>
            <w:tcBorders>
              <w:bottom w:val="single" w:sz="6" w:space="0" w:color="auto"/>
            </w:tcBorders>
          </w:tcPr>
          <w:p w:rsidR="00023DB1" w:rsidRPr="0032186E" w:rsidRDefault="00EF397B" w:rsidP="00D362DB">
            <w:pPr>
              <w:tabs>
                <w:tab w:val="left" w:pos="1728"/>
              </w:tabs>
              <w:spacing w:line="400" w:lineRule="exact"/>
              <w:ind w:leftChars="30" w:left="72" w:rightChars="369" w:right="886"/>
              <w:jc w:val="right"/>
              <w:rPr>
                <w:color w:val="000000" w:themeColor="text1"/>
              </w:rPr>
            </w:pPr>
            <w:r>
              <w:rPr>
                <w:rFonts w:hint="eastAsia"/>
                <w:color w:val="000000" w:themeColor="text1"/>
              </w:rPr>
              <w:t>-2.17</w:t>
            </w:r>
          </w:p>
        </w:tc>
      </w:tr>
    </w:tbl>
    <w:p w:rsidR="00023DB1" w:rsidRDefault="00BF4B17" w:rsidP="007D7B49">
      <w:pPr>
        <w:snapToGrid w:val="0"/>
        <w:spacing w:line="340" w:lineRule="atLeast"/>
        <w:ind w:left="425" w:right="-142" w:hangingChars="193" w:hanging="425"/>
        <w:jc w:val="both"/>
        <w:rPr>
          <w:rFonts w:eastAsia="標楷體"/>
          <w:bCs/>
          <w:color w:val="000000" w:themeColor="text1"/>
          <w:sz w:val="22"/>
        </w:rPr>
      </w:pPr>
      <w:proofErr w:type="gramStart"/>
      <w:r w:rsidRPr="00BF4B17">
        <w:rPr>
          <w:rFonts w:eastAsia="標楷體" w:hint="eastAsia"/>
          <w:bCs/>
          <w:color w:val="000000" w:themeColor="text1"/>
          <w:sz w:val="22"/>
        </w:rPr>
        <w:t>註</w:t>
      </w:r>
      <w:proofErr w:type="gramEnd"/>
      <w:r w:rsidRPr="00BF4B17">
        <w:rPr>
          <w:rFonts w:eastAsia="標楷體" w:hint="eastAsia"/>
          <w:bCs/>
          <w:color w:val="000000" w:themeColor="text1"/>
          <w:sz w:val="22"/>
        </w:rPr>
        <w:t>：「化學原材料業」係指行業標準分類</w:t>
      </w:r>
      <w:r w:rsidRPr="00BF4B17">
        <w:rPr>
          <w:rFonts w:eastAsia="標楷體" w:hint="eastAsia"/>
          <w:bCs/>
          <w:color w:val="000000" w:themeColor="text1"/>
          <w:sz w:val="22"/>
        </w:rPr>
        <w:t>(</w:t>
      </w:r>
      <w:r w:rsidRPr="00BF4B17">
        <w:rPr>
          <w:rFonts w:eastAsia="標楷體" w:hint="eastAsia"/>
          <w:bCs/>
          <w:color w:val="000000" w:themeColor="text1"/>
          <w:sz w:val="22"/>
        </w:rPr>
        <w:t>第</w:t>
      </w:r>
      <w:r w:rsidRPr="00BF4B17">
        <w:rPr>
          <w:rFonts w:eastAsia="標楷體" w:hint="eastAsia"/>
          <w:bCs/>
          <w:color w:val="000000" w:themeColor="text1"/>
          <w:sz w:val="22"/>
        </w:rPr>
        <w:t>10</w:t>
      </w:r>
      <w:r w:rsidRPr="00BF4B17">
        <w:rPr>
          <w:rFonts w:eastAsia="標楷體" w:hint="eastAsia"/>
          <w:bCs/>
          <w:color w:val="000000" w:themeColor="text1"/>
          <w:sz w:val="22"/>
        </w:rPr>
        <w:t>版</w:t>
      </w:r>
      <w:r w:rsidRPr="00BF4B17">
        <w:rPr>
          <w:rFonts w:eastAsia="標楷體" w:hint="eastAsia"/>
          <w:bCs/>
          <w:color w:val="000000" w:themeColor="text1"/>
          <w:sz w:val="22"/>
        </w:rPr>
        <w:t>)</w:t>
      </w:r>
      <w:r w:rsidRPr="00BF4B17">
        <w:rPr>
          <w:rFonts w:eastAsia="標楷體" w:hint="eastAsia"/>
          <w:bCs/>
          <w:color w:val="000000" w:themeColor="text1"/>
          <w:sz w:val="22"/>
        </w:rPr>
        <w:t>之「化學原材料、肥料、氮化合物、塑橡膠原料及人造纖維業」。</w:t>
      </w:r>
    </w:p>
    <w:p w:rsidR="00571BFF" w:rsidRPr="00571BFF" w:rsidRDefault="00571BFF" w:rsidP="007D7B49">
      <w:pPr>
        <w:snapToGrid w:val="0"/>
        <w:spacing w:line="340" w:lineRule="atLeast"/>
        <w:ind w:left="425" w:right="-142" w:hangingChars="193" w:hanging="425"/>
        <w:jc w:val="both"/>
        <w:rPr>
          <w:rFonts w:eastAsia="標楷體"/>
          <w:bCs/>
          <w:color w:val="000000" w:themeColor="text1"/>
          <w:sz w:val="22"/>
        </w:rPr>
      </w:pPr>
      <w:r>
        <w:rPr>
          <w:rFonts w:eastAsia="標楷體" w:hint="eastAsia"/>
          <w:bCs/>
          <w:color w:val="000000" w:themeColor="text1"/>
          <w:sz w:val="22"/>
        </w:rPr>
        <w:t>資料來源：經濟部統計處。</w:t>
      </w:r>
    </w:p>
    <w:p w:rsidR="00C5077B" w:rsidRDefault="00C5077B" w:rsidP="003314A3">
      <w:pPr>
        <w:widowControl/>
        <w:jc w:val="center"/>
        <w:rPr>
          <w:rFonts w:eastAsia="標楷體"/>
          <w:b/>
          <w:bCs/>
          <w:color w:val="000000" w:themeColor="text1"/>
          <w:sz w:val="28"/>
        </w:rPr>
      </w:pPr>
    </w:p>
    <w:p w:rsidR="003314A3" w:rsidRPr="00AE0D77" w:rsidRDefault="003314A3" w:rsidP="003314A3">
      <w:pPr>
        <w:widowControl/>
        <w:rPr>
          <w:rFonts w:eastAsia="標楷體"/>
          <w:sz w:val="22"/>
          <w:szCs w:val="22"/>
        </w:rPr>
      </w:pPr>
      <w:r w:rsidRPr="00AE0D77">
        <w:rPr>
          <w:rFonts w:eastAsia="標楷體"/>
          <w:sz w:val="22"/>
          <w:szCs w:val="22"/>
        </w:rPr>
        <w:br w:type="page"/>
      </w:r>
    </w:p>
    <w:p w:rsidR="003314A3" w:rsidRPr="00D83DBA" w:rsidRDefault="003314A3" w:rsidP="003314A3">
      <w:pPr>
        <w:keepNext/>
        <w:snapToGrid w:val="0"/>
        <w:spacing w:beforeLines="50" w:before="180" w:line="300" w:lineRule="auto"/>
        <w:ind w:rightChars="-25" w:right="-60"/>
        <w:outlineLvl w:val="2"/>
        <w:rPr>
          <w:rFonts w:eastAsia="標楷體"/>
          <w:b/>
          <w:bCs/>
          <w:sz w:val="32"/>
          <w:szCs w:val="32"/>
        </w:rPr>
      </w:pPr>
      <w:bookmarkStart w:id="97" w:name="_Toc401923796"/>
      <w:bookmarkStart w:id="98" w:name="_Toc402171713"/>
      <w:bookmarkStart w:id="99" w:name="_Toc517783343"/>
      <w:r w:rsidRPr="00D83DBA">
        <w:rPr>
          <w:rFonts w:eastAsia="標楷體"/>
          <w:b/>
          <w:bCs/>
          <w:sz w:val="32"/>
          <w:szCs w:val="32"/>
        </w:rPr>
        <w:lastRenderedPageBreak/>
        <w:t>（三）</w:t>
      </w:r>
      <w:bookmarkEnd w:id="97"/>
      <w:bookmarkEnd w:id="98"/>
      <w:r w:rsidRPr="00D83DBA">
        <w:rPr>
          <w:rFonts w:eastAsia="標楷體"/>
          <w:b/>
          <w:bCs/>
          <w:sz w:val="32"/>
          <w:szCs w:val="32"/>
        </w:rPr>
        <w:t>批發、零售及餐飲業</w:t>
      </w:r>
      <w:bookmarkEnd w:id="99"/>
      <w:r w:rsidR="00873056" w:rsidRPr="00D83DBA">
        <w:rPr>
          <w:rFonts w:eastAsia="標楷體" w:hint="eastAsia"/>
          <w:b/>
          <w:bCs/>
          <w:sz w:val="32"/>
          <w:szCs w:val="32"/>
        </w:rPr>
        <w:t xml:space="preserve"> </w:t>
      </w:r>
    </w:p>
    <w:p w:rsidR="00803676" w:rsidRPr="001311BE" w:rsidRDefault="00803676" w:rsidP="00803676">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D83DBA">
        <w:rPr>
          <w:rFonts w:eastAsia="標楷體"/>
          <w:b/>
          <w:bCs/>
          <w:kern w:val="0"/>
          <w:sz w:val="28"/>
          <w:szCs w:val="20"/>
        </w:rPr>
        <w:t>１、</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sidR="00510C59">
        <w:rPr>
          <w:rFonts w:eastAsia="標楷體" w:hint="eastAsia"/>
          <w:b/>
          <w:bCs/>
          <w:kern w:val="0"/>
          <w:sz w:val="28"/>
          <w:szCs w:val="20"/>
        </w:rPr>
        <w:t>5</w:t>
      </w:r>
      <w:r w:rsidRPr="00D83DBA">
        <w:rPr>
          <w:rFonts w:eastAsia="標楷體"/>
          <w:b/>
          <w:bCs/>
          <w:kern w:val="0"/>
          <w:sz w:val="28"/>
          <w:szCs w:val="20"/>
        </w:rPr>
        <w:t>月批發業</w:t>
      </w:r>
      <w:r>
        <w:rPr>
          <w:rFonts w:eastAsia="標楷體" w:hint="eastAsia"/>
          <w:b/>
          <w:bCs/>
          <w:kern w:val="0"/>
          <w:sz w:val="28"/>
          <w:szCs w:val="20"/>
        </w:rPr>
        <w:t>、</w:t>
      </w:r>
      <w:r w:rsidRPr="00D83DBA">
        <w:rPr>
          <w:rFonts w:eastAsia="標楷體"/>
          <w:b/>
          <w:bCs/>
          <w:kern w:val="0"/>
          <w:sz w:val="28"/>
          <w:szCs w:val="20"/>
        </w:rPr>
        <w:t>零售業</w:t>
      </w:r>
      <w:r w:rsidRPr="00D83DBA">
        <w:rPr>
          <w:rFonts w:eastAsia="標楷體" w:hint="eastAsia"/>
          <w:b/>
          <w:bCs/>
          <w:kern w:val="0"/>
          <w:sz w:val="28"/>
          <w:szCs w:val="20"/>
        </w:rPr>
        <w:t>及</w:t>
      </w:r>
      <w:r w:rsidRPr="00D83DBA">
        <w:rPr>
          <w:rFonts w:eastAsia="標楷體"/>
          <w:b/>
          <w:bCs/>
          <w:kern w:val="0"/>
          <w:sz w:val="28"/>
          <w:szCs w:val="20"/>
        </w:rPr>
        <w:t>餐飲業</w:t>
      </w:r>
      <w:r>
        <w:rPr>
          <w:rFonts w:eastAsia="標楷體" w:hint="eastAsia"/>
          <w:b/>
          <w:bCs/>
          <w:kern w:val="0"/>
          <w:sz w:val="28"/>
          <w:szCs w:val="20"/>
        </w:rPr>
        <w:t>營業</w:t>
      </w:r>
      <w:r w:rsidRPr="001311BE">
        <w:rPr>
          <w:rFonts w:eastAsia="標楷體" w:hint="eastAsia"/>
          <w:b/>
          <w:bCs/>
          <w:color w:val="000000" w:themeColor="text1"/>
          <w:kern w:val="0"/>
          <w:sz w:val="28"/>
          <w:szCs w:val="20"/>
        </w:rPr>
        <w:t>額</w:t>
      </w:r>
      <w:r w:rsidRPr="001311BE">
        <w:rPr>
          <w:rFonts w:eastAsia="標楷體"/>
          <w:b/>
          <w:bCs/>
          <w:color w:val="000000" w:themeColor="text1"/>
          <w:kern w:val="0"/>
          <w:sz w:val="28"/>
          <w:szCs w:val="20"/>
        </w:rPr>
        <w:t>分別</w:t>
      </w:r>
      <w:r w:rsidRPr="001311BE">
        <w:rPr>
          <w:rFonts w:eastAsia="標楷體" w:hint="eastAsia"/>
          <w:b/>
          <w:bCs/>
          <w:color w:val="000000" w:themeColor="text1"/>
          <w:kern w:val="0"/>
          <w:sz w:val="28"/>
          <w:szCs w:val="20"/>
        </w:rPr>
        <w:t>增加</w:t>
      </w:r>
      <w:r w:rsidR="00510C59">
        <w:rPr>
          <w:rFonts w:eastAsia="標楷體" w:hint="eastAsia"/>
          <w:b/>
          <w:bCs/>
          <w:color w:val="000000" w:themeColor="text1"/>
          <w:kern w:val="0"/>
          <w:sz w:val="28"/>
          <w:szCs w:val="20"/>
        </w:rPr>
        <w:t>7.4</w:t>
      </w:r>
      <w:r w:rsidRPr="001311BE">
        <w:rPr>
          <w:rFonts w:eastAsia="標楷體"/>
          <w:b/>
          <w:bCs/>
          <w:color w:val="000000" w:themeColor="text1"/>
          <w:kern w:val="0"/>
          <w:sz w:val="28"/>
          <w:szCs w:val="20"/>
        </w:rPr>
        <w:t>%</w:t>
      </w:r>
      <w:r w:rsidRPr="001311BE">
        <w:rPr>
          <w:rFonts w:eastAsia="標楷體" w:hint="eastAsia"/>
          <w:b/>
          <w:bCs/>
          <w:color w:val="000000" w:themeColor="text1"/>
          <w:kern w:val="0"/>
          <w:sz w:val="28"/>
          <w:szCs w:val="20"/>
        </w:rPr>
        <w:t>、</w:t>
      </w:r>
      <w:r w:rsidR="00510C59">
        <w:rPr>
          <w:rFonts w:eastAsia="標楷體" w:hint="eastAsia"/>
          <w:b/>
          <w:bCs/>
          <w:color w:val="000000" w:themeColor="text1"/>
          <w:kern w:val="0"/>
          <w:sz w:val="28"/>
          <w:szCs w:val="20"/>
        </w:rPr>
        <w:t>5.7</w:t>
      </w:r>
      <w:r w:rsidRPr="001311BE">
        <w:rPr>
          <w:rFonts w:eastAsia="標楷體" w:hint="eastAsia"/>
          <w:b/>
          <w:bCs/>
          <w:color w:val="000000" w:themeColor="text1"/>
          <w:kern w:val="0"/>
          <w:sz w:val="28"/>
          <w:szCs w:val="20"/>
        </w:rPr>
        <w:t>%</w:t>
      </w:r>
      <w:r w:rsidRPr="001311BE">
        <w:rPr>
          <w:rFonts w:eastAsia="標楷體" w:hint="eastAsia"/>
          <w:b/>
          <w:bCs/>
          <w:color w:val="000000" w:themeColor="text1"/>
          <w:kern w:val="0"/>
          <w:sz w:val="28"/>
          <w:szCs w:val="20"/>
        </w:rPr>
        <w:t>及</w:t>
      </w:r>
      <w:r w:rsidR="00510C59">
        <w:rPr>
          <w:rFonts w:eastAsia="標楷體" w:hint="eastAsia"/>
          <w:b/>
          <w:bCs/>
          <w:color w:val="000000" w:themeColor="text1"/>
          <w:kern w:val="0"/>
          <w:sz w:val="28"/>
          <w:szCs w:val="20"/>
        </w:rPr>
        <w:t>3.9</w:t>
      </w:r>
      <w:r w:rsidRPr="001311BE">
        <w:rPr>
          <w:rFonts w:eastAsia="標楷體"/>
          <w:b/>
          <w:bCs/>
          <w:color w:val="000000" w:themeColor="text1"/>
          <w:kern w:val="0"/>
          <w:sz w:val="28"/>
          <w:szCs w:val="20"/>
        </w:rPr>
        <w:t>%</w:t>
      </w:r>
    </w:p>
    <w:p w:rsidR="00803676" w:rsidRPr="00D83DBA" w:rsidRDefault="00803676" w:rsidP="00803676">
      <w:pPr>
        <w:widowControl/>
        <w:topLinePunct/>
        <w:snapToGrid w:val="0"/>
        <w:spacing w:beforeLines="50" w:before="180" w:line="300" w:lineRule="auto"/>
        <w:ind w:rightChars="-21" w:right="-50" w:firstLineChars="202" w:firstLine="566"/>
        <w:jc w:val="both"/>
        <w:rPr>
          <w:rFonts w:eastAsia="標楷體"/>
          <w:kern w:val="0"/>
          <w:sz w:val="28"/>
          <w:szCs w:val="20"/>
        </w:rPr>
      </w:pPr>
      <w:r w:rsidRPr="00D83DBA">
        <w:rPr>
          <w:rFonts w:eastAsia="標楷體"/>
          <w:kern w:val="0"/>
          <w:sz w:val="28"/>
          <w:szCs w:val="20"/>
        </w:rPr>
        <w:t>107</w:t>
      </w:r>
      <w:r w:rsidRPr="00D83DBA">
        <w:rPr>
          <w:rFonts w:eastAsia="標楷體"/>
          <w:kern w:val="0"/>
          <w:sz w:val="28"/>
          <w:szCs w:val="20"/>
        </w:rPr>
        <w:t>年</w:t>
      </w:r>
      <w:r w:rsidR="00510C59">
        <w:rPr>
          <w:rFonts w:eastAsia="標楷體" w:hint="eastAsia"/>
          <w:kern w:val="0"/>
          <w:sz w:val="28"/>
          <w:szCs w:val="20"/>
        </w:rPr>
        <w:t>5</w:t>
      </w:r>
      <w:r w:rsidRPr="00D83DBA">
        <w:rPr>
          <w:rFonts w:eastAsia="標楷體"/>
          <w:kern w:val="0"/>
          <w:sz w:val="28"/>
          <w:szCs w:val="20"/>
        </w:rPr>
        <w:t>月批發業、零售業及餐飲業營業額分別為</w:t>
      </w:r>
      <w:r>
        <w:rPr>
          <w:rFonts w:eastAsia="標楷體" w:hint="eastAsia"/>
          <w:kern w:val="0"/>
          <w:sz w:val="28"/>
          <w:szCs w:val="20"/>
        </w:rPr>
        <w:t>8</w:t>
      </w:r>
      <w:r w:rsidRPr="00C9253C">
        <w:rPr>
          <w:rFonts w:eastAsia="標楷體"/>
          <w:kern w:val="0"/>
          <w:sz w:val="28"/>
          <w:szCs w:val="20"/>
        </w:rPr>
        <w:t>,</w:t>
      </w:r>
      <w:r w:rsidR="00510C59">
        <w:rPr>
          <w:rFonts w:eastAsia="標楷體" w:hint="eastAsia"/>
          <w:kern w:val="0"/>
          <w:sz w:val="28"/>
          <w:szCs w:val="20"/>
        </w:rPr>
        <w:t>719</w:t>
      </w:r>
      <w:r w:rsidRPr="00D83DBA">
        <w:rPr>
          <w:rFonts w:eastAsia="標楷體"/>
          <w:kern w:val="0"/>
          <w:sz w:val="28"/>
          <w:szCs w:val="20"/>
        </w:rPr>
        <w:t>億元、</w:t>
      </w:r>
      <w:r w:rsidRPr="00C9253C">
        <w:rPr>
          <w:rFonts w:eastAsia="標楷體"/>
          <w:kern w:val="0"/>
          <w:sz w:val="28"/>
          <w:szCs w:val="20"/>
        </w:rPr>
        <w:t>3,</w:t>
      </w:r>
      <w:r w:rsidR="00510C59">
        <w:rPr>
          <w:rFonts w:eastAsia="標楷體" w:hint="eastAsia"/>
          <w:kern w:val="0"/>
          <w:sz w:val="28"/>
          <w:szCs w:val="20"/>
        </w:rPr>
        <w:t>565</w:t>
      </w:r>
      <w:r w:rsidRPr="00D83DBA">
        <w:rPr>
          <w:rFonts w:eastAsia="標楷體"/>
          <w:kern w:val="0"/>
          <w:sz w:val="28"/>
          <w:szCs w:val="20"/>
        </w:rPr>
        <w:t>億元及</w:t>
      </w:r>
      <w:r>
        <w:rPr>
          <w:rFonts w:eastAsia="標楷體" w:hint="eastAsia"/>
          <w:kern w:val="0"/>
          <w:sz w:val="28"/>
          <w:szCs w:val="20"/>
        </w:rPr>
        <w:t>3</w:t>
      </w:r>
      <w:r w:rsidR="00510C59">
        <w:rPr>
          <w:rFonts w:eastAsia="標楷體" w:hint="eastAsia"/>
          <w:kern w:val="0"/>
          <w:sz w:val="28"/>
          <w:szCs w:val="20"/>
        </w:rPr>
        <w:t>98</w:t>
      </w:r>
      <w:r w:rsidRPr="00D83DBA">
        <w:rPr>
          <w:rFonts w:eastAsia="標楷體"/>
          <w:kern w:val="0"/>
          <w:sz w:val="28"/>
          <w:szCs w:val="20"/>
        </w:rPr>
        <w:t>億元，較上年同月</w:t>
      </w:r>
      <w:r>
        <w:rPr>
          <w:rFonts w:eastAsia="標楷體" w:hint="eastAsia"/>
          <w:kern w:val="0"/>
          <w:sz w:val="28"/>
          <w:szCs w:val="20"/>
        </w:rPr>
        <w:t>分別增加</w:t>
      </w:r>
      <w:r w:rsidR="00510C59">
        <w:rPr>
          <w:rFonts w:eastAsia="標楷體" w:hint="eastAsia"/>
          <w:kern w:val="0"/>
          <w:sz w:val="28"/>
          <w:szCs w:val="20"/>
        </w:rPr>
        <w:t>7.4</w:t>
      </w:r>
      <w:r>
        <w:rPr>
          <w:rFonts w:eastAsia="標楷體" w:hint="eastAsia"/>
          <w:kern w:val="0"/>
          <w:sz w:val="28"/>
          <w:szCs w:val="20"/>
        </w:rPr>
        <w:t>%</w:t>
      </w:r>
      <w:r>
        <w:rPr>
          <w:rFonts w:eastAsia="標楷體" w:hint="eastAsia"/>
          <w:kern w:val="0"/>
          <w:sz w:val="28"/>
          <w:szCs w:val="20"/>
        </w:rPr>
        <w:t>、</w:t>
      </w:r>
      <w:r w:rsidR="00510C59">
        <w:rPr>
          <w:rFonts w:eastAsia="標楷體" w:hint="eastAsia"/>
          <w:kern w:val="0"/>
          <w:sz w:val="28"/>
          <w:szCs w:val="20"/>
        </w:rPr>
        <w:t>5.7</w:t>
      </w:r>
      <w:r w:rsidRPr="00C9253C">
        <w:rPr>
          <w:rFonts w:eastAsia="標楷體"/>
          <w:kern w:val="0"/>
          <w:sz w:val="28"/>
          <w:szCs w:val="20"/>
        </w:rPr>
        <w:t>%</w:t>
      </w:r>
      <w:r w:rsidRPr="00C9253C">
        <w:rPr>
          <w:rFonts w:eastAsia="標楷體" w:hint="eastAsia"/>
          <w:kern w:val="0"/>
          <w:sz w:val="28"/>
          <w:szCs w:val="20"/>
        </w:rPr>
        <w:t>及</w:t>
      </w:r>
      <w:r w:rsidR="005A2AF0">
        <w:rPr>
          <w:rFonts w:eastAsia="標楷體" w:hint="eastAsia"/>
          <w:kern w:val="0"/>
          <w:sz w:val="28"/>
          <w:szCs w:val="20"/>
        </w:rPr>
        <w:t>3.9</w:t>
      </w:r>
      <w:r w:rsidRPr="00D83DBA">
        <w:rPr>
          <w:rFonts w:eastAsia="標楷體"/>
          <w:kern w:val="0"/>
          <w:sz w:val="28"/>
          <w:szCs w:val="20"/>
        </w:rPr>
        <w:t>%</w:t>
      </w:r>
      <w:r w:rsidRPr="00D83DBA">
        <w:rPr>
          <w:rFonts w:eastAsia="標楷體"/>
          <w:kern w:val="0"/>
          <w:sz w:val="28"/>
          <w:szCs w:val="20"/>
        </w:rPr>
        <w:t>。</w:t>
      </w:r>
      <w:r w:rsidRPr="00E515B6">
        <w:rPr>
          <w:rFonts w:eastAsia="標楷體" w:hint="eastAsia"/>
          <w:kern w:val="0"/>
          <w:sz w:val="28"/>
          <w:szCs w:val="20"/>
        </w:rPr>
        <w:t>累計</w:t>
      </w:r>
      <w:r w:rsidRPr="00E515B6">
        <w:rPr>
          <w:rFonts w:eastAsia="標楷體" w:hint="eastAsia"/>
          <w:kern w:val="0"/>
          <w:sz w:val="28"/>
          <w:szCs w:val="20"/>
        </w:rPr>
        <w:t>1</w:t>
      </w:r>
      <w:r w:rsidRPr="00E515B6">
        <w:rPr>
          <w:rFonts w:eastAsia="標楷體" w:hint="eastAsia"/>
          <w:kern w:val="0"/>
          <w:sz w:val="28"/>
          <w:szCs w:val="20"/>
        </w:rPr>
        <w:t>至</w:t>
      </w:r>
      <w:r w:rsidR="00510C59">
        <w:rPr>
          <w:rFonts w:eastAsia="標楷體" w:hint="eastAsia"/>
          <w:kern w:val="0"/>
          <w:sz w:val="28"/>
          <w:szCs w:val="20"/>
        </w:rPr>
        <w:t>5</w:t>
      </w:r>
      <w:r w:rsidRPr="00E515B6">
        <w:rPr>
          <w:rFonts w:eastAsia="標楷體" w:hint="eastAsia"/>
          <w:kern w:val="0"/>
          <w:sz w:val="28"/>
          <w:szCs w:val="20"/>
        </w:rPr>
        <w:t>月批發業</w:t>
      </w:r>
      <w:r w:rsidRPr="00D83DBA">
        <w:rPr>
          <w:rFonts w:eastAsia="標楷體"/>
          <w:kern w:val="0"/>
          <w:sz w:val="28"/>
          <w:szCs w:val="20"/>
        </w:rPr>
        <w:t>、</w:t>
      </w:r>
      <w:r w:rsidRPr="00E515B6">
        <w:rPr>
          <w:rFonts w:eastAsia="標楷體" w:hint="eastAsia"/>
          <w:kern w:val="0"/>
          <w:sz w:val="28"/>
          <w:szCs w:val="20"/>
        </w:rPr>
        <w:t>零售業及餐飲業營業額分別較上年同期增加</w:t>
      </w:r>
      <w:r w:rsidR="00510C59">
        <w:rPr>
          <w:rFonts w:eastAsia="標楷體" w:hint="eastAsia"/>
          <w:kern w:val="0"/>
          <w:sz w:val="28"/>
          <w:szCs w:val="20"/>
        </w:rPr>
        <w:t>4.5</w:t>
      </w:r>
      <w:r w:rsidRPr="00E515B6">
        <w:rPr>
          <w:rFonts w:eastAsia="標楷體" w:hint="eastAsia"/>
          <w:kern w:val="0"/>
          <w:sz w:val="28"/>
          <w:szCs w:val="20"/>
        </w:rPr>
        <w:t>%</w:t>
      </w:r>
      <w:r w:rsidRPr="00E515B6">
        <w:rPr>
          <w:rFonts w:eastAsia="標楷體" w:hint="eastAsia"/>
          <w:kern w:val="0"/>
          <w:sz w:val="28"/>
          <w:szCs w:val="20"/>
        </w:rPr>
        <w:t>、</w:t>
      </w:r>
      <w:r w:rsidR="00510C59">
        <w:rPr>
          <w:rFonts w:eastAsia="標楷體" w:hint="eastAsia"/>
          <w:kern w:val="0"/>
          <w:sz w:val="28"/>
          <w:szCs w:val="20"/>
        </w:rPr>
        <w:t>4.7</w:t>
      </w:r>
      <w:r w:rsidRPr="00E515B6">
        <w:rPr>
          <w:rFonts w:eastAsia="標楷體" w:hint="eastAsia"/>
          <w:kern w:val="0"/>
          <w:sz w:val="28"/>
          <w:szCs w:val="20"/>
        </w:rPr>
        <w:t>%</w:t>
      </w:r>
      <w:r w:rsidRPr="00C9253C">
        <w:rPr>
          <w:rFonts w:eastAsia="標楷體" w:hint="eastAsia"/>
          <w:kern w:val="0"/>
          <w:sz w:val="28"/>
          <w:szCs w:val="20"/>
        </w:rPr>
        <w:t>及</w:t>
      </w:r>
      <w:r w:rsidR="001311BE">
        <w:rPr>
          <w:rFonts w:eastAsia="標楷體" w:hint="eastAsia"/>
          <w:kern w:val="0"/>
          <w:sz w:val="28"/>
          <w:szCs w:val="20"/>
        </w:rPr>
        <w:t>4.</w:t>
      </w:r>
      <w:r w:rsidR="00510C59">
        <w:rPr>
          <w:rFonts w:eastAsia="標楷體" w:hint="eastAsia"/>
          <w:kern w:val="0"/>
          <w:sz w:val="28"/>
          <w:szCs w:val="20"/>
        </w:rPr>
        <w:t>0</w:t>
      </w:r>
      <w:r w:rsidRPr="00E515B6">
        <w:rPr>
          <w:rFonts w:eastAsia="標楷體" w:hint="eastAsia"/>
          <w:kern w:val="0"/>
          <w:sz w:val="28"/>
          <w:szCs w:val="20"/>
        </w:rPr>
        <w:t>%</w:t>
      </w:r>
      <w:r w:rsidRPr="00E515B6">
        <w:rPr>
          <w:rFonts w:eastAsia="標楷體" w:hint="eastAsia"/>
          <w:kern w:val="0"/>
          <w:sz w:val="28"/>
          <w:szCs w:val="20"/>
        </w:rPr>
        <w:t>。</w:t>
      </w:r>
    </w:p>
    <w:p w:rsidR="00803676" w:rsidRPr="00AE0D77" w:rsidRDefault="00803676" w:rsidP="00803676">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Pr="00AE0D77">
        <w:rPr>
          <w:rFonts w:eastAsia="標楷體"/>
          <w:b/>
          <w:bCs/>
          <w:sz w:val="28"/>
        </w:rPr>
        <w:t>批發、零售及餐飲業營業額</w:t>
      </w:r>
    </w:p>
    <w:p w:rsidR="00803676" w:rsidRPr="00AE0D77" w:rsidRDefault="00803676" w:rsidP="00803676">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803676" w:rsidRPr="00AE0D77" w:rsidTr="00D362DB">
        <w:trPr>
          <w:cantSplit/>
          <w:trHeight w:val="20"/>
        </w:trPr>
        <w:tc>
          <w:tcPr>
            <w:tcW w:w="1640" w:type="dxa"/>
            <w:vMerge w:val="restart"/>
            <w:tcBorders>
              <w:top w:val="single" w:sz="4" w:space="0" w:color="auto"/>
              <w:left w:val="nil"/>
              <w:bottom w:val="single" w:sz="4" w:space="0" w:color="auto"/>
              <w:right w:val="nil"/>
            </w:tcBorders>
            <w:vAlign w:val="center"/>
            <w:hideMark/>
          </w:tcPr>
          <w:p w:rsidR="00803676" w:rsidRPr="00AE0D77" w:rsidRDefault="00803676" w:rsidP="00D362DB">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5" w:type="dxa"/>
            <w:gridSpan w:val="2"/>
            <w:tcBorders>
              <w:top w:val="single" w:sz="4" w:space="0" w:color="auto"/>
              <w:left w:val="single" w:sz="4" w:space="0" w:color="auto"/>
              <w:bottom w:val="nil"/>
              <w:right w:val="nil"/>
            </w:tcBorders>
            <w:hideMark/>
          </w:tcPr>
          <w:p w:rsidR="00803676" w:rsidRPr="00AE0D77" w:rsidRDefault="00803676" w:rsidP="00D362DB">
            <w:pPr>
              <w:adjustRightInd w:val="0"/>
              <w:snapToGrid w:val="0"/>
              <w:ind w:left="30"/>
              <w:jc w:val="center"/>
              <w:rPr>
                <w:rFonts w:eastAsia="標楷體"/>
              </w:rPr>
            </w:pPr>
            <w:r w:rsidRPr="00AE0D77">
              <w:rPr>
                <w:rFonts w:eastAsia="標楷體"/>
              </w:rPr>
              <w:t>批發業</w:t>
            </w:r>
          </w:p>
        </w:tc>
        <w:tc>
          <w:tcPr>
            <w:tcW w:w="2554" w:type="dxa"/>
            <w:gridSpan w:val="2"/>
            <w:tcBorders>
              <w:top w:val="single" w:sz="4" w:space="0" w:color="auto"/>
              <w:left w:val="single" w:sz="4" w:space="0" w:color="auto"/>
              <w:bottom w:val="nil"/>
              <w:right w:val="nil"/>
            </w:tcBorders>
            <w:hideMark/>
          </w:tcPr>
          <w:p w:rsidR="00803676" w:rsidRPr="00AE0D77" w:rsidRDefault="00803676" w:rsidP="00D362DB">
            <w:pPr>
              <w:adjustRightInd w:val="0"/>
              <w:snapToGrid w:val="0"/>
              <w:ind w:left="30"/>
              <w:jc w:val="center"/>
              <w:rPr>
                <w:rFonts w:eastAsia="標楷體"/>
              </w:rPr>
            </w:pPr>
            <w:r w:rsidRPr="00AE0D7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803676" w:rsidRPr="00AE0D77" w:rsidRDefault="00803676" w:rsidP="00D362DB">
            <w:pPr>
              <w:adjustRightInd w:val="0"/>
              <w:snapToGrid w:val="0"/>
              <w:ind w:left="30"/>
              <w:jc w:val="center"/>
              <w:rPr>
                <w:rFonts w:eastAsia="標楷體"/>
              </w:rPr>
            </w:pPr>
            <w:r w:rsidRPr="00AE0D77">
              <w:rPr>
                <w:rFonts w:eastAsia="標楷體"/>
              </w:rPr>
              <w:t>餐飲業</w:t>
            </w:r>
          </w:p>
        </w:tc>
      </w:tr>
      <w:tr w:rsidR="00803676" w:rsidRPr="00AE0D77" w:rsidTr="00D362DB">
        <w:trPr>
          <w:cantSplit/>
          <w:trHeight w:val="20"/>
        </w:trPr>
        <w:tc>
          <w:tcPr>
            <w:tcW w:w="1640" w:type="dxa"/>
            <w:vMerge/>
            <w:tcBorders>
              <w:top w:val="single" w:sz="4" w:space="0" w:color="auto"/>
              <w:left w:val="nil"/>
              <w:bottom w:val="single" w:sz="4" w:space="0" w:color="auto"/>
              <w:right w:val="nil"/>
            </w:tcBorders>
            <w:vAlign w:val="center"/>
            <w:hideMark/>
          </w:tcPr>
          <w:p w:rsidR="00803676" w:rsidRPr="00AE0D77" w:rsidRDefault="00803676" w:rsidP="00D362DB">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金額</w:t>
            </w:r>
          </w:p>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金額</w:t>
            </w:r>
          </w:p>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金額</w:t>
            </w:r>
          </w:p>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803676" w:rsidRPr="00AE0D77" w:rsidTr="00D362DB">
        <w:trPr>
          <w:trHeight w:val="2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99,042</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0.7</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38,574</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2.0</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4,007</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1.6</w:t>
            </w:r>
          </w:p>
        </w:tc>
      </w:tr>
      <w:tr w:rsidR="00803676" w:rsidRPr="00AE0D77" w:rsidTr="00D362DB">
        <w:trPr>
          <w:trHeight w:val="2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101,173</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2.2</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40,074</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3.9</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4,129</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3.1</w:t>
            </w:r>
          </w:p>
        </w:tc>
      </w:tr>
      <w:tr w:rsidR="00803676" w:rsidRPr="00AE0D77" w:rsidTr="00D362DB">
        <w:trPr>
          <w:trHeight w:val="36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97,258</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-3.9</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40,203</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0.3</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4,241</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2.7</w:t>
            </w:r>
          </w:p>
        </w:tc>
      </w:tr>
      <w:tr w:rsidR="00803676" w:rsidRPr="00AE0D77" w:rsidTr="00D362DB">
        <w:trPr>
          <w:trHeight w:val="36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95,451</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 xml:space="preserve">-1.9 </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40,968</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 xml:space="preserve">1.9 </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4,394</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3.6</w:t>
            </w:r>
          </w:p>
        </w:tc>
      </w:tr>
      <w:tr w:rsidR="00803676" w:rsidRPr="00AE0D77" w:rsidTr="00D362DB">
        <w:trPr>
          <w:trHeight w:val="360"/>
        </w:trPr>
        <w:tc>
          <w:tcPr>
            <w:tcW w:w="1640" w:type="dxa"/>
            <w:tcBorders>
              <w:top w:val="nil"/>
              <w:left w:val="nil"/>
              <w:bottom w:val="nil"/>
              <w:right w:val="double" w:sz="4" w:space="0" w:color="auto"/>
            </w:tcBorders>
            <w:vAlign w:val="center"/>
          </w:tcPr>
          <w:p w:rsidR="00803676" w:rsidRPr="00E421B6" w:rsidRDefault="00803676" w:rsidP="00D362DB">
            <w:pPr>
              <w:adjustRightInd w:val="0"/>
              <w:snapToGrid w:val="0"/>
              <w:ind w:firstLineChars="50" w:firstLine="120"/>
              <w:rPr>
                <w:rFonts w:eastAsia="標楷體"/>
              </w:rPr>
            </w:pPr>
            <w:r w:rsidRPr="00E421B6">
              <w:rPr>
                <w:rFonts w:eastAsia="標楷體"/>
                <w:b/>
                <w:bCs/>
              </w:rPr>
              <w:t>106</w:t>
            </w:r>
            <w:r w:rsidRPr="00E421B6">
              <w:rPr>
                <w:rFonts w:eastAsia="標楷體"/>
                <w:b/>
                <w:bCs/>
              </w:rPr>
              <w:t>年</w:t>
            </w:r>
          </w:p>
        </w:tc>
        <w:tc>
          <w:tcPr>
            <w:tcW w:w="1310"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100,202 </w:t>
            </w:r>
          </w:p>
        </w:tc>
        <w:tc>
          <w:tcPr>
            <w:tcW w:w="1135"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5.0 </w:t>
            </w:r>
          </w:p>
        </w:tc>
        <w:tc>
          <w:tcPr>
            <w:tcW w:w="1277"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41,451 </w:t>
            </w:r>
          </w:p>
        </w:tc>
        <w:tc>
          <w:tcPr>
            <w:tcW w:w="1277"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1.2 </w:t>
            </w:r>
          </w:p>
        </w:tc>
        <w:tc>
          <w:tcPr>
            <w:tcW w:w="1135"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4,523 </w:t>
            </w:r>
          </w:p>
        </w:tc>
        <w:tc>
          <w:tcPr>
            <w:tcW w:w="1276"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2.9 </w:t>
            </w:r>
          </w:p>
        </w:tc>
      </w:tr>
      <w:tr w:rsidR="001311BE" w:rsidRPr="00E421B6" w:rsidTr="00D362DB">
        <w:trPr>
          <w:trHeight w:val="360"/>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50" w:firstLine="120"/>
              <w:jc w:val="center"/>
              <w:rPr>
                <w:rFonts w:eastAsia="標楷體"/>
              </w:rPr>
            </w:pPr>
            <w:r w:rsidRPr="00E421B6">
              <w:rPr>
                <w:rFonts w:eastAsia="標楷體"/>
              </w:rPr>
              <w:t>5</w:t>
            </w:r>
            <w:r w:rsidRPr="00E421B6">
              <w:rPr>
                <w:rFonts w:eastAsia="標楷體"/>
              </w:rPr>
              <w:t>月</w:t>
            </w:r>
          </w:p>
        </w:tc>
        <w:tc>
          <w:tcPr>
            <w:tcW w:w="1310"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8,</w:t>
            </w:r>
            <w:r w:rsidRPr="00E421B6">
              <w:rPr>
                <w:rFonts w:eastAsia="標楷體" w:hint="eastAsia"/>
              </w:rPr>
              <w:t>120</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4</w:t>
            </w:r>
            <w:r w:rsidRPr="00E421B6">
              <w:rPr>
                <w:rFonts w:eastAsia="標楷體"/>
              </w:rPr>
              <w:t>.</w:t>
            </w:r>
            <w:r w:rsidRPr="00E421B6">
              <w:rPr>
                <w:rFonts w:eastAsia="標楷體" w:hint="eastAsia"/>
              </w:rPr>
              <w:t>4</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3,374</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0.7</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38</w:t>
            </w:r>
            <w:r w:rsidRPr="00E421B6">
              <w:rPr>
                <w:rFonts w:eastAsia="標楷體" w:hint="eastAsia"/>
              </w:rPr>
              <w:t>3</w:t>
            </w:r>
          </w:p>
        </w:tc>
        <w:tc>
          <w:tcPr>
            <w:tcW w:w="1276"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2.</w:t>
            </w:r>
            <w:r w:rsidRPr="00E421B6">
              <w:rPr>
                <w:rFonts w:eastAsia="標楷體" w:hint="eastAsia"/>
              </w:rPr>
              <w:t>1</w:t>
            </w:r>
          </w:p>
        </w:tc>
      </w:tr>
      <w:tr w:rsidR="001311BE" w:rsidRPr="00E421B6" w:rsidTr="00D362DB">
        <w:trPr>
          <w:trHeight w:val="360"/>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50" w:firstLine="120"/>
              <w:jc w:val="center"/>
              <w:rPr>
                <w:rFonts w:eastAsia="標楷體"/>
              </w:rPr>
            </w:pPr>
            <w:r w:rsidRPr="00E421B6">
              <w:rPr>
                <w:rFonts w:eastAsia="標楷體" w:hint="eastAsia"/>
              </w:rPr>
              <w:t>6</w:t>
            </w:r>
            <w:r w:rsidRPr="00E421B6">
              <w:rPr>
                <w:rFonts w:eastAsia="標楷體"/>
              </w:rPr>
              <w:t>月</w:t>
            </w:r>
          </w:p>
        </w:tc>
        <w:tc>
          <w:tcPr>
            <w:tcW w:w="1310"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8,</w:t>
            </w:r>
            <w:r w:rsidRPr="00E421B6">
              <w:rPr>
                <w:rFonts w:eastAsia="標楷體" w:hint="eastAsia"/>
              </w:rPr>
              <w:t>519</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5</w:t>
            </w:r>
            <w:r w:rsidRPr="00E421B6">
              <w:rPr>
                <w:rFonts w:eastAsia="標楷體"/>
              </w:rPr>
              <w:t>.</w:t>
            </w:r>
            <w:r w:rsidRPr="00E421B6">
              <w:rPr>
                <w:rFonts w:eastAsia="標楷體" w:hint="eastAsia"/>
              </w:rPr>
              <w:t>7</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3,293</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-1.9</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3</w:t>
            </w:r>
            <w:r w:rsidRPr="00E421B6">
              <w:rPr>
                <w:rFonts w:eastAsia="標楷體" w:hint="eastAsia"/>
              </w:rPr>
              <w:t>65</w:t>
            </w:r>
          </w:p>
        </w:tc>
        <w:tc>
          <w:tcPr>
            <w:tcW w:w="1276"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0</w:t>
            </w:r>
            <w:r w:rsidRPr="00E421B6">
              <w:rPr>
                <w:rFonts w:eastAsia="標楷體"/>
              </w:rPr>
              <w:t>.</w:t>
            </w:r>
            <w:r w:rsidRPr="00E421B6">
              <w:rPr>
                <w:rFonts w:eastAsia="標楷體" w:hint="eastAsia"/>
              </w:rPr>
              <w:t>2</w:t>
            </w:r>
          </w:p>
        </w:tc>
      </w:tr>
      <w:tr w:rsidR="001311BE" w:rsidRPr="00E421B6" w:rsidTr="00D362DB">
        <w:trPr>
          <w:trHeight w:val="360"/>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50" w:firstLine="120"/>
              <w:jc w:val="center"/>
              <w:rPr>
                <w:rFonts w:eastAsia="標楷體"/>
              </w:rPr>
            </w:pPr>
            <w:r w:rsidRPr="00E421B6">
              <w:rPr>
                <w:rFonts w:eastAsia="標楷體" w:hint="eastAsia"/>
              </w:rPr>
              <w:t>7</w:t>
            </w:r>
            <w:r w:rsidRPr="00E421B6">
              <w:rPr>
                <w:rFonts w:eastAsia="標楷體"/>
              </w:rPr>
              <w:t>月</w:t>
            </w:r>
          </w:p>
        </w:tc>
        <w:tc>
          <w:tcPr>
            <w:tcW w:w="1310"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8,396</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4.4</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3,392</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-1.6</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rPr>
              <w:t>38</w:t>
            </w:r>
            <w:r w:rsidRPr="00E421B6">
              <w:rPr>
                <w:rFonts w:eastAsia="標楷體" w:hint="eastAsia"/>
              </w:rPr>
              <w:t>7</w:t>
            </w:r>
          </w:p>
        </w:tc>
        <w:tc>
          <w:tcPr>
            <w:tcW w:w="1276"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5</w:t>
            </w:r>
          </w:p>
        </w:tc>
      </w:tr>
      <w:tr w:rsidR="001311BE" w:rsidRPr="00E421B6" w:rsidTr="00D362DB">
        <w:trPr>
          <w:trHeight w:val="360"/>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50" w:firstLine="120"/>
              <w:jc w:val="center"/>
              <w:rPr>
                <w:rFonts w:eastAsia="標楷體"/>
              </w:rPr>
            </w:pPr>
            <w:r w:rsidRPr="00E421B6">
              <w:rPr>
                <w:rFonts w:eastAsia="標楷體" w:hint="eastAsia"/>
              </w:rPr>
              <w:t>8</w:t>
            </w:r>
            <w:r w:rsidRPr="00E421B6">
              <w:rPr>
                <w:rFonts w:eastAsia="標楷體"/>
              </w:rPr>
              <w:t>月</w:t>
            </w:r>
          </w:p>
        </w:tc>
        <w:tc>
          <w:tcPr>
            <w:tcW w:w="1310"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8,827</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6.0</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3,426</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4.3</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391</w:t>
            </w:r>
          </w:p>
        </w:tc>
        <w:tc>
          <w:tcPr>
            <w:tcW w:w="1276"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4.2</w:t>
            </w:r>
          </w:p>
        </w:tc>
      </w:tr>
      <w:tr w:rsidR="001311BE" w:rsidRPr="00E421B6" w:rsidTr="00D362DB">
        <w:trPr>
          <w:trHeight w:val="360"/>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50" w:firstLine="120"/>
              <w:jc w:val="center"/>
              <w:rPr>
                <w:rFonts w:eastAsia="標楷體"/>
              </w:rPr>
            </w:pPr>
            <w:r w:rsidRPr="00E421B6">
              <w:rPr>
                <w:rFonts w:eastAsia="標楷體" w:hint="eastAsia"/>
              </w:rPr>
              <w:t>9</w:t>
            </w:r>
            <w:r w:rsidRPr="00E421B6">
              <w:rPr>
                <w:rFonts w:eastAsia="標楷體" w:hint="eastAsia"/>
              </w:rPr>
              <w:t>月</w:t>
            </w:r>
          </w:p>
        </w:tc>
        <w:tc>
          <w:tcPr>
            <w:tcW w:w="1310"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8,859</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7.1</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3,416</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3.4</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356</w:t>
            </w:r>
          </w:p>
        </w:tc>
        <w:tc>
          <w:tcPr>
            <w:tcW w:w="1276"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1.2</w:t>
            </w:r>
          </w:p>
        </w:tc>
      </w:tr>
      <w:tr w:rsidR="001311BE" w:rsidRPr="00E421B6" w:rsidTr="00D362DB">
        <w:trPr>
          <w:trHeight w:val="360"/>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150" w:firstLine="360"/>
              <w:rPr>
                <w:rFonts w:eastAsia="標楷體"/>
              </w:rPr>
            </w:pPr>
            <w:r w:rsidRPr="00E421B6">
              <w:rPr>
                <w:rFonts w:eastAsia="標楷體" w:hint="eastAsia"/>
              </w:rPr>
              <w:t>10</w:t>
            </w:r>
            <w:r w:rsidRPr="00E421B6">
              <w:rPr>
                <w:rFonts w:eastAsia="標楷體" w:hint="eastAsia"/>
              </w:rPr>
              <w:t>月</w:t>
            </w:r>
          </w:p>
        </w:tc>
        <w:tc>
          <w:tcPr>
            <w:tcW w:w="1310"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8,597</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3.9</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3,681</w:t>
            </w:r>
          </w:p>
        </w:tc>
        <w:tc>
          <w:tcPr>
            <w:tcW w:w="1277"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3.2</w:t>
            </w:r>
          </w:p>
        </w:tc>
        <w:tc>
          <w:tcPr>
            <w:tcW w:w="1135"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384</w:t>
            </w:r>
          </w:p>
        </w:tc>
        <w:tc>
          <w:tcPr>
            <w:tcW w:w="1276" w:type="dxa"/>
            <w:tcBorders>
              <w:top w:val="nil"/>
              <w:left w:val="nil"/>
              <w:bottom w:val="nil"/>
              <w:right w:val="nil"/>
            </w:tcBorders>
            <w:vAlign w:val="center"/>
          </w:tcPr>
          <w:p w:rsidR="001311BE" w:rsidRPr="00E421B6" w:rsidRDefault="001311BE" w:rsidP="00FA1E99">
            <w:pPr>
              <w:adjustRightInd w:val="0"/>
              <w:snapToGrid w:val="0"/>
              <w:ind w:left="28" w:rightChars="75" w:right="180"/>
              <w:jc w:val="right"/>
              <w:rPr>
                <w:rFonts w:eastAsia="標楷體"/>
              </w:rPr>
            </w:pPr>
            <w:r w:rsidRPr="00E421B6">
              <w:rPr>
                <w:rFonts w:eastAsia="標楷體" w:hint="eastAsia"/>
              </w:rPr>
              <w:t>2.9</w:t>
            </w:r>
          </w:p>
        </w:tc>
      </w:tr>
      <w:tr w:rsidR="001311BE" w:rsidRPr="00E421B6" w:rsidTr="00D362DB">
        <w:trPr>
          <w:trHeight w:val="225"/>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150" w:firstLine="360"/>
              <w:rPr>
                <w:rFonts w:eastAsia="標楷體"/>
              </w:rPr>
            </w:pPr>
            <w:r w:rsidRPr="00E421B6">
              <w:rPr>
                <w:rFonts w:eastAsia="標楷體" w:hint="eastAsia"/>
              </w:rPr>
              <w:t>1</w:t>
            </w:r>
            <w:r>
              <w:rPr>
                <w:rFonts w:eastAsia="標楷體" w:hint="eastAsia"/>
              </w:rPr>
              <w:t>1</w:t>
            </w:r>
            <w:r w:rsidRPr="00E421B6">
              <w:rPr>
                <w:rFonts w:eastAsia="標楷體" w:hint="eastAsia"/>
              </w:rPr>
              <w:t>月</w:t>
            </w:r>
          </w:p>
        </w:tc>
        <w:tc>
          <w:tcPr>
            <w:tcW w:w="1310" w:type="dxa"/>
            <w:tcBorders>
              <w:top w:val="nil"/>
              <w:left w:val="nil"/>
              <w:bottom w:val="nil"/>
              <w:right w:val="nil"/>
            </w:tcBorders>
            <w:vAlign w:val="center"/>
          </w:tcPr>
          <w:p w:rsidR="001311BE" w:rsidRPr="007B5802" w:rsidRDefault="001311BE" w:rsidP="00FA1E99">
            <w:pPr>
              <w:adjustRightInd w:val="0"/>
              <w:snapToGrid w:val="0"/>
              <w:ind w:left="28" w:rightChars="75" w:right="180"/>
              <w:jc w:val="right"/>
              <w:rPr>
                <w:rFonts w:eastAsia="標楷體"/>
              </w:rPr>
            </w:pPr>
            <w:r w:rsidRPr="007B5802">
              <w:rPr>
                <w:rFonts w:eastAsia="標楷體"/>
              </w:rPr>
              <w:t xml:space="preserve">8,794 </w:t>
            </w:r>
          </w:p>
        </w:tc>
        <w:tc>
          <w:tcPr>
            <w:tcW w:w="1135" w:type="dxa"/>
            <w:tcBorders>
              <w:top w:val="nil"/>
              <w:left w:val="nil"/>
              <w:bottom w:val="nil"/>
              <w:right w:val="nil"/>
            </w:tcBorders>
            <w:vAlign w:val="center"/>
          </w:tcPr>
          <w:p w:rsidR="001311BE" w:rsidRPr="007B5802" w:rsidRDefault="001311BE" w:rsidP="00FA1E99">
            <w:pPr>
              <w:adjustRightInd w:val="0"/>
              <w:snapToGrid w:val="0"/>
              <w:ind w:left="28" w:rightChars="75" w:right="180"/>
              <w:jc w:val="right"/>
              <w:rPr>
                <w:rFonts w:eastAsia="標楷體"/>
              </w:rPr>
            </w:pPr>
            <w:r w:rsidRPr="007B5802">
              <w:rPr>
                <w:rFonts w:eastAsia="標楷體"/>
              </w:rPr>
              <w:t xml:space="preserve">4.2 </w:t>
            </w:r>
          </w:p>
        </w:tc>
        <w:tc>
          <w:tcPr>
            <w:tcW w:w="1277" w:type="dxa"/>
            <w:tcBorders>
              <w:top w:val="nil"/>
              <w:left w:val="nil"/>
              <w:bottom w:val="nil"/>
              <w:right w:val="nil"/>
            </w:tcBorders>
            <w:vAlign w:val="center"/>
          </w:tcPr>
          <w:p w:rsidR="001311BE" w:rsidRPr="007B5802" w:rsidRDefault="001311BE" w:rsidP="00FA1E99">
            <w:pPr>
              <w:adjustRightInd w:val="0"/>
              <w:snapToGrid w:val="0"/>
              <w:ind w:left="28" w:rightChars="75" w:right="180"/>
              <w:jc w:val="right"/>
              <w:rPr>
                <w:rFonts w:eastAsia="標楷體"/>
              </w:rPr>
            </w:pPr>
            <w:r w:rsidRPr="007B5802">
              <w:rPr>
                <w:rFonts w:eastAsia="標楷體"/>
              </w:rPr>
              <w:t>3,719</w:t>
            </w:r>
          </w:p>
        </w:tc>
        <w:tc>
          <w:tcPr>
            <w:tcW w:w="1277" w:type="dxa"/>
            <w:tcBorders>
              <w:top w:val="nil"/>
              <w:left w:val="nil"/>
              <w:bottom w:val="nil"/>
              <w:right w:val="nil"/>
            </w:tcBorders>
            <w:vAlign w:val="center"/>
          </w:tcPr>
          <w:p w:rsidR="001311BE" w:rsidRPr="007B5802" w:rsidRDefault="001311BE" w:rsidP="00FA1E99">
            <w:pPr>
              <w:adjustRightInd w:val="0"/>
              <w:snapToGrid w:val="0"/>
              <w:ind w:left="28" w:rightChars="75" w:right="180"/>
              <w:jc w:val="right"/>
              <w:rPr>
                <w:rFonts w:eastAsia="標楷體"/>
              </w:rPr>
            </w:pPr>
            <w:r w:rsidRPr="007B5802">
              <w:rPr>
                <w:rFonts w:eastAsia="標楷體"/>
              </w:rPr>
              <w:t xml:space="preserve">4.0 </w:t>
            </w:r>
          </w:p>
        </w:tc>
        <w:tc>
          <w:tcPr>
            <w:tcW w:w="1135" w:type="dxa"/>
            <w:tcBorders>
              <w:top w:val="nil"/>
              <w:left w:val="nil"/>
              <w:bottom w:val="nil"/>
              <w:right w:val="nil"/>
            </w:tcBorders>
            <w:vAlign w:val="center"/>
          </w:tcPr>
          <w:p w:rsidR="001311BE" w:rsidRPr="008B52C1" w:rsidRDefault="001311BE" w:rsidP="00FA1E99">
            <w:pPr>
              <w:adjustRightInd w:val="0"/>
              <w:snapToGrid w:val="0"/>
              <w:ind w:left="28" w:rightChars="75" w:right="180"/>
              <w:jc w:val="right"/>
              <w:rPr>
                <w:rFonts w:eastAsia="標楷體"/>
              </w:rPr>
            </w:pPr>
            <w:r w:rsidRPr="008B52C1">
              <w:rPr>
                <w:rFonts w:eastAsia="標楷體"/>
              </w:rPr>
              <w:t>353</w:t>
            </w:r>
          </w:p>
        </w:tc>
        <w:tc>
          <w:tcPr>
            <w:tcW w:w="1276" w:type="dxa"/>
            <w:tcBorders>
              <w:top w:val="nil"/>
              <w:left w:val="nil"/>
              <w:bottom w:val="nil"/>
              <w:right w:val="nil"/>
            </w:tcBorders>
            <w:vAlign w:val="center"/>
          </w:tcPr>
          <w:p w:rsidR="001311BE" w:rsidRPr="008B52C1" w:rsidRDefault="001311BE" w:rsidP="00FA1E99">
            <w:pPr>
              <w:adjustRightInd w:val="0"/>
              <w:snapToGrid w:val="0"/>
              <w:ind w:left="28" w:rightChars="75" w:right="180"/>
              <w:jc w:val="right"/>
              <w:rPr>
                <w:rFonts w:eastAsia="標楷體"/>
              </w:rPr>
            </w:pPr>
            <w:r w:rsidRPr="008B52C1">
              <w:rPr>
                <w:rFonts w:eastAsia="標楷體"/>
              </w:rPr>
              <w:t>2.4</w:t>
            </w:r>
          </w:p>
        </w:tc>
      </w:tr>
      <w:tr w:rsidR="001311BE" w:rsidRPr="00E421B6" w:rsidTr="00D362DB">
        <w:trPr>
          <w:trHeight w:val="225"/>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150" w:firstLine="360"/>
              <w:rPr>
                <w:rFonts w:eastAsia="標楷體"/>
              </w:rPr>
            </w:pPr>
            <w:r>
              <w:rPr>
                <w:rFonts w:eastAsia="標楷體" w:hint="eastAsia"/>
              </w:rPr>
              <w:t>12</w:t>
            </w:r>
            <w:r>
              <w:rPr>
                <w:rFonts w:eastAsia="標楷體" w:hint="eastAsia"/>
              </w:rPr>
              <w:t>月</w:t>
            </w:r>
          </w:p>
        </w:tc>
        <w:tc>
          <w:tcPr>
            <w:tcW w:w="1310" w:type="dxa"/>
            <w:tcBorders>
              <w:top w:val="nil"/>
              <w:left w:val="nil"/>
              <w:bottom w:val="nil"/>
              <w:right w:val="nil"/>
            </w:tcBorders>
            <w:vAlign w:val="center"/>
          </w:tcPr>
          <w:p w:rsidR="001311BE" w:rsidRPr="00D83DBA" w:rsidRDefault="001311BE" w:rsidP="00FA1E99">
            <w:pPr>
              <w:adjustRightInd w:val="0"/>
              <w:snapToGrid w:val="0"/>
              <w:ind w:left="28" w:rightChars="75" w:right="180"/>
              <w:jc w:val="right"/>
              <w:rPr>
                <w:rFonts w:eastAsia="標楷體"/>
              </w:rPr>
            </w:pPr>
            <w:r w:rsidRPr="00D83DBA">
              <w:rPr>
                <w:rFonts w:eastAsia="標楷體"/>
              </w:rPr>
              <w:t xml:space="preserve">8,868 </w:t>
            </w:r>
          </w:p>
        </w:tc>
        <w:tc>
          <w:tcPr>
            <w:tcW w:w="1135" w:type="dxa"/>
            <w:tcBorders>
              <w:top w:val="nil"/>
              <w:left w:val="nil"/>
              <w:bottom w:val="nil"/>
              <w:right w:val="nil"/>
            </w:tcBorders>
            <w:vAlign w:val="center"/>
          </w:tcPr>
          <w:p w:rsidR="001311BE" w:rsidRPr="00D83DBA" w:rsidRDefault="001311BE" w:rsidP="00FA1E99">
            <w:pPr>
              <w:adjustRightInd w:val="0"/>
              <w:snapToGrid w:val="0"/>
              <w:ind w:left="28" w:rightChars="75" w:right="180"/>
              <w:jc w:val="right"/>
              <w:rPr>
                <w:rFonts w:eastAsia="標楷體"/>
              </w:rPr>
            </w:pPr>
            <w:r w:rsidRPr="00D83DBA">
              <w:rPr>
                <w:rFonts w:eastAsia="標楷體"/>
              </w:rPr>
              <w:t xml:space="preserve">3.5 </w:t>
            </w:r>
          </w:p>
        </w:tc>
        <w:tc>
          <w:tcPr>
            <w:tcW w:w="1277" w:type="dxa"/>
            <w:tcBorders>
              <w:top w:val="nil"/>
              <w:left w:val="nil"/>
              <w:bottom w:val="nil"/>
              <w:right w:val="nil"/>
            </w:tcBorders>
            <w:vAlign w:val="center"/>
          </w:tcPr>
          <w:p w:rsidR="001311BE" w:rsidRPr="00D83DBA" w:rsidRDefault="001311BE" w:rsidP="00FA1E99">
            <w:pPr>
              <w:adjustRightInd w:val="0"/>
              <w:snapToGrid w:val="0"/>
              <w:ind w:left="28" w:rightChars="75" w:right="180"/>
              <w:jc w:val="right"/>
              <w:rPr>
                <w:rFonts w:eastAsia="標楷體"/>
              </w:rPr>
            </w:pPr>
            <w:r w:rsidRPr="00D83DBA">
              <w:rPr>
                <w:rFonts w:eastAsia="標楷體"/>
              </w:rPr>
              <w:t>3,798</w:t>
            </w:r>
          </w:p>
        </w:tc>
        <w:tc>
          <w:tcPr>
            <w:tcW w:w="1277" w:type="dxa"/>
            <w:tcBorders>
              <w:top w:val="nil"/>
              <w:left w:val="nil"/>
              <w:bottom w:val="nil"/>
              <w:right w:val="nil"/>
            </w:tcBorders>
            <w:vAlign w:val="center"/>
          </w:tcPr>
          <w:p w:rsidR="001311BE" w:rsidRPr="00D83DBA" w:rsidRDefault="001311BE" w:rsidP="00FA1E99">
            <w:pPr>
              <w:adjustRightInd w:val="0"/>
              <w:snapToGrid w:val="0"/>
              <w:ind w:left="28" w:rightChars="75" w:right="180"/>
              <w:jc w:val="right"/>
              <w:rPr>
                <w:rFonts w:eastAsia="標楷體"/>
              </w:rPr>
            </w:pPr>
            <w:r w:rsidRPr="00D83DBA">
              <w:rPr>
                <w:rFonts w:eastAsia="標楷體"/>
              </w:rPr>
              <w:t xml:space="preserve">3.5 </w:t>
            </w:r>
          </w:p>
        </w:tc>
        <w:tc>
          <w:tcPr>
            <w:tcW w:w="1135" w:type="dxa"/>
            <w:tcBorders>
              <w:top w:val="nil"/>
              <w:left w:val="nil"/>
              <w:bottom w:val="nil"/>
              <w:right w:val="nil"/>
            </w:tcBorders>
            <w:vAlign w:val="center"/>
          </w:tcPr>
          <w:p w:rsidR="001311BE" w:rsidRPr="00D83DBA" w:rsidRDefault="001311BE" w:rsidP="00FA1E99">
            <w:pPr>
              <w:adjustRightInd w:val="0"/>
              <w:snapToGrid w:val="0"/>
              <w:ind w:left="28" w:rightChars="75" w:right="180"/>
              <w:jc w:val="right"/>
              <w:rPr>
                <w:rFonts w:eastAsia="標楷體"/>
              </w:rPr>
            </w:pPr>
            <w:r w:rsidRPr="00D83DBA">
              <w:rPr>
                <w:rFonts w:eastAsia="標楷體"/>
              </w:rPr>
              <w:t xml:space="preserve">403 </w:t>
            </w:r>
          </w:p>
        </w:tc>
        <w:tc>
          <w:tcPr>
            <w:tcW w:w="1276" w:type="dxa"/>
            <w:tcBorders>
              <w:top w:val="nil"/>
              <w:left w:val="nil"/>
              <w:bottom w:val="nil"/>
              <w:right w:val="nil"/>
            </w:tcBorders>
            <w:vAlign w:val="center"/>
          </w:tcPr>
          <w:p w:rsidR="001311BE" w:rsidRPr="00D83DBA" w:rsidRDefault="001311BE" w:rsidP="00FA1E99">
            <w:pPr>
              <w:adjustRightInd w:val="0"/>
              <w:snapToGrid w:val="0"/>
              <w:ind w:left="28" w:rightChars="75" w:right="180"/>
              <w:jc w:val="right"/>
              <w:rPr>
                <w:rFonts w:eastAsia="標楷體"/>
              </w:rPr>
            </w:pPr>
            <w:r w:rsidRPr="00D83DBA">
              <w:rPr>
                <w:rFonts w:eastAsia="標楷體"/>
              </w:rPr>
              <w:t xml:space="preserve">5.7 </w:t>
            </w:r>
          </w:p>
        </w:tc>
      </w:tr>
      <w:tr w:rsidR="001311BE" w:rsidRPr="00E421B6" w:rsidTr="00D362DB">
        <w:trPr>
          <w:trHeight w:val="225"/>
        </w:trPr>
        <w:tc>
          <w:tcPr>
            <w:tcW w:w="1640" w:type="dxa"/>
            <w:tcBorders>
              <w:top w:val="nil"/>
              <w:left w:val="nil"/>
              <w:bottom w:val="nil"/>
              <w:right w:val="double" w:sz="4" w:space="0" w:color="auto"/>
            </w:tcBorders>
            <w:vAlign w:val="center"/>
          </w:tcPr>
          <w:p w:rsidR="001311BE" w:rsidRPr="0077206A" w:rsidRDefault="001311BE" w:rsidP="00FA65AC">
            <w:pPr>
              <w:adjustRightInd w:val="0"/>
              <w:snapToGrid w:val="0"/>
              <w:rPr>
                <w:rFonts w:eastAsia="標楷體"/>
                <w:color w:val="000000" w:themeColor="text1"/>
              </w:rPr>
            </w:pPr>
            <w:r w:rsidRPr="0077206A">
              <w:rPr>
                <w:rFonts w:eastAsia="標楷體" w:hint="eastAsia"/>
                <w:b/>
                <w:bCs/>
                <w:color w:val="000000" w:themeColor="text1"/>
              </w:rPr>
              <w:t xml:space="preserve"> </w:t>
            </w:r>
            <w:r w:rsidRPr="0077206A">
              <w:rPr>
                <w:rFonts w:eastAsia="標楷體"/>
                <w:b/>
                <w:bCs/>
                <w:color w:val="000000" w:themeColor="text1"/>
              </w:rPr>
              <w:t>10</w:t>
            </w:r>
            <w:r>
              <w:rPr>
                <w:rFonts w:eastAsia="標楷體" w:hint="eastAsia"/>
                <w:b/>
                <w:bCs/>
                <w:color w:val="000000" w:themeColor="text1"/>
              </w:rPr>
              <w:t>7</w:t>
            </w:r>
            <w:r w:rsidRPr="0077206A">
              <w:rPr>
                <w:rFonts w:eastAsia="標楷體"/>
                <w:b/>
                <w:bCs/>
                <w:color w:val="000000" w:themeColor="text1"/>
              </w:rPr>
              <w:t>年</w:t>
            </w:r>
            <w:r w:rsidRPr="000E7637">
              <w:rPr>
                <w:rFonts w:eastAsia="標楷體" w:hint="eastAsia"/>
                <w:b/>
                <w:color w:val="000000" w:themeColor="text1"/>
              </w:rPr>
              <w:t>1~</w:t>
            </w:r>
            <w:r w:rsidR="00FA65AC">
              <w:rPr>
                <w:rFonts w:eastAsia="標楷體" w:hint="eastAsia"/>
                <w:b/>
                <w:color w:val="000000" w:themeColor="text1"/>
              </w:rPr>
              <w:t>5</w:t>
            </w:r>
            <w:r w:rsidRPr="000E7637">
              <w:rPr>
                <w:rFonts w:eastAsia="標楷體" w:hint="eastAsia"/>
                <w:b/>
                <w:color w:val="000000" w:themeColor="text1"/>
              </w:rPr>
              <w:t>月</w:t>
            </w:r>
          </w:p>
        </w:tc>
        <w:tc>
          <w:tcPr>
            <w:tcW w:w="1310" w:type="dxa"/>
            <w:tcBorders>
              <w:top w:val="nil"/>
              <w:left w:val="nil"/>
              <w:bottom w:val="nil"/>
              <w:right w:val="nil"/>
            </w:tcBorders>
            <w:vAlign w:val="center"/>
          </w:tcPr>
          <w:p w:rsidR="001311BE" w:rsidRPr="00C9253C" w:rsidRDefault="00FA65AC" w:rsidP="00FA1E99">
            <w:pPr>
              <w:adjustRightInd w:val="0"/>
              <w:snapToGrid w:val="0"/>
              <w:ind w:left="28" w:rightChars="75" w:right="180"/>
              <w:jc w:val="right"/>
              <w:rPr>
                <w:rFonts w:eastAsia="標楷體"/>
                <w:b/>
              </w:rPr>
            </w:pPr>
            <w:r>
              <w:rPr>
                <w:rFonts w:eastAsia="標楷體" w:hint="eastAsia"/>
                <w:b/>
              </w:rPr>
              <w:t>41,129</w:t>
            </w:r>
          </w:p>
        </w:tc>
        <w:tc>
          <w:tcPr>
            <w:tcW w:w="1135" w:type="dxa"/>
            <w:tcBorders>
              <w:top w:val="nil"/>
              <w:left w:val="nil"/>
              <w:bottom w:val="nil"/>
              <w:right w:val="nil"/>
            </w:tcBorders>
            <w:vAlign w:val="center"/>
          </w:tcPr>
          <w:p w:rsidR="001311BE" w:rsidRPr="00C9253C" w:rsidRDefault="00FA65AC" w:rsidP="00FA1E99">
            <w:pPr>
              <w:adjustRightInd w:val="0"/>
              <w:snapToGrid w:val="0"/>
              <w:ind w:left="28" w:rightChars="75" w:right="180"/>
              <w:jc w:val="right"/>
              <w:rPr>
                <w:rFonts w:eastAsia="標楷體"/>
                <w:b/>
              </w:rPr>
            </w:pPr>
            <w:r>
              <w:rPr>
                <w:rFonts w:eastAsia="標楷體" w:hint="eastAsia"/>
                <w:b/>
              </w:rPr>
              <w:t>4.5</w:t>
            </w:r>
          </w:p>
        </w:tc>
        <w:tc>
          <w:tcPr>
            <w:tcW w:w="1277" w:type="dxa"/>
            <w:tcBorders>
              <w:top w:val="nil"/>
              <w:left w:val="nil"/>
              <w:bottom w:val="nil"/>
              <w:right w:val="nil"/>
            </w:tcBorders>
            <w:vAlign w:val="center"/>
          </w:tcPr>
          <w:p w:rsidR="001311BE" w:rsidRPr="00C9253C" w:rsidRDefault="00FA65AC" w:rsidP="00FA1E99">
            <w:pPr>
              <w:adjustRightInd w:val="0"/>
              <w:snapToGrid w:val="0"/>
              <w:ind w:left="28" w:rightChars="75" w:right="180"/>
              <w:jc w:val="right"/>
              <w:rPr>
                <w:rFonts w:eastAsia="標楷體"/>
                <w:b/>
              </w:rPr>
            </w:pPr>
            <w:r>
              <w:rPr>
                <w:rFonts w:eastAsia="標楷體" w:hint="eastAsia"/>
                <w:b/>
              </w:rPr>
              <w:t>17,516</w:t>
            </w:r>
          </w:p>
        </w:tc>
        <w:tc>
          <w:tcPr>
            <w:tcW w:w="1277" w:type="dxa"/>
            <w:tcBorders>
              <w:top w:val="nil"/>
              <w:left w:val="nil"/>
              <w:bottom w:val="nil"/>
              <w:right w:val="nil"/>
            </w:tcBorders>
            <w:vAlign w:val="center"/>
          </w:tcPr>
          <w:p w:rsidR="001311BE" w:rsidRPr="00C9253C" w:rsidRDefault="00FA65AC" w:rsidP="00FA1E99">
            <w:pPr>
              <w:adjustRightInd w:val="0"/>
              <w:snapToGrid w:val="0"/>
              <w:ind w:left="28" w:rightChars="75" w:right="180"/>
              <w:jc w:val="right"/>
              <w:rPr>
                <w:rFonts w:eastAsia="標楷體"/>
                <w:b/>
              </w:rPr>
            </w:pPr>
            <w:r>
              <w:rPr>
                <w:rFonts w:eastAsia="標楷體" w:hint="eastAsia"/>
                <w:b/>
              </w:rPr>
              <w:t>4.7</w:t>
            </w:r>
          </w:p>
        </w:tc>
        <w:tc>
          <w:tcPr>
            <w:tcW w:w="1135" w:type="dxa"/>
            <w:tcBorders>
              <w:top w:val="nil"/>
              <w:left w:val="nil"/>
              <w:bottom w:val="nil"/>
              <w:right w:val="nil"/>
            </w:tcBorders>
            <w:vAlign w:val="center"/>
          </w:tcPr>
          <w:p w:rsidR="001311BE" w:rsidRPr="00C9253C" w:rsidRDefault="00FA65AC" w:rsidP="002709D0">
            <w:pPr>
              <w:adjustRightInd w:val="0"/>
              <w:snapToGrid w:val="0"/>
              <w:ind w:left="28" w:rightChars="75" w:right="180"/>
              <w:jc w:val="right"/>
              <w:rPr>
                <w:rFonts w:eastAsia="標楷體"/>
                <w:b/>
              </w:rPr>
            </w:pPr>
            <w:r>
              <w:rPr>
                <w:rFonts w:eastAsia="標楷體" w:hint="eastAsia"/>
                <w:b/>
              </w:rPr>
              <w:t>1,961</w:t>
            </w:r>
          </w:p>
        </w:tc>
        <w:tc>
          <w:tcPr>
            <w:tcW w:w="1276" w:type="dxa"/>
            <w:tcBorders>
              <w:top w:val="nil"/>
              <w:left w:val="nil"/>
              <w:bottom w:val="nil"/>
              <w:right w:val="nil"/>
            </w:tcBorders>
            <w:vAlign w:val="center"/>
          </w:tcPr>
          <w:p w:rsidR="001311BE" w:rsidRPr="00C9253C" w:rsidRDefault="00FA65AC" w:rsidP="002709D0">
            <w:pPr>
              <w:adjustRightInd w:val="0"/>
              <w:snapToGrid w:val="0"/>
              <w:ind w:left="28" w:rightChars="75" w:right="180"/>
              <w:jc w:val="right"/>
              <w:rPr>
                <w:rFonts w:eastAsia="標楷體"/>
                <w:b/>
              </w:rPr>
            </w:pPr>
            <w:r>
              <w:rPr>
                <w:rFonts w:eastAsia="標楷體" w:hint="eastAsia"/>
                <w:b/>
              </w:rPr>
              <w:t>4.0</w:t>
            </w:r>
          </w:p>
        </w:tc>
      </w:tr>
      <w:tr w:rsidR="001311BE" w:rsidRPr="00D83DBA" w:rsidTr="00D362DB">
        <w:trPr>
          <w:trHeight w:val="225"/>
        </w:trPr>
        <w:tc>
          <w:tcPr>
            <w:tcW w:w="1640" w:type="dxa"/>
            <w:tcBorders>
              <w:top w:val="nil"/>
              <w:left w:val="nil"/>
              <w:bottom w:val="nil"/>
              <w:right w:val="double" w:sz="4" w:space="0" w:color="auto"/>
            </w:tcBorders>
            <w:vAlign w:val="center"/>
          </w:tcPr>
          <w:p w:rsidR="001311BE" w:rsidRPr="0077206A" w:rsidRDefault="001311BE" w:rsidP="00FA1E99">
            <w:pPr>
              <w:adjustRightInd w:val="0"/>
              <w:snapToGrid w:val="0"/>
              <w:ind w:left="284" w:firstLineChars="50" w:firstLine="120"/>
              <w:jc w:val="center"/>
              <w:rPr>
                <w:rFonts w:eastAsia="標楷體"/>
                <w:color w:val="000000" w:themeColor="text1"/>
              </w:rPr>
            </w:pPr>
            <w:r w:rsidRPr="0077206A">
              <w:rPr>
                <w:rFonts w:eastAsia="標楷體"/>
                <w:color w:val="000000" w:themeColor="text1"/>
              </w:rPr>
              <w:t>1</w:t>
            </w:r>
            <w:r w:rsidRPr="0077206A">
              <w:rPr>
                <w:rFonts w:eastAsia="標楷體"/>
                <w:color w:val="000000" w:themeColor="text1"/>
              </w:rPr>
              <w:t>月</w:t>
            </w:r>
          </w:p>
        </w:tc>
        <w:tc>
          <w:tcPr>
            <w:tcW w:w="1310"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8,861</w:t>
            </w:r>
          </w:p>
        </w:tc>
        <w:tc>
          <w:tcPr>
            <w:tcW w:w="1135"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10.4</w:t>
            </w:r>
          </w:p>
        </w:tc>
        <w:tc>
          <w:tcPr>
            <w:tcW w:w="1277"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3,631</w:t>
            </w:r>
          </w:p>
        </w:tc>
        <w:tc>
          <w:tcPr>
            <w:tcW w:w="1277"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-4.2</w:t>
            </w:r>
          </w:p>
        </w:tc>
        <w:tc>
          <w:tcPr>
            <w:tcW w:w="1135"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384</w:t>
            </w:r>
          </w:p>
        </w:tc>
        <w:tc>
          <w:tcPr>
            <w:tcW w:w="1276"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-11.0</w:t>
            </w:r>
          </w:p>
        </w:tc>
      </w:tr>
      <w:tr w:rsidR="001311BE" w:rsidRPr="00D83DBA" w:rsidTr="00D362DB">
        <w:trPr>
          <w:trHeight w:val="225"/>
        </w:trPr>
        <w:tc>
          <w:tcPr>
            <w:tcW w:w="1640" w:type="dxa"/>
            <w:tcBorders>
              <w:top w:val="nil"/>
              <w:left w:val="nil"/>
              <w:bottom w:val="nil"/>
              <w:right w:val="double" w:sz="4" w:space="0" w:color="auto"/>
            </w:tcBorders>
            <w:vAlign w:val="center"/>
          </w:tcPr>
          <w:p w:rsidR="001311BE" w:rsidRPr="0077206A" w:rsidRDefault="001311BE" w:rsidP="00FA1E99">
            <w:pPr>
              <w:adjustRightInd w:val="0"/>
              <w:snapToGrid w:val="0"/>
              <w:ind w:left="284" w:firstLineChars="50" w:firstLine="120"/>
              <w:jc w:val="center"/>
              <w:rPr>
                <w:rFonts w:eastAsia="標楷體"/>
                <w:color w:val="000000" w:themeColor="text1"/>
              </w:rPr>
            </w:pPr>
            <w:r w:rsidRPr="00E421B6">
              <w:rPr>
                <w:rFonts w:eastAsia="標楷體"/>
              </w:rPr>
              <w:t>2</w:t>
            </w:r>
            <w:r w:rsidRPr="00E421B6">
              <w:rPr>
                <w:rFonts w:eastAsia="標楷體"/>
              </w:rPr>
              <w:t>月</w:t>
            </w:r>
          </w:p>
        </w:tc>
        <w:tc>
          <w:tcPr>
            <w:tcW w:w="1310"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6,704</w:t>
            </w:r>
          </w:p>
        </w:tc>
        <w:tc>
          <w:tcPr>
            <w:tcW w:w="1135"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-4.0</w:t>
            </w:r>
          </w:p>
        </w:tc>
        <w:tc>
          <w:tcPr>
            <w:tcW w:w="1277"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3,500</w:t>
            </w:r>
          </w:p>
        </w:tc>
        <w:tc>
          <w:tcPr>
            <w:tcW w:w="1277"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15.7</w:t>
            </w:r>
          </w:p>
        </w:tc>
        <w:tc>
          <w:tcPr>
            <w:tcW w:w="1135"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434</w:t>
            </w:r>
          </w:p>
        </w:tc>
        <w:tc>
          <w:tcPr>
            <w:tcW w:w="1276"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sidRPr="00C9253C">
              <w:rPr>
                <w:rFonts w:eastAsia="標楷體"/>
              </w:rPr>
              <w:t>19.1</w:t>
            </w:r>
          </w:p>
        </w:tc>
      </w:tr>
      <w:tr w:rsidR="001311BE" w:rsidRPr="00D83DBA" w:rsidTr="00D362DB">
        <w:trPr>
          <w:trHeight w:val="225"/>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Pr>
                <w:rFonts w:eastAsia="標楷體" w:hint="eastAsia"/>
              </w:rPr>
              <w:t>8,</w:t>
            </w:r>
            <w:r w:rsidR="002709D0">
              <w:rPr>
                <w:rFonts w:eastAsia="標楷體" w:hint="eastAsia"/>
              </w:rPr>
              <w:t>764</w:t>
            </w:r>
          </w:p>
        </w:tc>
        <w:tc>
          <w:tcPr>
            <w:tcW w:w="1135" w:type="dxa"/>
            <w:tcBorders>
              <w:top w:val="nil"/>
              <w:left w:val="nil"/>
              <w:bottom w:val="nil"/>
              <w:right w:val="nil"/>
            </w:tcBorders>
            <w:vAlign w:val="center"/>
          </w:tcPr>
          <w:p w:rsidR="001311BE" w:rsidRPr="00C9253C" w:rsidRDefault="001311BE" w:rsidP="002709D0">
            <w:pPr>
              <w:adjustRightInd w:val="0"/>
              <w:snapToGrid w:val="0"/>
              <w:ind w:left="28" w:rightChars="75" w:right="180"/>
              <w:jc w:val="right"/>
              <w:rPr>
                <w:rFonts w:eastAsia="標楷體"/>
              </w:rPr>
            </w:pPr>
            <w:r>
              <w:rPr>
                <w:rFonts w:eastAsia="標楷體" w:hint="eastAsia"/>
              </w:rPr>
              <w:t>4.</w:t>
            </w:r>
            <w:r w:rsidR="002709D0">
              <w:rPr>
                <w:rFonts w:eastAsia="標楷體" w:hint="eastAsia"/>
              </w:rPr>
              <w:t>9</w:t>
            </w:r>
          </w:p>
        </w:tc>
        <w:tc>
          <w:tcPr>
            <w:tcW w:w="1277"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Pr>
                <w:rFonts w:eastAsia="標楷體" w:hint="eastAsia"/>
              </w:rPr>
              <w:t>3,4</w:t>
            </w:r>
            <w:r w:rsidR="002709D0">
              <w:rPr>
                <w:rFonts w:eastAsia="標楷體" w:hint="eastAsia"/>
              </w:rPr>
              <w:t>20</w:t>
            </w:r>
          </w:p>
        </w:tc>
        <w:tc>
          <w:tcPr>
            <w:tcW w:w="1277" w:type="dxa"/>
            <w:tcBorders>
              <w:top w:val="nil"/>
              <w:left w:val="nil"/>
              <w:bottom w:val="nil"/>
              <w:right w:val="nil"/>
            </w:tcBorders>
            <w:vAlign w:val="center"/>
          </w:tcPr>
          <w:p w:rsidR="001311BE" w:rsidRPr="00C9253C" w:rsidRDefault="001311BE" w:rsidP="002709D0">
            <w:pPr>
              <w:adjustRightInd w:val="0"/>
              <w:snapToGrid w:val="0"/>
              <w:ind w:left="28" w:rightChars="75" w:right="180"/>
              <w:jc w:val="right"/>
              <w:rPr>
                <w:rFonts w:eastAsia="標楷體"/>
              </w:rPr>
            </w:pPr>
            <w:r>
              <w:rPr>
                <w:rFonts w:eastAsia="標楷體" w:hint="eastAsia"/>
              </w:rPr>
              <w:t>5.</w:t>
            </w:r>
            <w:r w:rsidR="002709D0">
              <w:rPr>
                <w:rFonts w:eastAsia="標楷體" w:hint="eastAsia"/>
              </w:rPr>
              <w:t>2</w:t>
            </w:r>
          </w:p>
        </w:tc>
        <w:tc>
          <w:tcPr>
            <w:tcW w:w="1135" w:type="dxa"/>
            <w:tcBorders>
              <w:top w:val="nil"/>
              <w:left w:val="nil"/>
              <w:bottom w:val="nil"/>
              <w:right w:val="nil"/>
            </w:tcBorders>
            <w:vAlign w:val="center"/>
          </w:tcPr>
          <w:p w:rsidR="001311BE" w:rsidRPr="00C9253C" w:rsidRDefault="001311BE" w:rsidP="002709D0">
            <w:pPr>
              <w:adjustRightInd w:val="0"/>
              <w:snapToGrid w:val="0"/>
              <w:ind w:left="28" w:rightChars="75" w:right="180"/>
              <w:jc w:val="right"/>
              <w:rPr>
                <w:rFonts w:eastAsia="標楷體"/>
              </w:rPr>
            </w:pPr>
            <w:r>
              <w:rPr>
                <w:rFonts w:eastAsia="標楷體" w:hint="eastAsia"/>
              </w:rPr>
              <w:t>37</w:t>
            </w:r>
            <w:r w:rsidR="002709D0">
              <w:rPr>
                <w:rFonts w:eastAsia="標楷體" w:hint="eastAsia"/>
              </w:rPr>
              <w:t>1</w:t>
            </w:r>
          </w:p>
        </w:tc>
        <w:tc>
          <w:tcPr>
            <w:tcW w:w="1276" w:type="dxa"/>
            <w:tcBorders>
              <w:top w:val="nil"/>
              <w:left w:val="nil"/>
              <w:bottom w:val="nil"/>
              <w:right w:val="nil"/>
            </w:tcBorders>
            <w:vAlign w:val="center"/>
          </w:tcPr>
          <w:p w:rsidR="001311BE" w:rsidRPr="00C9253C" w:rsidRDefault="002709D0" w:rsidP="00FA1E99">
            <w:pPr>
              <w:adjustRightInd w:val="0"/>
              <w:snapToGrid w:val="0"/>
              <w:ind w:left="28" w:rightChars="75" w:right="180"/>
              <w:jc w:val="right"/>
              <w:rPr>
                <w:rFonts w:eastAsia="標楷體"/>
              </w:rPr>
            </w:pPr>
            <w:r>
              <w:rPr>
                <w:rFonts w:eastAsia="標楷體" w:hint="eastAsia"/>
              </w:rPr>
              <w:t>6</w:t>
            </w:r>
            <w:r w:rsidR="001311BE">
              <w:rPr>
                <w:rFonts w:eastAsia="標楷體" w:hint="eastAsia"/>
              </w:rPr>
              <w:t>.</w:t>
            </w:r>
            <w:r>
              <w:rPr>
                <w:rFonts w:eastAsia="標楷體" w:hint="eastAsia"/>
              </w:rPr>
              <w:t>9</w:t>
            </w:r>
          </w:p>
        </w:tc>
      </w:tr>
      <w:tr w:rsidR="001311BE" w:rsidRPr="00D83DBA" w:rsidTr="00FA65AC">
        <w:trPr>
          <w:trHeight w:val="225"/>
        </w:trPr>
        <w:tc>
          <w:tcPr>
            <w:tcW w:w="1640" w:type="dxa"/>
            <w:tcBorders>
              <w:top w:val="nil"/>
              <w:left w:val="nil"/>
              <w:bottom w:val="nil"/>
              <w:right w:val="double" w:sz="4" w:space="0" w:color="auto"/>
            </w:tcBorders>
            <w:vAlign w:val="center"/>
          </w:tcPr>
          <w:p w:rsidR="001311BE" w:rsidRPr="00E421B6" w:rsidRDefault="001311BE" w:rsidP="00FA1E99">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nil"/>
              <w:bottom w:val="nil"/>
              <w:right w:val="nil"/>
            </w:tcBorders>
            <w:vAlign w:val="center"/>
          </w:tcPr>
          <w:p w:rsidR="001311BE" w:rsidRPr="00C9253C" w:rsidRDefault="001311BE" w:rsidP="002709D0">
            <w:pPr>
              <w:adjustRightInd w:val="0"/>
              <w:snapToGrid w:val="0"/>
              <w:ind w:left="28" w:rightChars="75" w:right="180"/>
              <w:jc w:val="right"/>
              <w:rPr>
                <w:rFonts w:eastAsia="標楷體"/>
              </w:rPr>
            </w:pPr>
            <w:r>
              <w:rPr>
                <w:rFonts w:eastAsia="標楷體" w:hint="eastAsia"/>
              </w:rPr>
              <w:t>8,</w:t>
            </w:r>
            <w:r w:rsidR="002709D0">
              <w:rPr>
                <w:rFonts w:eastAsia="標楷體" w:hint="eastAsia"/>
              </w:rPr>
              <w:t>080</w:t>
            </w:r>
          </w:p>
        </w:tc>
        <w:tc>
          <w:tcPr>
            <w:tcW w:w="1135" w:type="dxa"/>
            <w:tcBorders>
              <w:top w:val="nil"/>
              <w:left w:val="nil"/>
              <w:bottom w:val="nil"/>
              <w:right w:val="nil"/>
            </w:tcBorders>
            <w:vAlign w:val="center"/>
          </w:tcPr>
          <w:p w:rsidR="001311BE" w:rsidRPr="00C9253C" w:rsidRDefault="002709D0" w:rsidP="00FA1E99">
            <w:pPr>
              <w:adjustRightInd w:val="0"/>
              <w:snapToGrid w:val="0"/>
              <w:ind w:left="28" w:rightChars="75" w:right="180"/>
              <w:jc w:val="right"/>
              <w:rPr>
                <w:rFonts w:eastAsia="標楷體"/>
              </w:rPr>
            </w:pPr>
            <w:r>
              <w:rPr>
                <w:rFonts w:eastAsia="標楷體" w:hint="eastAsia"/>
              </w:rPr>
              <w:t>2</w:t>
            </w:r>
            <w:r w:rsidR="001311BE">
              <w:rPr>
                <w:rFonts w:eastAsia="標楷體" w:hint="eastAsia"/>
              </w:rPr>
              <w:t>.</w:t>
            </w:r>
            <w:r>
              <w:rPr>
                <w:rFonts w:eastAsia="標楷體" w:hint="eastAsia"/>
              </w:rPr>
              <w:t>8</w:t>
            </w:r>
          </w:p>
        </w:tc>
        <w:tc>
          <w:tcPr>
            <w:tcW w:w="1277" w:type="dxa"/>
            <w:tcBorders>
              <w:top w:val="nil"/>
              <w:left w:val="nil"/>
              <w:bottom w:val="nil"/>
              <w:right w:val="nil"/>
            </w:tcBorders>
            <w:vAlign w:val="center"/>
          </w:tcPr>
          <w:p w:rsidR="001311BE" w:rsidRPr="00C9253C" w:rsidRDefault="001311BE" w:rsidP="002709D0">
            <w:pPr>
              <w:adjustRightInd w:val="0"/>
              <w:snapToGrid w:val="0"/>
              <w:ind w:left="28" w:rightChars="75" w:right="180"/>
              <w:jc w:val="right"/>
              <w:rPr>
                <w:rFonts w:eastAsia="標楷體"/>
              </w:rPr>
            </w:pPr>
            <w:r>
              <w:rPr>
                <w:rFonts w:eastAsia="標楷體" w:hint="eastAsia"/>
              </w:rPr>
              <w:t>3,4</w:t>
            </w:r>
            <w:r w:rsidR="002709D0">
              <w:rPr>
                <w:rFonts w:eastAsia="標楷體" w:hint="eastAsia"/>
              </w:rPr>
              <w:t>01</w:t>
            </w:r>
          </w:p>
        </w:tc>
        <w:tc>
          <w:tcPr>
            <w:tcW w:w="1277" w:type="dxa"/>
            <w:tcBorders>
              <w:top w:val="nil"/>
              <w:left w:val="nil"/>
              <w:bottom w:val="nil"/>
              <w:right w:val="nil"/>
            </w:tcBorders>
            <w:vAlign w:val="center"/>
          </w:tcPr>
          <w:p w:rsidR="001311BE" w:rsidRPr="00C9253C" w:rsidRDefault="002709D0" w:rsidP="00FA1E99">
            <w:pPr>
              <w:adjustRightInd w:val="0"/>
              <w:snapToGrid w:val="0"/>
              <w:ind w:left="28" w:rightChars="75" w:right="180"/>
              <w:jc w:val="right"/>
              <w:rPr>
                <w:rFonts w:eastAsia="標楷體"/>
              </w:rPr>
            </w:pPr>
            <w:r>
              <w:rPr>
                <w:rFonts w:eastAsia="標楷體" w:hint="eastAsia"/>
              </w:rPr>
              <w:t>3</w:t>
            </w:r>
            <w:r w:rsidR="001311BE">
              <w:rPr>
                <w:rFonts w:eastAsia="標楷體" w:hint="eastAsia"/>
              </w:rPr>
              <w:t>.</w:t>
            </w:r>
            <w:r>
              <w:rPr>
                <w:rFonts w:eastAsia="標楷體" w:hint="eastAsia"/>
              </w:rPr>
              <w:t>6</w:t>
            </w:r>
          </w:p>
        </w:tc>
        <w:tc>
          <w:tcPr>
            <w:tcW w:w="1135" w:type="dxa"/>
            <w:tcBorders>
              <w:top w:val="nil"/>
              <w:left w:val="nil"/>
              <w:bottom w:val="nil"/>
              <w:right w:val="nil"/>
            </w:tcBorders>
            <w:vAlign w:val="center"/>
          </w:tcPr>
          <w:p w:rsidR="001311BE" w:rsidRPr="00C9253C" w:rsidRDefault="001311BE" w:rsidP="00FA1E99">
            <w:pPr>
              <w:adjustRightInd w:val="0"/>
              <w:snapToGrid w:val="0"/>
              <w:ind w:left="28" w:rightChars="75" w:right="180"/>
              <w:jc w:val="right"/>
              <w:rPr>
                <w:rFonts w:eastAsia="標楷體"/>
              </w:rPr>
            </w:pPr>
            <w:r>
              <w:rPr>
                <w:rFonts w:eastAsia="標楷體" w:hint="eastAsia"/>
              </w:rPr>
              <w:t>37</w:t>
            </w:r>
            <w:r w:rsidR="002709D0">
              <w:rPr>
                <w:rFonts w:eastAsia="標楷體" w:hint="eastAsia"/>
              </w:rPr>
              <w:t>4</w:t>
            </w:r>
          </w:p>
        </w:tc>
        <w:tc>
          <w:tcPr>
            <w:tcW w:w="1276" w:type="dxa"/>
            <w:tcBorders>
              <w:top w:val="nil"/>
              <w:left w:val="nil"/>
              <w:bottom w:val="nil"/>
              <w:right w:val="nil"/>
            </w:tcBorders>
            <w:vAlign w:val="center"/>
          </w:tcPr>
          <w:p w:rsidR="001311BE" w:rsidRPr="00C9253C" w:rsidRDefault="002709D0" w:rsidP="002709D0">
            <w:pPr>
              <w:adjustRightInd w:val="0"/>
              <w:snapToGrid w:val="0"/>
              <w:ind w:left="28" w:rightChars="75" w:right="180"/>
              <w:jc w:val="right"/>
              <w:rPr>
                <w:rFonts w:eastAsia="標楷體"/>
              </w:rPr>
            </w:pPr>
            <w:r>
              <w:rPr>
                <w:rFonts w:eastAsia="標楷體" w:hint="eastAsia"/>
              </w:rPr>
              <w:t>4</w:t>
            </w:r>
            <w:r w:rsidR="001311BE">
              <w:rPr>
                <w:rFonts w:eastAsia="標楷體" w:hint="eastAsia"/>
              </w:rPr>
              <w:t>.</w:t>
            </w:r>
            <w:r>
              <w:rPr>
                <w:rFonts w:eastAsia="標楷體" w:hint="eastAsia"/>
              </w:rPr>
              <w:t>2</w:t>
            </w:r>
          </w:p>
        </w:tc>
      </w:tr>
      <w:tr w:rsidR="00FA65AC" w:rsidRPr="00D83DBA" w:rsidTr="00D362DB">
        <w:trPr>
          <w:trHeight w:val="225"/>
        </w:trPr>
        <w:tc>
          <w:tcPr>
            <w:tcW w:w="1640" w:type="dxa"/>
            <w:tcBorders>
              <w:top w:val="nil"/>
              <w:left w:val="nil"/>
              <w:bottom w:val="single" w:sz="4" w:space="0" w:color="auto"/>
              <w:right w:val="double" w:sz="4" w:space="0" w:color="auto"/>
            </w:tcBorders>
            <w:vAlign w:val="center"/>
          </w:tcPr>
          <w:p w:rsidR="00FA65AC" w:rsidRDefault="00FA65AC" w:rsidP="00FA1E99">
            <w:pPr>
              <w:adjustRightInd w:val="0"/>
              <w:snapToGrid w:val="0"/>
              <w:ind w:left="284" w:firstLineChars="50" w:firstLine="120"/>
              <w:jc w:val="center"/>
              <w:rPr>
                <w:rFonts w:eastAsia="標楷體"/>
              </w:rPr>
            </w:pPr>
            <w:r>
              <w:rPr>
                <w:rFonts w:eastAsia="標楷體" w:hint="eastAsia"/>
              </w:rPr>
              <w:t>5</w:t>
            </w:r>
            <w:r>
              <w:rPr>
                <w:rFonts w:eastAsia="標楷體" w:hint="eastAsia"/>
              </w:rPr>
              <w:t>月</w:t>
            </w:r>
          </w:p>
        </w:tc>
        <w:tc>
          <w:tcPr>
            <w:tcW w:w="1310" w:type="dxa"/>
            <w:tcBorders>
              <w:top w:val="nil"/>
              <w:left w:val="nil"/>
              <w:bottom w:val="single" w:sz="4" w:space="0" w:color="auto"/>
              <w:right w:val="nil"/>
            </w:tcBorders>
            <w:vAlign w:val="center"/>
          </w:tcPr>
          <w:p w:rsidR="00FA65AC" w:rsidRDefault="00FA65AC" w:rsidP="002709D0">
            <w:pPr>
              <w:adjustRightInd w:val="0"/>
              <w:snapToGrid w:val="0"/>
              <w:ind w:left="28" w:rightChars="75" w:right="180"/>
              <w:jc w:val="right"/>
              <w:rPr>
                <w:rFonts w:eastAsia="標楷體"/>
              </w:rPr>
            </w:pPr>
            <w:r>
              <w:rPr>
                <w:rFonts w:eastAsia="標楷體" w:hint="eastAsia"/>
              </w:rPr>
              <w:t>8,719</w:t>
            </w:r>
          </w:p>
        </w:tc>
        <w:tc>
          <w:tcPr>
            <w:tcW w:w="1135" w:type="dxa"/>
            <w:tcBorders>
              <w:top w:val="nil"/>
              <w:left w:val="nil"/>
              <w:bottom w:val="single" w:sz="4" w:space="0" w:color="auto"/>
              <w:right w:val="nil"/>
            </w:tcBorders>
            <w:vAlign w:val="center"/>
          </w:tcPr>
          <w:p w:rsidR="00FA65AC" w:rsidRDefault="00FA65AC" w:rsidP="00FA1E99">
            <w:pPr>
              <w:adjustRightInd w:val="0"/>
              <w:snapToGrid w:val="0"/>
              <w:ind w:left="28" w:rightChars="75" w:right="180"/>
              <w:jc w:val="right"/>
              <w:rPr>
                <w:rFonts w:eastAsia="標楷體"/>
              </w:rPr>
            </w:pPr>
            <w:r>
              <w:rPr>
                <w:rFonts w:eastAsia="標楷體" w:hint="eastAsia"/>
              </w:rPr>
              <w:t>7.4</w:t>
            </w:r>
          </w:p>
        </w:tc>
        <w:tc>
          <w:tcPr>
            <w:tcW w:w="1277" w:type="dxa"/>
            <w:tcBorders>
              <w:top w:val="nil"/>
              <w:left w:val="nil"/>
              <w:bottom w:val="single" w:sz="4" w:space="0" w:color="auto"/>
              <w:right w:val="nil"/>
            </w:tcBorders>
            <w:vAlign w:val="center"/>
          </w:tcPr>
          <w:p w:rsidR="00FA65AC" w:rsidRDefault="00FA65AC" w:rsidP="002709D0">
            <w:pPr>
              <w:adjustRightInd w:val="0"/>
              <w:snapToGrid w:val="0"/>
              <w:ind w:left="28" w:rightChars="75" w:right="180"/>
              <w:jc w:val="right"/>
              <w:rPr>
                <w:rFonts w:eastAsia="標楷體"/>
              </w:rPr>
            </w:pPr>
            <w:r>
              <w:rPr>
                <w:rFonts w:eastAsia="標楷體" w:hint="eastAsia"/>
              </w:rPr>
              <w:t>3,565</w:t>
            </w:r>
          </w:p>
        </w:tc>
        <w:tc>
          <w:tcPr>
            <w:tcW w:w="1277" w:type="dxa"/>
            <w:tcBorders>
              <w:top w:val="nil"/>
              <w:left w:val="nil"/>
              <w:bottom w:val="single" w:sz="4" w:space="0" w:color="auto"/>
              <w:right w:val="nil"/>
            </w:tcBorders>
            <w:vAlign w:val="center"/>
          </w:tcPr>
          <w:p w:rsidR="00FA65AC" w:rsidRDefault="00FA65AC" w:rsidP="00FA1E99">
            <w:pPr>
              <w:adjustRightInd w:val="0"/>
              <w:snapToGrid w:val="0"/>
              <w:ind w:left="28" w:rightChars="75" w:right="180"/>
              <w:jc w:val="right"/>
              <w:rPr>
                <w:rFonts w:eastAsia="標楷體"/>
              </w:rPr>
            </w:pPr>
            <w:r>
              <w:rPr>
                <w:rFonts w:eastAsia="標楷體" w:hint="eastAsia"/>
              </w:rPr>
              <w:t>5.7</w:t>
            </w:r>
          </w:p>
        </w:tc>
        <w:tc>
          <w:tcPr>
            <w:tcW w:w="1135" w:type="dxa"/>
            <w:tcBorders>
              <w:top w:val="nil"/>
              <w:left w:val="nil"/>
              <w:bottom w:val="single" w:sz="4" w:space="0" w:color="auto"/>
              <w:right w:val="nil"/>
            </w:tcBorders>
            <w:vAlign w:val="center"/>
          </w:tcPr>
          <w:p w:rsidR="00FA65AC" w:rsidRDefault="00FA65AC" w:rsidP="00FA1E99">
            <w:pPr>
              <w:adjustRightInd w:val="0"/>
              <w:snapToGrid w:val="0"/>
              <w:ind w:left="28" w:rightChars="75" w:right="180"/>
              <w:jc w:val="right"/>
              <w:rPr>
                <w:rFonts w:eastAsia="標楷體"/>
              </w:rPr>
            </w:pPr>
            <w:r>
              <w:rPr>
                <w:rFonts w:eastAsia="標楷體" w:hint="eastAsia"/>
              </w:rPr>
              <w:t>398</w:t>
            </w:r>
          </w:p>
        </w:tc>
        <w:tc>
          <w:tcPr>
            <w:tcW w:w="1276" w:type="dxa"/>
            <w:tcBorders>
              <w:top w:val="nil"/>
              <w:left w:val="nil"/>
              <w:bottom w:val="single" w:sz="4" w:space="0" w:color="auto"/>
              <w:right w:val="nil"/>
            </w:tcBorders>
            <w:vAlign w:val="center"/>
          </w:tcPr>
          <w:p w:rsidR="00FA65AC" w:rsidRDefault="00FA65AC" w:rsidP="002709D0">
            <w:pPr>
              <w:adjustRightInd w:val="0"/>
              <w:snapToGrid w:val="0"/>
              <w:ind w:left="28" w:rightChars="75" w:right="180"/>
              <w:jc w:val="right"/>
              <w:rPr>
                <w:rFonts w:eastAsia="標楷體"/>
              </w:rPr>
            </w:pPr>
            <w:r>
              <w:rPr>
                <w:rFonts w:eastAsia="標楷體" w:hint="eastAsia"/>
              </w:rPr>
              <w:t>3.9</w:t>
            </w:r>
          </w:p>
        </w:tc>
      </w:tr>
    </w:tbl>
    <w:p w:rsidR="00803676" w:rsidRPr="00AE0D77" w:rsidRDefault="00803676" w:rsidP="00803676">
      <w:pPr>
        <w:widowControl/>
        <w:tabs>
          <w:tab w:val="left" w:pos="426"/>
        </w:tabs>
        <w:snapToGrid w:val="0"/>
        <w:spacing w:line="280" w:lineRule="exact"/>
        <w:ind w:leftChars="176" w:left="990" w:hangingChars="258" w:hanging="568"/>
        <w:jc w:val="both"/>
        <w:rPr>
          <w:rFonts w:eastAsia="標楷體"/>
          <w:kern w:val="0"/>
          <w:sz w:val="22"/>
          <w:szCs w:val="22"/>
        </w:rPr>
      </w:pPr>
      <w:proofErr w:type="gramStart"/>
      <w:r w:rsidRPr="00E421B6">
        <w:rPr>
          <w:rFonts w:eastAsia="標楷體"/>
          <w:kern w:val="0"/>
          <w:sz w:val="22"/>
          <w:szCs w:val="22"/>
        </w:rPr>
        <w:t>註</w:t>
      </w:r>
      <w:proofErr w:type="gramEnd"/>
      <w:r w:rsidRPr="00E421B6">
        <w:rPr>
          <w:rFonts w:eastAsia="標楷體"/>
          <w:kern w:val="0"/>
          <w:sz w:val="22"/>
          <w:szCs w:val="22"/>
        </w:rPr>
        <w:t>：</w:t>
      </w:r>
      <w:r w:rsidRPr="00E421B6">
        <w:rPr>
          <w:rFonts w:eastAsia="標楷體"/>
          <w:kern w:val="0"/>
          <w:sz w:val="22"/>
          <w:szCs w:val="22"/>
        </w:rPr>
        <w:t>1.</w:t>
      </w:r>
      <w:r w:rsidRPr="00E421B6">
        <w:rPr>
          <w:rFonts w:eastAsia="標楷體"/>
          <w:kern w:val="0"/>
          <w:sz w:val="22"/>
          <w:szCs w:val="22"/>
        </w:rPr>
        <w:t>依據最新「中華民國行業標準分類」，已無「商業」之分類，</w:t>
      </w:r>
      <w:r w:rsidRPr="00E421B6">
        <w:rPr>
          <w:rFonts w:eastAsia="標楷體"/>
          <w:kern w:val="0"/>
          <w:sz w:val="22"/>
          <w:szCs w:val="22"/>
        </w:rPr>
        <w:t>104</w:t>
      </w:r>
      <w:r w:rsidRPr="00E421B6">
        <w:rPr>
          <w:rFonts w:eastAsia="標楷體"/>
          <w:kern w:val="0"/>
          <w:sz w:val="22"/>
          <w:szCs w:val="22"/>
        </w:rPr>
        <w:t>年</w:t>
      </w:r>
      <w:r w:rsidRPr="00E421B6">
        <w:rPr>
          <w:rFonts w:eastAsia="標楷體"/>
          <w:kern w:val="0"/>
          <w:sz w:val="22"/>
          <w:szCs w:val="22"/>
        </w:rPr>
        <w:t>10</w:t>
      </w:r>
      <w:r w:rsidRPr="00E421B6">
        <w:rPr>
          <w:rFonts w:eastAsia="標楷體"/>
          <w:kern w:val="0"/>
          <w:sz w:val="22"/>
          <w:szCs w:val="22"/>
        </w:rPr>
        <w:t>月起</w:t>
      </w:r>
      <w:proofErr w:type="gramStart"/>
      <w:r w:rsidRPr="00AE0D77">
        <w:rPr>
          <w:rFonts w:eastAsia="標楷體"/>
          <w:kern w:val="0"/>
          <w:sz w:val="22"/>
          <w:szCs w:val="22"/>
        </w:rPr>
        <w:t>特</w:t>
      </w:r>
      <w:proofErr w:type="gramEnd"/>
      <w:r w:rsidRPr="00AE0D77">
        <w:rPr>
          <w:rFonts w:eastAsia="標楷體"/>
          <w:kern w:val="0"/>
          <w:sz w:val="22"/>
          <w:szCs w:val="22"/>
        </w:rPr>
        <w:t>將原「商業營業額統計」更名為「批發、零售及餐飲業營業額統計」，仍維持原各業別</w:t>
      </w:r>
      <w:proofErr w:type="gramStart"/>
      <w:r w:rsidRPr="00AE0D77">
        <w:rPr>
          <w:rFonts w:eastAsia="標楷體"/>
          <w:kern w:val="0"/>
          <w:sz w:val="22"/>
          <w:szCs w:val="22"/>
        </w:rPr>
        <w:t>之</w:t>
      </w:r>
      <w:proofErr w:type="gramEnd"/>
      <w:r w:rsidRPr="00AE0D77">
        <w:rPr>
          <w:rFonts w:eastAsia="標楷體"/>
          <w:kern w:val="0"/>
          <w:sz w:val="22"/>
          <w:szCs w:val="22"/>
        </w:rPr>
        <w:t>統計分析。</w:t>
      </w:r>
    </w:p>
    <w:p w:rsidR="00803676" w:rsidRPr="00AE0D77" w:rsidRDefault="00803676" w:rsidP="00803676">
      <w:pPr>
        <w:widowControl/>
        <w:tabs>
          <w:tab w:val="left" w:pos="426"/>
        </w:tabs>
        <w:snapToGrid w:val="0"/>
        <w:spacing w:line="280" w:lineRule="exact"/>
        <w:ind w:leftChars="296" w:left="1020" w:hangingChars="141" w:hanging="310"/>
        <w:jc w:val="both"/>
        <w:rPr>
          <w:rFonts w:eastAsia="標楷體"/>
          <w:sz w:val="22"/>
          <w:szCs w:val="22"/>
        </w:rPr>
      </w:pPr>
      <w:r w:rsidRPr="00AE0D77">
        <w:rPr>
          <w:rFonts w:eastAsia="標楷體"/>
          <w:kern w:val="0"/>
          <w:sz w:val="22"/>
          <w:szCs w:val="22"/>
        </w:rPr>
        <w:t xml:space="preserve"> 2.</w:t>
      </w:r>
      <w:r w:rsidRPr="00AE0D77">
        <w:rPr>
          <w:rFonts w:eastAsia="標楷體"/>
          <w:kern w:val="0"/>
          <w:sz w:val="22"/>
          <w:szCs w:val="22"/>
        </w:rPr>
        <w:t>批發業營業額約</w:t>
      </w:r>
      <w:r w:rsidRPr="00AE0D77">
        <w:rPr>
          <w:rFonts w:eastAsia="標楷體"/>
          <w:kern w:val="0"/>
          <w:sz w:val="22"/>
          <w:szCs w:val="22"/>
        </w:rPr>
        <w:t>35-40%</w:t>
      </w:r>
      <w:r w:rsidRPr="00AE0D77">
        <w:rPr>
          <w:rFonts w:eastAsia="標楷體"/>
          <w:kern w:val="0"/>
          <w:sz w:val="22"/>
          <w:szCs w:val="22"/>
        </w:rPr>
        <w:t>係屬貿易商之外銷金額，並不屬於國內消費，且其經營型態、銷售對象等與零售業、餐飲業有所差異，</w:t>
      </w:r>
      <w:proofErr w:type="gramStart"/>
      <w:r w:rsidRPr="00AE0D77">
        <w:rPr>
          <w:rFonts w:eastAsia="標楷體"/>
          <w:kern w:val="0"/>
          <w:sz w:val="22"/>
          <w:szCs w:val="22"/>
        </w:rPr>
        <w:t>爰</w:t>
      </w:r>
      <w:proofErr w:type="gramEnd"/>
      <w:r w:rsidRPr="00AE0D77">
        <w:rPr>
          <w:rFonts w:eastAsia="標楷體"/>
          <w:kern w:val="0"/>
          <w:sz w:val="22"/>
          <w:szCs w:val="22"/>
        </w:rPr>
        <w:t>依照美國商務部之作法，將各業別分別統計，不予加總，</w:t>
      </w:r>
      <w:proofErr w:type="gramStart"/>
      <w:r w:rsidRPr="00AE0D77">
        <w:rPr>
          <w:rFonts w:eastAsia="標楷體"/>
          <w:kern w:val="0"/>
          <w:sz w:val="22"/>
          <w:szCs w:val="22"/>
        </w:rPr>
        <w:t>以陳示各</w:t>
      </w:r>
      <w:proofErr w:type="gramEnd"/>
      <w:r w:rsidRPr="00AE0D77">
        <w:rPr>
          <w:rFonts w:eastAsia="標楷體"/>
          <w:kern w:val="0"/>
          <w:sz w:val="22"/>
          <w:szCs w:val="22"/>
        </w:rPr>
        <w:t>業別</w:t>
      </w:r>
      <w:proofErr w:type="gramStart"/>
      <w:r w:rsidRPr="00AE0D77">
        <w:rPr>
          <w:rFonts w:eastAsia="標楷體"/>
          <w:kern w:val="0"/>
          <w:sz w:val="22"/>
          <w:szCs w:val="22"/>
        </w:rPr>
        <w:t>之</w:t>
      </w:r>
      <w:proofErr w:type="gramEnd"/>
      <w:r w:rsidRPr="00AE0D77">
        <w:rPr>
          <w:rFonts w:eastAsia="標楷體"/>
          <w:kern w:val="0"/>
          <w:sz w:val="22"/>
          <w:szCs w:val="22"/>
        </w:rPr>
        <w:t>營業消長情勢。</w:t>
      </w:r>
    </w:p>
    <w:p w:rsidR="00803676" w:rsidRPr="00AE0D77" w:rsidRDefault="00803676" w:rsidP="00803676">
      <w:pPr>
        <w:tabs>
          <w:tab w:val="left" w:pos="540"/>
          <w:tab w:val="left" w:pos="900"/>
        </w:tabs>
        <w:snapToGrid w:val="0"/>
        <w:spacing w:line="280" w:lineRule="exact"/>
        <w:ind w:firstLineChars="200" w:firstLine="440"/>
        <w:jc w:val="both"/>
        <w:rPr>
          <w:rFonts w:eastAsia="標楷體"/>
          <w:sz w:val="22"/>
          <w:szCs w:val="22"/>
        </w:rPr>
      </w:pPr>
      <w:r w:rsidRPr="00AE0D77">
        <w:rPr>
          <w:rFonts w:eastAsia="標楷體"/>
          <w:sz w:val="22"/>
          <w:szCs w:val="22"/>
        </w:rPr>
        <w:t>資料來源：經濟部統計處。</w:t>
      </w:r>
    </w:p>
    <w:p w:rsidR="00803676" w:rsidRPr="00D83DBA" w:rsidRDefault="00803676" w:rsidP="00803676">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br w:type="page"/>
      </w:r>
      <w:r w:rsidRPr="00D83DBA">
        <w:rPr>
          <w:rFonts w:eastAsia="標楷體"/>
          <w:b/>
          <w:bCs/>
          <w:kern w:val="0"/>
          <w:sz w:val="28"/>
          <w:szCs w:val="20"/>
        </w:rPr>
        <w:lastRenderedPageBreak/>
        <w:t>２、</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sidR="0016453E">
        <w:rPr>
          <w:rFonts w:eastAsia="標楷體" w:hint="eastAsia"/>
          <w:b/>
          <w:bCs/>
          <w:kern w:val="0"/>
          <w:sz w:val="28"/>
          <w:szCs w:val="20"/>
        </w:rPr>
        <w:t>5</w:t>
      </w:r>
      <w:r w:rsidRPr="00D83DBA">
        <w:rPr>
          <w:rFonts w:eastAsia="標楷體"/>
          <w:b/>
          <w:bCs/>
          <w:kern w:val="0"/>
          <w:sz w:val="28"/>
          <w:szCs w:val="20"/>
        </w:rPr>
        <w:t>月批發業營業額</w:t>
      </w:r>
      <w:r>
        <w:rPr>
          <w:rFonts w:eastAsia="標楷體" w:hint="eastAsia"/>
          <w:b/>
          <w:bCs/>
          <w:kern w:val="0"/>
          <w:sz w:val="28"/>
          <w:szCs w:val="20"/>
        </w:rPr>
        <w:t>增加</w:t>
      </w:r>
      <w:r w:rsidR="0016453E">
        <w:rPr>
          <w:rFonts w:eastAsia="標楷體" w:hint="eastAsia"/>
          <w:b/>
          <w:bCs/>
          <w:kern w:val="0"/>
          <w:sz w:val="28"/>
          <w:szCs w:val="20"/>
        </w:rPr>
        <w:t>7.4</w:t>
      </w:r>
      <w:r w:rsidRPr="00D83DBA">
        <w:rPr>
          <w:rFonts w:eastAsia="標楷體"/>
          <w:b/>
          <w:bCs/>
          <w:kern w:val="0"/>
          <w:sz w:val="28"/>
          <w:szCs w:val="20"/>
        </w:rPr>
        <w:t>%</w:t>
      </w:r>
    </w:p>
    <w:p w:rsidR="00803676" w:rsidRDefault="00803676" w:rsidP="00B139A9">
      <w:pPr>
        <w:widowControl/>
        <w:topLinePunct/>
        <w:snapToGrid w:val="0"/>
        <w:spacing w:beforeLines="50" w:before="180" w:line="300" w:lineRule="auto"/>
        <w:ind w:leftChars="100" w:left="240" w:rightChars="-59" w:right="-142" w:firstLineChars="102" w:firstLine="286"/>
        <w:jc w:val="both"/>
        <w:rPr>
          <w:rFonts w:eastAsia="標楷體"/>
          <w:color w:val="000000" w:themeColor="text1"/>
          <w:kern w:val="0"/>
          <w:sz w:val="28"/>
          <w:szCs w:val="20"/>
        </w:rPr>
      </w:pPr>
      <w:r w:rsidRPr="00D83DBA">
        <w:rPr>
          <w:rFonts w:eastAsia="標楷體"/>
          <w:kern w:val="0"/>
          <w:sz w:val="28"/>
          <w:szCs w:val="20"/>
        </w:rPr>
        <w:t>1</w:t>
      </w:r>
      <w:r w:rsidRPr="004B79F7">
        <w:rPr>
          <w:rFonts w:eastAsia="標楷體"/>
          <w:color w:val="000000" w:themeColor="text1"/>
          <w:kern w:val="0"/>
          <w:sz w:val="28"/>
          <w:szCs w:val="20"/>
        </w:rPr>
        <w:t>0</w:t>
      </w:r>
      <w:r w:rsidRPr="004B79F7">
        <w:rPr>
          <w:rFonts w:eastAsia="標楷體" w:hint="eastAsia"/>
          <w:color w:val="000000" w:themeColor="text1"/>
          <w:kern w:val="0"/>
          <w:sz w:val="28"/>
          <w:szCs w:val="20"/>
        </w:rPr>
        <w:t>7</w:t>
      </w:r>
      <w:r w:rsidRPr="004B79F7">
        <w:rPr>
          <w:rFonts w:eastAsia="標楷體"/>
          <w:color w:val="000000" w:themeColor="text1"/>
          <w:kern w:val="0"/>
          <w:sz w:val="28"/>
          <w:szCs w:val="20"/>
        </w:rPr>
        <w:t>年</w:t>
      </w:r>
      <w:r w:rsidR="00B139A9">
        <w:rPr>
          <w:rFonts w:eastAsia="標楷體" w:hint="eastAsia"/>
          <w:color w:val="000000" w:themeColor="text1"/>
          <w:kern w:val="0"/>
          <w:sz w:val="28"/>
          <w:szCs w:val="20"/>
        </w:rPr>
        <w:t>5</w:t>
      </w:r>
      <w:r w:rsidRPr="004B79F7">
        <w:rPr>
          <w:rFonts w:eastAsia="標楷體" w:hint="eastAsia"/>
          <w:color w:val="000000" w:themeColor="text1"/>
          <w:kern w:val="0"/>
          <w:sz w:val="28"/>
          <w:szCs w:val="20"/>
        </w:rPr>
        <w:t>月</w:t>
      </w:r>
      <w:r w:rsidRPr="004B79F7">
        <w:rPr>
          <w:rFonts w:eastAsia="標楷體"/>
          <w:color w:val="000000" w:themeColor="text1"/>
          <w:kern w:val="0"/>
          <w:sz w:val="28"/>
          <w:szCs w:val="20"/>
        </w:rPr>
        <w:t>批發業營業額</w:t>
      </w:r>
      <w:r w:rsidRPr="004B79F7">
        <w:rPr>
          <w:rFonts w:eastAsia="標楷體" w:hint="eastAsia"/>
          <w:color w:val="000000" w:themeColor="text1"/>
          <w:kern w:val="0"/>
          <w:sz w:val="28"/>
          <w:szCs w:val="20"/>
        </w:rPr>
        <w:t>8</w:t>
      </w:r>
      <w:r w:rsidRPr="004B79F7">
        <w:rPr>
          <w:rFonts w:eastAsia="標楷體"/>
          <w:color w:val="000000" w:themeColor="text1"/>
          <w:kern w:val="0"/>
          <w:sz w:val="28"/>
          <w:szCs w:val="20"/>
        </w:rPr>
        <w:t>,</w:t>
      </w:r>
      <w:r w:rsidR="00B139A9">
        <w:rPr>
          <w:rFonts w:eastAsia="標楷體" w:hint="eastAsia"/>
          <w:color w:val="000000" w:themeColor="text1"/>
          <w:kern w:val="0"/>
          <w:sz w:val="28"/>
          <w:szCs w:val="20"/>
        </w:rPr>
        <w:t>719</w:t>
      </w:r>
      <w:r w:rsidRPr="004B79F7">
        <w:rPr>
          <w:rFonts w:eastAsia="標楷體"/>
          <w:color w:val="000000" w:themeColor="text1"/>
          <w:kern w:val="0"/>
          <w:sz w:val="28"/>
          <w:szCs w:val="20"/>
        </w:rPr>
        <w:t>億元，較上年同月</w:t>
      </w:r>
      <w:r w:rsidRPr="004B79F7">
        <w:rPr>
          <w:rFonts w:eastAsia="標楷體" w:hint="eastAsia"/>
          <w:bCs/>
          <w:color w:val="000000" w:themeColor="text1"/>
          <w:kern w:val="0"/>
          <w:sz w:val="28"/>
          <w:szCs w:val="20"/>
        </w:rPr>
        <w:t>增加</w:t>
      </w:r>
      <w:r w:rsidR="00B139A9">
        <w:rPr>
          <w:rFonts w:eastAsia="標楷體" w:hint="eastAsia"/>
          <w:bCs/>
          <w:color w:val="000000" w:themeColor="text1"/>
          <w:kern w:val="0"/>
          <w:sz w:val="28"/>
          <w:szCs w:val="20"/>
        </w:rPr>
        <w:t>7.4</w:t>
      </w:r>
      <w:r w:rsidRPr="004B79F7">
        <w:rPr>
          <w:rFonts w:eastAsia="標楷體"/>
          <w:color w:val="000000" w:themeColor="text1"/>
          <w:kern w:val="0"/>
          <w:sz w:val="28"/>
          <w:szCs w:val="20"/>
        </w:rPr>
        <w:t>%</w:t>
      </w:r>
      <w:r w:rsidRPr="004B79F7">
        <w:rPr>
          <w:rFonts w:eastAsia="標楷體"/>
          <w:color w:val="000000" w:themeColor="text1"/>
          <w:kern w:val="0"/>
          <w:sz w:val="28"/>
          <w:szCs w:val="20"/>
        </w:rPr>
        <w:t>，</w:t>
      </w:r>
      <w:r w:rsidR="00B139A9" w:rsidRPr="00B139A9">
        <w:rPr>
          <w:rFonts w:eastAsia="標楷體" w:hint="eastAsia"/>
          <w:color w:val="000000" w:themeColor="text1"/>
          <w:kern w:val="0"/>
          <w:sz w:val="28"/>
          <w:szCs w:val="20"/>
        </w:rPr>
        <w:t>其中機械器具批發業年增</w:t>
      </w:r>
      <w:r w:rsidR="00B139A9" w:rsidRPr="00B139A9">
        <w:rPr>
          <w:rFonts w:eastAsia="標楷體"/>
          <w:color w:val="000000" w:themeColor="text1"/>
          <w:kern w:val="0"/>
          <w:sz w:val="28"/>
          <w:szCs w:val="20"/>
        </w:rPr>
        <w:t>7.2%</w:t>
      </w:r>
      <w:r w:rsidR="00B139A9" w:rsidRPr="00B139A9">
        <w:rPr>
          <w:rFonts w:eastAsia="標楷體" w:hint="eastAsia"/>
          <w:color w:val="000000" w:themeColor="text1"/>
          <w:kern w:val="0"/>
          <w:sz w:val="28"/>
          <w:szCs w:val="20"/>
        </w:rPr>
        <w:t>，主因智慧科技應用擴展，帶動記憶體等電子零組件需求暢旺；建材批發業年增</w:t>
      </w:r>
      <w:r w:rsidR="00B139A9" w:rsidRPr="00B139A9">
        <w:rPr>
          <w:rFonts w:eastAsia="標楷體"/>
          <w:color w:val="000000" w:themeColor="text1"/>
          <w:kern w:val="0"/>
          <w:sz w:val="28"/>
          <w:szCs w:val="20"/>
        </w:rPr>
        <w:t>16.2%</w:t>
      </w:r>
      <w:r w:rsidR="00B139A9" w:rsidRPr="00B139A9">
        <w:rPr>
          <w:rFonts w:eastAsia="標楷體" w:hint="eastAsia"/>
          <w:color w:val="000000" w:themeColor="text1"/>
          <w:kern w:val="0"/>
          <w:sz w:val="28"/>
          <w:szCs w:val="20"/>
        </w:rPr>
        <w:t>，</w:t>
      </w:r>
      <w:proofErr w:type="gramStart"/>
      <w:r w:rsidR="00B139A9" w:rsidRPr="00B139A9">
        <w:rPr>
          <w:rFonts w:eastAsia="標楷體" w:hint="eastAsia"/>
          <w:color w:val="000000" w:themeColor="text1"/>
          <w:kern w:val="0"/>
          <w:sz w:val="28"/>
          <w:szCs w:val="20"/>
        </w:rPr>
        <w:t>主因鋼品</w:t>
      </w:r>
      <w:proofErr w:type="gramEnd"/>
      <w:r w:rsidR="00B139A9" w:rsidRPr="00B139A9">
        <w:rPr>
          <w:rFonts w:eastAsia="標楷體" w:hint="eastAsia"/>
          <w:color w:val="000000" w:themeColor="text1"/>
          <w:kern w:val="0"/>
          <w:sz w:val="28"/>
          <w:szCs w:val="20"/>
        </w:rPr>
        <w:t>外銷價量齊揚；家庭器具批發業年增</w:t>
      </w:r>
      <w:r w:rsidR="00B139A9" w:rsidRPr="00B139A9">
        <w:rPr>
          <w:rFonts w:eastAsia="標楷體"/>
          <w:color w:val="000000" w:themeColor="text1"/>
          <w:kern w:val="0"/>
          <w:sz w:val="28"/>
          <w:szCs w:val="20"/>
        </w:rPr>
        <w:t>8.2%</w:t>
      </w:r>
      <w:r w:rsidR="00B139A9" w:rsidRPr="00B139A9">
        <w:rPr>
          <w:rFonts w:eastAsia="標楷體" w:hint="eastAsia"/>
          <w:color w:val="000000" w:themeColor="text1"/>
          <w:kern w:val="0"/>
          <w:sz w:val="28"/>
          <w:szCs w:val="20"/>
        </w:rPr>
        <w:t>，主因天熱帶動空調出貨增加，加上比較基期低所致；化學批發業則年增</w:t>
      </w:r>
      <w:r w:rsidR="00B139A9" w:rsidRPr="00B139A9">
        <w:rPr>
          <w:rFonts w:eastAsia="標楷體"/>
          <w:color w:val="000000" w:themeColor="text1"/>
          <w:kern w:val="0"/>
          <w:sz w:val="28"/>
          <w:szCs w:val="20"/>
        </w:rPr>
        <w:t>13.5%</w:t>
      </w:r>
      <w:r w:rsidR="00B139A9" w:rsidRPr="00B139A9">
        <w:rPr>
          <w:rFonts w:eastAsia="標楷體" w:hint="eastAsia"/>
          <w:color w:val="000000" w:themeColor="text1"/>
          <w:kern w:val="0"/>
          <w:sz w:val="28"/>
          <w:szCs w:val="20"/>
        </w:rPr>
        <w:t>，主因國際油價上漲推升塑化產品價格所致。</w:t>
      </w:r>
      <w:r w:rsidRPr="004B79F7">
        <w:rPr>
          <w:rFonts w:eastAsia="標楷體" w:hint="eastAsia"/>
          <w:color w:val="000000" w:themeColor="text1"/>
          <w:kern w:val="0"/>
          <w:sz w:val="28"/>
          <w:szCs w:val="20"/>
        </w:rPr>
        <w:t>累計</w:t>
      </w:r>
      <w:r w:rsidRPr="004B79F7">
        <w:rPr>
          <w:rFonts w:eastAsia="標楷體" w:hint="eastAsia"/>
          <w:color w:val="000000" w:themeColor="text1"/>
          <w:kern w:val="0"/>
          <w:sz w:val="28"/>
          <w:szCs w:val="20"/>
        </w:rPr>
        <w:t>1</w:t>
      </w:r>
      <w:r w:rsidRPr="004B79F7">
        <w:rPr>
          <w:rFonts w:eastAsia="標楷體" w:hint="eastAsia"/>
          <w:color w:val="000000" w:themeColor="text1"/>
          <w:kern w:val="0"/>
          <w:sz w:val="28"/>
          <w:szCs w:val="20"/>
        </w:rPr>
        <w:t>至</w:t>
      </w:r>
      <w:r w:rsidR="00B139A9">
        <w:rPr>
          <w:rFonts w:eastAsia="標楷體" w:hint="eastAsia"/>
          <w:color w:val="000000" w:themeColor="text1"/>
          <w:kern w:val="0"/>
          <w:sz w:val="28"/>
          <w:szCs w:val="20"/>
        </w:rPr>
        <w:t>5</w:t>
      </w:r>
      <w:r w:rsidRPr="004B79F7">
        <w:rPr>
          <w:rFonts w:eastAsia="標楷體" w:hint="eastAsia"/>
          <w:color w:val="000000" w:themeColor="text1"/>
          <w:kern w:val="0"/>
          <w:sz w:val="28"/>
          <w:szCs w:val="20"/>
        </w:rPr>
        <w:t>月批發業營</w:t>
      </w:r>
      <w:r w:rsidRPr="0032186E">
        <w:rPr>
          <w:rFonts w:eastAsia="標楷體" w:hint="eastAsia"/>
          <w:color w:val="000000" w:themeColor="text1"/>
          <w:kern w:val="0"/>
          <w:sz w:val="28"/>
          <w:szCs w:val="20"/>
        </w:rPr>
        <w:t>業額</w:t>
      </w:r>
      <w:r w:rsidR="00B139A9">
        <w:rPr>
          <w:rFonts w:eastAsia="標楷體" w:hint="eastAsia"/>
          <w:color w:val="000000" w:themeColor="text1"/>
          <w:kern w:val="0"/>
          <w:sz w:val="28"/>
          <w:szCs w:val="20"/>
        </w:rPr>
        <w:t>41</w:t>
      </w:r>
      <w:r w:rsidRPr="0032186E">
        <w:rPr>
          <w:rFonts w:eastAsia="標楷體" w:hint="eastAsia"/>
          <w:color w:val="000000" w:themeColor="text1"/>
          <w:kern w:val="0"/>
          <w:sz w:val="28"/>
          <w:szCs w:val="20"/>
        </w:rPr>
        <w:t>,</w:t>
      </w:r>
      <w:r w:rsidR="00B139A9">
        <w:rPr>
          <w:rFonts w:eastAsia="標楷體" w:hint="eastAsia"/>
          <w:color w:val="000000" w:themeColor="text1"/>
          <w:kern w:val="0"/>
          <w:sz w:val="28"/>
          <w:szCs w:val="20"/>
        </w:rPr>
        <w:t>129</w:t>
      </w:r>
      <w:r w:rsidRPr="0032186E">
        <w:rPr>
          <w:rFonts w:eastAsia="標楷體" w:hint="eastAsia"/>
          <w:color w:val="000000" w:themeColor="text1"/>
          <w:kern w:val="0"/>
          <w:sz w:val="28"/>
          <w:szCs w:val="20"/>
        </w:rPr>
        <w:t>億元，較上年同期增加</w:t>
      </w:r>
      <w:r w:rsidR="00B139A9">
        <w:rPr>
          <w:rFonts w:eastAsia="標楷體" w:hint="eastAsia"/>
          <w:color w:val="000000" w:themeColor="text1"/>
          <w:kern w:val="0"/>
          <w:sz w:val="28"/>
          <w:szCs w:val="20"/>
        </w:rPr>
        <w:t>4.5</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widowControl/>
        <w:topLinePunct/>
        <w:snapToGrid w:val="0"/>
        <w:spacing w:beforeLines="50" w:before="180" w:line="300" w:lineRule="auto"/>
        <w:ind w:rightChars="-59" w:right="-142" w:firstLineChars="202" w:firstLine="566"/>
        <w:jc w:val="both"/>
        <w:rPr>
          <w:rFonts w:eastAsia="標楷體"/>
          <w:kern w:val="0"/>
          <w:sz w:val="28"/>
          <w:szCs w:val="20"/>
        </w:rPr>
      </w:pPr>
    </w:p>
    <w:p w:rsidR="00803676" w:rsidRDefault="00803676" w:rsidP="00803676">
      <w:pPr>
        <w:snapToGrid w:val="0"/>
        <w:spacing w:afterLines="20" w:after="72"/>
        <w:ind w:right="-142"/>
        <w:jc w:val="center"/>
        <w:rPr>
          <w:rFonts w:eastAsia="標楷體"/>
          <w:b/>
          <w:bCs/>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803676" w:rsidRPr="0032186E" w:rsidTr="00D362DB">
        <w:tc>
          <w:tcPr>
            <w:tcW w:w="2722" w:type="dxa"/>
            <w:vMerge w:val="restart"/>
            <w:tcBorders>
              <w:top w:val="single" w:sz="4" w:space="0" w:color="auto"/>
              <w:right w:val="single" w:sz="4" w:space="0" w:color="auto"/>
            </w:tcBorders>
            <w:vAlign w:val="center"/>
          </w:tcPr>
          <w:p w:rsidR="00803676" w:rsidRPr="0032186E" w:rsidRDefault="00803676" w:rsidP="00D362DB">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803676" w:rsidRPr="0032186E" w:rsidRDefault="00803676" w:rsidP="00B139A9">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00B139A9">
              <w:rPr>
                <w:rFonts w:eastAsia="標楷體" w:hint="eastAsia"/>
                <w:color w:val="000000" w:themeColor="text1"/>
              </w:rPr>
              <w:t>5</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803676" w:rsidRPr="0032186E" w:rsidRDefault="00803676" w:rsidP="00B139A9">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sidR="00B139A9">
              <w:rPr>
                <w:rFonts w:eastAsia="標楷體" w:hint="eastAsia"/>
                <w:color w:val="000000" w:themeColor="text1"/>
              </w:rPr>
              <w:t>5</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r>
      <w:tr w:rsidR="00803676" w:rsidRPr="0032186E" w:rsidTr="00D362DB">
        <w:tc>
          <w:tcPr>
            <w:tcW w:w="2722" w:type="dxa"/>
            <w:vMerge/>
            <w:tcBorders>
              <w:bottom w:val="single" w:sz="4" w:space="0" w:color="auto"/>
              <w:right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803676" w:rsidRPr="0032186E" w:rsidTr="00D362DB">
        <w:tc>
          <w:tcPr>
            <w:tcW w:w="2722" w:type="dxa"/>
            <w:tcBorders>
              <w:top w:val="single" w:sz="4" w:space="0" w:color="auto"/>
              <w:right w:val="single" w:sz="4" w:space="0" w:color="auto"/>
            </w:tcBorders>
          </w:tcPr>
          <w:p w:rsidR="00803676" w:rsidRPr="0032186E" w:rsidRDefault="00803676" w:rsidP="00D362DB">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803676" w:rsidRPr="001842AA" w:rsidRDefault="00B139A9" w:rsidP="00D33132">
            <w:pPr>
              <w:ind w:rightChars="165" w:right="396"/>
              <w:jc w:val="right"/>
              <w:rPr>
                <w:rFonts w:eastAsia="標楷體"/>
                <w:color w:val="000000" w:themeColor="text1"/>
              </w:rPr>
            </w:pPr>
            <w:r>
              <w:rPr>
                <w:rFonts w:eastAsia="標楷體" w:hint="eastAsia"/>
                <w:color w:val="000000" w:themeColor="text1"/>
              </w:rPr>
              <w:t>8,719</w:t>
            </w:r>
          </w:p>
        </w:tc>
        <w:tc>
          <w:tcPr>
            <w:tcW w:w="1559" w:type="dxa"/>
            <w:tcBorders>
              <w:top w:val="single" w:sz="4" w:space="0" w:color="auto"/>
              <w:left w:val="nil"/>
              <w:right w:val="double" w:sz="4" w:space="0" w:color="auto"/>
            </w:tcBorders>
            <w:vAlign w:val="bottom"/>
          </w:tcPr>
          <w:p w:rsidR="00803676" w:rsidRPr="001842AA" w:rsidRDefault="00B139A9" w:rsidP="00D33132">
            <w:pPr>
              <w:ind w:rightChars="283" w:right="679"/>
              <w:jc w:val="right"/>
              <w:rPr>
                <w:rFonts w:eastAsia="標楷體"/>
                <w:color w:val="000000" w:themeColor="text1"/>
              </w:rPr>
            </w:pPr>
            <w:r>
              <w:rPr>
                <w:rFonts w:eastAsia="標楷體" w:hint="eastAsia"/>
                <w:color w:val="000000" w:themeColor="text1"/>
              </w:rPr>
              <w:t>7.4</w:t>
            </w:r>
          </w:p>
        </w:tc>
        <w:tc>
          <w:tcPr>
            <w:tcW w:w="1559" w:type="dxa"/>
            <w:tcBorders>
              <w:top w:val="single" w:sz="4" w:space="0" w:color="auto"/>
              <w:left w:val="double" w:sz="4" w:space="0" w:color="auto"/>
            </w:tcBorders>
            <w:vAlign w:val="bottom"/>
          </w:tcPr>
          <w:p w:rsidR="00803676" w:rsidRPr="001842AA" w:rsidRDefault="007C1EA7" w:rsidP="00D33132">
            <w:pPr>
              <w:ind w:rightChars="165" w:right="396"/>
              <w:jc w:val="right"/>
              <w:rPr>
                <w:rFonts w:eastAsia="標楷體"/>
                <w:color w:val="000000" w:themeColor="text1"/>
              </w:rPr>
            </w:pPr>
            <w:r>
              <w:rPr>
                <w:rFonts w:eastAsia="標楷體" w:hint="eastAsia"/>
                <w:color w:val="000000" w:themeColor="text1"/>
              </w:rPr>
              <w:t>41,129</w:t>
            </w:r>
          </w:p>
        </w:tc>
        <w:tc>
          <w:tcPr>
            <w:tcW w:w="1560" w:type="dxa"/>
            <w:tcBorders>
              <w:top w:val="single" w:sz="4" w:space="0" w:color="auto"/>
            </w:tcBorders>
            <w:vAlign w:val="bottom"/>
          </w:tcPr>
          <w:p w:rsidR="00803676" w:rsidRPr="001842AA" w:rsidRDefault="007C1EA7" w:rsidP="00D362DB">
            <w:pPr>
              <w:ind w:rightChars="283" w:right="679"/>
              <w:jc w:val="right"/>
              <w:rPr>
                <w:rFonts w:eastAsia="標楷體"/>
                <w:color w:val="000000" w:themeColor="text1"/>
              </w:rPr>
            </w:pPr>
            <w:r>
              <w:rPr>
                <w:rFonts w:eastAsia="標楷體" w:hint="eastAsia"/>
                <w:color w:val="000000" w:themeColor="text1"/>
              </w:rPr>
              <w:t>4.5</w:t>
            </w:r>
          </w:p>
        </w:tc>
      </w:tr>
      <w:tr w:rsidR="00803676" w:rsidRPr="0032186E" w:rsidTr="00D362DB">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vAlign w:val="bottom"/>
          </w:tcPr>
          <w:p w:rsidR="00803676" w:rsidRPr="001842AA" w:rsidRDefault="00B139A9" w:rsidP="00D362DB">
            <w:pPr>
              <w:ind w:rightChars="165" w:right="396"/>
              <w:jc w:val="right"/>
              <w:rPr>
                <w:rFonts w:eastAsia="標楷體"/>
                <w:color w:val="000000" w:themeColor="text1"/>
              </w:rPr>
            </w:pPr>
            <w:r>
              <w:rPr>
                <w:rFonts w:eastAsia="標楷體" w:hint="eastAsia"/>
                <w:color w:val="000000" w:themeColor="text1"/>
              </w:rPr>
              <w:t>3,664</w:t>
            </w:r>
          </w:p>
        </w:tc>
        <w:tc>
          <w:tcPr>
            <w:tcW w:w="1559" w:type="dxa"/>
            <w:tcBorders>
              <w:left w:val="nil"/>
              <w:right w:val="double" w:sz="4" w:space="0" w:color="auto"/>
            </w:tcBorders>
            <w:vAlign w:val="bottom"/>
          </w:tcPr>
          <w:p w:rsidR="00803676" w:rsidRPr="001842AA" w:rsidRDefault="00B139A9" w:rsidP="00D362DB">
            <w:pPr>
              <w:ind w:rightChars="283" w:right="679"/>
              <w:jc w:val="right"/>
              <w:rPr>
                <w:rFonts w:eastAsia="標楷體"/>
                <w:color w:val="000000" w:themeColor="text1"/>
              </w:rPr>
            </w:pPr>
            <w:r>
              <w:rPr>
                <w:rFonts w:eastAsia="標楷體" w:hint="eastAsia"/>
                <w:color w:val="000000" w:themeColor="text1"/>
              </w:rPr>
              <w:t>7.2</w:t>
            </w:r>
          </w:p>
        </w:tc>
        <w:tc>
          <w:tcPr>
            <w:tcW w:w="1559" w:type="dxa"/>
            <w:tcBorders>
              <w:left w:val="double" w:sz="4" w:space="0" w:color="auto"/>
            </w:tcBorders>
            <w:vAlign w:val="bottom"/>
          </w:tcPr>
          <w:p w:rsidR="00803676" w:rsidRPr="001842AA" w:rsidRDefault="007C1EA7" w:rsidP="00D362DB">
            <w:pPr>
              <w:ind w:rightChars="165" w:right="396"/>
              <w:jc w:val="right"/>
              <w:rPr>
                <w:rFonts w:eastAsia="標楷體"/>
                <w:color w:val="000000" w:themeColor="text1"/>
              </w:rPr>
            </w:pPr>
            <w:r>
              <w:rPr>
                <w:rFonts w:eastAsia="標楷體" w:hint="eastAsia"/>
                <w:color w:val="000000" w:themeColor="text1"/>
              </w:rPr>
              <w:t>16,660</w:t>
            </w:r>
          </w:p>
        </w:tc>
        <w:tc>
          <w:tcPr>
            <w:tcW w:w="1560" w:type="dxa"/>
            <w:vAlign w:val="bottom"/>
          </w:tcPr>
          <w:p w:rsidR="00803676" w:rsidRPr="001842AA" w:rsidRDefault="007C1EA7" w:rsidP="00D362DB">
            <w:pPr>
              <w:ind w:rightChars="283" w:right="679"/>
              <w:jc w:val="right"/>
              <w:rPr>
                <w:rFonts w:eastAsia="標楷體"/>
                <w:color w:val="000000" w:themeColor="text1"/>
              </w:rPr>
            </w:pPr>
            <w:r>
              <w:rPr>
                <w:rFonts w:eastAsia="標楷體" w:hint="eastAsia"/>
                <w:color w:val="000000" w:themeColor="text1"/>
              </w:rPr>
              <w:t>4.7</w:t>
            </w:r>
          </w:p>
        </w:tc>
      </w:tr>
      <w:tr w:rsidR="00803676" w:rsidRPr="0032186E" w:rsidTr="00D362DB">
        <w:tc>
          <w:tcPr>
            <w:tcW w:w="2722" w:type="dxa"/>
            <w:tcBorders>
              <w:right w:val="single" w:sz="4" w:space="0" w:color="auto"/>
            </w:tcBorders>
            <w:vAlign w:val="center"/>
          </w:tcPr>
          <w:p w:rsidR="00803676" w:rsidRPr="0032186E" w:rsidRDefault="00B139A9" w:rsidP="00B139A9">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B139A9" w:rsidP="00D362DB">
            <w:pPr>
              <w:ind w:rightChars="165" w:right="396"/>
              <w:jc w:val="right"/>
              <w:rPr>
                <w:rFonts w:eastAsia="標楷體"/>
                <w:color w:val="000000" w:themeColor="text1"/>
              </w:rPr>
            </w:pPr>
            <w:r>
              <w:rPr>
                <w:rFonts w:eastAsia="標楷體" w:hint="eastAsia"/>
                <w:color w:val="000000" w:themeColor="text1"/>
              </w:rPr>
              <w:t>803</w:t>
            </w:r>
          </w:p>
        </w:tc>
        <w:tc>
          <w:tcPr>
            <w:tcW w:w="1559" w:type="dxa"/>
            <w:tcBorders>
              <w:left w:val="nil"/>
              <w:right w:val="double" w:sz="4" w:space="0" w:color="auto"/>
            </w:tcBorders>
            <w:vAlign w:val="bottom"/>
          </w:tcPr>
          <w:p w:rsidR="00803676" w:rsidRPr="001842AA" w:rsidRDefault="00B139A9" w:rsidP="00D362DB">
            <w:pPr>
              <w:ind w:rightChars="283" w:right="679"/>
              <w:jc w:val="right"/>
              <w:rPr>
                <w:rFonts w:eastAsia="標楷體"/>
                <w:color w:val="000000" w:themeColor="text1"/>
              </w:rPr>
            </w:pPr>
            <w:r>
              <w:rPr>
                <w:rFonts w:eastAsia="標楷體" w:hint="eastAsia"/>
                <w:color w:val="000000" w:themeColor="text1"/>
              </w:rPr>
              <w:t>2.6</w:t>
            </w:r>
          </w:p>
        </w:tc>
        <w:tc>
          <w:tcPr>
            <w:tcW w:w="1559" w:type="dxa"/>
            <w:tcBorders>
              <w:left w:val="double" w:sz="4" w:space="0" w:color="auto"/>
            </w:tcBorders>
            <w:vAlign w:val="bottom"/>
          </w:tcPr>
          <w:p w:rsidR="00803676" w:rsidRPr="001842AA" w:rsidRDefault="007C1EA7" w:rsidP="007C1EA7">
            <w:pPr>
              <w:ind w:rightChars="165" w:right="396"/>
              <w:jc w:val="right"/>
              <w:rPr>
                <w:rFonts w:eastAsia="標楷體"/>
                <w:color w:val="000000" w:themeColor="text1"/>
              </w:rPr>
            </w:pPr>
            <w:r>
              <w:rPr>
                <w:rFonts w:eastAsia="標楷體" w:hint="eastAsia"/>
                <w:color w:val="000000" w:themeColor="text1"/>
              </w:rPr>
              <w:t>3,766</w:t>
            </w:r>
          </w:p>
        </w:tc>
        <w:tc>
          <w:tcPr>
            <w:tcW w:w="1560" w:type="dxa"/>
            <w:vAlign w:val="bottom"/>
          </w:tcPr>
          <w:p w:rsidR="00803676" w:rsidRPr="001842AA" w:rsidRDefault="007C1EA7" w:rsidP="00D362DB">
            <w:pPr>
              <w:ind w:rightChars="283" w:right="679"/>
              <w:jc w:val="right"/>
              <w:rPr>
                <w:rFonts w:eastAsia="標楷體"/>
                <w:color w:val="000000" w:themeColor="text1"/>
              </w:rPr>
            </w:pPr>
            <w:r>
              <w:rPr>
                <w:rFonts w:eastAsia="標楷體" w:hint="eastAsia"/>
                <w:color w:val="000000" w:themeColor="text1"/>
              </w:rPr>
              <w:t>1.6</w:t>
            </w:r>
          </w:p>
        </w:tc>
      </w:tr>
      <w:tr w:rsidR="00803676" w:rsidRPr="0032186E" w:rsidTr="00D362DB">
        <w:tc>
          <w:tcPr>
            <w:tcW w:w="2722" w:type="dxa"/>
            <w:tcBorders>
              <w:right w:val="single" w:sz="4" w:space="0" w:color="auto"/>
            </w:tcBorders>
            <w:vAlign w:val="center"/>
          </w:tcPr>
          <w:p w:rsidR="00803676" w:rsidRPr="0032186E" w:rsidRDefault="00B139A9"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B139A9" w:rsidP="00D362DB">
            <w:pPr>
              <w:ind w:rightChars="165" w:right="396"/>
              <w:jc w:val="right"/>
              <w:rPr>
                <w:rFonts w:eastAsia="標楷體"/>
                <w:color w:val="000000" w:themeColor="text1"/>
              </w:rPr>
            </w:pPr>
            <w:r>
              <w:rPr>
                <w:rFonts w:eastAsia="標楷體" w:hint="eastAsia"/>
                <w:color w:val="000000" w:themeColor="text1"/>
              </w:rPr>
              <w:t>767</w:t>
            </w:r>
          </w:p>
        </w:tc>
        <w:tc>
          <w:tcPr>
            <w:tcW w:w="1559" w:type="dxa"/>
            <w:tcBorders>
              <w:left w:val="nil"/>
              <w:right w:val="double" w:sz="4" w:space="0" w:color="auto"/>
            </w:tcBorders>
            <w:vAlign w:val="bottom"/>
          </w:tcPr>
          <w:p w:rsidR="00803676" w:rsidRPr="001842AA" w:rsidRDefault="00B139A9" w:rsidP="00D362DB">
            <w:pPr>
              <w:ind w:rightChars="283" w:right="679"/>
              <w:jc w:val="right"/>
              <w:rPr>
                <w:rFonts w:eastAsia="標楷體"/>
                <w:color w:val="000000" w:themeColor="text1"/>
              </w:rPr>
            </w:pPr>
            <w:r>
              <w:rPr>
                <w:rFonts w:eastAsia="標楷體" w:hint="eastAsia"/>
                <w:color w:val="000000" w:themeColor="text1"/>
              </w:rPr>
              <w:t>16.2</w:t>
            </w:r>
          </w:p>
        </w:tc>
        <w:tc>
          <w:tcPr>
            <w:tcW w:w="1559" w:type="dxa"/>
            <w:tcBorders>
              <w:left w:val="double" w:sz="4" w:space="0" w:color="auto"/>
            </w:tcBorders>
            <w:vAlign w:val="bottom"/>
          </w:tcPr>
          <w:p w:rsidR="00803676" w:rsidRPr="001842AA" w:rsidRDefault="007C1EA7" w:rsidP="00D362DB">
            <w:pPr>
              <w:ind w:rightChars="165" w:right="396"/>
              <w:jc w:val="right"/>
              <w:rPr>
                <w:rFonts w:eastAsia="標楷體"/>
                <w:color w:val="000000" w:themeColor="text1"/>
              </w:rPr>
            </w:pPr>
            <w:r>
              <w:rPr>
                <w:rFonts w:eastAsia="標楷體" w:hint="eastAsia"/>
                <w:color w:val="000000" w:themeColor="text1"/>
              </w:rPr>
              <w:t>3,474</w:t>
            </w:r>
          </w:p>
        </w:tc>
        <w:tc>
          <w:tcPr>
            <w:tcW w:w="1560" w:type="dxa"/>
            <w:vAlign w:val="bottom"/>
          </w:tcPr>
          <w:p w:rsidR="00803676" w:rsidRPr="001842AA" w:rsidRDefault="007C1EA7" w:rsidP="00D33132">
            <w:pPr>
              <w:ind w:rightChars="283" w:right="679"/>
              <w:jc w:val="right"/>
              <w:rPr>
                <w:rFonts w:eastAsia="標楷體"/>
                <w:color w:val="000000" w:themeColor="text1"/>
              </w:rPr>
            </w:pPr>
            <w:r>
              <w:rPr>
                <w:rFonts w:eastAsia="標楷體" w:hint="eastAsia"/>
                <w:color w:val="000000" w:themeColor="text1"/>
              </w:rPr>
              <w:t>10.8</w:t>
            </w:r>
          </w:p>
        </w:tc>
      </w:tr>
      <w:tr w:rsidR="00803676" w:rsidRPr="0032186E" w:rsidTr="00D362DB">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bottom"/>
          </w:tcPr>
          <w:p w:rsidR="00803676" w:rsidRPr="001842AA" w:rsidRDefault="00B139A9" w:rsidP="00D362DB">
            <w:pPr>
              <w:ind w:rightChars="165" w:right="396"/>
              <w:jc w:val="right"/>
              <w:rPr>
                <w:rFonts w:eastAsia="標楷體"/>
                <w:color w:val="000000" w:themeColor="text1"/>
              </w:rPr>
            </w:pPr>
            <w:r>
              <w:rPr>
                <w:rFonts w:eastAsia="標楷體" w:hint="eastAsia"/>
                <w:color w:val="000000" w:themeColor="text1"/>
              </w:rPr>
              <w:t>638</w:t>
            </w:r>
          </w:p>
        </w:tc>
        <w:tc>
          <w:tcPr>
            <w:tcW w:w="1559" w:type="dxa"/>
            <w:tcBorders>
              <w:left w:val="nil"/>
              <w:right w:val="double" w:sz="4" w:space="0" w:color="auto"/>
            </w:tcBorders>
            <w:vAlign w:val="bottom"/>
          </w:tcPr>
          <w:p w:rsidR="00803676" w:rsidRPr="001842AA" w:rsidRDefault="00B139A9" w:rsidP="00D362DB">
            <w:pPr>
              <w:ind w:rightChars="283" w:right="679"/>
              <w:jc w:val="right"/>
              <w:rPr>
                <w:rFonts w:eastAsia="標楷體"/>
                <w:color w:val="000000" w:themeColor="text1"/>
              </w:rPr>
            </w:pPr>
            <w:r>
              <w:rPr>
                <w:rFonts w:eastAsia="標楷體" w:hint="eastAsia"/>
                <w:color w:val="000000" w:themeColor="text1"/>
              </w:rPr>
              <w:t>8.2</w:t>
            </w:r>
          </w:p>
        </w:tc>
        <w:tc>
          <w:tcPr>
            <w:tcW w:w="1559" w:type="dxa"/>
            <w:tcBorders>
              <w:left w:val="double" w:sz="4" w:space="0" w:color="auto"/>
            </w:tcBorders>
            <w:vAlign w:val="bottom"/>
          </w:tcPr>
          <w:p w:rsidR="00803676" w:rsidRPr="001842AA" w:rsidRDefault="007C1EA7" w:rsidP="00D362DB">
            <w:pPr>
              <w:ind w:rightChars="165" w:right="396"/>
              <w:jc w:val="right"/>
              <w:rPr>
                <w:rFonts w:eastAsia="標楷體"/>
                <w:color w:val="000000" w:themeColor="text1"/>
              </w:rPr>
            </w:pPr>
            <w:r>
              <w:rPr>
                <w:rFonts w:eastAsia="標楷體" w:hint="eastAsia"/>
                <w:color w:val="000000" w:themeColor="text1"/>
              </w:rPr>
              <w:t>3,211</w:t>
            </w:r>
          </w:p>
        </w:tc>
        <w:tc>
          <w:tcPr>
            <w:tcW w:w="1560" w:type="dxa"/>
            <w:vAlign w:val="bottom"/>
          </w:tcPr>
          <w:p w:rsidR="00803676" w:rsidRPr="001842AA" w:rsidRDefault="007C1EA7" w:rsidP="00D362DB">
            <w:pPr>
              <w:ind w:rightChars="283" w:right="679"/>
              <w:jc w:val="right"/>
              <w:rPr>
                <w:rFonts w:eastAsia="標楷體"/>
                <w:color w:val="000000" w:themeColor="text1"/>
              </w:rPr>
            </w:pPr>
            <w:r>
              <w:rPr>
                <w:rFonts w:eastAsia="標楷體" w:hint="eastAsia"/>
                <w:color w:val="000000" w:themeColor="text1"/>
              </w:rPr>
              <w:t>5.4</w:t>
            </w:r>
          </w:p>
        </w:tc>
      </w:tr>
      <w:tr w:rsidR="00803676" w:rsidRPr="0032186E" w:rsidTr="00D362DB">
        <w:tc>
          <w:tcPr>
            <w:tcW w:w="2722" w:type="dxa"/>
            <w:tcBorders>
              <w:right w:val="single" w:sz="4" w:space="0" w:color="auto"/>
            </w:tcBorders>
            <w:vAlign w:val="center"/>
          </w:tcPr>
          <w:p w:rsidR="00803676" w:rsidRPr="0032186E" w:rsidRDefault="00D33132" w:rsidP="00D362DB">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bottom"/>
          </w:tcPr>
          <w:p w:rsidR="00803676" w:rsidRPr="001842AA" w:rsidRDefault="00B139A9" w:rsidP="00D362DB">
            <w:pPr>
              <w:ind w:rightChars="165" w:right="396"/>
              <w:jc w:val="right"/>
              <w:rPr>
                <w:rFonts w:eastAsia="標楷體"/>
                <w:color w:val="000000" w:themeColor="text1"/>
              </w:rPr>
            </w:pPr>
            <w:r>
              <w:rPr>
                <w:rFonts w:eastAsia="標楷體" w:hint="eastAsia"/>
                <w:color w:val="000000" w:themeColor="text1"/>
              </w:rPr>
              <w:t>553</w:t>
            </w:r>
          </w:p>
        </w:tc>
        <w:tc>
          <w:tcPr>
            <w:tcW w:w="1559" w:type="dxa"/>
            <w:tcBorders>
              <w:left w:val="nil"/>
              <w:right w:val="double" w:sz="4" w:space="0" w:color="auto"/>
            </w:tcBorders>
            <w:vAlign w:val="bottom"/>
          </w:tcPr>
          <w:p w:rsidR="00803676" w:rsidRPr="001842AA" w:rsidRDefault="00B139A9" w:rsidP="00D362DB">
            <w:pPr>
              <w:ind w:rightChars="283" w:right="679"/>
              <w:jc w:val="right"/>
              <w:rPr>
                <w:rFonts w:eastAsia="標楷體"/>
                <w:color w:val="000000" w:themeColor="text1"/>
              </w:rPr>
            </w:pPr>
            <w:r>
              <w:rPr>
                <w:rFonts w:eastAsia="標楷體" w:hint="eastAsia"/>
                <w:color w:val="000000" w:themeColor="text1"/>
              </w:rPr>
              <w:t>7.4</w:t>
            </w:r>
          </w:p>
        </w:tc>
        <w:tc>
          <w:tcPr>
            <w:tcW w:w="1559" w:type="dxa"/>
            <w:tcBorders>
              <w:left w:val="double" w:sz="4" w:space="0" w:color="auto"/>
            </w:tcBorders>
            <w:vAlign w:val="bottom"/>
          </w:tcPr>
          <w:p w:rsidR="00803676" w:rsidRPr="001842AA" w:rsidRDefault="007C1EA7" w:rsidP="00D362DB">
            <w:pPr>
              <w:ind w:rightChars="165" w:right="396"/>
              <w:jc w:val="right"/>
              <w:rPr>
                <w:rFonts w:eastAsia="標楷體"/>
                <w:color w:val="000000" w:themeColor="text1"/>
              </w:rPr>
            </w:pPr>
            <w:r>
              <w:rPr>
                <w:rFonts w:eastAsia="標楷體" w:hint="eastAsia"/>
                <w:color w:val="000000" w:themeColor="text1"/>
              </w:rPr>
              <w:t>2,646</w:t>
            </w:r>
          </w:p>
        </w:tc>
        <w:tc>
          <w:tcPr>
            <w:tcW w:w="1560" w:type="dxa"/>
            <w:vAlign w:val="bottom"/>
          </w:tcPr>
          <w:p w:rsidR="00803676" w:rsidRPr="001842AA" w:rsidRDefault="007C1EA7" w:rsidP="00D362DB">
            <w:pPr>
              <w:ind w:rightChars="283" w:right="679"/>
              <w:jc w:val="right"/>
              <w:rPr>
                <w:rFonts w:eastAsia="標楷體"/>
                <w:color w:val="000000" w:themeColor="text1"/>
              </w:rPr>
            </w:pPr>
            <w:r>
              <w:rPr>
                <w:rFonts w:eastAsia="標楷體" w:hint="eastAsia"/>
                <w:color w:val="000000" w:themeColor="text1"/>
              </w:rPr>
              <w:t>4.4</w:t>
            </w:r>
          </w:p>
        </w:tc>
      </w:tr>
      <w:tr w:rsidR="00803676" w:rsidRPr="0032186E" w:rsidTr="00D362DB">
        <w:tc>
          <w:tcPr>
            <w:tcW w:w="2722" w:type="dxa"/>
            <w:tcBorders>
              <w:right w:val="single" w:sz="4" w:space="0" w:color="auto"/>
            </w:tcBorders>
            <w:vAlign w:val="center"/>
          </w:tcPr>
          <w:p w:rsidR="00803676" w:rsidRPr="0032186E" w:rsidRDefault="00D33132" w:rsidP="00D362DB">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bottom"/>
          </w:tcPr>
          <w:p w:rsidR="00803676" w:rsidRPr="001842AA" w:rsidRDefault="00B139A9" w:rsidP="00D362DB">
            <w:pPr>
              <w:ind w:rightChars="165" w:right="396"/>
              <w:jc w:val="right"/>
              <w:rPr>
                <w:rFonts w:eastAsia="標楷體"/>
                <w:color w:val="000000" w:themeColor="text1"/>
              </w:rPr>
            </w:pPr>
            <w:r>
              <w:rPr>
                <w:rFonts w:eastAsia="標楷體" w:hint="eastAsia"/>
                <w:color w:val="000000" w:themeColor="text1"/>
              </w:rPr>
              <w:t>533</w:t>
            </w:r>
          </w:p>
        </w:tc>
        <w:tc>
          <w:tcPr>
            <w:tcW w:w="1559" w:type="dxa"/>
            <w:tcBorders>
              <w:left w:val="nil"/>
              <w:right w:val="double" w:sz="4" w:space="0" w:color="auto"/>
            </w:tcBorders>
            <w:vAlign w:val="bottom"/>
          </w:tcPr>
          <w:p w:rsidR="00803676" w:rsidRPr="001842AA" w:rsidRDefault="00B139A9" w:rsidP="00D362DB">
            <w:pPr>
              <w:ind w:rightChars="283" w:right="679"/>
              <w:jc w:val="right"/>
              <w:rPr>
                <w:rFonts w:eastAsia="標楷體"/>
                <w:color w:val="000000" w:themeColor="text1"/>
              </w:rPr>
            </w:pPr>
            <w:r>
              <w:rPr>
                <w:rFonts w:eastAsia="標楷體" w:hint="eastAsia"/>
                <w:color w:val="000000" w:themeColor="text1"/>
              </w:rPr>
              <w:t>5.4</w:t>
            </w:r>
          </w:p>
        </w:tc>
        <w:tc>
          <w:tcPr>
            <w:tcW w:w="1559" w:type="dxa"/>
            <w:tcBorders>
              <w:left w:val="double" w:sz="4" w:space="0" w:color="auto"/>
            </w:tcBorders>
            <w:vAlign w:val="bottom"/>
          </w:tcPr>
          <w:p w:rsidR="00803676" w:rsidRPr="001842AA" w:rsidRDefault="007C1EA7" w:rsidP="00D362DB">
            <w:pPr>
              <w:ind w:rightChars="165" w:right="396"/>
              <w:jc w:val="right"/>
              <w:rPr>
                <w:rFonts w:eastAsia="標楷體"/>
                <w:color w:val="000000" w:themeColor="text1"/>
              </w:rPr>
            </w:pPr>
            <w:r>
              <w:rPr>
                <w:rFonts w:eastAsia="標楷體" w:hint="eastAsia"/>
                <w:color w:val="000000" w:themeColor="text1"/>
              </w:rPr>
              <w:t>2,576</w:t>
            </w:r>
          </w:p>
        </w:tc>
        <w:tc>
          <w:tcPr>
            <w:tcW w:w="1560" w:type="dxa"/>
            <w:vAlign w:val="bottom"/>
          </w:tcPr>
          <w:p w:rsidR="00803676" w:rsidRPr="001842AA" w:rsidRDefault="007C1EA7" w:rsidP="00D362DB">
            <w:pPr>
              <w:ind w:rightChars="283" w:right="679"/>
              <w:jc w:val="right"/>
              <w:rPr>
                <w:rFonts w:eastAsia="標楷體"/>
                <w:color w:val="000000" w:themeColor="text1"/>
              </w:rPr>
            </w:pPr>
            <w:r>
              <w:rPr>
                <w:rFonts w:eastAsia="標楷體" w:hint="eastAsia"/>
                <w:color w:val="000000" w:themeColor="text1"/>
              </w:rPr>
              <w:t>-1.8</w:t>
            </w:r>
          </w:p>
        </w:tc>
      </w:tr>
      <w:tr w:rsidR="00803676" w:rsidRPr="0032186E" w:rsidTr="00D362DB">
        <w:trPr>
          <w:trHeight w:val="80"/>
        </w:trPr>
        <w:tc>
          <w:tcPr>
            <w:tcW w:w="2722" w:type="dxa"/>
            <w:tcBorders>
              <w:right w:val="single" w:sz="4" w:space="0" w:color="auto"/>
            </w:tcBorders>
            <w:vAlign w:val="center"/>
          </w:tcPr>
          <w:p w:rsidR="00803676" w:rsidRPr="0032186E" w:rsidRDefault="00B139A9" w:rsidP="00B139A9">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bCs/>
                <w:noProof/>
                <w:color w:val="000000" w:themeColor="text1"/>
              </w:rPr>
              <w:t>化學業</w:t>
            </w:r>
          </w:p>
        </w:tc>
        <w:tc>
          <w:tcPr>
            <w:tcW w:w="1559" w:type="dxa"/>
            <w:vAlign w:val="bottom"/>
          </w:tcPr>
          <w:p w:rsidR="00803676" w:rsidRPr="001842AA" w:rsidRDefault="00B139A9" w:rsidP="00D362DB">
            <w:pPr>
              <w:ind w:rightChars="165" w:right="396"/>
              <w:jc w:val="right"/>
              <w:rPr>
                <w:rFonts w:eastAsia="標楷體"/>
                <w:color w:val="000000" w:themeColor="text1"/>
              </w:rPr>
            </w:pPr>
            <w:r>
              <w:rPr>
                <w:rFonts w:eastAsia="標楷體" w:hint="eastAsia"/>
                <w:color w:val="000000" w:themeColor="text1"/>
              </w:rPr>
              <w:t>387</w:t>
            </w:r>
          </w:p>
        </w:tc>
        <w:tc>
          <w:tcPr>
            <w:tcW w:w="1559" w:type="dxa"/>
            <w:tcBorders>
              <w:left w:val="nil"/>
              <w:right w:val="double" w:sz="4" w:space="0" w:color="auto"/>
            </w:tcBorders>
            <w:vAlign w:val="bottom"/>
          </w:tcPr>
          <w:p w:rsidR="00803676" w:rsidRPr="001842AA" w:rsidRDefault="00B139A9" w:rsidP="00D362DB">
            <w:pPr>
              <w:ind w:rightChars="283" w:right="679"/>
              <w:jc w:val="right"/>
              <w:rPr>
                <w:rFonts w:eastAsia="標楷體"/>
                <w:color w:val="000000" w:themeColor="text1"/>
              </w:rPr>
            </w:pPr>
            <w:r>
              <w:rPr>
                <w:rFonts w:eastAsia="標楷體" w:hint="eastAsia"/>
                <w:color w:val="000000" w:themeColor="text1"/>
              </w:rPr>
              <w:t>13.5</w:t>
            </w:r>
          </w:p>
        </w:tc>
        <w:tc>
          <w:tcPr>
            <w:tcW w:w="1559" w:type="dxa"/>
            <w:tcBorders>
              <w:left w:val="double" w:sz="4" w:space="0" w:color="auto"/>
            </w:tcBorders>
            <w:vAlign w:val="bottom"/>
          </w:tcPr>
          <w:p w:rsidR="00803676" w:rsidRPr="001842AA" w:rsidRDefault="007C1EA7" w:rsidP="00D362DB">
            <w:pPr>
              <w:ind w:rightChars="165" w:right="396"/>
              <w:jc w:val="right"/>
              <w:rPr>
                <w:rFonts w:eastAsia="標楷體"/>
                <w:color w:val="000000" w:themeColor="text1"/>
              </w:rPr>
            </w:pPr>
            <w:r>
              <w:rPr>
                <w:rFonts w:eastAsia="標楷體" w:hint="eastAsia"/>
                <w:color w:val="000000" w:themeColor="text1"/>
              </w:rPr>
              <w:t>1,832</w:t>
            </w:r>
          </w:p>
        </w:tc>
        <w:tc>
          <w:tcPr>
            <w:tcW w:w="1560" w:type="dxa"/>
            <w:vAlign w:val="bottom"/>
          </w:tcPr>
          <w:p w:rsidR="00803676" w:rsidRPr="001842AA" w:rsidRDefault="007C1EA7" w:rsidP="00D33132">
            <w:pPr>
              <w:ind w:rightChars="283" w:right="679"/>
              <w:jc w:val="right"/>
              <w:rPr>
                <w:rFonts w:eastAsia="標楷體"/>
                <w:color w:val="000000" w:themeColor="text1"/>
              </w:rPr>
            </w:pPr>
            <w:r>
              <w:rPr>
                <w:rFonts w:eastAsia="標楷體" w:hint="eastAsia"/>
                <w:color w:val="000000" w:themeColor="text1"/>
              </w:rPr>
              <w:t>8.3</w:t>
            </w:r>
          </w:p>
        </w:tc>
      </w:tr>
      <w:tr w:rsidR="00803676" w:rsidRPr="0032186E" w:rsidTr="00D362DB">
        <w:trPr>
          <w:trHeight w:val="80"/>
        </w:trPr>
        <w:tc>
          <w:tcPr>
            <w:tcW w:w="2722" w:type="dxa"/>
            <w:tcBorders>
              <w:right w:val="single" w:sz="4" w:space="0" w:color="auto"/>
            </w:tcBorders>
            <w:vAlign w:val="center"/>
          </w:tcPr>
          <w:p w:rsidR="00803676" w:rsidRPr="0032186E" w:rsidRDefault="00B139A9" w:rsidP="00D362DB">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szCs w:val="22"/>
              </w:rPr>
              <w:t>布</w:t>
            </w:r>
            <w:proofErr w:type="gramStart"/>
            <w:r w:rsidRPr="0032186E">
              <w:rPr>
                <w:rFonts w:ascii="Arial" w:eastAsia="標楷體" w:hAnsi="Arial" w:cs="Arial"/>
                <w:color w:val="000000" w:themeColor="text1"/>
                <w:szCs w:val="22"/>
              </w:rPr>
              <w:t>疋</w:t>
            </w:r>
            <w:proofErr w:type="gramEnd"/>
            <w:r w:rsidRPr="0032186E">
              <w:rPr>
                <w:rFonts w:ascii="Arial" w:eastAsia="標楷體" w:hAnsi="Arial" w:cs="Arial"/>
                <w:color w:val="000000" w:themeColor="text1"/>
                <w:szCs w:val="22"/>
              </w:rPr>
              <w:t>及服飾品</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B139A9" w:rsidP="00D362DB">
            <w:pPr>
              <w:ind w:rightChars="165" w:right="396"/>
              <w:jc w:val="right"/>
              <w:rPr>
                <w:rFonts w:eastAsia="標楷體"/>
                <w:color w:val="000000" w:themeColor="text1"/>
              </w:rPr>
            </w:pPr>
            <w:r>
              <w:rPr>
                <w:rFonts w:eastAsia="標楷體" w:hint="eastAsia"/>
                <w:color w:val="000000" w:themeColor="text1"/>
              </w:rPr>
              <w:t>380</w:t>
            </w:r>
          </w:p>
        </w:tc>
        <w:tc>
          <w:tcPr>
            <w:tcW w:w="1559" w:type="dxa"/>
            <w:tcBorders>
              <w:left w:val="nil"/>
              <w:right w:val="double" w:sz="4" w:space="0" w:color="auto"/>
            </w:tcBorders>
            <w:vAlign w:val="bottom"/>
          </w:tcPr>
          <w:p w:rsidR="00803676" w:rsidRPr="001842AA" w:rsidRDefault="00B139A9" w:rsidP="00D362DB">
            <w:pPr>
              <w:ind w:rightChars="283" w:right="679"/>
              <w:jc w:val="right"/>
              <w:rPr>
                <w:rFonts w:eastAsia="標楷體"/>
                <w:color w:val="000000" w:themeColor="text1"/>
              </w:rPr>
            </w:pPr>
            <w:r>
              <w:rPr>
                <w:rFonts w:eastAsia="標楷體" w:hint="eastAsia"/>
                <w:color w:val="000000" w:themeColor="text1"/>
              </w:rPr>
              <w:t>0.4</w:t>
            </w:r>
          </w:p>
        </w:tc>
        <w:tc>
          <w:tcPr>
            <w:tcW w:w="1559" w:type="dxa"/>
            <w:tcBorders>
              <w:left w:val="double" w:sz="4" w:space="0" w:color="auto"/>
            </w:tcBorders>
            <w:vAlign w:val="bottom"/>
          </w:tcPr>
          <w:p w:rsidR="00803676" w:rsidRPr="001842AA" w:rsidRDefault="007C1EA7" w:rsidP="00D362DB">
            <w:pPr>
              <w:ind w:rightChars="165" w:right="396"/>
              <w:jc w:val="right"/>
              <w:rPr>
                <w:rFonts w:eastAsia="標楷體"/>
                <w:color w:val="000000" w:themeColor="text1"/>
              </w:rPr>
            </w:pPr>
            <w:r>
              <w:rPr>
                <w:rFonts w:eastAsia="標楷體" w:hint="eastAsia"/>
                <w:color w:val="000000" w:themeColor="text1"/>
              </w:rPr>
              <w:t>1,955</w:t>
            </w:r>
          </w:p>
        </w:tc>
        <w:tc>
          <w:tcPr>
            <w:tcW w:w="1560" w:type="dxa"/>
            <w:vAlign w:val="bottom"/>
          </w:tcPr>
          <w:p w:rsidR="00803676" w:rsidRPr="001842AA" w:rsidRDefault="007C1EA7" w:rsidP="00D362DB">
            <w:pPr>
              <w:ind w:rightChars="283" w:right="679"/>
              <w:jc w:val="right"/>
              <w:rPr>
                <w:rFonts w:eastAsia="標楷體"/>
                <w:color w:val="000000" w:themeColor="text1"/>
              </w:rPr>
            </w:pPr>
            <w:r>
              <w:rPr>
                <w:rFonts w:eastAsia="標楷體" w:hint="eastAsia"/>
                <w:color w:val="000000" w:themeColor="text1"/>
              </w:rPr>
              <w:t>-0.9</w:t>
            </w:r>
          </w:p>
        </w:tc>
      </w:tr>
      <w:tr w:rsidR="00803676" w:rsidRPr="0032186E" w:rsidTr="00D362DB">
        <w:trPr>
          <w:trHeight w:val="80"/>
        </w:trPr>
        <w:tc>
          <w:tcPr>
            <w:tcW w:w="2722" w:type="dxa"/>
            <w:tcBorders>
              <w:right w:val="single" w:sz="4" w:space="0" w:color="auto"/>
            </w:tcBorders>
            <w:vAlign w:val="center"/>
          </w:tcPr>
          <w:p w:rsidR="00803676" w:rsidRPr="0032186E" w:rsidRDefault="00D33132" w:rsidP="00D362DB">
            <w:pPr>
              <w:autoSpaceDE w:val="0"/>
              <w:spacing w:line="320" w:lineRule="exact"/>
              <w:ind w:leftChars="100" w:left="240"/>
              <w:rPr>
                <w:rFonts w:ascii="Arial" w:eastAsia="標楷體" w:hAnsi="Arial" w:cs="Arial"/>
                <w:bCs/>
                <w:noProof/>
                <w:color w:val="000000" w:themeColor="text1"/>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B139A9" w:rsidP="00D362DB">
            <w:pPr>
              <w:ind w:rightChars="165" w:right="396"/>
              <w:jc w:val="right"/>
              <w:rPr>
                <w:rFonts w:eastAsia="標楷體"/>
                <w:color w:val="000000" w:themeColor="text1"/>
              </w:rPr>
            </w:pPr>
            <w:r>
              <w:rPr>
                <w:rFonts w:eastAsia="標楷體" w:hint="eastAsia"/>
                <w:color w:val="000000" w:themeColor="text1"/>
              </w:rPr>
              <w:t>373</w:t>
            </w:r>
          </w:p>
        </w:tc>
        <w:tc>
          <w:tcPr>
            <w:tcW w:w="1559" w:type="dxa"/>
            <w:tcBorders>
              <w:left w:val="nil"/>
              <w:right w:val="double" w:sz="4" w:space="0" w:color="auto"/>
            </w:tcBorders>
            <w:vAlign w:val="bottom"/>
          </w:tcPr>
          <w:p w:rsidR="00803676" w:rsidRPr="001842AA" w:rsidRDefault="00B139A9" w:rsidP="00D362DB">
            <w:pPr>
              <w:ind w:rightChars="283" w:right="679"/>
              <w:jc w:val="right"/>
              <w:rPr>
                <w:rFonts w:eastAsia="標楷體"/>
                <w:color w:val="000000" w:themeColor="text1"/>
              </w:rPr>
            </w:pPr>
            <w:r>
              <w:rPr>
                <w:rFonts w:eastAsia="標楷體" w:hint="eastAsia"/>
                <w:color w:val="000000" w:themeColor="text1"/>
              </w:rPr>
              <w:t>5.4</w:t>
            </w:r>
          </w:p>
        </w:tc>
        <w:tc>
          <w:tcPr>
            <w:tcW w:w="1559" w:type="dxa"/>
            <w:tcBorders>
              <w:left w:val="double" w:sz="4" w:space="0" w:color="auto"/>
            </w:tcBorders>
            <w:vAlign w:val="bottom"/>
          </w:tcPr>
          <w:p w:rsidR="00803676" w:rsidRPr="001842AA" w:rsidRDefault="007C1EA7" w:rsidP="00D362DB">
            <w:pPr>
              <w:ind w:rightChars="165" w:right="396"/>
              <w:jc w:val="right"/>
              <w:rPr>
                <w:rFonts w:eastAsia="標楷體"/>
                <w:color w:val="000000" w:themeColor="text1"/>
              </w:rPr>
            </w:pPr>
            <w:r>
              <w:rPr>
                <w:rFonts w:eastAsia="標楷體" w:hint="eastAsia"/>
                <w:color w:val="000000" w:themeColor="text1"/>
              </w:rPr>
              <w:t>1,891</w:t>
            </w:r>
          </w:p>
        </w:tc>
        <w:tc>
          <w:tcPr>
            <w:tcW w:w="1560" w:type="dxa"/>
            <w:vAlign w:val="bottom"/>
          </w:tcPr>
          <w:p w:rsidR="00803676" w:rsidRPr="001842AA" w:rsidRDefault="007C1EA7" w:rsidP="00D362DB">
            <w:pPr>
              <w:ind w:rightChars="283" w:right="679"/>
              <w:jc w:val="right"/>
              <w:rPr>
                <w:rFonts w:eastAsia="標楷體"/>
                <w:color w:val="000000" w:themeColor="text1"/>
              </w:rPr>
            </w:pPr>
            <w:r>
              <w:rPr>
                <w:rFonts w:eastAsia="標楷體" w:hint="eastAsia"/>
                <w:color w:val="000000" w:themeColor="text1"/>
              </w:rPr>
              <w:t>5.7</w:t>
            </w:r>
          </w:p>
        </w:tc>
      </w:tr>
      <w:tr w:rsidR="00803676" w:rsidRPr="0032186E" w:rsidTr="00D362DB">
        <w:trPr>
          <w:trHeight w:val="80"/>
        </w:trPr>
        <w:tc>
          <w:tcPr>
            <w:tcW w:w="2722" w:type="dxa"/>
            <w:tcBorders>
              <w:bottom w:val="single" w:sz="4" w:space="0" w:color="auto"/>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tcPr>
          <w:p w:rsidR="00803676" w:rsidRPr="0032186E" w:rsidRDefault="00B139A9" w:rsidP="00D362DB">
            <w:pPr>
              <w:ind w:rightChars="165" w:right="396"/>
              <w:jc w:val="right"/>
              <w:rPr>
                <w:rFonts w:eastAsia="標楷體"/>
                <w:color w:val="000000" w:themeColor="text1"/>
              </w:rPr>
            </w:pPr>
            <w:r>
              <w:rPr>
                <w:rFonts w:eastAsia="標楷體" w:hint="eastAsia"/>
                <w:color w:val="000000" w:themeColor="text1"/>
              </w:rPr>
              <w:t>622</w:t>
            </w:r>
          </w:p>
        </w:tc>
        <w:tc>
          <w:tcPr>
            <w:tcW w:w="1559" w:type="dxa"/>
            <w:tcBorders>
              <w:left w:val="nil"/>
              <w:bottom w:val="single" w:sz="4" w:space="0" w:color="auto"/>
              <w:right w:val="double" w:sz="4" w:space="0" w:color="auto"/>
            </w:tcBorders>
          </w:tcPr>
          <w:p w:rsidR="00803676" w:rsidRPr="0032186E" w:rsidRDefault="00B139A9" w:rsidP="00D362DB">
            <w:pPr>
              <w:ind w:rightChars="283" w:right="679"/>
              <w:jc w:val="right"/>
              <w:rPr>
                <w:rFonts w:eastAsia="標楷體"/>
                <w:color w:val="000000" w:themeColor="text1"/>
              </w:rPr>
            </w:pPr>
            <w:r>
              <w:rPr>
                <w:rFonts w:eastAsia="標楷體" w:hint="eastAsia"/>
                <w:color w:val="000000" w:themeColor="text1"/>
              </w:rPr>
              <w:t>7.7</w:t>
            </w:r>
          </w:p>
        </w:tc>
        <w:tc>
          <w:tcPr>
            <w:tcW w:w="1559" w:type="dxa"/>
            <w:tcBorders>
              <w:left w:val="double" w:sz="4" w:space="0" w:color="auto"/>
              <w:bottom w:val="single" w:sz="4" w:space="0" w:color="auto"/>
            </w:tcBorders>
          </w:tcPr>
          <w:p w:rsidR="00803676" w:rsidRPr="0032186E" w:rsidRDefault="007C1EA7" w:rsidP="00D362DB">
            <w:pPr>
              <w:ind w:rightChars="165" w:right="396"/>
              <w:jc w:val="right"/>
              <w:rPr>
                <w:rFonts w:eastAsia="標楷體"/>
                <w:color w:val="000000" w:themeColor="text1"/>
              </w:rPr>
            </w:pPr>
            <w:r>
              <w:rPr>
                <w:rFonts w:eastAsia="標楷體" w:hint="eastAsia"/>
                <w:color w:val="000000" w:themeColor="text1"/>
              </w:rPr>
              <w:t>3,117</w:t>
            </w:r>
          </w:p>
        </w:tc>
        <w:tc>
          <w:tcPr>
            <w:tcW w:w="1560" w:type="dxa"/>
            <w:tcBorders>
              <w:bottom w:val="single" w:sz="4" w:space="0" w:color="auto"/>
            </w:tcBorders>
          </w:tcPr>
          <w:p w:rsidR="00803676" w:rsidRPr="0032186E" w:rsidRDefault="007C1EA7" w:rsidP="00D362DB">
            <w:pPr>
              <w:ind w:rightChars="283" w:right="679"/>
              <w:jc w:val="right"/>
              <w:rPr>
                <w:rFonts w:eastAsia="標楷體"/>
                <w:color w:val="000000" w:themeColor="text1"/>
              </w:rPr>
            </w:pPr>
            <w:r>
              <w:rPr>
                <w:rFonts w:eastAsia="標楷體" w:hint="eastAsia"/>
                <w:color w:val="000000" w:themeColor="text1"/>
              </w:rPr>
              <w:t>6.2</w:t>
            </w:r>
          </w:p>
        </w:tc>
      </w:tr>
    </w:tbl>
    <w:p w:rsidR="00803676" w:rsidRPr="00AE0D77" w:rsidRDefault="00803676" w:rsidP="00803676">
      <w:pPr>
        <w:widowControl/>
        <w:tabs>
          <w:tab w:val="left" w:pos="426"/>
        </w:tabs>
        <w:snapToGrid w:val="0"/>
        <w:ind w:firstLineChars="193" w:firstLine="425"/>
        <w:jc w:val="both"/>
        <w:rPr>
          <w:rFonts w:eastAsia="標楷體"/>
          <w:kern w:val="0"/>
          <w:sz w:val="22"/>
          <w:szCs w:val="22"/>
        </w:rPr>
      </w:pPr>
      <w:proofErr w:type="gramStart"/>
      <w:r w:rsidRPr="00AE0D77">
        <w:rPr>
          <w:rFonts w:eastAsia="標楷體"/>
          <w:kern w:val="0"/>
          <w:sz w:val="22"/>
          <w:szCs w:val="22"/>
        </w:rPr>
        <w:t>註</w:t>
      </w:r>
      <w:proofErr w:type="gramEnd"/>
      <w:r w:rsidRPr="00AE0D77">
        <w:rPr>
          <w:rFonts w:eastAsia="標楷體"/>
          <w:kern w:val="0"/>
          <w:sz w:val="22"/>
          <w:szCs w:val="22"/>
        </w:rPr>
        <w:t>：</w:t>
      </w:r>
      <w:r w:rsidRPr="00AE0D77">
        <w:rPr>
          <w:rFonts w:eastAsia="標楷體"/>
          <w:kern w:val="0"/>
          <w:sz w:val="22"/>
          <w:szCs w:val="22"/>
        </w:rPr>
        <w:t>1.</w:t>
      </w:r>
      <w:r w:rsidRPr="00AE0D77">
        <w:rPr>
          <w:rFonts w:eastAsia="標楷體"/>
          <w:kern w:val="0"/>
          <w:sz w:val="22"/>
          <w:szCs w:val="22"/>
        </w:rPr>
        <w:t>機械器具業：包括電腦、手持行動裝置、電子與電力設備、機械及其配備等。</w:t>
      </w:r>
    </w:p>
    <w:p w:rsidR="00803676" w:rsidRPr="00AE0D77" w:rsidRDefault="00803676" w:rsidP="00803676">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w:t>
      </w:r>
      <w:r w:rsidRPr="0020766B">
        <w:rPr>
          <w:rFonts w:eastAsia="標楷體" w:hint="eastAsia"/>
          <w:kern w:val="0"/>
          <w:sz w:val="22"/>
          <w:szCs w:val="22"/>
        </w:rPr>
        <w:t>電器、家具、攝影器材、黃金白銀貴金屬</w:t>
      </w:r>
      <w:r w:rsidRPr="00AE0D77">
        <w:rPr>
          <w:rFonts w:eastAsia="標楷體"/>
          <w:kern w:val="0"/>
          <w:sz w:val="22"/>
          <w:szCs w:val="22"/>
        </w:rPr>
        <w:t>等。</w:t>
      </w:r>
    </w:p>
    <w:p w:rsidR="00803676" w:rsidRPr="00AE0D77" w:rsidRDefault="00803676" w:rsidP="00803676">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其他批發業：包含文教及育樂用品批發業、燃料批發業等</w:t>
      </w:r>
      <w:r w:rsidRPr="00AE0D77">
        <w:rPr>
          <w:rFonts w:eastAsia="標楷體"/>
          <w:kern w:val="0"/>
          <w:sz w:val="22"/>
          <w:szCs w:val="22"/>
        </w:rPr>
        <w:t>5</w:t>
      </w:r>
      <w:r w:rsidRPr="00AE0D77">
        <w:rPr>
          <w:rFonts w:eastAsia="標楷體"/>
          <w:kern w:val="0"/>
          <w:sz w:val="22"/>
          <w:szCs w:val="22"/>
        </w:rPr>
        <w:t>項</w:t>
      </w:r>
      <w:r w:rsidR="001A4078">
        <w:rPr>
          <w:rFonts w:eastAsia="標楷體" w:hint="eastAsia"/>
          <w:kern w:val="0"/>
          <w:sz w:val="22"/>
          <w:szCs w:val="22"/>
        </w:rPr>
        <w:t>小</w:t>
      </w:r>
      <w:r w:rsidRPr="00AE0D77">
        <w:rPr>
          <w:rFonts w:eastAsia="標楷體"/>
          <w:kern w:val="0"/>
          <w:sz w:val="22"/>
          <w:szCs w:val="22"/>
        </w:rPr>
        <w:t>業別。</w:t>
      </w:r>
    </w:p>
    <w:p w:rsidR="003314A3" w:rsidRPr="00AE0D77" w:rsidRDefault="00803676" w:rsidP="00803676">
      <w:pPr>
        <w:widowControl/>
        <w:tabs>
          <w:tab w:val="left" w:pos="540"/>
        </w:tabs>
        <w:snapToGrid w:val="0"/>
        <w:spacing w:beforeLines="50" w:before="180" w:line="300" w:lineRule="auto"/>
        <w:ind w:firstLineChars="200" w:firstLine="440"/>
        <w:jc w:val="both"/>
        <w:rPr>
          <w:rFonts w:eastAsia="標楷體"/>
          <w:kern w:val="0"/>
          <w:sz w:val="22"/>
          <w:szCs w:val="22"/>
        </w:rPr>
      </w:pPr>
      <w:r w:rsidRPr="00AE0D77">
        <w:rPr>
          <w:rFonts w:eastAsia="標楷體"/>
          <w:kern w:val="0"/>
          <w:sz w:val="22"/>
          <w:szCs w:val="22"/>
        </w:rPr>
        <w:t>資料來源：經濟部統計處。</w:t>
      </w:r>
    </w:p>
    <w:p w:rsidR="003314A3" w:rsidRPr="00AE0D77" w:rsidRDefault="003314A3" w:rsidP="003314A3">
      <w:pPr>
        <w:widowControl/>
        <w:tabs>
          <w:tab w:val="left" w:pos="426"/>
        </w:tabs>
        <w:snapToGrid w:val="0"/>
        <w:ind w:firstLineChars="193" w:firstLine="425"/>
        <w:jc w:val="both"/>
        <w:rPr>
          <w:rFonts w:eastAsia="標楷體"/>
          <w:kern w:val="0"/>
          <w:sz w:val="22"/>
          <w:szCs w:val="22"/>
        </w:rPr>
      </w:pPr>
    </w:p>
    <w:p w:rsidR="003314A3" w:rsidRPr="00AE0D77" w:rsidRDefault="003314A3" w:rsidP="003314A3">
      <w:pPr>
        <w:widowControl/>
        <w:rPr>
          <w:rFonts w:eastAsia="標楷體"/>
          <w:kern w:val="0"/>
          <w:sz w:val="22"/>
          <w:szCs w:val="22"/>
        </w:rPr>
      </w:pPr>
      <w:r w:rsidRPr="00AE0D77">
        <w:rPr>
          <w:rFonts w:eastAsia="標楷體"/>
          <w:sz w:val="22"/>
          <w:szCs w:val="22"/>
        </w:rPr>
        <w:br w:type="page"/>
      </w:r>
    </w:p>
    <w:p w:rsidR="00803676" w:rsidRPr="00D83DBA" w:rsidRDefault="00803676" w:rsidP="00803676">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22368E">
        <w:rPr>
          <w:rFonts w:eastAsia="標楷體"/>
          <w:b/>
          <w:bCs/>
          <w:color w:val="000000" w:themeColor="text1"/>
          <w:kern w:val="0"/>
          <w:sz w:val="28"/>
          <w:szCs w:val="20"/>
        </w:rPr>
        <w:lastRenderedPageBreak/>
        <w:t>３、</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sidR="00680A9D">
        <w:rPr>
          <w:rFonts w:eastAsia="標楷體" w:hint="eastAsia"/>
          <w:b/>
          <w:bCs/>
          <w:kern w:val="0"/>
          <w:sz w:val="28"/>
          <w:szCs w:val="20"/>
        </w:rPr>
        <w:t>5</w:t>
      </w:r>
      <w:r w:rsidRPr="00D83DBA">
        <w:rPr>
          <w:rFonts w:eastAsia="標楷體" w:hint="eastAsia"/>
          <w:b/>
          <w:bCs/>
          <w:kern w:val="0"/>
          <w:sz w:val="28"/>
          <w:szCs w:val="20"/>
        </w:rPr>
        <w:t>月</w:t>
      </w:r>
      <w:r w:rsidRPr="00D83DBA">
        <w:rPr>
          <w:rFonts w:eastAsia="標楷體"/>
          <w:b/>
          <w:bCs/>
          <w:kern w:val="0"/>
          <w:sz w:val="28"/>
          <w:szCs w:val="20"/>
        </w:rPr>
        <w:t>零售業營業額</w:t>
      </w:r>
      <w:r>
        <w:rPr>
          <w:rFonts w:eastAsia="標楷體" w:hint="eastAsia"/>
          <w:b/>
          <w:bCs/>
          <w:kern w:val="0"/>
          <w:sz w:val="28"/>
          <w:szCs w:val="20"/>
        </w:rPr>
        <w:t>增加</w:t>
      </w:r>
      <w:r w:rsidR="00680A9D">
        <w:rPr>
          <w:rFonts w:eastAsia="標楷體" w:hint="eastAsia"/>
          <w:b/>
          <w:bCs/>
          <w:kern w:val="0"/>
          <w:sz w:val="28"/>
          <w:szCs w:val="20"/>
        </w:rPr>
        <w:t>5.7</w:t>
      </w:r>
      <w:r w:rsidRPr="00D83DBA">
        <w:rPr>
          <w:rFonts w:eastAsia="標楷體"/>
          <w:b/>
          <w:bCs/>
          <w:kern w:val="0"/>
          <w:sz w:val="28"/>
          <w:szCs w:val="20"/>
        </w:rPr>
        <w:t>%</w:t>
      </w:r>
    </w:p>
    <w:p w:rsidR="00803676" w:rsidRPr="00D83DBA" w:rsidRDefault="00803676" w:rsidP="00680A9D">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671D1D">
        <w:rPr>
          <w:rFonts w:eastAsia="標楷體"/>
          <w:color w:val="000000" w:themeColor="text1"/>
          <w:kern w:val="0"/>
          <w:sz w:val="28"/>
          <w:szCs w:val="20"/>
        </w:rPr>
        <w:t>107</w:t>
      </w:r>
      <w:r w:rsidRPr="00671D1D">
        <w:rPr>
          <w:rFonts w:eastAsia="標楷體"/>
          <w:color w:val="000000" w:themeColor="text1"/>
          <w:kern w:val="0"/>
          <w:sz w:val="28"/>
          <w:szCs w:val="20"/>
        </w:rPr>
        <w:t>年</w:t>
      </w:r>
      <w:r w:rsidR="00680A9D">
        <w:rPr>
          <w:rFonts w:eastAsia="標楷體" w:hint="eastAsia"/>
          <w:color w:val="000000" w:themeColor="text1"/>
          <w:kern w:val="0"/>
          <w:sz w:val="28"/>
          <w:szCs w:val="20"/>
        </w:rPr>
        <w:t>5</w:t>
      </w:r>
      <w:r w:rsidRPr="00671D1D">
        <w:rPr>
          <w:rFonts w:eastAsia="標楷體"/>
          <w:color w:val="000000" w:themeColor="text1"/>
          <w:kern w:val="0"/>
          <w:sz w:val="28"/>
          <w:szCs w:val="20"/>
        </w:rPr>
        <w:t>月零售業營業額</w:t>
      </w:r>
      <w:r w:rsidRPr="00671D1D">
        <w:rPr>
          <w:rFonts w:eastAsia="標楷體"/>
          <w:color w:val="000000" w:themeColor="text1"/>
          <w:kern w:val="0"/>
          <w:sz w:val="28"/>
          <w:szCs w:val="20"/>
        </w:rPr>
        <w:t>3,</w:t>
      </w:r>
      <w:r w:rsidR="00680A9D">
        <w:rPr>
          <w:rFonts w:eastAsia="標楷體" w:hint="eastAsia"/>
          <w:color w:val="000000" w:themeColor="text1"/>
          <w:kern w:val="0"/>
          <w:sz w:val="28"/>
          <w:szCs w:val="20"/>
        </w:rPr>
        <w:t>565</w:t>
      </w:r>
      <w:r w:rsidRPr="00671D1D">
        <w:rPr>
          <w:rFonts w:eastAsia="標楷體"/>
          <w:color w:val="000000" w:themeColor="text1"/>
          <w:kern w:val="0"/>
          <w:sz w:val="28"/>
          <w:szCs w:val="20"/>
        </w:rPr>
        <w:t>億元，</w:t>
      </w:r>
      <w:r w:rsidR="00EC0DE6" w:rsidRPr="00671D1D">
        <w:rPr>
          <w:rFonts w:eastAsia="標楷體" w:hint="eastAsia"/>
          <w:color w:val="000000" w:themeColor="text1"/>
          <w:kern w:val="0"/>
          <w:sz w:val="28"/>
          <w:szCs w:val="20"/>
        </w:rPr>
        <w:t>較上年同月增加</w:t>
      </w:r>
      <w:r w:rsidR="00680A9D">
        <w:rPr>
          <w:rFonts w:eastAsia="標楷體" w:hint="eastAsia"/>
          <w:color w:val="000000" w:themeColor="text1"/>
          <w:kern w:val="0"/>
          <w:sz w:val="28"/>
          <w:szCs w:val="20"/>
        </w:rPr>
        <w:t>5.7</w:t>
      </w:r>
      <w:r w:rsidR="00EC0DE6" w:rsidRPr="00671D1D">
        <w:rPr>
          <w:rFonts w:eastAsia="標楷體" w:hint="eastAsia"/>
          <w:color w:val="000000" w:themeColor="text1"/>
          <w:kern w:val="0"/>
          <w:sz w:val="28"/>
          <w:szCs w:val="20"/>
        </w:rPr>
        <w:t>%</w:t>
      </w:r>
      <w:r w:rsidR="00EC0DE6" w:rsidRPr="00671D1D">
        <w:rPr>
          <w:rFonts w:eastAsia="標楷體" w:hint="eastAsia"/>
          <w:color w:val="000000" w:themeColor="text1"/>
          <w:kern w:val="0"/>
          <w:sz w:val="28"/>
          <w:szCs w:val="20"/>
        </w:rPr>
        <w:t>，</w:t>
      </w:r>
      <w:r w:rsidR="00680A9D" w:rsidRPr="00680A9D">
        <w:rPr>
          <w:rFonts w:eastAsia="標楷體" w:hint="eastAsia"/>
          <w:color w:val="000000" w:themeColor="text1"/>
          <w:kern w:val="0"/>
          <w:sz w:val="28"/>
          <w:szCs w:val="20"/>
        </w:rPr>
        <w:t>其中汽機車零售業年增</w:t>
      </w:r>
      <w:r w:rsidR="00680A9D" w:rsidRPr="00680A9D">
        <w:rPr>
          <w:rFonts w:eastAsia="標楷體"/>
          <w:color w:val="000000" w:themeColor="text1"/>
          <w:kern w:val="0"/>
          <w:sz w:val="28"/>
          <w:szCs w:val="20"/>
        </w:rPr>
        <w:t>5.5%</w:t>
      </w:r>
      <w:r w:rsidR="00680A9D" w:rsidRPr="00680A9D">
        <w:rPr>
          <w:rFonts w:eastAsia="標楷體" w:hint="eastAsia"/>
          <w:color w:val="000000" w:themeColor="text1"/>
          <w:kern w:val="0"/>
          <w:sz w:val="28"/>
          <w:szCs w:val="20"/>
        </w:rPr>
        <w:t>，主因進口車及國產休旅車熱賣；資通訊及家電設備零售業年增</w:t>
      </w:r>
      <w:r w:rsidR="00680A9D" w:rsidRPr="00680A9D">
        <w:rPr>
          <w:rFonts w:eastAsia="標楷體"/>
          <w:color w:val="000000" w:themeColor="text1"/>
          <w:kern w:val="0"/>
          <w:sz w:val="28"/>
          <w:szCs w:val="20"/>
        </w:rPr>
        <w:t>11.5%</w:t>
      </w:r>
      <w:r w:rsidR="00680A9D" w:rsidRPr="00680A9D">
        <w:rPr>
          <w:rFonts w:eastAsia="標楷體" w:hint="eastAsia"/>
          <w:color w:val="000000" w:themeColor="text1"/>
          <w:kern w:val="0"/>
          <w:sz w:val="28"/>
          <w:szCs w:val="20"/>
        </w:rPr>
        <w:t>，主因</w:t>
      </w:r>
      <w:r w:rsidR="00680A9D" w:rsidRPr="00680A9D">
        <w:rPr>
          <w:rFonts w:eastAsia="標楷體"/>
          <w:color w:val="000000" w:themeColor="text1"/>
          <w:kern w:val="0"/>
          <w:sz w:val="28"/>
          <w:szCs w:val="20"/>
        </w:rPr>
        <w:t xml:space="preserve">3C </w:t>
      </w:r>
      <w:r w:rsidR="00680A9D" w:rsidRPr="00680A9D">
        <w:rPr>
          <w:rFonts w:eastAsia="標楷體" w:hint="eastAsia"/>
          <w:color w:val="000000" w:themeColor="text1"/>
          <w:kern w:val="0"/>
          <w:sz w:val="28"/>
          <w:szCs w:val="20"/>
        </w:rPr>
        <w:t>新品及涼夏家電買氣上升；家庭器具及用品零售業年增</w:t>
      </w:r>
      <w:r w:rsidR="00680A9D" w:rsidRPr="00680A9D">
        <w:rPr>
          <w:rFonts w:eastAsia="標楷體"/>
          <w:color w:val="000000" w:themeColor="text1"/>
          <w:kern w:val="0"/>
          <w:sz w:val="28"/>
          <w:szCs w:val="20"/>
        </w:rPr>
        <w:t>12.0%</w:t>
      </w:r>
      <w:r w:rsidR="00680A9D" w:rsidRPr="00680A9D">
        <w:rPr>
          <w:rFonts w:eastAsia="標楷體" w:hint="eastAsia"/>
          <w:color w:val="000000" w:themeColor="text1"/>
          <w:kern w:val="0"/>
          <w:sz w:val="28"/>
          <w:szCs w:val="20"/>
        </w:rPr>
        <w:t>，主因珠寶、鐘錶及隱形眼鏡業績成長；燃料零售業因油價較去年同期上揚，年增</w:t>
      </w:r>
      <w:r w:rsidR="00680A9D" w:rsidRPr="00680A9D">
        <w:rPr>
          <w:rFonts w:eastAsia="標楷體"/>
          <w:color w:val="000000" w:themeColor="text1"/>
          <w:kern w:val="0"/>
          <w:sz w:val="28"/>
          <w:szCs w:val="20"/>
        </w:rPr>
        <w:t>19.0%</w:t>
      </w:r>
      <w:r w:rsidR="00680A9D" w:rsidRPr="00680A9D">
        <w:rPr>
          <w:rFonts w:eastAsia="標楷體" w:hint="eastAsia"/>
          <w:color w:val="000000" w:themeColor="text1"/>
          <w:kern w:val="0"/>
          <w:sz w:val="28"/>
          <w:szCs w:val="20"/>
        </w:rPr>
        <w:t>；無店面零售業則因母親節檔期加碼促銷，年增</w:t>
      </w:r>
      <w:r w:rsidR="00680A9D" w:rsidRPr="00680A9D">
        <w:rPr>
          <w:rFonts w:eastAsia="標楷體"/>
          <w:color w:val="000000" w:themeColor="text1"/>
          <w:kern w:val="0"/>
          <w:sz w:val="28"/>
          <w:szCs w:val="20"/>
        </w:rPr>
        <w:t>8.5%</w:t>
      </w:r>
      <w:r w:rsidR="00680A9D" w:rsidRPr="00680A9D">
        <w:rPr>
          <w:rFonts w:eastAsia="標楷體" w:hint="eastAsia"/>
          <w:color w:val="000000" w:themeColor="text1"/>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680A9D">
        <w:rPr>
          <w:rFonts w:eastAsia="標楷體" w:hint="eastAsia"/>
          <w:color w:val="000000" w:themeColor="text1"/>
          <w:kern w:val="0"/>
          <w:sz w:val="28"/>
          <w:szCs w:val="20"/>
        </w:rPr>
        <w:t>5</w:t>
      </w:r>
      <w:r w:rsidRPr="0032186E">
        <w:rPr>
          <w:rFonts w:eastAsia="標楷體" w:hint="eastAsia"/>
          <w:color w:val="000000" w:themeColor="text1"/>
          <w:kern w:val="0"/>
          <w:sz w:val="28"/>
          <w:szCs w:val="20"/>
        </w:rPr>
        <w:t>月</w:t>
      </w:r>
      <w:r w:rsidRPr="0032186E">
        <w:rPr>
          <w:rFonts w:eastAsia="標楷體"/>
          <w:color w:val="000000" w:themeColor="text1"/>
          <w:kern w:val="0"/>
          <w:sz w:val="28"/>
          <w:szCs w:val="20"/>
        </w:rPr>
        <w:t>零售業</w:t>
      </w:r>
      <w:r w:rsidRPr="0032186E">
        <w:rPr>
          <w:rFonts w:eastAsia="標楷體" w:hint="eastAsia"/>
          <w:color w:val="000000" w:themeColor="text1"/>
          <w:kern w:val="0"/>
          <w:sz w:val="28"/>
          <w:szCs w:val="20"/>
        </w:rPr>
        <w:t>營業額為</w:t>
      </w:r>
      <w:r>
        <w:rPr>
          <w:rFonts w:eastAsia="標楷體" w:hint="eastAsia"/>
          <w:color w:val="000000" w:themeColor="text1"/>
          <w:kern w:val="0"/>
          <w:sz w:val="28"/>
          <w:szCs w:val="20"/>
        </w:rPr>
        <w:t>1</w:t>
      </w:r>
      <w:r w:rsidR="00680A9D">
        <w:rPr>
          <w:rFonts w:eastAsia="標楷體" w:hint="eastAsia"/>
          <w:color w:val="000000" w:themeColor="text1"/>
          <w:kern w:val="0"/>
          <w:sz w:val="28"/>
          <w:szCs w:val="20"/>
        </w:rPr>
        <w:t>7</w:t>
      </w:r>
      <w:r w:rsidRPr="0032186E">
        <w:rPr>
          <w:rFonts w:eastAsia="標楷體" w:hint="eastAsia"/>
          <w:color w:val="000000" w:themeColor="text1"/>
          <w:kern w:val="0"/>
          <w:sz w:val="28"/>
          <w:szCs w:val="20"/>
        </w:rPr>
        <w:t>,</w:t>
      </w:r>
      <w:r w:rsidR="00680A9D">
        <w:rPr>
          <w:rFonts w:eastAsia="標楷體" w:hint="eastAsia"/>
          <w:color w:val="000000" w:themeColor="text1"/>
          <w:kern w:val="0"/>
          <w:sz w:val="28"/>
          <w:szCs w:val="20"/>
        </w:rPr>
        <w:t>516</w:t>
      </w:r>
      <w:r w:rsidRPr="0032186E">
        <w:rPr>
          <w:rFonts w:eastAsia="標楷體" w:hint="eastAsia"/>
          <w:color w:val="000000" w:themeColor="text1"/>
          <w:kern w:val="0"/>
          <w:sz w:val="28"/>
          <w:szCs w:val="20"/>
        </w:rPr>
        <w:t>億元，較上年同期</w:t>
      </w:r>
      <w:r w:rsidRPr="008D3355">
        <w:rPr>
          <w:rFonts w:eastAsia="標楷體" w:hint="eastAsia"/>
          <w:kern w:val="0"/>
          <w:sz w:val="28"/>
          <w:szCs w:val="20"/>
        </w:rPr>
        <w:t>增加</w:t>
      </w:r>
      <w:r>
        <w:rPr>
          <w:rFonts w:eastAsia="標楷體" w:hint="eastAsia"/>
          <w:kern w:val="0"/>
          <w:sz w:val="28"/>
          <w:szCs w:val="20"/>
        </w:rPr>
        <w:t>4</w:t>
      </w:r>
      <w:r w:rsidRPr="0032186E">
        <w:rPr>
          <w:rFonts w:eastAsia="標楷體" w:hint="eastAsia"/>
          <w:color w:val="000000" w:themeColor="text1"/>
          <w:kern w:val="0"/>
          <w:sz w:val="28"/>
          <w:szCs w:val="20"/>
        </w:rPr>
        <w:t>.</w:t>
      </w:r>
      <w:r w:rsidR="00680A9D">
        <w:rPr>
          <w:rFonts w:eastAsia="標楷體" w:hint="eastAsia"/>
          <w:color w:val="000000" w:themeColor="text1"/>
          <w:kern w:val="0"/>
          <w:sz w:val="28"/>
          <w:szCs w:val="20"/>
        </w:rPr>
        <w:t>7</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snapToGrid w:val="0"/>
        <w:spacing w:beforeLines="100" w:before="360" w:afterLines="50" w:after="180" w:line="300" w:lineRule="auto"/>
        <w:ind w:right="-153"/>
        <w:jc w:val="center"/>
        <w:rPr>
          <w:rFonts w:eastAsia="標楷體"/>
        </w:rPr>
      </w:pPr>
      <w:r w:rsidRPr="00D83DBA">
        <w:rPr>
          <w:rFonts w:eastAsia="標楷體"/>
          <w:b/>
          <w:sz w:val="28"/>
        </w:rPr>
        <w:t>表</w:t>
      </w:r>
      <w:r w:rsidRPr="00D83DBA">
        <w:rPr>
          <w:rFonts w:eastAsia="標楷體"/>
          <w:b/>
          <w:sz w:val="28"/>
        </w:rPr>
        <w:t xml:space="preserve">2-3-3  </w:t>
      </w:r>
      <w:r w:rsidRPr="00D83DBA">
        <w:rPr>
          <w:rFonts w:eastAsia="標楷體"/>
          <w:b/>
          <w:sz w:val="28"/>
        </w:rPr>
        <w:t>零售業營業額變動概況</w:t>
      </w:r>
      <w:r w:rsidRPr="00D83DBA">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803676" w:rsidRPr="0032186E" w:rsidTr="00D362DB">
        <w:tc>
          <w:tcPr>
            <w:tcW w:w="2722" w:type="dxa"/>
            <w:vMerge w:val="restart"/>
            <w:tcBorders>
              <w:top w:val="single" w:sz="4" w:space="0" w:color="auto"/>
              <w:right w:val="single" w:sz="4" w:space="0" w:color="auto"/>
            </w:tcBorders>
            <w:vAlign w:val="center"/>
          </w:tcPr>
          <w:p w:rsidR="00803676" w:rsidRPr="0032186E" w:rsidRDefault="00803676" w:rsidP="00D362DB">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803676" w:rsidRPr="0032186E" w:rsidRDefault="00803676" w:rsidP="0007376B">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0007376B">
              <w:rPr>
                <w:rFonts w:eastAsia="標楷體" w:hint="eastAsia"/>
                <w:color w:val="000000" w:themeColor="text1"/>
              </w:rPr>
              <w:t>5</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803676" w:rsidRPr="0032186E" w:rsidRDefault="00803676" w:rsidP="0007376B">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sidR="0007376B">
              <w:rPr>
                <w:rFonts w:eastAsia="標楷體" w:hint="eastAsia"/>
                <w:color w:val="000000" w:themeColor="text1"/>
              </w:rPr>
              <w:t>5</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r>
      <w:tr w:rsidR="00803676" w:rsidRPr="0032186E" w:rsidTr="00D362DB">
        <w:tc>
          <w:tcPr>
            <w:tcW w:w="2722" w:type="dxa"/>
            <w:vMerge/>
            <w:tcBorders>
              <w:bottom w:val="single" w:sz="4" w:space="0" w:color="auto"/>
              <w:right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803676" w:rsidRPr="0032186E" w:rsidTr="00D362DB">
        <w:tc>
          <w:tcPr>
            <w:tcW w:w="2722" w:type="dxa"/>
            <w:tcBorders>
              <w:top w:val="single" w:sz="4" w:space="0" w:color="auto"/>
              <w:right w:val="single" w:sz="4" w:space="0" w:color="auto"/>
            </w:tcBorders>
          </w:tcPr>
          <w:p w:rsidR="00803676" w:rsidRPr="0032186E" w:rsidRDefault="00803676" w:rsidP="00D362DB">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803676" w:rsidRPr="009B5154" w:rsidRDefault="0007376B" w:rsidP="00671D1D">
            <w:pPr>
              <w:spacing w:beforeLines="10" w:before="36"/>
              <w:ind w:rightChars="165" w:right="396"/>
              <w:jc w:val="right"/>
              <w:rPr>
                <w:color w:val="000000" w:themeColor="text1"/>
              </w:rPr>
            </w:pPr>
            <w:r>
              <w:rPr>
                <w:rFonts w:hint="eastAsia"/>
                <w:color w:val="000000" w:themeColor="text1"/>
              </w:rPr>
              <w:t>3,565</w:t>
            </w:r>
          </w:p>
        </w:tc>
        <w:tc>
          <w:tcPr>
            <w:tcW w:w="1559" w:type="dxa"/>
            <w:tcBorders>
              <w:top w:val="single" w:sz="4" w:space="0" w:color="auto"/>
              <w:left w:val="nil"/>
              <w:right w:val="double" w:sz="4" w:space="0" w:color="auto"/>
            </w:tcBorders>
            <w:vAlign w:val="bottom"/>
          </w:tcPr>
          <w:p w:rsidR="00803676" w:rsidRPr="009B5154" w:rsidRDefault="001C1ECE" w:rsidP="00671D1D">
            <w:pPr>
              <w:spacing w:beforeLines="10" w:before="36"/>
              <w:ind w:rightChars="283" w:right="679"/>
              <w:jc w:val="right"/>
              <w:rPr>
                <w:color w:val="000000" w:themeColor="text1"/>
              </w:rPr>
            </w:pPr>
            <w:r>
              <w:rPr>
                <w:rFonts w:hint="eastAsia"/>
                <w:color w:val="000000" w:themeColor="text1"/>
              </w:rPr>
              <w:t>5.7</w:t>
            </w:r>
          </w:p>
        </w:tc>
        <w:tc>
          <w:tcPr>
            <w:tcW w:w="1559" w:type="dxa"/>
            <w:tcBorders>
              <w:top w:val="single" w:sz="4" w:space="0" w:color="auto"/>
              <w:left w:val="double" w:sz="4" w:space="0" w:color="auto"/>
            </w:tcBorders>
          </w:tcPr>
          <w:p w:rsidR="00803676" w:rsidRPr="009B5154" w:rsidRDefault="001C1ECE" w:rsidP="00671D1D">
            <w:pPr>
              <w:ind w:rightChars="165" w:right="396"/>
              <w:jc w:val="right"/>
              <w:rPr>
                <w:rFonts w:eastAsia="標楷體"/>
                <w:color w:val="000000" w:themeColor="text1"/>
              </w:rPr>
            </w:pPr>
            <w:r>
              <w:rPr>
                <w:rFonts w:eastAsia="標楷體" w:hint="eastAsia"/>
                <w:color w:val="000000" w:themeColor="text1"/>
              </w:rPr>
              <w:t>17,516</w:t>
            </w:r>
          </w:p>
        </w:tc>
        <w:tc>
          <w:tcPr>
            <w:tcW w:w="1560" w:type="dxa"/>
            <w:tcBorders>
              <w:top w:val="single" w:sz="4" w:space="0" w:color="auto"/>
            </w:tcBorders>
          </w:tcPr>
          <w:p w:rsidR="00803676" w:rsidRPr="009B5154" w:rsidRDefault="001C1ECE" w:rsidP="00D362DB">
            <w:pPr>
              <w:ind w:rightChars="283" w:right="679"/>
              <w:jc w:val="right"/>
              <w:rPr>
                <w:rFonts w:eastAsia="標楷體"/>
                <w:color w:val="000000" w:themeColor="text1"/>
              </w:rPr>
            </w:pPr>
            <w:r>
              <w:rPr>
                <w:rFonts w:eastAsia="標楷體" w:hint="eastAsia"/>
                <w:color w:val="000000" w:themeColor="text1"/>
              </w:rPr>
              <w:t>4.7</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零售業</w:t>
            </w:r>
          </w:p>
        </w:tc>
        <w:tc>
          <w:tcPr>
            <w:tcW w:w="1559" w:type="dxa"/>
          </w:tcPr>
          <w:p w:rsidR="00803676" w:rsidRPr="009B5154" w:rsidRDefault="0007376B" w:rsidP="00803676">
            <w:pPr>
              <w:spacing w:beforeLines="10" w:before="36"/>
              <w:ind w:rightChars="165" w:right="396"/>
              <w:jc w:val="right"/>
              <w:rPr>
                <w:color w:val="000000" w:themeColor="text1"/>
              </w:rPr>
            </w:pPr>
            <w:r>
              <w:rPr>
                <w:rFonts w:hint="eastAsia"/>
                <w:color w:val="000000" w:themeColor="text1"/>
              </w:rPr>
              <w:t>1,054</w:t>
            </w:r>
          </w:p>
        </w:tc>
        <w:tc>
          <w:tcPr>
            <w:tcW w:w="1559" w:type="dxa"/>
            <w:tcBorders>
              <w:left w:val="nil"/>
              <w:right w:val="double" w:sz="4" w:space="0" w:color="auto"/>
            </w:tcBorders>
          </w:tcPr>
          <w:p w:rsidR="00803676" w:rsidRPr="009B5154" w:rsidRDefault="001C1ECE" w:rsidP="00803676">
            <w:pPr>
              <w:spacing w:beforeLines="10" w:before="36"/>
              <w:ind w:rightChars="283" w:right="679"/>
              <w:jc w:val="right"/>
              <w:rPr>
                <w:color w:val="000000" w:themeColor="text1"/>
              </w:rPr>
            </w:pPr>
            <w:r>
              <w:rPr>
                <w:rFonts w:hint="eastAsia"/>
                <w:color w:val="000000" w:themeColor="text1"/>
              </w:rPr>
              <w:t>3.4</w:t>
            </w:r>
          </w:p>
        </w:tc>
        <w:tc>
          <w:tcPr>
            <w:tcW w:w="1559" w:type="dxa"/>
            <w:tcBorders>
              <w:left w:val="double" w:sz="4" w:space="0" w:color="auto"/>
            </w:tcBorders>
          </w:tcPr>
          <w:p w:rsidR="00803676" w:rsidRPr="009B5154" w:rsidRDefault="001C1ECE" w:rsidP="00D362DB">
            <w:pPr>
              <w:ind w:rightChars="165" w:right="396"/>
              <w:jc w:val="right"/>
              <w:rPr>
                <w:rFonts w:eastAsia="標楷體"/>
                <w:color w:val="000000" w:themeColor="text1"/>
              </w:rPr>
            </w:pPr>
            <w:r>
              <w:rPr>
                <w:rFonts w:eastAsia="標楷體" w:hint="eastAsia"/>
                <w:color w:val="000000" w:themeColor="text1"/>
              </w:rPr>
              <w:t>5,183</w:t>
            </w:r>
          </w:p>
        </w:tc>
        <w:tc>
          <w:tcPr>
            <w:tcW w:w="1560" w:type="dxa"/>
          </w:tcPr>
          <w:p w:rsidR="00803676" w:rsidRPr="009B5154" w:rsidRDefault="001C1ECE" w:rsidP="00D362DB">
            <w:pPr>
              <w:ind w:rightChars="283" w:right="679"/>
              <w:jc w:val="right"/>
              <w:rPr>
                <w:rFonts w:eastAsia="標楷體"/>
                <w:color w:val="000000" w:themeColor="text1"/>
              </w:rPr>
            </w:pPr>
            <w:r>
              <w:rPr>
                <w:rFonts w:eastAsia="標楷體" w:hint="eastAsia"/>
                <w:color w:val="000000" w:themeColor="text1"/>
              </w:rPr>
              <w:t>4.9</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百貨公司</w:t>
            </w:r>
          </w:p>
        </w:tc>
        <w:tc>
          <w:tcPr>
            <w:tcW w:w="1559" w:type="dxa"/>
            <w:vAlign w:val="bottom"/>
          </w:tcPr>
          <w:p w:rsidR="00803676" w:rsidRPr="009B5154" w:rsidRDefault="0007376B" w:rsidP="00803676">
            <w:pPr>
              <w:spacing w:beforeLines="10" w:before="36"/>
              <w:ind w:rightChars="165" w:right="396"/>
              <w:jc w:val="right"/>
              <w:rPr>
                <w:color w:val="000000" w:themeColor="text1"/>
              </w:rPr>
            </w:pPr>
            <w:r>
              <w:rPr>
                <w:rFonts w:hint="eastAsia"/>
                <w:color w:val="000000" w:themeColor="text1"/>
              </w:rPr>
              <w:t>275</w:t>
            </w:r>
          </w:p>
        </w:tc>
        <w:tc>
          <w:tcPr>
            <w:tcW w:w="1559" w:type="dxa"/>
            <w:tcBorders>
              <w:left w:val="nil"/>
              <w:right w:val="double" w:sz="4" w:space="0" w:color="auto"/>
            </w:tcBorders>
            <w:vAlign w:val="bottom"/>
          </w:tcPr>
          <w:p w:rsidR="00803676" w:rsidRPr="009B5154" w:rsidRDefault="001C1ECE" w:rsidP="00803676">
            <w:pPr>
              <w:spacing w:beforeLines="10" w:before="36"/>
              <w:ind w:rightChars="283" w:right="679"/>
              <w:jc w:val="right"/>
              <w:rPr>
                <w:color w:val="000000" w:themeColor="text1"/>
              </w:rPr>
            </w:pPr>
            <w:r>
              <w:rPr>
                <w:rFonts w:hint="eastAsia"/>
                <w:color w:val="000000" w:themeColor="text1"/>
              </w:rPr>
              <w:t>0.1</w:t>
            </w:r>
          </w:p>
        </w:tc>
        <w:tc>
          <w:tcPr>
            <w:tcW w:w="1559" w:type="dxa"/>
            <w:tcBorders>
              <w:left w:val="double" w:sz="4" w:space="0" w:color="auto"/>
            </w:tcBorders>
            <w:vAlign w:val="bottom"/>
          </w:tcPr>
          <w:p w:rsidR="00803676" w:rsidRPr="009B5154" w:rsidRDefault="001C1ECE" w:rsidP="00D362DB">
            <w:pPr>
              <w:ind w:rightChars="165" w:right="396"/>
              <w:jc w:val="right"/>
              <w:rPr>
                <w:rFonts w:eastAsia="標楷體"/>
                <w:color w:val="000000" w:themeColor="text1"/>
              </w:rPr>
            </w:pPr>
            <w:r>
              <w:rPr>
                <w:rFonts w:eastAsia="標楷體" w:hint="eastAsia"/>
                <w:color w:val="000000" w:themeColor="text1"/>
              </w:rPr>
              <w:t>1,338</w:t>
            </w:r>
          </w:p>
        </w:tc>
        <w:tc>
          <w:tcPr>
            <w:tcW w:w="1560" w:type="dxa"/>
            <w:vAlign w:val="bottom"/>
          </w:tcPr>
          <w:p w:rsidR="00803676" w:rsidRPr="009B5154" w:rsidRDefault="001C1ECE" w:rsidP="00D362DB">
            <w:pPr>
              <w:ind w:rightChars="283" w:right="679"/>
              <w:jc w:val="right"/>
              <w:rPr>
                <w:rFonts w:eastAsia="標楷體"/>
                <w:color w:val="000000" w:themeColor="text1"/>
              </w:rPr>
            </w:pPr>
            <w:r>
              <w:rPr>
                <w:rFonts w:eastAsia="標楷體" w:hint="eastAsia"/>
                <w:color w:val="000000" w:themeColor="text1"/>
              </w:rPr>
              <w:t>2.1</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超級市場</w:t>
            </w:r>
          </w:p>
        </w:tc>
        <w:tc>
          <w:tcPr>
            <w:tcW w:w="1559" w:type="dxa"/>
            <w:vAlign w:val="bottom"/>
          </w:tcPr>
          <w:p w:rsidR="00803676" w:rsidRPr="009B5154" w:rsidRDefault="0007376B" w:rsidP="00803676">
            <w:pPr>
              <w:spacing w:beforeLines="10" w:before="36"/>
              <w:ind w:rightChars="165" w:right="396"/>
              <w:jc w:val="right"/>
              <w:rPr>
                <w:color w:val="000000" w:themeColor="text1"/>
              </w:rPr>
            </w:pPr>
            <w:r>
              <w:rPr>
                <w:rFonts w:hint="eastAsia"/>
                <w:color w:val="000000" w:themeColor="text1"/>
              </w:rPr>
              <w:t>180</w:t>
            </w:r>
          </w:p>
        </w:tc>
        <w:tc>
          <w:tcPr>
            <w:tcW w:w="1559" w:type="dxa"/>
            <w:tcBorders>
              <w:left w:val="nil"/>
              <w:right w:val="double" w:sz="4" w:space="0" w:color="auto"/>
            </w:tcBorders>
            <w:vAlign w:val="bottom"/>
          </w:tcPr>
          <w:p w:rsidR="00803676" w:rsidRPr="009B5154" w:rsidRDefault="001C1ECE" w:rsidP="00671D1D">
            <w:pPr>
              <w:spacing w:beforeLines="10" w:before="36"/>
              <w:ind w:rightChars="283" w:right="679"/>
              <w:jc w:val="right"/>
              <w:rPr>
                <w:color w:val="000000" w:themeColor="text1"/>
              </w:rPr>
            </w:pPr>
            <w:r>
              <w:rPr>
                <w:rFonts w:hint="eastAsia"/>
                <w:color w:val="000000" w:themeColor="text1"/>
              </w:rPr>
              <w:t>7.3</w:t>
            </w:r>
          </w:p>
        </w:tc>
        <w:tc>
          <w:tcPr>
            <w:tcW w:w="1559" w:type="dxa"/>
            <w:tcBorders>
              <w:left w:val="double" w:sz="4" w:space="0" w:color="auto"/>
            </w:tcBorders>
            <w:vAlign w:val="bottom"/>
          </w:tcPr>
          <w:p w:rsidR="00803676" w:rsidRPr="009B5154" w:rsidRDefault="001C1ECE" w:rsidP="00D362DB">
            <w:pPr>
              <w:ind w:rightChars="165" w:right="396"/>
              <w:jc w:val="right"/>
              <w:rPr>
                <w:rFonts w:eastAsia="標楷體"/>
                <w:color w:val="000000" w:themeColor="text1"/>
              </w:rPr>
            </w:pPr>
            <w:r>
              <w:rPr>
                <w:rFonts w:eastAsia="標楷體" w:hint="eastAsia"/>
                <w:color w:val="000000" w:themeColor="text1"/>
              </w:rPr>
              <w:t>886</w:t>
            </w:r>
          </w:p>
        </w:tc>
        <w:tc>
          <w:tcPr>
            <w:tcW w:w="1560" w:type="dxa"/>
            <w:vAlign w:val="bottom"/>
          </w:tcPr>
          <w:p w:rsidR="00803676" w:rsidRPr="009B5154" w:rsidRDefault="001C1ECE" w:rsidP="00D362DB">
            <w:pPr>
              <w:ind w:rightChars="283" w:right="679"/>
              <w:jc w:val="right"/>
              <w:rPr>
                <w:rFonts w:eastAsia="標楷體"/>
                <w:color w:val="000000" w:themeColor="text1"/>
              </w:rPr>
            </w:pPr>
            <w:r>
              <w:rPr>
                <w:rFonts w:eastAsia="標楷體" w:hint="eastAsia"/>
                <w:color w:val="000000" w:themeColor="text1"/>
              </w:rPr>
              <w:t>7.2</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便利商店</w:t>
            </w:r>
          </w:p>
        </w:tc>
        <w:tc>
          <w:tcPr>
            <w:tcW w:w="1559" w:type="dxa"/>
            <w:vAlign w:val="bottom"/>
          </w:tcPr>
          <w:p w:rsidR="00803676" w:rsidRPr="009B5154" w:rsidRDefault="0007376B" w:rsidP="00803676">
            <w:pPr>
              <w:spacing w:beforeLines="10" w:before="36"/>
              <w:ind w:rightChars="165" w:right="396"/>
              <w:jc w:val="right"/>
              <w:rPr>
                <w:color w:val="000000" w:themeColor="text1"/>
              </w:rPr>
            </w:pPr>
            <w:r>
              <w:rPr>
                <w:rFonts w:hint="eastAsia"/>
                <w:color w:val="000000" w:themeColor="text1"/>
              </w:rPr>
              <w:t>291</w:t>
            </w:r>
          </w:p>
        </w:tc>
        <w:tc>
          <w:tcPr>
            <w:tcW w:w="1559" w:type="dxa"/>
            <w:tcBorders>
              <w:left w:val="nil"/>
              <w:right w:val="double" w:sz="4" w:space="0" w:color="auto"/>
            </w:tcBorders>
            <w:vAlign w:val="bottom"/>
          </w:tcPr>
          <w:p w:rsidR="00803676" w:rsidRPr="009B5154" w:rsidRDefault="001C1ECE" w:rsidP="00803676">
            <w:pPr>
              <w:spacing w:beforeLines="10" w:before="36"/>
              <w:ind w:rightChars="283" w:right="679"/>
              <w:jc w:val="right"/>
              <w:rPr>
                <w:color w:val="000000" w:themeColor="text1"/>
              </w:rPr>
            </w:pPr>
            <w:r>
              <w:rPr>
                <w:rFonts w:hint="eastAsia"/>
                <w:color w:val="000000" w:themeColor="text1"/>
              </w:rPr>
              <w:t>5.1</w:t>
            </w:r>
          </w:p>
        </w:tc>
        <w:tc>
          <w:tcPr>
            <w:tcW w:w="1559" w:type="dxa"/>
            <w:tcBorders>
              <w:left w:val="double" w:sz="4" w:space="0" w:color="auto"/>
            </w:tcBorders>
            <w:vAlign w:val="bottom"/>
          </w:tcPr>
          <w:p w:rsidR="00803676" w:rsidRPr="009B5154" w:rsidRDefault="001C1ECE" w:rsidP="00671D1D">
            <w:pPr>
              <w:ind w:rightChars="165" w:right="396"/>
              <w:jc w:val="right"/>
              <w:rPr>
                <w:rFonts w:eastAsia="標楷體"/>
                <w:color w:val="000000" w:themeColor="text1"/>
              </w:rPr>
            </w:pPr>
            <w:r>
              <w:rPr>
                <w:rFonts w:eastAsia="標楷體" w:hint="eastAsia"/>
                <w:color w:val="000000" w:themeColor="text1"/>
              </w:rPr>
              <w:t>1,377</w:t>
            </w:r>
          </w:p>
        </w:tc>
        <w:tc>
          <w:tcPr>
            <w:tcW w:w="1560" w:type="dxa"/>
            <w:vAlign w:val="bottom"/>
          </w:tcPr>
          <w:p w:rsidR="00803676" w:rsidRPr="009B5154" w:rsidRDefault="001C1ECE" w:rsidP="00D362DB">
            <w:pPr>
              <w:ind w:rightChars="283" w:right="679"/>
              <w:jc w:val="right"/>
              <w:rPr>
                <w:rFonts w:eastAsia="標楷體"/>
                <w:color w:val="000000" w:themeColor="text1"/>
              </w:rPr>
            </w:pPr>
            <w:r>
              <w:rPr>
                <w:rFonts w:eastAsia="標楷體" w:hint="eastAsia"/>
                <w:color w:val="000000" w:themeColor="text1"/>
              </w:rPr>
              <w:t>6.9</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量販店</w:t>
            </w:r>
          </w:p>
        </w:tc>
        <w:tc>
          <w:tcPr>
            <w:tcW w:w="1559" w:type="dxa"/>
            <w:vAlign w:val="bottom"/>
          </w:tcPr>
          <w:p w:rsidR="00803676" w:rsidRPr="009B5154" w:rsidRDefault="0007376B" w:rsidP="00803676">
            <w:pPr>
              <w:spacing w:beforeLines="10" w:before="36"/>
              <w:ind w:rightChars="165" w:right="396"/>
              <w:jc w:val="right"/>
              <w:rPr>
                <w:color w:val="000000" w:themeColor="text1"/>
              </w:rPr>
            </w:pPr>
            <w:r>
              <w:rPr>
                <w:rFonts w:hint="eastAsia"/>
                <w:color w:val="000000" w:themeColor="text1"/>
              </w:rPr>
              <w:t>155</w:t>
            </w:r>
          </w:p>
        </w:tc>
        <w:tc>
          <w:tcPr>
            <w:tcW w:w="1559" w:type="dxa"/>
            <w:tcBorders>
              <w:left w:val="nil"/>
              <w:right w:val="double" w:sz="4" w:space="0" w:color="auto"/>
            </w:tcBorders>
            <w:vAlign w:val="bottom"/>
          </w:tcPr>
          <w:p w:rsidR="00803676" w:rsidRPr="009B5154" w:rsidRDefault="001C1ECE" w:rsidP="00803676">
            <w:pPr>
              <w:spacing w:beforeLines="10" w:before="36"/>
              <w:ind w:rightChars="283" w:right="679"/>
              <w:jc w:val="right"/>
              <w:rPr>
                <w:color w:val="000000" w:themeColor="text1"/>
              </w:rPr>
            </w:pPr>
            <w:r>
              <w:rPr>
                <w:rFonts w:hint="eastAsia"/>
                <w:color w:val="000000" w:themeColor="text1"/>
              </w:rPr>
              <w:t>-0.7</w:t>
            </w:r>
          </w:p>
        </w:tc>
        <w:tc>
          <w:tcPr>
            <w:tcW w:w="1559" w:type="dxa"/>
            <w:tcBorders>
              <w:left w:val="double" w:sz="4" w:space="0" w:color="auto"/>
            </w:tcBorders>
            <w:vAlign w:val="bottom"/>
          </w:tcPr>
          <w:p w:rsidR="00803676" w:rsidRPr="009B5154" w:rsidRDefault="001C1ECE" w:rsidP="00D362DB">
            <w:pPr>
              <w:ind w:rightChars="165" w:right="396"/>
              <w:jc w:val="right"/>
              <w:rPr>
                <w:rFonts w:eastAsia="標楷體"/>
                <w:color w:val="000000" w:themeColor="text1"/>
              </w:rPr>
            </w:pPr>
            <w:r>
              <w:rPr>
                <w:rFonts w:eastAsia="標楷體" w:hint="eastAsia"/>
                <w:color w:val="000000" w:themeColor="text1"/>
              </w:rPr>
              <w:t>843</w:t>
            </w:r>
          </w:p>
        </w:tc>
        <w:tc>
          <w:tcPr>
            <w:tcW w:w="1560" w:type="dxa"/>
            <w:vAlign w:val="bottom"/>
          </w:tcPr>
          <w:p w:rsidR="00803676" w:rsidRPr="009B5154" w:rsidRDefault="001C1ECE" w:rsidP="00D362DB">
            <w:pPr>
              <w:ind w:rightChars="283" w:right="679"/>
              <w:jc w:val="right"/>
              <w:rPr>
                <w:rFonts w:eastAsia="標楷體"/>
                <w:color w:val="000000" w:themeColor="text1"/>
              </w:rPr>
            </w:pPr>
            <w:r>
              <w:rPr>
                <w:rFonts w:eastAsia="標楷體" w:hint="eastAsia"/>
                <w:color w:val="000000" w:themeColor="text1"/>
              </w:rPr>
              <w:t>2.9</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其他</w:t>
            </w:r>
          </w:p>
        </w:tc>
        <w:tc>
          <w:tcPr>
            <w:tcW w:w="1559" w:type="dxa"/>
            <w:vAlign w:val="bottom"/>
          </w:tcPr>
          <w:p w:rsidR="00803676" w:rsidRPr="009B5154" w:rsidRDefault="0007376B" w:rsidP="00803676">
            <w:pPr>
              <w:spacing w:beforeLines="10" w:before="36"/>
              <w:ind w:rightChars="165" w:right="396"/>
              <w:jc w:val="right"/>
              <w:rPr>
                <w:color w:val="000000" w:themeColor="text1"/>
              </w:rPr>
            </w:pPr>
            <w:r>
              <w:rPr>
                <w:rFonts w:hint="eastAsia"/>
                <w:color w:val="000000" w:themeColor="text1"/>
              </w:rPr>
              <w:t>152</w:t>
            </w:r>
          </w:p>
        </w:tc>
        <w:tc>
          <w:tcPr>
            <w:tcW w:w="1559" w:type="dxa"/>
            <w:tcBorders>
              <w:left w:val="nil"/>
              <w:right w:val="double" w:sz="4" w:space="0" w:color="auto"/>
            </w:tcBorders>
            <w:vAlign w:val="bottom"/>
          </w:tcPr>
          <w:p w:rsidR="00803676" w:rsidRPr="009B5154" w:rsidRDefault="001C1ECE" w:rsidP="00803676">
            <w:pPr>
              <w:spacing w:beforeLines="10" w:before="36"/>
              <w:ind w:rightChars="283" w:right="679"/>
              <w:jc w:val="right"/>
              <w:rPr>
                <w:color w:val="000000" w:themeColor="text1"/>
              </w:rPr>
            </w:pPr>
            <w:r>
              <w:rPr>
                <w:rFonts w:hint="eastAsia"/>
                <w:color w:val="000000" w:themeColor="text1"/>
              </w:rPr>
              <w:t>6.4</w:t>
            </w:r>
          </w:p>
        </w:tc>
        <w:tc>
          <w:tcPr>
            <w:tcW w:w="1559" w:type="dxa"/>
            <w:tcBorders>
              <w:left w:val="double" w:sz="4" w:space="0" w:color="auto"/>
            </w:tcBorders>
            <w:vAlign w:val="bottom"/>
          </w:tcPr>
          <w:p w:rsidR="00803676" w:rsidRPr="009B5154" w:rsidRDefault="001C1ECE" w:rsidP="00D362DB">
            <w:pPr>
              <w:ind w:rightChars="165" w:right="396"/>
              <w:jc w:val="right"/>
              <w:rPr>
                <w:rFonts w:eastAsia="標楷體"/>
                <w:color w:val="000000" w:themeColor="text1"/>
              </w:rPr>
            </w:pPr>
            <w:r>
              <w:rPr>
                <w:rFonts w:eastAsia="標楷體" w:hint="eastAsia"/>
                <w:color w:val="000000" w:themeColor="text1"/>
              </w:rPr>
              <w:t>739</w:t>
            </w:r>
          </w:p>
        </w:tc>
        <w:tc>
          <w:tcPr>
            <w:tcW w:w="1560" w:type="dxa"/>
            <w:vAlign w:val="bottom"/>
          </w:tcPr>
          <w:p w:rsidR="00803676" w:rsidRPr="009B5154" w:rsidRDefault="001C1ECE" w:rsidP="00D362DB">
            <w:pPr>
              <w:ind w:rightChars="283" w:right="679"/>
              <w:jc w:val="right"/>
              <w:rPr>
                <w:rFonts w:eastAsia="標楷體"/>
                <w:color w:val="000000" w:themeColor="text1"/>
              </w:rPr>
            </w:pPr>
            <w:r>
              <w:rPr>
                <w:rFonts w:eastAsia="標楷體" w:hint="eastAsia"/>
                <w:color w:val="000000" w:themeColor="text1"/>
              </w:rPr>
              <w:t>6.3</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汽機車</w:t>
            </w:r>
            <w:r w:rsidRPr="0032186E">
              <w:rPr>
                <w:rFonts w:ascii="Arial" w:eastAsia="標楷體" w:hAnsi="Arial" w:cs="Arial" w:hint="eastAsia"/>
                <w:color w:val="000000" w:themeColor="text1"/>
              </w:rPr>
              <w:t>業</w:t>
            </w:r>
          </w:p>
        </w:tc>
        <w:tc>
          <w:tcPr>
            <w:tcW w:w="1559" w:type="dxa"/>
          </w:tcPr>
          <w:p w:rsidR="00803676" w:rsidRPr="009B5154" w:rsidRDefault="001A4078" w:rsidP="00803676">
            <w:pPr>
              <w:spacing w:beforeLines="10" w:before="36"/>
              <w:ind w:rightChars="165" w:right="396"/>
              <w:jc w:val="right"/>
              <w:rPr>
                <w:color w:val="000000" w:themeColor="text1"/>
              </w:rPr>
            </w:pPr>
            <w:r>
              <w:rPr>
                <w:rFonts w:hint="eastAsia"/>
                <w:color w:val="000000" w:themeColor="text1"/>
              </w:rPr>
              <w:t>538</w:t>
            </w:r>
          </w:p>
        </w:tc>
        <w:tc>
          <w:tcPr>
            <w:tcW w:w="1559" w:type="dxa"/>
            <w:tcBorders>
              <w:left w:val="nil"/>
              <w:right w:val="double" w:sz="4" w:space="0" w:color="auto"/>
            </w:tcBorders>
          </w:tcPr>
          <w:p w:rsidR="00803676" w:rsidRPr="009B5154" w:rsidRDefault="001C1ECE" w:rsidP="00803676">
            <w:pPr>
              <w:spacing w:beforeLines="10" w:before="36"/>
              <w:ind w:rightChars="283" w:right="679"/>
              <w:jc w:val="right"/>
              <w:rPr>
                <w:color w:val="000000" w:themeColor="text1"/>
              </w:rPr>
            </w:pPr>
            <w:r>
              <w:rPr>
                <w:rFonts w:hint="eastAsia"/>
                <w:color w:val="000000" w:themeColor="text1"/>
              </w:rPr>
              <w:t>5.5</w:t>
            </w:r>
          </w:p>
        </w:tc>
        <w:tc>
          <w:tcPr>
            <w:tcW w:w="1559" w:type="dxa"/>
            <w:tcBorders>
              <w:left w:val="double" w:sz="4" w:space="0" w:color="auto"/>
            </w:tcBorders>
          </w:tcPr>
          <w:p w:rsidR="00803676" w:rsidRPr="009B5154" w:rsidRDefault="001C1ECE" w:rsidP="00671D1D">
            <w:pPr>
              <w:ind w:rightChars="165" w:right="396"/>
              <w:jc w:val="right"/>
              <w:rPr>
                <w:rFonts w:eastAsia="標楷體"/>
                <w:color w:val="000000" w:themeColor="text1"/>
              </w:rPr>
            </w:pPr>
            <w:r>
              <w:rPr>
                <w:rFonts w:eastAsia="標楷體" w:hint="eastAsia"/>
                <w:color w:val="000000" w:themeColor="text1"/>
              </w:rPr>
              <w:t>2,682</w:t>
            </w:r>
          </w:p>
        </w:tc>
        <w:tc>
          <w:tcPr>
            <w:tcW w:w="1560" w:type="dxa"/>
          </w:tcPr>
          <w:p w:rsidR="00803676" w:rsidRPr="009B5154" w:rsidRDefault="001C1ECE" w:rsidP="00D362DB">
            <w:pPr>
              <w:ind w:rightChars="283" w:right="679"/>
              <w:jc w:val="right"/>
              <w:rPr>
                <w:rFonts w:eastAsia="標楷體"/>
                <w:color w:val="000000" w:themeColor="text1"/>
              </w:rPr>
            </w:pPr>
            <w:r>
              <w:rPr>
                <w:rFonts w:eastAsia="標楷體" w:hint="eastAsia"/>
                <w:color w:val="000000" w:themeColor="text1"/>
              </w:rPr>
              <w:t>5.2</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食品、飲料及菸草業</w:t>
            </w:r>
          </w:p>
        </w:tc>
        <w:tc>
          <w:tcPr>
            <w:tcW w:w="1559" w:type="dxa"/>
          </w:tcPr>
          <w:p w:rsidR="00803676" w:rsidRPr="009B5154" w:rsidRDefault="001A4078" w:rsidP="00803676">
            <w:pPr>
              <w:spacing w:beforeLines="10" w:before="36"/>
              <w:ind w:rightChars="165" w:right="396"/>
              <w:jc w:val="right"/>
              <w:rPr>
                <w:color w:val="000000" w:themeColor="text1"/>
              </w:rPr>
            </w:pPr>
            <w:r>
              <w:rPr>
                <w:rFonts w:hint="eastAsia"/>
                <w:color w:val="000000" w:themeColor="text1"/>
              </w:rPr>
              <w:t>391</w:t>
            </w:r>
          </w:p>
        </w:tc>
        <w:tc>
          <w:tcPr>
            <w:tcW w:w="1559" w:type="dxa"/>
            <w:tcBorders>
              <w:left w:val="nil"/>
              <w:right w:val="double" w:sz="4" w:space="0" w:color="auto"/>
            </w:tcBorders>
          </w:tcPr>
          <w:p w:rsidR="00803676" w:rsidRPr="009B5154" w:rsidRDefault="001C1ECE" w:rsidP="00671D1D">
            <w:pPr>
              <w:spacing w:beforeLines="10" w:before="36"/>
              <w:ind w:rightChars="283" w:right="679"/>
              <w:jc w:val="right"/>
              <w:rPr>
                <w:color w:val="000000" w:themeColor="text1"/>
              </w:rPr>
            </w:pPr>
            <w:r>
              <w:rPr>
                <w:rFonts w:hint="eastAsia"/>
                <w:color w:val="000000" w:themeColor="text1"/>
              </w:rPr>
              <w:t>0.6</w:t>
            </w:r>
          </w:p>
        </w:tc>
        <w:tc>
          <w:tcPr>
            <w:tcW w:w="1559" w:type="dxa"/>
            <w:tcBorders>
              <w:left w:val="double" w:sz="4" w:space="0" w:color="auto"/>
            </w:tcBorders>
            <w:vAlign w:val="bottom"/>
          </w:tcPr>
          <w:p w:rsidR="00803676" w:rsidRPr="009B5154" w:rsidRDefault="001C1ECE" w:rsidP="00671D1D">
            <w:pPr>
              <w:ind w:rightChars="165" w:right="396"/>
              <w:jc w:val="right"/>
              <w:rPr>
                <w:rFonts w:eastAsia="標楷體"/>
                <w:color w:val="000000" w:themeColor="text1"/>
              </w:rPr>
            </w:pPr>
            <w:r>
              <w:rPr>
                <w:rFonts w:eastAsia="標楷體" w:hint="eastAsia"/>
                <w:color w:val="000000" w:themeColor="text1"/>
              </w:rPr>
              <w:t>1,959</w:t>
            </w:r>
          </w:p>
        </w:tc>
        <w:tc>
          <w:tcPr>
            <w:tcW w:w="1560" w:type="dxa"/>
            <w:vAlign w:val="bottom"/>
          </w:tcPr>
          <w:p w:rsidR="00803676" w:rsidRPr="009B5154" w:rsidRDefault="001C1ECE" w:rsidP="00D362DB">
            <w:pPr>
              <w:ind w:rightChars="283" w:right="679"/>
              <w:jc w:val="right"/>
              <w:rPr>
                <w:rFonts w:eastAsia="標楷體"/>
                <w:color w:val="000000" w:themeColor="text1"/>
              </w:rPr>
            </w:pPr>
            <w:r>
              <w:rPr>
                <w:rFonts w:eastAsia="標楷體" w:hint="eastAsia"/>
                <w:color w:val="000000" w:themeColor="text1"/>
              </w:rPr>
              <w:t>0.4</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資通訊及家電設備業</w:t>
            </w:r>
          </w:p>
        </w:tc>
        <w:tc>
          <w:tcPr>
            <w:tcW w:w="1559" w:type="dxa"/>
            <w:vAlign w:val="bottom"/>
          </w:tcPr>
          <w:p w:rsidR="00803676" w:rsidRPr="009B5154" w:rsidRDefault="001A4078" w:rsidP="00803676">
            <w:pPr>
              <w:spacing w:beforeLines="10" w:before="36"/>
              <w:ind w:rightChars="165" w:right="396"/>
              <w:jc w:val="right"/>
              <w:rPr>
                <w:color w:val="000000" w:themeColor="text1"/>
              </w:rPr>
            </w:pPr>
            <w:r>
              <w:rPr>
                <w:rFonts w:hint="eastAsia"/>
                <w:color w:val="000000" w:themeColor="text1"/>
              </w:rPr>
              <w:t>299</w:t>
            </w:r>
          </w:p>
        </w:tc>
        <w:tc>
          <w:tcPr>
            <w:tcW w:w="1559" w:type="dxa"/>
            <w:tcBorders>
              <w:left w:val="nil"/>
              <w:right w:val="double" w:sz="4" w:space="0" w:color="auto"/>
            </w:tcBorders>
            <w:vAlign w:val="bottom"/>
          </w:tcPr>
          <w:p w:rsidR="00803676" w:rsidRPr="009B5154" w:rsidRDefault="001C1ECE" w:rsidP="00803676">
            <w:pPr>
              <w:spacing w:beforeLines="10" w:before="36"/>
              <w:ind w:rightChars="283" w:right="679"/>
              <w:jc w:val="right"/>
              <w:rPr>
                <w:color w:val="000000" w:themeColor="text1"/>
              </w:rPr>
            </w:pPr>
            <w:r>
              <w:rPr>
                <w:rFonts w:hint="eastAsia"/>
                <w:color w:val="000000" w:themeColor="text1"/>
              </w:rPr>
              <w:t>11.5</w:t>
            </w:r>
          </w:p>
        </w:tc>
        <w:tc>
          <w:tcPr>
            <w:tcW w:w="1559" w:type="dxa"/>
            <w:tcBorders>
              <w:left w:val="double" w:sz="4" w:space="0" w:color="auto"/>
            </w:tcBorders>
          </w:tcPr>
          <w:p w:rsidR="00803676" w:rsidRPr="009B5154" w:rsidRDefault="001C1ECE" w:rsidP="00D362DB">
            <w:pPr>
              <w:ind w:rightChars="165" w:right="396"/>
              <w:jc w:val="right"/>
              <w:rPr>
                <w:rFonts w:eastAsia="標楷體"/>
                <w:color w:val="000000" w:themeColor="text1"/>
              </w:rPr>
            </w:pPr>
            <w:r>
              <w:rPr>
                <w:rFonts w:eastAsia="標楷體" w:hint="eastAsia"/>
                <w:color w:val="000000" w:themeColor="text1"/>
              </w:rPr>
              <w:t>1,508</w:t>
            </w:r>
          </w:p>
        </w:tc>
        <w:tc>
          <w:tcPr>
            <w:tcW w:w="1560" w:type="dxa"/>
          </w:tcPr>
          <w:p w:rsidR="00803676" w:rsidRPr="009B5154" w:rsidRDefault="001C1ECE" w:rsidP="00D362DB">
            <w:pPr>
              <w:ind w:rightChars="283" w:right="679"/>
              <w:jc w:val="right"/>
              <w:rPr>
                <w:rFonts w:eastAsia="標楷體"/>
                <w:color w:val="000000" w:themeColor="text1"/>
              </w:rPr>
            </w:pPr>
            <w:r>
              <w:rPr>
                <w:rFonts w:eastAsia="標楷體" w:hint="eastAsia"/>
                <w:color w:val="000000" w:themeColor="text1"/>
              </w:rPr>
              <w:t>9.1</w:t>
            </w:r>
          </w:p>
        </w:tc>
      </w:tr>
      <w:tr w:rsidR="00803676" w:rsidRPr="0032186E" w:rsidTr="00D362DB">
        <w:trPr>
          <w:trHeight w:val="80"/>
        </w:trPr>
        <w:tc>
          <w:tcPr>
            <w:tcW w:w="2722" w:type="dxa"/>
            <w:tcBorders>
              <w:right w:val="single" w:sz="4" w:space="0" w:color="auto"/>
            </w:tcBorders>
          </w:tcPr>
          <w:p w:rsidR="00803676" w:rsidRPr="006C53E7" w:rsidRDefault="00803676" w:rsidP="00D362DB">
            <w:pPr>
              <w:autoSpaceDE w:val="0"/>
              <w:spacing w:line="300" w:lineRule="exact"/>
              <w:ind w:leftChars="100" w:left="240"/>
              <w:rPr>
                <w:rFonts w:ascii="Arial" w:eastAsia="標楷體" w:hAnsi="Arial" w:cs="Arial"/>
                <w:color w:val="000000" w:themeColor="text1"/>
              </w:rPr>
            </w:pPr>
            <w:r w:rsidRPr="006C53E7">
              <w:rPr>
                <w:rFonts w:ascii="Arial" w:eastAsia="標楷體" w:hAnsi="Arial" w:cs="Arial" w:hint="eastAsia"/>
                <w:color w:val="000000" w:themeColor="text1"/>
              </w:rPr>
              <w:t>家庭器具及用品業</w:t>
            </w:r>
          </w:p>
        </w:tc>
        <w:tc>
          <w:tcPr>
            <w:tcW w:w="1559" w:type="dxa"/>
            <w:vAlign w:val="bottom"/>
          </w:tcPr>
          <w:p w:rsidR="00803676" w:rsidRPr="009B5154" w:rsidRDefault="001A4078" w:rsidP="00803676">
            <w:pPr>
              <w:spacing w:beforeLines="10" w:before="36"/>
              <w:ind w:rightChars="165" w:right="396"/>
              <w:jc w:val="right"/>
              <w:rPr>
                <w:color w:val="000000" w:themeColor="text1"/>
              </w:rPr>
            </w:pPr>
            <w:r>
              <w:rPr>
                <w:rFonts w:hint="eastAsia"/>
                <w:color w:val="000000" w:themeColor="text1"/>
              </w:rPr>
              <w:t>253</w:t>
            </w:r>
          </w:p>
        </w:tc>
        <w:tc>
          <w:tcPr>
            <w:tcW w:w="1559" w:type="dxa"/>
            <w:tcBorders>
              <w:left w:val="nil"/>
              <w:right w:val="double" w:sz="4" w:space="0" w:color="auto"/>
            </w:tcBorders>
            <w:vAlign w:val="bottom"/>
          </w:tcPr>
          <w:p w:rsidR="00803676" w:rsidRPr="009B5154" w:rsidRDefault="001C1ECE" w:rsidP="00803676">
            <w:pPr>
              <w:spacing w:beforeLines="10" w:before="36"/>
              <w:ind w:rightChars="283" w:right="679"/>
              <w:jc w:val="right"/>
              <w:rPr>
                <w:color w:val="000000" w:themeColor="text1"/>
              </w:rPr>
            </w:pPr>
            <w:r>
              <w:rPr>
                <w:rFonts w:hint="eastAsia"/>
                <w:color w:val="000000" w:themeColor="text1"/>
              </w:rPr>
              <w:t>12.0</w:t>
            </w:r>
          </w:p>
        </w:tc>
        <w:tc>
          <w:tcPr>
            <w:tcW w:w="1559" w:type="dxa"/>
            <w:tcBorders>
              <w:left w:val="double" w:sz="4" w:space="0" w:color="auto"/>
            </w:tcBorders>
            <w:vAlign w:val="bottom"/>
          </w:tcPr>
          <w:p w:rsidR="00803676" w:rsidRPr="009B5154" w:rsidRDefault="001C1ECE" w:rsidP="00D362DB">
            <w:pPr>
              <w:ind w:rightChars="165" w:right="396"/>
              <w:jc w:val="right"/>
              <w:rPr>
                <w:rFonts w:eastAsia="標楷體"/>
                <w:color w:val="000000" w:themeColor="text1"/>
              </w:rPr>
            </w:pPr>
            <w:r>
              <w:rPr>
                <w:rFonts w:eastAsia="標楷體" w:hint="eastAsia"/>
                <w:color w:val="000000" w:themeColor="text1"/>
              </w:rPr>
              <w:t>1,203</w:t>
            </w:r>
          </w:p>
        </w:tc>
        <w:tc>
          <w:tcPr>
            <w:tcW w:w="1560" w:type="dxa"/>
            <w:vAlign w:val="bottom"/>
          </w:tcPr>
          <w:p w:rsidR="00803676" w:rsidRPr="009B5154" w:rsidRDefault="001C1ECE" w:rsidP="00D362DB">
            <w:pPr>
              <w:ind w:rightChars="283" w:right="679"/>
              <w:jc w:val="right"/>
              <w:rPr>
                <w:rFonts w:eastAsia="標楷體"/>
                <w:color w:val="000000" w:themeColor="text1"/>
              </w:rPr>
            </w:pPr>
            <w:r>
              <w:rPr>
                <w:rFonts w:eastAsia="標楷體" w:hint="eastAsia"/>
                <w:color w:val="000000" w:themeColor="text1"/>
              </w:rPr>
              <w:t>4.4</w:t>
            </w:r>
          </w:p>
        </w:tc>
      </w:tr>
      <w:tr w:rsidR="00803676" w:rsidRPr="0032186E" w:rsidTr="00D362DB">
        <w:trPr>
          <w:trHeight w:val="80"/>
        </w:trPr>
        <w:tc>
          <w:tcPr>
            <w:tcW w:w="2722" w:type="dxa"/>
            <w:tcBorders>
              <w:right w:val="single" w:sz="4" w:space="0" w:color="auto"/>
            </w:tcBorders>
          </w:tcPr>
          <w:p w:rsidR="00803676" w:rsidRPr="006C53E7" w:rsidRDefault="00803676" w:rsidP="00D362DB">
            <w:pPr>
              <w:autoSpaceDE w:val="0"/>
              <w:spacing w:line="300" w:lineRule="exact"/>
              <w:ind w:leftChars="100" w:left="240"/>
              <w:rPr>
                <w:rFonts w:ascii="Arial" w:eastAsia="標楷體" w:hAnsi="Arial" w:cs="Arial"/>
                <w:color w:val="000000" w:themeColor="text1"/>
              </w:rPr>
            </w:pPr>
            <w:r>
              <w:rPr>
                <w:rFonts w:ascii="Arial" w:eastAsia="標楷體" w:hAnsi="Arial" w:cs="Arial" w:hint="eastAsia"/>
                <w:color w:val="000000" w:themeColor="text1"/>
              </w:rPr>
              <w:t>燃料零售業</w:t>
            </w:r>
          </w:p>
        </w:tc>
        <w:tc>
          <w:tcPr>
            <w:tcW w:w="1559" w:type="dxa"/>
            <w:vAlign w:val="bottom"/>
          </w:tcPr>
          <w:p w:rsidR="00803676" w:rsidRDefault="001A4078" w:rsidP="00803676">
            <w:pPr>
              <w:spacing w:beforeLines="10" w:before="36"/>
              <w:ind w:rightChars="165" w:right="396"/>
              <w:jc w:val="right"/>
              <w:rPr>
                <w:color w:val="000000" w:themeColor="text1"/>
              </w:rPr>
            </w:pPr>
            <w:r>
              <w:rPr>
                <w:rFonts w:hint="eastAsia"/>
                <w:color w:val="000000" w:themeColor="text1"/>
              </w:rPr>
              <w:t>232</w:t>
            </w:r>
          </w:p>
        </w:tc>
        <w:tc>
          <w:tcPr>
            <w:tcW w:w="1559" w:type="dxa"/>
            <w:tcBorders>
              <w:left w:val="nil"/>
              <w:right w:val="double" w:sz="4" w:space="0" w:color="auto"/>
            </w:tcBorders>
            <w:vAlign w:val="bottom"/>
          </w:tcPr>
          <w:p w:rsidR="00803676" w:rsidRPr="009B5154" w:rsidRDefault="001C1ECE" w:rsidP="00803676">
            <w:pPr>
              <w:spacing w:beforeLines="10" w:before="36"/>
              <w:ind w:rightChars="283" w:right="679"/>
              <w:jc w:val="right"/>
              <w:rPr>
                <w:color w:val="000000" w:themeColor="text1"/>
              </w:rPr>
            </w:pPr>
            <w:r>
              <w:rPr>
                <w:rFonts w:hint="eastAsia"/>
                <w:color w:val="000000" w:themeColor="text1"/>
              </w:rPr>
              <w:t>19.0</w:t>
            </w:r>
          </w:p>
        </w:tc>
        <w:tc>
          <w:tcPr>
            <w:tcW w:w="1559" w:type="dxa"/>
            <w:tcBorders>
              <w:left w:val="double" w:sz="4" w:space="0" w:color="auto"/>
            </w:tcBorders>
            <w:vAlign w:val="bottom"/>
          </w:tcPr>
          <w:p w:rsidR="00803676" w:rsidRPr="009B5154" w:rsidRDefault="001C1ECE" w:rsidP="00D362DB">
            <w:pPr>
              <w:ind w:rightChars="165" w:right="396"/>
              <w:jc w:val="right"/>
              <w:rPr>
                <w:rFonts w:eastAsia="標楷體"/>
                <w:color w:val="000000" w:themeColor="text1"/>
              </w:rPr>
            </w:pPr>
            <w:r>
              <w:rPr>
                <w:rFonts w:eastAsia="標楷體" w:hint="eastAsia"/>
                <w:color w:val="000000" w:themeColor="text1"/>
              </w:rPr>
              <w:t>1,065</w:t>
            </w:r>
          </w:p>
        </w:tc>
        <w:tc>
          <w:tcPr>
            <w:tcW w:w="1560" w:type="dxa"/>
            <w:vAlign w:val="bottom"/>
          </w:tcPr>
          <w:p w:rsidR="00803676" w:rsidRPr="009B5154" w:rsidRDefault="001C1ECE" w:rsidP="00D362DB">
            <w:pPr>
              <w:ind w:rightChars="283" w:right="679"/>
              <w:jc w:val="right"/>
              <w:rPr>
                <w:rFonts w:eastAsia="標楷體"/>
                <w:color w:val="000000" w:themeColor="text1"/>
              </w:rPr>
            </w:pPr>
            <w:r>
              <w:rPr>
                <w:rFonts w:eastAsia="標楷體" w:hint="eastAsia"/>
                <w:color w:val="000000" w:themeColor="text1"/>
              </w:rPr>
              <w:t>10.1</w:t>
            </w:r>
          </w:p>
        </w:tc>
      </w:tr>
      <w:tr w:rsidR="00803676" w:rsidRPr="0032186E" w:rsidTr="00D362DB">
        <w:trPr>
          <w:trHeight w:val="80"/>
        </w:trPr>
        <w:tc>
          <w:tcPr>
            <w:tcW w:w="2722" w:type="dxa"/>
            <w:tcBorders>
              <w:right w:val="single" w:sz="4" w:space="0" w:color="auto"/>
            </w:tcBorders>
          </w:tcPr>
          <w:p w:rsidR="00803676" w:rsidRPr="0032186E" w:rsidRDefault="0007376B" w:rsidP="00D362DB">
            <w:pPr>
              <w:autoSpaceDE w:val="0"/>
              <w:spacing w:line="300" w:lineRule="exact"/>
              <w:ind w:leftChars="100" w:left="240"/>
              <w:rPr>
                <w:rFonts w:ascii="Arial" w:eastAsia="標楷體" w:hAnsi="Arial" w:cs="Arial"/>
                <w:color w:val="000000" w:themeColor="text1"/>
              </w:rPr>
            </w:pPr>
            <w:r>
              <w:rPr>
                <w:rFonts w:ascii="Arial" w:eastAsia="標楷體" w:hAnsi="Arial" w:cs="Arial" w:hint="eastAsia"/>
                <w:bCs/>
                <w:color w:val="000000" w:themeColor="text1"/>
              </w:rPr>
              <w:t>無店面</w:t>
            </w:r>
            <w:r w:rsidR="00803676" w:rsidRPr="006C53E7">
              <w:rPr>
                <w:rFonts w:ascii="Arial" w:eastAsia="標楷體" w:hAnsi="Arial" w:cs="Arial" w:hint="eastAsia"/>
                <w:bCs/>
                <w:color w:val="000000" w:themeColor="text1"/>
              </w:rPr>
              <w:t>零售業</w:t>
            </w:r>
          </w:p>
        </w:tc>
        <w:tc>
          <w:tcPr>
            <w:tcW w:w="1559" w:type="dxa"/>
            <w:vAlign w:val="bottom"/>
          </w:tcPr>
          <w:p w:rsidR="00803676" w:rsidRPr="009B5154" w:rsidRDefault="001A4078" w:rsidP="00803676">
            <w:pPr>
              <w:spacing w:beforeLines="10" w:before="36"/>
              <w:ind w:rightChars="165" w:right="396"/>
              <w:jc w:val="right"/>
              <w:rPr>
                <w:color w:val="000000" w:themeColor="text1"/>
              </w:rPr>
            </w:pPr>
            <w:r>
              <w:rPr>
                <w:rFonts w:hint="eastAsia"/>
                <w:color w:val="000000" w:themeColor="text1"/>
              </w:rPr>
              <w:t>212</w:t>
            </w:r>
          </w:p>
        </w:tc>
        <w:tc>
          <w:tcPr>
            <w:tcW w:w="1559" w:type="dxa"/>
            <w:tcBorders>
              <w:left w:val="nil"/>
              <w:right w:val="double" w:sz="4" w:space="0" w:color="auto"/>
            </w:tcBorders>
            <w:vAlign w:val="bottom"/>
          </w:tcPr>
          <w:p w:rsidR="00803676" w:rsidRPr="009B5154" w:rsidRDefault="001C1ECE" w:rsidP="00803676">
            <w:pPr>
              <w:spacing w:beforeLines="10" w:before="36"/>
              <w:ind w:rightChars="283" w:right="679"/>
              <w:jc w:val="right"/>
              <w:rPr>
                <w:color w:val="000000" w:themeColor="text1"/>
              </w:rPr>
            </w:pPr>
            <w:r>
              <w:rPr>
                <w:rFonts w:hint="eastAsia"/>
                <w:color w:val="000000" w:themeColor="text1"/>
              </w:rPr>
              <w:t>8.5</w:t>
            </w:r>
          </w:p>
        </w:tc>
        <w:tc>
          <w:tcPr>
            <w:tcW w:w="1559" w:type="dxa"/>
            <w:tcBorders>
              <w:left w:val="double" w:sz="4" w:space="0" w:color="auto"/>
            </w:tcBorders>
            <w:vAlign w:val="bottom"/>
          </w:tcPr>
          <w:p w:rsidR="00803676" w:rsidRPr="009B5154" w:rsidRDefault="001C1ECE" w:rsidP="00D362DB">
            <w:pPr>
              <w:ind w:rightChars="165" w:right="396"/>
              <w:jc w:val="right"/>
              <w:rPr>
                <w:rFonts w:eastAsia="標楷體"/>
                <w:color w:val="000000" w:themeColor="text1"/>
              </w:rPr>
            </w:pPr>
            <w:r>
              <w:rPr>
                <w:rFonts w:eastAsia="標楷體" w:hint="eastAsia"/>
                <w:color w:val="000000" w:themeColor="text1"/>
              </w:rPr>
              <w:t>1,040</w:t>
            </w:r>
          </w:p>
        </w:tc>
        <w:tc>
          <w:tcPr>
            <w:tcW w:w="1560" w:type="dxa"/>
            <w:vAlign w:val="bottom"/>
          </w:tcPr>
          <w:p w:rsidR="00803676" w:rsidRPr="009B5154" w:rsidRDefault="001C1ECE" w:rsidP="00D362DB">
            <w:pPr>
              <w:ind w:rightChars="283" w:right="679"/>
              <w:jc w:val="right"/>
              <w:rPr>
                <w:rFonts w:eastAsia="標楷體"/>
                <w:color w:val="000000" w:themeColor="text1"/>
              </w:rPr>
            </w:pPr>
            <w:r>
              <w:rPr>
                <w:rFonts w:eastAsia="標楷體" w:hint="eastAsia"/>
                <w:color w:val="000000" w:themeColor="text1"/>
              </w:rPr>
              <w:t>6.6</w:t>
            </w:r>
          </w:p>
        </w:tc>
      </w:tr>
      <w:tr w:rsidR="00803676" w:rsidRPr="0032186E" w:rsidTr="00D362DB">
        <w:trPr>
          <w:trHeight w:val="80"/>
        </w:trPr>
        <w:tc>
          <w:tcPr>
            <w:tcW w:w="2722" w:type="dxa"/>
            <w:tcBorders>
              <w:bottom w:val="single" w:sz="4" w:space="0" w:color="auto"/>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其他零售業</w:t>
            </w:r>
            <w:r w:rsidRPr="0032186E">
              <w:rPr>
                <w:rFonts w:ascii="Arial" w:eastAsia="標楷體" w:hAnsi="Arial" w:cs="Arial" w:hint="eastAsia"/>
                <w:color w:val="000000" w:themeColor="text1"/>
              </w:rPr>
              <w:t>(</w:t>
            </w:r>
            <w:proofErr w:type="gramStart"/>
            <w:r w:rsidRPr="0032186E">
              <w:rPr>
                <w:rFonts w:ascii="Arial" w:eastAsia="標楷體" w:hAnsi="Arial" w:cs="Arial" w:hint="eastAsia"/>
                <w:color w:val="000000" w:themeColor="text1"/>
              </w:rPr>
              <w:t>註</w:t>
            </w:r>
            <w:proofErr w:type="gramEnd"/>
            <w:r w:rsidRPr="0032186E">
              <w:rPr>
                <w:rFonts w:ascii="Arial" w:eastAsia="標楷體" w:hAnsi="Arial" w:cs="Arial" w:hint="eastAsia"/>
                <w:color w:val="000000" w:themeColor="text1"/>
              </w:rPr>
              <w:t>)</w:t>
            </w:r>
          </w:p>
        </w:tc>
        <w:tc>
          <w:tcPr>
            <w:tcW w:w="1559" w:type="dxa"/>
            <w:tcBorders>
              <w:bottom w:val="single" w:sz="4" w:space="0" w:color="auto"/>
            </w:tcBorders>
          </w:tcPr>
          <w:p w:rsidR="00803676" w:rsidRPr="0032186E" w:rsidRDefault="001A4078" w:rsidP="00803676">
            <w:pPr>
              <w:spacing w:beforeLines="10" w:before="36"/>
              <w:ind w:rightChars="165" w:right="396"/>
              <w:jc w:val="right"/>
              <w:rPr>
                <w:color w:val="000000" w:themeColor="text1"/>
              </w:rPr>
            </w:pPr>
            <w:r>
              <w:rPr>
                <w:rFonts w:hint="eastAsia"/>
                <w:color w:val="000000" w:themeColor="text1"/>
              </w:rPr>
              <w:t>586</w:t>
            </w:r>
          </w:p>
        </w:tc>
        <w:tc>
          <w:tcPr>
            <w:tcW w:w="1559" w:type="dxa"/>
            <w:tcBorders>
              <w:left w:val="nil"/>
              <w:bottom w:val="single" w:sz="4" w:space="0" w:color="auto"/>
              <w:right w:val="double" w:sz="4" w:space="0" w:color="auto"/>
            </w:tcBorders>
          </w:tcPr>
          <w:p w:rsidR="00803676" w:rsidRPr="0032186E" w:rsidRDefault="001C1ECE" w:rsidP="00803676">
            <w:pPr>
              <w:spacing w:beforeLines="10" w:before="36"/>
              <w:ind w:rightChars="283" w:right="679"/>
              <w:jc w:val="right"/>
              <w:rPr>
                <w:color w:val="000000" w:themeColor="text1"/>
              </w:rPr>
            </w:pPr>
            <w:r>
              <w:rPr>
                <w:rFonts w:hint="eastAsia"/>
                <w:color w:val="000000" w:themeColor="text1"/>
              </w:rPr>
              <w:t>2.3</w:t>
            </w:r>
          </w:p>
        </w:tc>
        <w:tc>
          <w:tcPr>
            <w:tcW w:w="1559" w:type="dxa"/>
            <w:tcBorders>
              <w:left w:val="double" w:sz="4" w:space="0" w:color="auto"/>
              <w:bottom w:val="single" w:sz="4" w:space="0" w:color="auto"/>
            </w:tcBorders>
          </w:tcPr>
          <w:p w:rsidR="00803676" w:rsidRPr="0032186E" w:rsidRDefault="001C1ECE" w:rsidP="00D362DB">
            <w:pPr>
              <w:ind w:rightChars="165" w:right="396"/>
              <w:jc w:val="right"/>
              <w:rPr>
                <w:rFonts w:eastAsia="標楷體"/>
                <w:color w:val="000000" w:themeColor="text1"/>
              </w:rPr>
            </w:pPr>
            <w:r>
              <w:rPr>
                <w:rFonts w:eastAsia="標楷體" w:hint="eastAsia"/>
                <w:color w:val="000000" w:themeColor="text1"/>
              </w:rPr>
              <w:t>2,875</w:t>
            </w:r>
          </w:p>
        </w:tc>
        <w:tc>
          <w:tcPr>
            <w:tcW w:w="1560" w:type="dxa"/>
            <w:tcBorders>
              <w:bottom w:val="single" w:sz="4" w:space="0" w:color="auto"/>
            </w:tcBorders>
          </w:tcPr>
          <w:p w:rsidR="00803676" w:rsidRPr="0032186E" w:rsidRDefault="001C1ECE" w:rsidP="00D362DB">
            <w:pPr>
              <w:ind w:rightChars="283" w:right="679"/>
              <w:jc w:val="right"/>
              <w:rPr>
                <w:rFonts w:eastAsia="標楷體"/>
                <w:color w:val="000000" w:themeColor="text1"/>
              </w:rPr>
            </w:pPr>
            <w:r>
              <w:rPr>
                <w:rFonts w:eastAsia="標楷體" w:hint="eastAsia"/>
                <w:color w:val="000000" w:themeColor="text1"/>
              </w:rPr>
              <w:t>2.5</w:t>
            </w:r>
          </w:p>
        </w:tc>
      </w:tr>
    </w:tbl>
    <w:p w:rsidR="00803676" w:rsidRPr="00E421B6" w:rsidRDefault="00803676" w:rsidP="00803676">
      <w:pPr>
        <w:snapToGrid w:val="0"/>
        <w:spacing w:line="320" w:lineRule="exact"/>
        <w:ind w:right="-142"/>
        <w:jc w:val="both"/>
        <w:rPr>
          <w:rFonts w:eastAsia="標楷體"/>
          <w:sz w:val="22"/>
          <w:szCs w:val="22"/>
        </w:rPr>
      </w:pPr>
      <w:proofErr w:type="gramStart"/>
      <w:r w:rsidRPr="00E421B6">
        <w:rPr>
          <w:rFonts w:eastAsia="標楷體"/>
          <w:bCs/>
          <w:sz w:val="22"/>
          <w:szCs w:val="22"/>
        </w:rPr>
        <w:t>註</w:t>
      </w:r>
      <w:proofErr w:type="gramEnd"/>
      <w:r w:rsidRPr="00E421B6">
        <w:rPr>
          <w:rFonts w:eastAsia="標楷體"/>
          <w:bCs/>
          <w:sz w:val="22"/>
          <w:szCs w:val="22"/>
        </w:rPr>
        <w:t>：</w:t>
      </w:r>
      <w:r w:rsidRPr="00D27C85">
        <w:rPr>
          <w:rFonts w:eastAsia="標楷體" w:hint="eastAsia"/>
          <w:bCs/>
          <w:sz w:val="22"/>
          <w:szCs w:val="22"/>
        </w:rPr>
        <w:t>其他零售業包含</w:t>
      </w:r>
      <w:r w:rsidR="00671D1D" w:rsidRPr="00671D1D">
        <w:rPr>
          <w:rFonts w:eastAsia="標楷體" w:hint="eastAsia"/>
          <w:bCs/>
          <w:sz w:val="22"/>
          <w:szCs w:val="22"/>
        </w:rPr>
        <w:t>布</w:t>
      </w:r>
      <w:proofErr w:type="gramStart"/>
      <w:r w:rsidR="00671D1D" w:rsidRPr="00671D1D">
        <w:rPr>
          <w:rFonts w:eastAsia="標楷體" w:hint="eastAsia"/>
          <w:bCs/>
          <w:sz w:val="22"/>
          <w:szCs w:val="22"/>
        </w:rPr>
        <w:t>疋</w:t>
      </w:r>
      <w:proofErr w:type="gramEnd"/>
      <w:r w:rsidR="00671D1D" w:rsidRPr="00671D1D">
        <w:rPr>
          <w:rFonts w:eastAsia="標楷體" w:hint="eastAsia"/>
          <w:bCs/>
          <w:sz w:val="22"/>
          <w:szCs w:val="22"/>
        </w:rPr>
        <w:t>及服飾品零售業、</w:t>
      </w:r>
      <w:r w:rsidR="0007376B">
        <w:rPr>
          <w:rFonts w:eastAsia="標楷體" w:hint="eastAsia"/>
          <w:bCs/>
          <w:sz w:val="22"/>
          <w:szCs w:val="22"/>
        </w:rPr>
        <w:t>藥品及化妝品</w:t>
      </w:r>
      <w:r w:rsidR="00671D1D" w:rsidRPr="00671D1D">
        <w:rPr>
          <w:rFonts w:eastAsia="標楷體" w:hint="eastAsia"/>
          <w:bCs/>
          <w:sz w:val="22"/>
          <w:szCs w:val="22"/>
        </w:rPr>
        <w:t>零售業等</w:t>
      </w:r>
      <w:r w:rsidR="00671D1D" w:rsidRPr="00671D1D">
        <w:rPr>
          <w:rFonts w:eastAsia="標楷體" w:hint="eastAsia"/>
          <w:bCs/>
          <w:sz w:val="22"/>
          <w:szCs w:val="22"/>
        </w:rPr>
        <w:t>5</w:t>
      </w:r>
      <w:r w:rsidR="00671D1D" w:rsidRPr="00671D1D">
        <w:rPr>
          <w:rFonts w:eastAsia="標楷體" w:hint="eastAsia"/>
          <w:bCs/>
          <w:sz w:val="22"/>
          <w:szCs w:val="22"/>
        </w:rPr>
        <w:t>項</w:t>
      </w:r>
      <w:r w:rsidR="0007376B">
        <w:rPr>
          <w:rFonts w:eastAsia="標楷體" w:hint="eastAsia"/>
          <w:bCs/>
          <w:sz w:val="22"/>
          <w:szCs w:val="22"/>
        </w:rPr>
        <w:t>小</w:t>
      </w:r>
      <w:r w:rsidR="00671D1D" w:rsidRPr="00671D1D">
        <w:rPr>
          <w:rFonts w:eastAsia="標楷體" w:hint="eastAsia"/>
          <w:bCs/>
          <w:sz w:val="22"/>
          <w:szCs w:val="22"/>
        </w:rPr>
        <w:t>業別</w:t>
      </w:r>
      <w:r w:rsidRPr="00E421B6">
        <w:rPr>
          <w:rFonts w:eastAsia="標楷體"/>
          <w:sz w:val="22"/>
          <w:szCs w:val="22"/>
        </w:rPr>
        <w:t>。</w:t>
      </w:r>
    </w:p>
    <w:p w:rsidR="00803676" w:rsidRPr="00E421B6" w:rsidRDefault="00803676" w:rsidP="00803676">
      <w:pPr>
        <w:snapToGrid w:val="0"/>
        <w:spacing w:line="320" w:lineRule="exact"/>
        <w:ind w:right="-142"/>
        <w:rPr>
          <w:rFonts w:eastAsia="標楷體"/>
        </w:rPr>
      </w:pPr>
      <w:r w:rsidRPr="00E421B6">
        <w:rPr>
          <w:rFonts w:eastAsia="標楷體"/>
          <w:sz w:val="22"/>
          <w:szCs w:val="22"/>
        </w:rPr>
        <w:t>資料來源：經濟部統計處。</w:t>
      </w:r>
    </w:p>
    <w:p w:rsidR="00803676" w:rsidRPr="00E421B6" w:rsidRDefault="00803676" w:rsidP="00803676">
      <w:pPr>
        <w:widowControl/>
        <w:rPr>
          <w:rFonts w:eastAsia="標楷體"/>
          <w:kern w:val="0"/>
          <w:sz w:val="28"/>
          <w:szCs w:val="20"/>
        </w:rPr>
      </w:pPr>
      <w:r w:rsidRPr="00E421B6">
        <w:rPr>
          <w:rFonts w:eastAsia="標楷體"/>
          <w:kern w:val="0"/>
          <w:sz w:val="28"/>
          <w:szCs w:val="20"/>
        </w:rPr>
        <w:br w:type="page"/>
      </w:r>
    </w:p>
    <w:p w:rsidR="00803676" w:rsidRPr="00D83DBA" w:rsidRDefault="00803676" w:rsidP="006A4777">
      <w:pPr>
        <w:widowControl/>
        <w:topLinePunct/>
        <w:snapToGrid w:val="0"/>
        <w:spacing w:beforeLines="100" w:before="360" w:line="300" w:lineRule="auto"/>
        <w:ind w:rightChars="-59" w:right="-142" w:firstLineChars="175" w:firstLine="490"/>
        <w:jc w:val="both"/>
        <w:rPr>
          <w:rFonts w:eastAsia="標楷體"/>
          <w:kern w:val="0"/>
          <w:sz w:val="28"/>
          <w:szCs w:val="20"/>
        </w:rPr>
      </w:pPr>
      <w:r w:rsidRPr="00D83DBA">
        <w:rPr>
          <w:rFonts w:eastAsia="標楷體"/>
          <w:kern w:val="0"/>
          <w:sz w:val="28"/>
          <w:szCs w:val="20"/>
        </w:rPr>
        <w:lastRenderedPageBreak/>
        <w:t>10</w:t>
      </w:r>
      <w:r w:rsidRPr="00D83DBA">
        <w:rPr>
          <w:rFonts w:eastAsia="標楷體" w:hint="eastAsia"/>
          <w:kern w:val="0"/>
          <w:sz w:val="28"/>
          <w:szCs w:val="20"/>
        </w:rPr>
        <w:t>7</w:t>
      </w:r>
      <w:r w:rsidRPr="00D83DBA">
        <w:rPr>
          <w:rFonts w:eastAsia="標楷體"/>
          <w:kern w:val="0"/>
          <w:sz w:val="28"/>
          <w:szCs w:val="20"/>
        </w:rPr>
        <w:t>年</w:t>
      </w:r>
      <w:r w:rsidR="00294643">
        <w:rPr>
          <w:rFonts w:eastAsia="標楷體" w:hint="eastAsia"/>
          <w:kern w:val="0"/>
          <w:sz w:val="28"/>
          <w:szCs w:val="20"/>
        </w:rPr>
        <w:t>5</w:t>
      </w:r>
      <w:r w:rsidRPr="00D83DBA">
        <w:rPr>
          <w:rFonts w:eastAsia="標楷體" w:hint="eastAsia"/>
          <w:kern w:val="0"/>
          <w:sz w:val="28"/>
          <w:szCs w:val="20"/>
        </w:rPr>
        <w:t>月</w:t>
      </w:r>
      <w:r w:rsidRPr="00D83DBA">
        <w:rPr>
          <w:rFonts w:eastAsia="標楷體"/>
          <w:kern w:val="0"/>
          <w:sz w:val="28"/>
          <w:szCs w:val="20"/>
        </w:rPr>
        <w:t>綜合商品零售業營業額</w:t>
      </w:r>
      <w:r w:rsidR="00671D1D" w:rsidRPr="00671D1D">
        <w:rPr>
          <w:rFonts w:eastAsia="標楷體"/>
          <w:kern w:val="0"/>
          <w:sz w:val="28"/>
          <w:szCs w:val="20"/>
        </w:rPr>
        <w:t>1,0</w:t>
      </w:r>
      <w:r w:rsidR="00294643">
        <w:rPr>
          <w:rFonts w:eastAsia="標楷體" w:hint="eastAsia"/>
          <w:kern w:val="0"/>
          <w:sz w:val="28"/>
          <w:szCs w:val="20"/>
        </w:rPr>
        <w:t>54</w:t>
      </w:r>
      <w:r w:rsidRPr="00D83DBA">
        <w:rPr>
          <w:rFonts w:eastAsia="標楷體"/>
          <w:kern w:val="0"/>
          <w:sz w:val="28"/>
          <w:szCs w:val="20"/>
        </w:rPr>
        <w:t>億元，較上年同月</w:t>
      </w:r>
      <w:r>
        <w:rPr>
          <w:rFonts w:eastAsia="標楷體" w:hint="eastAsia"/>
          <w:kern w:val="0"/>
          <w:sz w:val="28"/>
          <w:szCs w:val="20"/>
        </w:rPr>
        <w:t>增加</w:t>
      </w:r>
      <w:r w:rsidR="00FA26DF">
        <w:rPr>
          <w:rFonts w:eastAsia="標楷體" w:hint="eastAsia"/>
          <w:kern w:val="0"/>
          <w:sz w:val="28"/>
          <w:szCs w:val="20"/>
        </w:rPr>
        <w:t>3.4</w:t>
      </w:r>
      <w:r w:rsidRPr="00906771">
        <w:rPr>
          <w:rFonts w:eastAsia="標楷體" w:hint="eastAsia"/>
          <w:kern w:val="0"/>
          <w:sz w:val="28"/>
          <w:szCs w:val="20"/>
        </w:rPr>
        <w:t>%</w:t>
      </w:r>
      <w:r w:rsidRPr="00906771">
        <w:rPr>
          <w:rFonts w:eastAsia="標楷體" w:hint="eastAsia"/>
          <w:kern w:val="0"/>
          <w:sz w:val="28"/>
          <w:szCs w:val="20"/>
        </w:rPr>
        <w:t>，</w:t>
      </w:r>
      <w:r w:rsidR="006A4777" w:rsidRPr="006A4777">
        <w:rPr>
          <w:rFonts w:eastAsia="標楷體" w:hint="eastAsia"/>
          <w:kern w:val="0"/>
          <w:sz w:val="28"/>
          <w:szCs w:val="20"/>
        </w:rPr>
        <w:t>其中百貨公司因今年母親節檔期提早開跑，</w:t>
      </w:r>
      <w:proofErr w:type="gramStart"/>
      <w:r w:rsidR="006A4777" w:rsidRPr="006A4777">
        <w:rPr>
          <w:rFonts w:eastAsia="標楷體" w:hint="eastAsia"/>
          <w:kern w:val="0"/>
          <w:sz w:val="28"/>
          <w:szCs w:val="20"/>
        </w:rPr>
        <w:t>致買氣</w:t>
      </w:r>
      <w:proofErr w:type="gramEnd"/>
      <w:r w:rsidR="006A4777" w:rsidRPr="006A4777">
        <w:rPr>
          <w:rFonts w:eastAsia="標楷體" w:hint="eastAsia"/>
          <w:kern w:val="0"/>
          <w:sz w:val="28"/>
          <w:szCs w:val="20"/>
        </w:rPr>
        <w:t>分散，僅年增</w:t>
      </w:r>
      <w:r w:rsidR="006A4777" w:rsidRPr="006A4777">
        <w:rPr>
          <w:rFonts w:eastAsia="標楷體"/>
          <w:kern w:val="0"/>
          <w:sz w:val="28"/>
          <w:szCs w:val="20"/>
        </w:rPr>
        <w:t>0.1%</w:t>
      </w:r>
      <w:r w:rsidR="006A4777" w:rsidRPr="006A4777">
        <w:rPr>
          <w:rFonts w:eastAsia="標楷體" w:hint="eastAsia"/>
          <w:kern w:val="0"/>
          <w:sz w:val="28"/>
          <w:szCs w:val="20"/>
        </w:rPr>
        <w:t>；超級市場受惠展店與集點換購活動，年增</w:t>
      </w:r>
      <w:r w:rsidR="006A4777" w:rsidRPr="006A4777">
        <w:rPr>
          <w:rFonts w:eastAsia="標楷體"/>
          <w:kern w:val="0"/>
          <w:sz w:val="28"/>
          <w:szCs w:val="20"/>
        </w:rPr>
        <w:t>7.3%</w:t>
      </w:r>
      <w:r w:rsidR="006A4777" w:rsidRPr="006A4777">
        <w:rPr>
          <w:rFonts w:eastAsia="標楷體" w:hint="eastAsia"/>
          <w:kern w:val="0"/>
          <w:sz w:val="28"/>
          <w:szCs w:val="20"/>
        </w:rPr>
        <w:t>；便利商店因引進差異化商品，加上氣候炎熱</w:t>
      </w:r>
      <w:proofErr w:type="gramStart"/>
      <w:r w:rsidR="006A4777" w:rsidRPr="006A4777">
        <w:rPr>
          <w:rFonts w:eastAsia="標楷體" w:hint="eastAsia"/>
          <w:kern w:val="0"/>
          <w:sz w:val="28"/>
          <w:szCs w:val="20"/>
        </w:rPr>
        <w:t>拉升輕食</w:t>
      </w:r>
      <w:proofErr w:type="gramEnd"/>
      <w:r w:rsidR="006A4777" w:rsidRPr="006A4777">
        <w:rPr>
          <w:rFonts w:eastAsia="標楷體" w:hint="eastAsia"/>
          <w:kern w:val="0"/>
          <w:sz w:val="28"/>
          <w:szCs w:val="20"/>
        </w:rPr>
        <w:t>、飲料及冰品需求，年增</w:t>
      </w:r>
      <w:r w:rsidR="006A4777" w:rsidRPr="006A4777">
        <w:rPr>
          <w:rFonts w:eastAsia="標楷體"/>
          <w:kern w:val="0"/>
          <w:sz w:val="28"/>
          <w:szCs w:val="20"/>
        </w:rPr>
        <w:t>5.1%</w:t>
      </w:r>
      <w:r w:rsidR="006A4777" w:rsidRPr="006A4777">
        <w:rPr>
          <w:rFonts w:eastAsia="標楷體" w:hint="eastAsia"/>
          <w:kern w:val="0"/>
          <w:sz w:val="28"/>
          <w:szCs w:val="20"/>
        </w:rPr>
        <w:t>；量販店則年減</w:t>
      </w:r>
      <w:r w:rsidR="006A4777" w:rsidRPr="006A4777">
        <w:rPr>
          <w:rFonts w:eastAsia="標楷體"/>
          <w:kern w:val="0"/>
          <w:sz w:val="28"/>
          <w:szCs w:val="20"/>
        </w:rPr>
        <w:t>0.7%</w:t>
      </w:r>
      <w:r w:rsidR="006A4777" w:rsidRPr="006A4777">
        <w:rPr>
          <w:rFonts w:eastAsia="標楷體" w:hint="eastAsia"/>
          <w:kern w:val="0"/>
          <w:sz w:val="28"/>
          <w:szCs w:val="20"/>
        </w:rPr>
        <w:t>；其他綜合商品零售業因出入境旅客增加，加上業者發展網購及擴增商品</w:t>
      </w:r>
      <w:proofErr w:type="gramStart"/>
      <w:r w:rsidR="006A4777" w:rsidRPr="006A4777">
        <w:rPr>
          <w:rFonts w:eastAsia="標楷體" w:hint="eastAsia"/>
          <w:kern w:val="0"/>
          <w:sz w:val="28"/>
          <w:szCs w:val="20"/>
        </w:rPr>
        <w:t>品</w:t>
      </w:r>
      <w:proofErr w:type="gramEnd"/>
      <w:r w:rsidR="006A4777" w:rsidRPr="006A4777">
        <w:rPr>
          <w:rFonts w:eastAsia="標楷體" w:hint="eastAsia"/>
          <w:kern w:val="0"/>
          <w:sz w:val="28"/>
          <w:szCs w:val="20"/>
        </w:rPr>
        <w:t>項，年增</w:t>
      </w:r>
      <w:r w:rsidR="006A4777" w:rsidRPr="006A4777">
        <w:rPr>
          <w:rFonts w:eastAsia="標楷體"/>
          <w:kern w:val="0"/>
          <w:sz w:val="28"/>
          <w:szCs w:val="20"/>
        </w:rPr>
        <w:t>6.4%</w:t>
      </w:r>
      <w:r w:rsidR="006A4777" w:rsidRPr="006A4777">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6A4777">
        <w:rPr>
          <w:rFonts w:eastAsia="標楷體" w:hint="eastAsia"/>
          <w:color w:val="000000" w:themeColor="text1"/>
          <w:kern w:val="0"/>
          <w:sz w:val="28"/>
          <w:szCs w:val="20"/>
        </w:rPr>
        <w:t>5</w:t>
      </w:r>
      <w:r w:rsidRPr="0032186E">
        <w:rPr>
          <w:rFonts w:eastAsia="標楷體" w:hint="eastAsia"/>
          <w:color w:val="000000" w:themeColor="text1"/>
          <w:kern w:val="0"/>
          <w:sz w:val="28"/>
          <w:szCs w:val="20"/>
        </w:rPr>
        <w:t>月綜合商品零售業營業額為</w:t>
      </w:r>
      <w:r w:rsidR="005F2B72">
        <w:rPr>
          <w:rFonts w:eastAsia="標楷體" w:hint="eastAsia"/>
          <w:color w:val="000000" w:themeColor="text1"/>
          <w:kern w:val="0"/>
          <w:sz w:val="28"/>
          <w:szCs w:val="20"/>
        </w:rPr>
        <w:t>5</w:t>
      </w:r>
      <w:r>
        <w:rPr>
          <w:rFonts w:eastAsia="標楷體" w:hint="eastAsia"/>
          <w:color w:val="000000" w:themeColor="text1"/>
          <w:kern w:val="0"/>
          <w:sz w:val="28"/>
          <w:szCs w:val="20"/>
        </w:rPr>
        <w:t>,</w:t>
      </w:r>
      <w:r w:rsidR="005F2B72">
        <w:rPr>
          <w:rFonts w:eastAsia="標楷體" w:hint="eastAsia"/>
          <w:color w:val="000000" w:themeColor="text1"/>
          <w:kern w:val="0"/>
          <w:sz w:val="28"/>
          <w:szCs w:val="20"/>
        </w:rPr>
        <w:t>183</w:t>
      </w:r>
      <w:r w:rsidRPr="0032186E">
        <w:rPr>
          <w:rFonts w:eastAsia="標楷體" w:hint="eastAsia"/>
          <w:color w:val="000000" w:themeColor="text1"/>
          <w:kern w:val="0"/>
          <w:sz w:val="28"/>
          <w:szCs w:val="20"/>
        </w:rPr>
        <w:t>億元，較上年同期</w:t>
      </w:r>
      <w:r>
        <w:rPr>
          <w:rFonts w:eastAsia="標楷體" w:hint="eastAsia"/>
          <w:kern w:val="0"/>
          <w:sz w:val="28"/>
          <w:szCs w:val="20"/>
        </w:rPr>
        <w:t>增加</w:t>
      </w:r>
      <w:r w:rsidR="005F2B72">
        <w:rPr>
          <w:rFonts w:eastAsia="標楷體" w:hint="eastAsia"/>
          <w:kern w:val="0"/>
          <w:sz w:val="28"/>
          <w:szCs w:val="20"/>
        </w:rPr>
        <w:t>4.9</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widowControl/>
        <w:spacing w:beforeLines="50" w:before="180"/>
        <w:rPr>
          <w:rFonts w:eastAsia="標楷體"/>
          <w:b/>
          <w:bCs/>
          <w:kern w:val="0"/>
          <w:sz w:val="28"/>
          <w:szCs w:val="20"/>
        </w:rPr>
      </w:pPr>
      <w:r w:rsidRPr="00E421B6">
        <w:rPr>
          <w:rFonts w:eastAsia="標楷體"/>
          <w:b/>
          <w:bCs/>
          <w:kern w:val="0"/>
          <w:sz w:val="28"/>
          <w:szCs w:val="20"/>
        </w:rPr>
        <w:t>４</w:t>
      </w:r>
      <w:r w:rsidRPr="00D83DBA">
        <w:rPr>
          <w:rFonts w:eastAsia="標楷體"/>
          <w:b/>
          <w:bCs/>
          <w:kern w:val="0"/>
          <w:sz w:val="28"/>
          <w:szCs w:val="20"/>
        </w:rPr>
        <w:t>、</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sidR="00B978B5">
        <w:rPr>
          <w:rFonts w:eastAsia="標楷體" w:hint="eastAsia"/>
          <w:b/>
          <w:bCs/>
          <w:kern w:val="0"/>
          <w:sz w:val="28"/>
          <w:szCs w:val="20"/>
        </w:rPr>
        <w:t>5</w:t>
      </w:r>
      <w:r w:rsidRPr="00D83DBA">
        <w:rPr>
          <w:rFonts w:eastAsia="標楷體" w:hint="eastAsia"/>
          <w:b/>
          <w:bCs/>
          <w:kern w:val="0"/>
          <w:sz w:val="28"/>
          <w:szCs w:val="20"/>
        </w:rPr>
        <w:t>月</w:t>
      </w:r>
      <w:r w:rsidRPr="00D83DBA">
        <w:rPr>
          <w:rFonts w:eastAsia="標楷體"/>
          <w:b/>
          <w:bCs/>
          <w:kern w:val="0"/>
          <w:sz w:val="28"/>
          <w:szCs w:val="20"/>
        </w:rPr>
        <w:t>餐飲業營業額</w:t>
      </w:r>
      <w:r w:rsidRPr="001E7A35">
        <w:rPr>
          <w:rFonts w:eastAsia="標楷體" w:hint="eastAsia"/>
          <w:b/>
          <w:bCs/>
          <w:kern w:val="0"/>
          <w:sz w:val="28"/>
          <w:szCs w:val="20"/>
        </w:rPr>
        <w:t>增加</w:t>
      </w:r>
      <w:r w:rsidR="00B978B5">
        <w:rPr>
          <w:rFonts w:eastAsia="標楷體" w:hint="eastAsia"/>
          <w:b/>
          <w:bCs/>
          <w:kern w:val="0"/>
          <w:sz w:val="28"/>
          <w:szCs w:val="20"/>
        </w:rPr>
        <w:t>3.9</w:t>
      </w:r>
      <w:r w:rsidRPr="00D83DBA">
        <w:rPr>
          <w:rFonts w:eastAsia="標楷體"/>
          <w:b/>
          <w:bCs/>
          <w:kern w:val="0"/>
          <w:sz w:val="28"/>
          <w:szCs w:val="20"/>
        </w:rPr>
        <w:t>%</w:t>
      </w:r>
    </w:p>
    <w:p w:rsidR="00803676" w:rsidRPr="00D83DBA" w:rsidRDefault="00803676" w:rsidP="00B978B5">
      <w:pPr>
        <w:widowControl/>
        <w:topLinePunct/>
        <w:snapToGrid w:val="0"/>
        <w:spacing w:beforeLines="50" w:before="180" w:line="300" w:lineRule="auto"/>
        <w:ind w:rightChars="-59" w:right="-142" w:firstLineChars="202" w:firstLine="566"/>
        <w:jc w:val="both"/>
        <w:rPr>
          <w:rFonts w:eastAsia="標楷體"/>
          <w:kern w:val="0"/>
          <w:sz w:val="28"/>
          <w:szCs w:val="20"/>
        </w:rPr>
      </w:pPr>
      <w:r w:rsidRPr="00D83DBA">
        <w:rPr>
          <w:rFonts w:eastAsia="標楷體"/>
          <w:kern w:val="0"/>
          <w:sz w:val="28"/>
          <w:szCs w:val="20"/>
        </w:rPr>
        <w:t>10</w:t>
      </w:r>
      <w:r w:rsidRPr="00D83DBA">
        <w:rPr>
          <w:rFonts w:eastAsia="標楷體" w:hint="eastAsia"/>
          <w:kern w:val="0"/>
          <w:sz w:val="28"/>
          <w:szCs w:val="20"/>
        </w:rPr>
        <w:t>7</w:t>
      </w:r>
      <w:r w:rsidRPr="00D83DBA">
        <w:rPr>
          <w:rFonts w:eastAsia="標楷體"/>
          <w:kern w:val="0"/>
          <w:sz w:val="28"/>
          <w:szCs w:val="20"/>
        </w:rPr>
        <w:t>年</w:t>
      </w:r>
      <w:r w:rsidR="00B978B5">
        <w:rPr>
          <w:rFonts w:eastAsia="標楷體" w:hint="eastAsia"/>
          <w:kern w:val="0"/>
          <w:sz w:val="28"/>
          <w:szCs w:val="20"/>
        </w:rPr>
        <w:t>5</w:t>
      </w:r>
      <w:r w:rsidRPr="00D83DBA">
        <w:rPr>
          <w:rFonts w:eastAsia="標楷體" w:hint="eastAsia"/>
          <w:kern w:val="0"/>
          <w:sz w:val="28"/>
          <w:szCs w:val="20"/>
        </w:rPr>
        <w:t>月</w:t>
      </w:r>
      <w:r w:rsidRPr="00D83DBA">
        <w:rPr>
          <w:rFonts w:eastAsia="標楷體"/>
          <w:kern w:val="0"/>
          <w:sz w:val="28"/>
          <w:szCs w:val="20"/>
        </w:rPr>
        <w:t>餐飲業營業額</w:t>
      </w:r>
      <w:r w:rsidR="00B978B5">
        <w:rPr>
          <w:rFonts w:eastAsia="標楷體" w:hint="eastAsia"/>
          <w:kern w:val="0"/>
          <w:sz w:val="28"/>
          <w:szCs w:val="20"/>
        </w:rPr>
        <w:t>398</w:t>
      </w:r>
      <w:r w:rsidRPr="00D83DBA">
        <w:rPr>
          <w:rFonts w:eastAsia="標楷體"/>
          <w:kern w:val="0"/>
          <w:sz w:val="28"/>
          <w:szCs w:val="20"/>
        </w:rPr>
        <w:t>億元，較上年同月</w:t>
      </w:r>
      <w:r w:rsidRPr="001E7A35">
        <w:rPr>
          <w:rFonts w:eastAsia="標楷體" w:hint="eastAsia"/>
          <w:kern w:val="0"/>
          <w:sz w:val="28"/>
          <w:szCs w:val="20"/>
        </w:rPr>
        <w:t>增加</w:t>
      </w:r>
      <w:r w:rsidR="00B978B5">
        <w:rPr>
          <w:rFonts w:eastAsia="標楷體" w:hint="eastAsia"/>
          <w:kern w:val="0"/>
          <w:sz w:val="28"/>
          <w:szCs w:val="20"/>
        </w:rPr>
        <w:t>3.9</w:t>
      </w:r>
      <w:r w:rsidRPr="00FC2A12">
        <w:rPr>
          <w:rFonts w:eastAsia="標楷體"/>
          <w:kern w:val="0"/>
          <w:sz w:val="28"/>
          <w:szCs w:val="20"/>
        </w:rPr>
        <w:t>%</w:t>
      </w:r>
      <w:r w:rsidR="00B978B5" w:rsidRPr="00B978B5">
        <w:rPr>
          <w:rFonts w:eastAsia="標楷體" w:hint="eastAsia"/>
          <w:kern w:val="0"/>
          <w:sz w:val="28"/>
          <w:szCs w:val="20"/>
        </w:rPr>
        <w:t>，其中餐館業受惠母親節聚餐商機，加上業者推出多元化餐點，年增</w:t>
      </w:r>
      <w:r w:rsidR="00B978B5" w:rsidRPr="00B978B5">
        <w:rPr>
          <w:rFonts w:eastAsia="標楷體"/>
          <w:kern w:val="0"/>
          <w:sz w:val="28"/>
          <w:szCs w:val="20"/>
        </w:rPr>
        <w:t>3.3%</w:t>
      </w:r>
      <w:r w:rsidR="00B978B5" w:rsidRPr="00B978B5">
        <w:rPr>
          <w:rFonts w:eastAsia="標楷體" w:hint="eastAsia"/>
          <w:kern w:val="0"/>
          <w:sz w:val="28"/>
          <w:szCs w:val="20"/>
        </w:rPr>
        <w:t>；</w:t>
      </w:r>
      <w:proofErr w:type="gramStart"/>
      <w:r w:rsidR="00B978B5" w:rsidRPr="00B978B5">
        <w:rPr>
          <w:rFonts w:eastAsia="標楷體" w:hint="eastAsia"/>
          <w:kern w:val="0"/>
          <w:sz w:val="28"/>
          <w:szCs w:val="20"/>
        </w:rPr>
        <w:t>飲料店業年</w:t>
      </w:r>
      <w:proofErr w:type="gramEnd"/>
      <w:r w:rsidR="00B978B5" w:rsidRPr="00B978B5">
        <w:rPr>
          <w:rFonts w:eastAsia="標楷體" w:hint="eastAsia"/>
          <w:kern w:val="0"/>
          <w:sz w:val="28"/>
          <w:szCs w:val="20"/>
        </w:rPr>
        <w:t>增</w:t>
      </w:r>
      <w:r w:rsidR="00B978B5" w:rsidRPr="00B978B5">
        <w:rPr>
          <w:rFonts w:eastAsia="標楷體"/>
          <w:kern w:val="0"/>
          <w:sz w:val="28"/>
          <w:szCs w:val="20"/>
        </w:rPr>
        <w:t>9.2%</w:t>
      </w:r>
      <w:r w:rsidR="00B978B5" w:rsidRPr="00B978B5">
        <w:rPr>
          <w:rFonts w:eastAsia="標楷體" w:hint="eastAsia"/>
          <w:kern w:val="0"/>
          <w:sz w:val="28"/>
          <w:szCs w:val="20"/>
        </w:rPr>
        <w:t>，主因進入夏日茶飲旺季。</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00B978B5">
        <w:rPr>
          <w:rFonts w:eastAsia="標楷體" w:hint="eastAsia"/>
          <w:color w:val="000000" w:themeColor="text1"/>
          <w:kern w:val="0"/>
          <w:sz w:val="28"/>
          <w:szCs w:val="20"/>
        </w:rPr>
        <w:t>5</w:t>
      </w:r>
      <w:r w:rsidRPr="0032186E">
        <w:rPr>
          <w:rFonts w:eastAsia="標楷體" w:hint="eastAsia"/>
          <w:color w:val="000000" w:themeColor="text1"/>
          <w:kern w:val="0"/>
          <w:sz w:val="28"/>
          <w:szCs w:val="20"/>
        </w:rPr>
        <w:t>月</w:t>
      </w:r>
      <w:r w:rsidRPr="00D83DBA">
        <w:rPr>
          <w:rFonts w:eastAsia="標楷體"/>
          <w:kern w:val="0"/>
          <w:sz w:val="28"/>
          <w:szCs w:val="20"/>
        </w:rPr>
        <w:t>餐飲業</w:t>
      </w:r>
      <w:r w:rsidRPr="0032186E">
        <w:rPr>
          <w:rFonts w:eastAsia="標楷體" w:hint="eastAsia"/>
          <w:color w:val="000000" w:themeColor="text1"/>
          <w:kern w:val="0"/>
          <w:sz w:val="28"/>
          <w:szCs w:val="20"/>
        </w:rPr>
        <w:t>營業額為</w:t>
      </w:r>
      <w:r>
        <w:rPr>
          <w:rFonts w:eastAsia="標楷體" w:hint="eastAsia"/>
          <w:color w:val="000000" w:themeColor="text1"/>
          <w:kern w:val="0"/>
          <w:sz w:val="28"/>
          <w:szCs w:val="20"/>
        </w:rPr>
        <w:t>1,</w:t>
      </w:r>
      <w:r w:rsidR="00B978B5">
        <w:rPr>
          <w:rFonts w:eastAsia="標楷體" w:hint="eastAsia"/>
          <w:color w:val="000000" w:themeColor="text1"/>
          <w:kern w:val="0"/>
          <w:sz w:val="28"/>
          <w:szCs w:val="20"/>
        </w:rPr>
        <w:t>961</w:t>
      </w:r>
      <w:r w:rsidRPr="0032186E">
        <w:rPr>
          <w:rFonts w:eastAsia="標楷體" w:hint="eastAsia"/>
          <w:color w:val="000000" w:themeColor="text1"/>
          <w:kern w:val="0"/>
          <w:sz w:val="28"/>
          <w:szCs w:val="20"/>
        </w:rPr>
        <w:t>億元，較上年同期</w:t>
      </w:r>
      <w:r>
        <w:rPr>
          <w:rFonts w:eastAsia="標楷體" w:hint="eastAsia"/>
          <w:kern w:val="0"/>
          <w:sz w:val="28"/>
          <w:szCs w:val="20"/>
        </w:rPr>
        <w:t>增加</w:t>
      </w:r>
      <w:r w:rsidR="00B978B5">
        <w:rPr>
          <w:rFonts w:eastAsia="標楷體" w:hint="eastAsia"/>
          <w:kern w:val="0"/>
          <w:sz w:val="28"/>
          <w:szCs w:val="20"/>
        </w:rPr>
        <w:t>4.0</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snapToGrid w:val="0"/>
        <w:spacing w:before="240" w:afterLines="50" w:after="180"/>
        <w:ind w:right="-692"/>
        <w:jc w:val="center"/>
        <w:rPr>
          <w:rFonts w:eastAsia="標楷體"/>
          <w:b/>
          <w:bCs/>
          <w:sz w:val="28"/>
        </w:rPr>
      </w:pPr>
      <w:r w:rsidRPr="00D83DBA">
        <w:rPr>
          <w:rFonts w:eastAsia="標楷體"/>
          <w:b/>
          <w:bCs/>
          <w:sz w:val="28"/>
        </w:rPr>
        <w:t>表</w:t>
      </w:r>
      <w:r w:rsidRPr="00D83DBA">
        <w:rPr>
          <w:rFonts w:eastAsia="標楷體"/>
          <w:b/>
          <w:bCs/>
          <w:sz w:val="28"/>
        </w:rPr>
        <w:t xml:space="preserve">2-3-4  </w:t>
      </w:r>
      <w:r w:rsidRPr="00D83DBA">
        <w:rPr>
          <w:rFonts w:eastAsia="標楷體"/>
          <w:b/>
          <w:bCs/>
          <w:sz w:val="28"/>
        </w:rPr>
        <w:t>餐飲業營業額變動概況</w:t>
      </w:r>
    </w:p>
    <w:tbl>
      <w:tblPr>
        <w:tblW w:w="8222" w:type="dxa"/>
        <w:jc w:val="center"/>
        <w:tblCellMar>
          <w:left w:w="28" w:type="dxa"/>
          <w:right w:w="28" w:type="dxa"/>
        </w:tblCellMar>
        <w:tblLook w:val="0000" w:firstRow="0" w:lastRow="0" w:firstColumn="0" w:lastColumn="0" w:noHBand="0" w:noVBand="0"/>
      </w:tblPr>
      <w:tblGrid>
        <w:gridCol w:w="1985"/>
        <w:gridCol w:w="1559"/>
        <w:gridCol w:w="1559"/>
        <w:gridCol w:w="1559"/>
        <w:gridCol w:w="1560"/>
      </w:tblGrid>
      <w:tr w:rsidR="00803676" w:rsidRPr="0032186E" w:rsidTr="00803676">
        <w:trPr>
          <w:jc w:val="center"/>
        </w:trPr>
        <w:tc>
          <w:tcPr>
            <w:tcW w:w="1985" w:type="dxa"/>
            <w:vMerge w:val="restart"/>
            <w:tcBorders>
              <w:top w:val="single" w:sz="4" w:space="0" w:color="auto"/>
              <w:right w:val="single" w:sz="4" w:space="0" w:color="auto"/>
            </w:tcBorders>
            <w:vAlign w:val="center"/>
          </w:tcPr>
          <w:p w:rsidR="00803676" w:rsidRPr="0032186E" w:rsidRDefault="00803676" w:rsidP="00D362DB">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803676" w:rsidRPr="0032186E" w:rsidRDefault="00803676" w:rsidP="00F744AC">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00F744AC">
              <w:rPr>
                <w:rFonts w:eastAsia="標楷體" w:hint="eastAsia"/>
                <w:color w:val="000000" w:themeColor="text1"/>
              </w:rPr>
              <w:t>5</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803676" w:rsidRPr="0032186E" w:rsidRDefault="00803676" w:rsidP="00F744AC">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sidR="00F744AC">
              <w:rPr>
                <w:rFonts w:eastAsia="標楷體" w:hint="eastAsia"/>
                <w:color w:val="000000" w:themeColor="text1"/>
              </w:rPr>
              <w:t>5</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r>
      <w:tr w:rsidR="00803676" w:rsidRPr="0032186E" w:rsidTr="00803676">
        <w:trPr>
          <w:jc w:val="center"/>
        </w:trPr>
        <w:tc>
          <w:tcPr>
            <w:tcW w:w="1985" w:type="dxa"/>
            <w:vMerge/>
            <w:tcBorders>
              <w:bottom w:val="single" w:sz="4" w:space="0" w:color="auto"/>
              <w:right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803676" w:rsidRPr="0032186E" w:rsidTr="00803676">
        <w:trPr>
          <w:jc w:val="center"/>
        </w:trPr>
        <w:tc>
          <w:tcPr>
            <w:tcW w:w="1985" w:type="dxa"/>
            <w:tcBorders>
              <w:top w:val="single" w:sz="4" w:space="0" w:color="auto"/>
              <w:right w:val="single" w:sz="4" w:space="0" w:color="auto"/>
            </w:tcBorders>
          </w:tcPr>
          <w:p w:rsidR="00803676" w:rsidRPr="0032186E" w:rsidRDefault="00803676" w:rsidP="00D362DB">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398</w:t>
            </w:r>
          </w:p>
        </w:tc>
        <w:tc>
          <w:tcPr>
            <w:tcW w:w="1559" w:type="dxa"/>
            <w:tcBorders>
              <w:top w:val="single" w:sz="4" w:space="0" w:color="auto"/>
              <w:left w:val="nil"/>
              <w:right w:val="double" w:sz="4" w:space="0" w:color="auto"/>
            </w:tcBorders>
          </w:tcPr>
          <w:p w:rsidR="00803676" w:rsidRPr="0084109F" w:rsidRDefault="00F744AC" w:rsidP="00FF0E5D">
            <w:pPr>
              <w:spacing w:beforeLines="10" w:before="36"/>
              <w:ind w:rightChars="224" w:right="538"/>
              <w:jc w:val="right"/>
              <w:rPr>
                <w:color w:val="000000" w:themeColor="text1"/>
              </w:rPr>
            </w:pPr>
            <w:r>
              <w:rPr>
                <w:rFonts w:hint="eastAsia"/>
                <w:color w:val="000000" w:themeColor="text1"/>
              </w:rPr>
              <w:t>3.9</w:t>
            </w:r>
          </w:p>
        </w:tc>
        <w:tc>
          <w:tcPr>
            <w:tcW w:w="1559" w:type="dxa"/>
            <w:tcBorders>
              <w:top w:val="single" w:sz="4" w:space="0" w:color="auto"/>
              <w:left w:val="double" w:sz="4" w:space="0" w:color="auto"/>
            </w:tcBorders>
          </w:tcPr>
          <w:p w:rsidR="00803676" w:rsidRPr="0084109F" w:rsidRDefault="00F744AC" w:rsidP="00FF0E5D">
            <w:pPr>
              <w:spacing w:beforeLines="10" w:before="36"/>
              <w:ind w:rightChars="224" w:right="538"/>
              <w:jc w:val="right"/>
              <w:rPr>
                <w:color w:val="000000" w:themeColor="text1"/>
              </w:rPr>
            </w:pPr>
            <w:r>
              <w:rPr>
                <w:rFonts w:hint="eastAsia"/>
                <w:color w:val="000000" w:themeColor="text1"/>
              </w:rPr>
              <w:t>1,961</w:t>
            </w:r>
          </w:p>
        </w:tc>
        <w:tc>
          <w:tcPr>
            <w:tcW w:w="1560" w:type="dxa"/>
            <w:tcBorders>
              <w:top w:val="sing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4.0</w:t>
            </w:r>
          </w:p>
        </w:tc>
      </w:tr>
      <w:tr w:rsidR="00803676" w:rsidRPr="0032186E" w:rsidTr="00803676">
        <w:trPr>
          <w:trHeight w:val="80"/>
          <w:jc w:val="center"/>
        </w:trPr>
        <w:tc>
          <w:tcPr>
            <w:tcW w:w="1985" w:type="dxa"/>
            <w:tcBorders>
              <w:right w:val="single" w:sz="4" w:space="0" w:color="auto"/>
            </w:tcBorders>
          </w:tcPr>
          <w:p w:rsidR="00803676" w:rsidRPr="0032186E" w:rsidRDefault="00803676" w:rsidP="00D362DB">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336</w:t>
            </w:r>
          </w:p>
        </w:tc>
        <w:tc>
          <w:tcPr>
            <w:tcW w:w="1559" w:type="dxa"/>
            <w:tcBorders>
              <w:left w:val="nil"/>
              <w:right w:val="doub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3.3</w:t>
            </w:r>
          </w:p>
        </w:tc>
        <w:tc>
          <w:tcPr>
            <w:tcW w:w="1559" w:type="dxa"/>
            <w:tcBorders>
              <w:left w:val="doub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1,664</w:t>
            </w:r>
          </w:p>
        </w:tc>
        <w:tc>
          <w:tcPr>
            <w:tcW w:w="1560" w:type="dxa"/>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3.9</w:t>
            </w:r>
          </w:p>
        </w:tc>
      </w:tr>
      <w:tr w:rsidR="00803676" w:rsidRPr="0032186E" w:rsidTr="00803676">
        <w:trPr>
          <w:trHeight w:val="80"/>
          <w:jc w:val="center"/>
        </w:trPr>
        <w:tc>
          <w:tcPr>
            <w:tcW w:w="1985" w:type="dxa"/>
            <w:tcBorders>
              <w:right w:val="single" w:sz="4" w:space="0" w:color="auto"/>
            </w:tcBorders>
          </w:tcPr>
          <w:p w:rsidR="00803676" w:rsidRPr="0032186E" w:rsidRDefault="00803676" w:rsidP="00D362DB">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proofErr w:type="gramStart"/>
            <w:r w:rsidRPr="0032186E">
              <w:rPr>
                <w:rFonts w:eastAsia="標楷體"/>
                <w:color w:val="000000" w:themeColor="text1"/>
              </w:rPr>
              <w:t>飲料店</w:t>
            </w:r>
            <w:r w:rsidRPr="0032186E">
              <w:rPr>
                <w:rFonts w:eastAsia="標楷體" w:hint="eastAsia"/>
                <w:color w:val="000000" w:themeColor="text1"/>
              </w:rPr>
              <w:t>業</w:t>
            </w:r>
            <w:proofErr w:type="gramEnd"/>
          </w:p>
        </w:tc>
        <w:tc>
          <w:tcPr>
            <w:tcW w:w="1559" w:type="dxa"/>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46</w:t>
            </w:r>
          </w:p>
        </w:tc>
        <w:tc>
          <w:tcPr>
            <w:tcW w:w="1559" w:type="dxa"/>
            <w:tcBorders>
              <w:left w:val="nil"/>
              <w:right w:val="doub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9.2</w:t>
            </w:r>
          </w:p>
        </w:tc>
        <w:tc>
          <w:tcPr>
            <w:tcW w:w="1559" w:type="dxa"/>
            <w:tcBorders>
              <w:left w:val="doub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218</w:t>
            </w:r>
          </w:p>
        </w:tc>
        <w:tc>
          <w:tcPr>
            <w:tcW w:w="1560" w:type="dxa"/>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5.2</w:t>
            </w:r>
          </w:p>
        </w:tc>
      </w:tr>
      <w:tr w:rsidR="00803676" w:rsidRPr="0032186E" w:rsidTr="00803676">
        <w:trPr>
          <w:trHeight w:val="80"/>
          <w:jc w:val="center"/>
        </w:trPr>
        <w:tc>
          <w:tcPr>
            <w:tcW w:w="1985" w:type="dxa"/>
            <w:tcBorders>
              <w:bottom w:val="single" w:sz="4" w:space="0" w:color="auto"/>
              <w:right w:val="single" w:sz="4" w:space="0" w:color="auto"/>
            </w:tcBorders>
          </w:tcPr>
          <w:p w:rsidR="00803676" w:rsidRPr="0032186E" w:rsidRDefault="00803676" w:rsidP="00D362DB">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其他餐飲業</w:t>
            </w:r>
          </w:p>
        </w:tc>
        <w:tc>
          <w:tcPr>
            <w:tcW w:w="1559" w:type="dxa"/>
            <w:tcBorders>
              <w:bottom w:val="sing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16</w:t>
            </w:r>
          </w:p>
        </w:tc>
        <w:tc>
          <w:tcPr>
            <w:tcW w:w="1559" w:type="dxa"/>
            <w:tcBorders>
              <w:left w:val="nil"/>
              <w:bottom w:val="single" w:sz="4" w:space="0" w:color="auto"/>
              <w:right w:val="doub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2.8</w:t>
            </w:r>
          </w:p>
        </w:tc>
        <w:tc>
          <w:tcPr>
            <w:tcW w:w="1559" w:type="dxa"/>
            <w:tcBorders>
              <w:left w:val="double" w:sz="4" w:space="0" w:color="auto"/>
              <w:bottom w:val="sing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78</w:t>
            </w:r>
          </w:p>
        </w:tc>
        <w:tc>
          <w:tcPr>
            <w:tcW w:w="1560" w:type="dxa"/>
            <w:tcBorders>
              <w:bottom w:val="single" w:sz="4" w:space="0" w:color="auto"/>
            </w:tcBorders>
          </w:tcPr>
          <w:p w:rsidR="00803676" w:rsidRPr="0084109F" w:rsidRDefault="00F744AC" w:rsidP="00803676">
            <w:pPr>
              <w:spacing w:beforeLines="10" w:before="36"/>
              <w:ind w:rightChars="224" w:right="538"/>
              <w:jc w:val="right"/>
              <w:rPr>
                <w:color w:val="000000" w:themeColor="text1"/>
              </w:rPr>
            </w:pPr>
            <w:r>
              <w:rPr>
                <w:rFonts w:hint="eastAsia"/>
                <w:color w:val="000000" w:themeColor="text1"/>
              </w:rPr>
              <w:t>3.6</w:t>
            </w:r>
          </w:p>
        </w:tc>
      </w:tr>
    </w:tbl>
    <w:p w:rsidR="003314A3" w:rsidRPr="00AE0D77" w:rsidRDefault="00803676" w:rsidP="00803676">
      <w:pPr>
        <w:spacing w:afterLines="50" w:after="180"/>
        <w:ind w:firstLineChars="64" w:firstLine="141"/>
        <w:textDirection w:val="lrTbV"/>
        <w:rPr>
          <w:rFonts w:eastAsia="標楷體"/>
          <w:sz w:val="22"/>
          <w:szCs w:val="22"/>
        </w:rPr>
      </w:pPr>
      <w:r w:rsidRPr="00AE0D77">
        <w:rPr>
          <w:rFonts w:eastAsia="標楷體"/>
          <w:sz w:val="22"/>
          <w:szCs w:val="22"/>
        </w:rPr>
        <w:t>資料來源：經濟部統計處。</w:t>
      </w:r>
    </w:p>
    <w:p w:rsidR="003314A3" w:rsidRPr="00AE0D77" w:rsidRDefault="003314A3" w:rsidP="003314A3">
      <w:pPr>
        <w:spacing w:afterLines="50" w:after="180"/>
        <w:textDirection w:val="lrTbV"/>
        <w:rPr>
          <w:rFonts w:eastAsia="標楷體"/>
          <w:sz w:val="22"/>
          <w:szCs w:val="22"/>
        </w:rPr>
      </w:pPr>
    </w:p>
    <w:p w:rsidR="003314A3" w:rsidRPr="00AE0D77" w:rsidRDefault="003314A3" w:rsidP="003314A3">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314A3" w:rsidRPr="00AE0D77" w:rsidRDefault="006C7DE9" w:rsidP="003314A3">
      <w:pPr>
        <w:keepNext/>
        <w:snapToGrid w:val="0"/>
        <w:spacing w:beforeLines="50" w:before="180" w:line="300" w:lineRule="auto"/>
        <w:ind w:rightChars="-25" w:right="-60"/>
        <w:outlineLvl w:val="2"/>
        <w:rPr>
          <w:rFonts w:eastAsia="標楷體"/>
          <w:b/>
          <w:bCs/>
          <w:sz w:val="32"/>
          <w:szCs w:val="32"/>
        </w:rPr>
      </w:pPr>
      <w:hyperlink w:anchor="c17" w:history="1">
        <w:bookmarkStart w:id="100" w:name="_Toc349916584"/>
        <w:bookmarkStart w:id="101" w:name="_Toc401923797"/>
        <w:bookmarkStart w:id="102" w:name="_Toc402171714"/>
        <w:bookmarkStart w:id="103" w:name="_Toc517783344"/>
        <w:r w:rsidR="003314A3" w:rsidRPr="00AE0D77">
          <w:rPr>
            <w:rFonts w:eastAsia="標楷體"/>
            <w:b/>
            <w:bCs/>
            <w:sz w:val="32"/>
            <w:szCs w:val="32"/>
          </w:rPr>
          <w:t>（四）貿易</w:t>
        </w:r>
        <w:bookmarkEnd w:id="100"/>
        <w:bookmarkEnd w:id="101"/>
        <w:bookmarkEnd w:id="102"/>
        <w:bookmarkEnd w:id="103"/>
      </w:hyperlink>
    </w:p>
    <w:p w:rsidR="008E3FAF" w:rsidRPr="00194120" w:rsidRDefault="008E3FAF" w:rsidP="008E3FAF">
      <w:pPr>
        <w:widowControl/>
        <w:tabs>
          <w:tab w:val="left" w:pos="540"/>
          <w:tab w:val="left" w:pos="1134"/>
        </w:tabs>
        <w:snapToGrid w:val="0"/>
        <w:spacing w:beforeLines="50" w:before="180" w:line="300" w:lineRule="auto"/>
        <w:jc w:val="both"/>
        <w:rPr>
          <w:rFonts w:eastAsia="標楷體"/>
          <w:b/>
          <w:bCs/>
          <w:kern w:val="0"/>
          <w:sz w:val="28"/>
          <w:szCs w:val="20"/>
        </w:rPr>
      </w:pPr>
      <w:r w:rsidRPr="002347B6">
        <w:rPr>
          <w:rFonts w:eastAsia="標楷體"/>
          <w:b/>
          <w:bCs/>
          <w:kern w:val="0"/>
          <w:sz w:val="28"/>
          <w:szCs w:val="20"/>
        </w:rPr>
        <w:t>１</w:t>
      </w:r>
      <w:r w:rsidRPr="00194120">
        <w:rPr>
          <w:rFonts w:eastAsia="標楷體"/>
          <w:b/>
          <w:bCs/>
          <w:kern w:val="0"/>
          <w:sz w:val="28"/>
          <w:szCs w:val="20"/>
        </w:rPr>
        <w:t>、</w:t>
      </w:r>
      <w:r w:rsidRPr="00194120">
        <w:rPr>
          <w:rFonts w:eastAsia="標楷體"/>
          <w:b/>
          <w:bCs/>
          <w:kern w:val="0"/>
          <w:sz w:val="28"/>
          <w:szCs w:val="20"/>
        </w:rPr>
        <w:t>10</w:t>
      </w:r>
      <w:r w:rsidRPr="00194120">
        <w:rPr>
          <w:rFonts w:eastAsia="標楷體" w:hint="eastAsia"/>
          <w:b/>
          <w:bCs/>
          <w:kern w:val="0"/>
          <w:sz w:val="28"/>
          <w:szCs w:val="20"/>
        </w:rPr>
        <w:t>7</w:t>
      </w:r>
      <w:r w:rsidRPr="00194120">
        <w:rPr>
          <w:rFonts w:eastAsia="標楷體"/>
          <w:b/>
          <w:bCs/>
          <w:kern w:val="0"/>
          <w:sz w:val="28"/>
          <w:szCs w:val="20"/>
        </w:rPr>
        <w:t>年</w:t>
      </w:r>
      <w:r w:rsidR="008B56B5">
        <w:rPr>
          <w:rFonts w:eastAsia="標楷體" w:hint="eastAsia"/>
          <w:b/>
          <w:bCs/>
          <w:kern w:val="0"/>
          <w:sz w:val="28"/>
          <w:szCs w:val="20"/>
        </w:rPr>
        <w:t>5</w:t>
      </w:r>
      <w:r w:rsidRPr="00194120">
        <w:rPr>
          <w:rFonts w:eastAsia="標楷體" w:hint="eastAsia"/>
          <w:b/>
          <w:bCs/>
          <w:kern w:val="0"/>
          <w:sz w:val="28"/>
          <w:szCs w:val="20"/>
        </w:rPr>
        <w:t>月</w:t>
      </w:r>
      <w:r w:rsidRPr="00194120">
        <w:rPr>
          <w:rFonts w:eastAsia="標楷體"/>
          <w:b/>
          <w:sz w:val="28"/>
        </w:rPr>
        <w:t>出口</w:t>
      </w:r>
      <w:r>
        <w:rPr>
          <w:rFonts w:eastAsia="標楷體" w:hint="eastAsia"/>
          <w:b/>
          <w:sz w:val="28"/>
        </w:rPr>
        <w:t>增加</w:t>
      </w:r>
      <w:r w:rsidR="008B56B5">
        <w:rPr>
          <w:rFonts w:eastAsia="標楷體" w:hint="eastAsia"/>
          <w:b/>
          <w:sz w:val="28"/>
        </w:rPr>
        <w:t>14.2</w:t>
      </w:r>
      <w:r w:rsidRPr="00194120">
        <w:rPr>
          <w:rFonts w:eastAsia="標楷體"/>
          <w:b/>
          <w:sz w:val="28"/>
        </w:rPr>
        <w:t>%</w:t>
      </w:r>
      <w:r w:rsidRPr="00194120">
        <w:rPr>
          <w:rFonts w:eastAsia="標楷體"/>
          <w:b/>
          <w:sz w:val="28"/>
        </w:rPr>
        <w:t>、進口</w:t>
      </w:r>
      <w:r>
        <w:rPr>
          <w:rFonts w:eastAsia="標楷體" w:hint="eastAsia"/>
          <w:b/>
          <w:sz w:val="28"/>
        </w:rPr>
        <w:t>增加</w:t>
      </w:r>
      <w:r w:rsidR="008B56B5">
        <w:rPr>
          <w:rFonts w:eastAsia="標楷體" w:hint="eastAsia"/>
          <w:b/>
          <w:sz w:val="28"/>
        </w:rPr>
        <w:t>12.0</w:t>
      </w:r>
      <w:r w:rsidRPr="00194120">
        <w:rPr>
          <w:rFonts w:eastAsia="標楷體"/>
          <w:b/>
          <w:sz w:val="28"/>
        </w:rPr>
        <w:t>%</w:t>
      </w:r>
    </w:p>
    <w:p w:rsidR="008E3FAF" w:rsidRPr="00194120" w:rsidRDefault="008E3FAF" w:rsidP="008E3FAF">
      <w:pPr>
        <w:tabs>
          <w:tab w:val="left" w:pos="1134"/>
        </w:tabs>
        <w:snapToGrid w:val="0"/>
        <w:spacing w:before="120" w:line="300" w:lineRule="auto"/>
        <w:ind w:right="-142" w:firstLineChars="202" w:firstLine="566"/>
        <w:jc w:val="both"/>
        <w:rPr>
          <w:rFonts w:eastAsia="標楷體"/>
          <w:sz w:val="28"/>
        </w:rPr>
      </w:pPr>
      <w:r w:rsidRPr="00194120">
        <w:rPr>
          <w:rFonts w:eastAsia="標楷體"/>
          <w:sz w:val="28"/>
        </w:rPr>
        <w:t>10</w:t>
      </w:r>
      <w:r w:rsidRPr="00194120">
        <w:rPr>
          <w:rFonts w:eastAsia="標楷體" w:hint="eastAsia"/>
          <w:sz w:val="28"/>
        </w:rPr>
        <w:t>7</w:t>
      </w:r>
      <w:r w:rsidRPr="00194120">
        <w:rPr>
          <w:rFonts w:eastAsia="標楷體"/>
          <w:sz w:val="28"/>
        </w:rPr>
        <w:t>年</w:t>
      </w:r>
      <w:r w:rsidR="008B56B5">
        <w:rPr>
          <w:rFonts w:eastAsia="標楷體" w:hint="eastAsia"/>
          <w:sz w:val="28"/>
        </w:rPr>
        <w:t>5</w:t>
      </w:r>
      <w:r w:rsidRPr="00194120">
        <w:rPr>
          <w:rFonts w:eastAsia="標楷體" w:hint="eastAsia"/>
          <w:sz w:val="28"/>
        </w:rPr>
        <w:t>月</w:t>
      </w:r>
      <w:r w:rsidRPr="00194120">
        <w:rPr>
          <w:rFonts w:eastAsia="標楷體"/>
          <w:sz w:val="28"/>
        </w:rPr>
        <w:t>出口總值</w:t>
      </w:r>
      <w:r w:rsidR="008B56B5">
        <w:rPr>
          <w:rFonts w:eastAsia="標楷體" w:hint="eastAsia"/>
          <w:sz w:val="28"/>
        </w:rPr>
        <w:t>291.2</w:t>
      </w:r>
      <w:r w:rsidRPr="00194120">
        <w:rPr>
          <w:rFonts w:eastAsia="標楷體"/>
          <w:sz w:val="28"/>
        </w:rPr>
        <w:t>億美元，較上年同月</w:t>
      </w:r>
      <w:r>
        <w:rPr>
          <w:rFonts w:eastAsia="標楷體" w:hint="eastAsia"/>
          <w:sz w:val="28"/>
        </w:rPr>
        <w:t>增加</w:t>
      </w:r>
      <w:r w:rsidR="008B56B5">
        <w:rPr>
          <w:rFonts w:eastAsia="標楷體" w:hint="eastAsia"/>
          <w:sz w:val="28"/>
        </w:rPr>
        <w:t>14.2</w:t>
      </w:r>
      <w:r w:rsidRPr="00194120">
        <w:rPr>
          <w:rFonts w:eastAsia="標楷體"/>
          <w:sz w:val="28"/>
        </w:rPr>
        <w:t>%</w:t>
      </w:r>
      <w:r w:rsidRPr="00194120">
        <w:rPr>
          <w:rFonts w:eastAsia="標楷體"/>
          <w:sz w:val="28"/>
        </w:rPr>
        <w:t>；進口總值</w:t>
      </w:r>
      <w:r w:rsidR="008B56B5">
        <w:rPr>
          <w:rFonts w:eastAsia="標楷體" w:hint="eastAsia"/>
          <w:sz w:val="28"/>
        </w:rPr>
        <w:t>247.1</w:t>
      </w:r>
      <w:r w:rsidRPr="00194120">
        <w:rPr>
          <w:rFonts w:eastAsia="標楷體"/>
          <w:sz w:val="28"/>
        </w:rPr>
        <w:t>億美元，增加</w:t>
      </w:r>
      <w:r w:rsidR="008B56B5">
        <w:rPr>
          <w:rFonts w:eastAsia="標楷體" w:hint="eastAsia"/>
          <w:sz w:val="28"/>
        </w:rPr>
        <w:t>12.0</w:t>
      </w:r>
      <w:r w:rsidRPr="00194120">
        <w:rPr>
          <w:rFonts w:eastAsia="標楷體"/>
          <w:sz w:val="28"/>
        </w:rPr>
        <w:t>%</w:t>
      </w:r>
      <w:r w:rsidRPr="00194120">
        <w:rPr>
          <w:rFonts w:eastAsia="標楷體"/>
          <w:sz w:val="28"/>
        </w:rPr>
        <w:t>；出超</w:t>
      </w:r>
      <w:r w:rsidR="008B56B5">
        <w:rPr>
          <w:rFonts w:eastAsia="標楷體" w:hint="eastAsia"/>
          <w:sz w:val="28"/>
        </w:rPr>
        <w:t>44.1</w:t>
      </w:r>
      <w:r w:rsidRPr="00194120">
        <w:rPr>
          <w:rFonts w:eastAsia="標楷體"/>
          <w:sz w:val="28"/>
        </w:rPr>
        <w:t>億美元。</w:t>
      </w:r>
      <w:r w:rsidRPr="0032186E">
        <w:rPr>
          <w:rFonts w:eastAsia="標楷體" w:hint="eastAsia"/>
          <w:color w:val="000000" w:themeColor="text1"/>
          <w:sz w:val="28"/>
        </w:rPr>
        <w:t>累計</w:t>
      </w:r>
      <w:r w:rsidRPr="0032186E">
        <w:rPr>
          <w:rFonts w:eastAsia="標楷體" w:hint="eastAsia"/>
          <w:color w:val="000000" w:themeColor="text1"/>
          <w:sz w:val="28"/>
        </w:rPr>
        <w:t>1</w:t>
      </w:r>
      <w:r w:rsidRPr="0032186E">
        <w:rPr>
          <w:rFonts w:eastAsia="標楷體" w:hint="eastAsia"/>
          <w:color w:val="000000" w:themeColor="text1"/>
          <w:sz w:val="28"/>
        </w:rPr>
        <w:t>至</w:t>
      </w:r>
      <w:r w:rsidR="008B56B5">
        <w:rPr>
          <w:rFonts w:eastAsia="標楷體" w:hint="eastAsia"/>
          <w:color w:val="000000" w:themeColor="text1"/>
          <w:sz w:val="28"/>
        </w:rPr>
        <w:t>5</w:t>
      </w:r>
      <w:r w:rsidRPr="0032186E">
        <w:rPr>
          <w:rFonts w:eastAsia="標楷體" w:hint="eastAsia"/>
          <w:color w:val="000000" w:themeColor="text1"/>
          <w:sz w:val="28"/>
        </w:rPr>
        <w:t>月出口</w:t>
      </w:r>
      <w:r w:rsidR="008079A8">
        <w:rPr>
          <w:rFonts w:eastAsia="標楷體" w:hint="eastAsia"/>
          <w:color w:val="000000" w:themeColor="text1"/>
          <w:sz w:val="28"/>
        </w:rPr>
        <w:t>1,</w:t>
      </w:r>
      <w:r w:rsidR="008B56B5">
        <w:rPr>
          <w:rFonts w:eastAsia="標楷體" w:hint="eastAsia"/>
          <w:color w:val="000000" w:themeColor="text1"/>
          <w:sz w:val="28"/>
        </w:rPr>
        <w:t>355.8</w:t>
      </w:r>
      <w:r w:rsidRPr="0032186E">
        <w:rPr>
          <w:rFonts w:eastAsia="標楷體" w:hint="eastAsia"/>
          <w:color w:val="000000" w:themeColor="text1"/>
          <w:sz w:val="28"/>
        </w:rPr>
        <w:t>億美元</w:t>
      </w:r>
      <w:r w:rsidRPr="002D0304">
        <w:rPr>
          <w:rFonts w:eastAsia="標楷體" w:hint="eastAsia"/>
          <w:color w:val="000000" w:themeColor="text1"/>
          <w:sz w:val="28"/>
        </w:rPr>
        <w:t>，</w:t>
      </w:r>
      <w:r w:rsidRPr="0032186E">
        <w:rPr>
          <w:rFonts w:eastAsia="標楷體" w:hint="eastAsia"/>
          <w:color w:val="000000" w:themeColor="text1"/>
          <w:sz w:val="28"/>
        </w:rPr>
        <w:t>進口</w:t>
      </w:r>
      <w:r w:rsidR="008B56B5">
        <w:rPr>
          <w:rFonts w:eastAsia="標楷體" w:hint="eastAsia"/>
          <w:color w:val="000000" w:themeColor="text1"/>
          <w:sz w:val="28"/>
        </w:rPr>
        <w:t>1,152.</w:t>
      </w:r>
      <w:r w:rsidR="00C66360">
        <w:rPr>
          <w:rFonts w:eastAsia="標楷體" w:hint="eastAsia"/>
          <w:color w:val="000000" w:themeColor="text1"/>
          <w:sz w:val="28"/>
        </w:rPr>
        <w:t>4</w:t>
      </w:r>
      <w:r w:rsidRPr="0032186E">
        <w:rPr>
          <w:rFonts w:eastAsia="標楷體" w:hint="eastAsia"/>
          <w:color w:val="000000" w:themeColor="text1"/>
          <w:sz w:val="28"/>
        </w:rPr>
        <w:t>億美元，分別較上年同期增加</w:t>
      </w:r>
      <w:r w:rsidR="008B56B5">
        <w:rPr>
          <w:rFonts w:eastAsia="標楷體" w:hint="eastAsia"/>
          <w:color w:val="000000" w:themeColor="text1"/>
          <w:sz w:val="28"/>
        </w:rPr>
        <w:t>11.2</w:t>
      </w:r>
      <w:r w:rsidRPr="0032186E">
        <w:rPr>
          <w:rFonts w:eastAsia="標楷體" w:hint="eastAsia"/>
          <w:color w:val="000000" w:themeColor="text1"/>
          <w:sz w:val="28"/>
        </w:rPr>
        <w:t>%</w:t>
      </w:r>
      <w:r w:rsidRPr="0032186E">
        <w:rPr>
          <w:rFonts w:eastAsia="標楷體" w:hint="eastAsia"/>
          <w:color w:val="000000" w:themeColor="text1"/>
          <w:sz w:val="28"/>
        </w:rPr>
        <w:t>及</w:t>
      </w:r>
      <w:r w:rsidR="00C66360">
        <w:rPr>
          <w:rFonts w:eastAsia="標楷體" w:hint="eastAsia"/>
          <w:color w:val="000000" w:themeColor="text1"/>
          <w:sz w:val="28"/>
        </w:rPr>
        <w:t>9.9</w:t>
      </w:r>
      <w:r w:rsidRPr="0032186E">
        <w:rPr>
          <w:rFonts w:eastAsia="標楷體" w:hint="eastAsia"/>
          <w:color w:val="000000" w:themeColor="text1"/>
          <w:sz w:val="28"/>
        </w:rPr>
        <w:t>%</w:t>
      </w:r>
      <w:r w:rsidRPr="0032186E">
        <w:rPr>
          <w:rFonts w:eastAsia="標楷體" w:hint="eastAsia"/>
          <w:color w:val="000000" w:themeColor="text1"/>
          <w:sz w:val="28"/>
        </w:rPr>
        <w:t>；出超</w:t>
      </w:r>
      <w:r w:rsidR="008B56B5">
        <w:rPr>
          <w:rFonts w:eastAsia="標楷體" w:hint="eastAsia"/>
          <w:color w:val="000000" w:themeColor="text1"/>
          <w:sz w:val="28"/>
        </w:rPr>
        <w:t>203.</w:t>
      </w:r>
      <w:r w:rsidR="00C66360">
        <w:rPr>
          <w:rFonts w:eastAsia="標楷體" w:hint="eastAsia"/>
          <w:color w:val="000000" w:themeColor="text1"/>
          <w:sz w:val="28"/>
        </w:rPr>
        <w:t>4</w:t>
      </w:r>
      <w:r w:rsidRPr="0032186E">
        <w:rPr>
          <w:rFonts w:eastAsia="標楷體" w:hint="eastAsia"/>
          <w:color w:val="000000" w:themeColor="text1"/>
          <w:sz w:val="28"/>
        </w:rPr>
        <w:t>億美元。</w:t>
      </w:r>
    </w:p>
    <w:p w:rsidR="008E3FAF" w:rsidRPr="00AE0D77" w:rsidRDefault="008E3FAF" w:rsidP="008E3FAF">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8E3FAF" w:rsidRPr="00AE0D77" w:rsidTr="00D362DB">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8E3FAF" w:rsidRPr="00AE0D77" w:rsidTr="00D362DB">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8E3FAF" w:rsidRPr="00AE0D77" w:rsidRDefault="008E3FAF" w:rsidP="00D362DB">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8E3FAF" w:rsidRPr="00AE0D77" w:rsidRDefault="008E3FAF" w:rsidP="00D362DB">
            <w:pPr>
              <w:widowControl/>
              <w:rPr>
                <w:rFonts w:eastAsia="標楷體"/>
              </w:rPr>
            </w:pP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102</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3,114.3</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1.6</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2,780.1</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0.</w:t>
            </w:r>
            <w:r w:rsidRPr="002347B6">
              <w:rPr>
                <w:rFonts w:eastAsia="標楷體" w:hint="eastAsia"/>
                <w:b/>
              </w:rPr>
              <w:t>2</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334.2</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103</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3,200.9</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2.8</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2,818.5</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1.4</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382.4</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104</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2,853.4</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-10.9</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2,372.2</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-15.8</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481.2</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105</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2,803.2</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-1.8</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2,305.7</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-2.8</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497.5</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2347B6">
              <w:rPr>
                <w:rFonts w:eastAsia="標楷體"/>
                <w:b/>
                <w:bCs/>
              </w:rPr>
              <w:t>106</w:t>
            </w:r>
            <w:r w:rsidRPr="002347B6">
              <w:rPr>
                <w:rFonts w:eastAsia="標楷體"/>
                <w:b/>
                <w:bCs/>
              </w:rPr>
              <w:t>年</w:t>
            </w:r>
          </w:p>
        </w:tc>
        <w:tc>
          <w:tcPr>
            <w:tcW w:w="1800" w:type="dxa"/>
            <w:tcBorders>
              <w:top w:val="nil"/>
              <w:left w:val="single" w:sz="4" w:space="0" w:color="auto"/>
              <w:bottom w:val="nil"/>
              <w:right w:val="nil"/>
            </w:tcBorders>
            <w:vAlign w:val="bottom"/>
          </w:tcPr>
          <w:p w:rsidR="008E3FAF" w:rsidRPr="002347B6" w:rsidRDefault="008E3FAF" w:rsidP="00D362DB">
            <w:pPr>
              <w:snapToGrid w:val="0"/>
              <w:spacing w:line="320" w:lineRule="exact"/>
              <w:ind w:right="480"/>
              <w:jc w:val="right"/>
              <w:rPr>
                <w:rFonts w:eastAsia="標楷體"/>
                <w:b/>
              </w:rPr>
            </w:pPr>
            <w:r w:rsidRPr="00B76B56">
              <w:rPr>
                <w:rFonts w:eastAsia="標楷體"/>
                <w:b/>
              </w:rPr>
              <w:t>3,17</w:t>
            </w:r>
            <w:r>
              <w:rPr>
                <w:rFonts w:eastAsia="標楷體" w:hint="eastAsia"/>
                <w:b/>
              </w:rPr>
              <w:t>2.5</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hint="eastAsia"/>
                <w:b/>
              </w:rPr>
              <w:t>13.</w:t>
            </w:r>
            <w:r>
              <w:rPr>
                <w:rFonts w:eastAsia="標楷體" w:hint="eastAsia"/>
                <w:b/>
              </w:rPr>
              <w:t>2</w:t>
            </w:r>
          </w:p>
        </w:tc>
        <w:tc>
          <w:tcPr>
            <w:tcW w:w="1800" w:type="dxa"/>
            <w:tcBorders>
              <w:top w:val="nil"/>
              <w:left w:val="nil"/>
              <w:bottom w:val="nil"/>
              <w:right w:val="nil"/>
            </w:tcBorders>
            <w:vAlign w:val="bottom"/>
          </w:tcPr>
          <w:p w:rsidR="008E3FAF" w:rsidRPr="002347B6" w:rsidRDefault="008E3FAF" w:rsidP="00D362DB">
            <w:pPr>
              <w:snapToGrid w:val="0"/>
              <w:spacing w:line="320" w:lineRule="exact"/>
              <w:ind w:right="536"/>
              <w:jc w:val="right"/>
              <w:rPr>
                <w:rFonts w:eastAsia="標楷體"/>
                <w:b/>
              </w:rPr>
            </w:pPr>
            <w:r w:rsidRPr="00B76B56">
              <w:rPr>
                <w:rFonts w:eastAsia="標楷體"/>
                <w:b/>
              </w:rPr>
              <w:t>2,59</w:t>
            </w:r>
            <w:r>
              <w:rPr>
                <w:rFonts w:eastAsia="標楷體" w:hint="eastAsia"/>
                <w:b/>
              </w:rPr>
              <w:t>2.7</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hint="eastAsia"/>
                <w:b/>
              </w:rPr>
              <w:t>1</w:t>
            </w:r>
            <w:r>
              <w:rPr>
                <w:rFonts w:eastAsia="標楷體" w:hint="eastAsia"/>
                <w:b/>
              </w:rPr>
              <w:t>2</w:t>
            </w:r>
            <w:r w:rsidRPr="002347B6">
              <w:rPr>
                <w:rFonts w:eastAsia="標楷體" w:hint="eastAsia"/>
                <w:b/>
              </w:rPr>
              <w:t>.</w:t>
            </w:r>
            <w:r>
              <w:rPr>
                <w:rFonts w:eastAsia="標楷體" w:hint="eastAsia"/>
                <w:b/>
              </w:rPr>
              <w:t>4</w:t>
            </w:r>
          </w:p>
        </w:tc>
        <w:tc>
          <w:tcPr>
            <w:tcW w:w="1460" w:type="dxa"/>
            <w:tcBorders>
              <w:top w:val="nil"/>
              <w:left w:val="nil"/>
              <w:bottom w:val="nil"/>
              <w:right w:val="nil"/>
            </w:tcBorders>
            <w:vAlign w:val="bottom"/>
          </w:tcPr>
          <w:p w:rsidR="008E3FAF" w:rsidRPr="002347B6" w:rsidRDefault="008E3FAF" w:rsidP="00D362DB">
            <w:pPr>
              <w:snapToGrid w:val="0"/>
              <w:spacing w:line="320" w:lineRule="exact"/>
              <w:ind w:right="460"/>
              <w:jc w:val="right"/>
              <w:rPr>
                <w:rFonts w:eastAsia="標楷體"/>
                <w:b/>
              </w:rPr>
            </w:pPr>
            <w:r w:rsidRPr="00B76B56">
              <w:rPr>
                <w:rFonts w:eastAsia="標楷體"/>
                <w:b/>
              </w:rPr>
              <w:t>57</w:t>
            </w:r>
            <w:r>
              <w:rPr>
                <w:rFonts w:eastAsia="標楷體" w:hint="eastAsia"/>
                <w:b/>
              </w:rPr>
              <w:t>9</w:t>
            </w:r>
            <w:r w:rsidRPr="00B76B56">
              <w:rPr>
                <w:rFonts w:eastAsia="標楷體"/>
                <w:b/>
              </w:rPr>
              <w:t>.8</w:t>
            </w:r>
          </w:p>
        </w:tc>
      </w:tr>
      <w:tr w:rsidR="008079A8" w:rsidRPr="002347B6" w:rsidTr="00D362DB">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bCs/>
              </w:rPr>
              <w:t>5</w:t>
            </w:r>
            <w:r w:rsidRPr="002347B6">
              <w:rPr>
                <w:rFonts w:eastAsia="標楷體"/>
                <w:bCs/>
              </w:rPr>
              <w:t>月</w:t>
            </w:r>
          </w:p>
        </w:tc>
        <w:tc>
          <w:tcPr>
            <w:tcW w:w="1800" w:type="dxa"/>
            <w:tcBorders>
              <w:top w:val="nil"/>
              <w:left w:val="single" w:sz="4" w:space="0" w:color="auto"/>
              <w:bottom w:val="nil"/>
              <w:right w:val="nil"/>
            </w:tcBorders>
            <w:vAlign w:val="bottom"/>
          </w:tcPr>
          <w:p w:rsidR="008079A8" w:rsidRPr="002347B6" w:rsidRDefault="008079A8" w:rsidP="0002563E">
            <w:pPr>
              <w:snapToGrid w:val="0"/>
              <w:spacing w:line="320" w:lineRule="exact"/>
              <w:ind w:right="480"/>
              <w:jc w:val="right"/>
              <w:rPr>
                <w:rFonts w:eastAsia="標楷體"/>
              </w:rPr>
            </w:pPr>
            <w:r w:rsidRPr="002347B6">
              <w:rPr>
                <w:rFonts w:eastAsia="標楷體"/>
              </w:rPr>
              <w:t>255.</w:t>
            </w:r>
            <w:r w:rsidRPr="002347B6">
              <w:rPr>
                <w:rFonts w:eastAsia="標楷體" w:hint="eastAsia"/>
              </w:rPr>
              <w:t>1</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sidRPr="002347B6">
              <w:rPr>
                <w:rFonts w:eastAsia="標楷體"/>
              </w:rPr>
              <w:t>8.4</w:t>
            </w:r>
          </w:p>
        </w:tc>
        <w:tc>
          <w:tcPr>
            <w:tcW w:w="1800" w:type="dxa"/>
            <w:tcBorders>
              <w:top w:val="nil"/>
              <w:left w:val="nil"/>
              <w:bottom w:val="nil"/>
              <w:right w:val="nil"/>
            </w:tcBorders>
            <w:vAlign w:val="bottom"/>
          </w:tcPr>
          <w:p w:rsidR="008079A8" w:rsidRPr="002347B6" w:rsidRDefault="008079A8" w:rsidP="0002563E">
            <w:pPr>
              <w:snapToGrid w:val="0"/>
              <w:spacing w:line="320" w:lineRule="exact"/>
              <w:ind w:right="536"/>
              <w:jc w:val="right"/>
              <w:rPr>
                <w:rFonts w:eastAsia="標楷體"/>
              </w:rPr>
            </w:pPr>
            <w:r>
              <w:rPr>
                <w:rFonts w:eastAsia="標楷體" w:hint="eastAsia"/>
              </w:rPr>
              <w:t>220.6</w:t>
            </w:r>
          </w:p>
        </w:tc>
        <w:tc>
          <w:tcPr>
            <w:tcW w:w="1440" w:type="dxa"/>
            <w:tcBorders>
              <w:top w:val="nil"/>
              <w:left w:val="nil"/>
              <w:bottom w:val="nil"/>
              <w:right w:val="nil"/>
            </w:tcBorders>
            <w:vAlign w:val="center"/>
          </w:tcPr>
          <w:p w:rsidR="008079A8" w:rsidRPr="002347B6" w:rsidRDefault="008079A8" w:rsidP="0002563E">
            <w:pPr>
              <w:snapToGrid w:val="0"/>
              <w:spacing w:line="320" w:lineRule="exact"/>
              <w:ind w:right="417"/>
              <w:jc w:val="right"/>
              <w:rPr>
                <w:rFonts w:eastAsia="標楷體"/>
              </w:rPr>
            </w:pPr>
            <w:r w:rsidRPr="002347B6">
              <w:rPr>
                <w:rFonts w:eastAsia="標楷體"/>
              </w:rPr>
              <w:t>10.2</w:t>
            </w:r>
          </w:p>
        </w:tc>
        <w:tc>
          <w:tcPr>
            <w:tcW w:w="1460" w:type="dxa"/>
            <w:tcBorders>
              <w:top w:val="nil"/>
              <w:left w:val="nil"/>
              <w:bottom w:val="nil"/>
              <w:right w:val="nil"/>
            </w:tcBorders>
            <w:vAlign w:val="bottom"/>
          </w:tcPr>
          <w:p w:rsidR="008079A8" w:rsidRPr="002347B6" w:rsidRDefault="008079A8" w:rsidP="0002563E">
            <w:pPr>
              <w:snapToGrid w:val="0"/>
              <w:spacing w:line="320" w:lineRule="exact"/>
              <w:ind w:right="460"/>
              <w:jc w:val="right"/>
              <w:rPr>
                <w:rFonts w:eastAsia="標楷體"/>
              </w:rPr>
            </w:pPr>
            <w:r w:rsidRPr="002347B6">
              <w:rPr>
                <w:rFonts w:eastAsia="標楷體"/>
              </w:rPr>
              <w:t>34.</w:t>
            </w:r>
            <w:r w:rsidRPr="002347B6">
              <w:rPr>
                <w:rFonts w:eastAsia="標楷體" w:hint="eastAsia"/>
              </w:rPr>
              <w:t>5</w:t>
            </w:r>
          </w:p>
        </w:tc>
      </w:tr>
      <w:tr w:rsidR="008079A8" w:rsidRPr="002347B6" w:rsidTr="00D362DB">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6</w:t>
            </w:r>
            <w:r w:rsidRPr="002347B6">
              <w:rPr>
                <w:rFonts w:eastAsia="標楷體"/>
                <w:bCs/>
              </w:rPr>
              <w:t>月</w:t>
            </w:r>
          </w:p>
        </w:tc>
        <w:tc>
          <w:tcPr>
            <w:tcW w:w="1800" w:type="dxa"/>
            <w:tcBorders>
              <w:top w:val="nil"/>
              <w:left w:val="single" w:sz="4" w:space="0" w:color="auto"/>
              <w:bottom w:val="nil"/>
              <w:right w:val="nil"/>
            </w:tcBorders>
            <w:vAlign w:val="bottom"/>
          </w:tcPr>
          <w:p w:rsidR="008079A8" w:rsidRPr="002347B6" w:rsidRDefault="008079A8" w:rsidP="0002563E">
            <w:pPr>
              <w:snapToGrid w:val="0"/>
              <w:spacing w:line="320" w:lineRule="exact"/>
              <w:ind w:right="480"/>
              <w:jc w:val="right"/>
              <w:rPr>
                <w:rFonts w:eastAsia="標楷體"/>
              </w:rPr>
            </w:pPr>
            <w:r w:rsidRPr="002347B6">
              <w:rPr>
                <w:rFonts w:eastAsia="標楷體"/>
              </w:rPr>
              <w:t>25</w:t>
            </w:r>
            <w:r w:rsidRPr="002347B6">
              <w:rPr>
                <w:rFonts w:eastAsia="標楷體" w:hint="eastAsia"/>
              </w:rPr>
              <w:t>8</w:t>
            </w:r>
            <w:r w:rsidRPr="002347B6">
              <w:rPr>
                <w:rFonts w:eastAsia="標楷體"/>
              </w:rPr>
              <w:t>.</w:t>
            </w:r>
            <w:r w:rsidRPr="002347B6">
              <w:rPr>
                <w:rFonts w:eastAsia="標楷體" w:hint="eastAsia"/>
              </w:rPr>
              <w:t>1</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9</w:t>
            </w:r>
          </w:p>
        </w:tc>
        <w:tc>
          <w:tcPr>
            <w:tcW w:w="1800" w:type="dxa"/>
            <w:tcBorders>
              <w:top w:val="nil"/>
              <w:left w:val="nil"/>
              <w:bottom w:val="nil"/>
              <w:right w:val="nil"/>
            </w:tcBorders>
            <w:vAlign w:val="bottom"/>
          </w:tcPr>
          <w:p w:rsidR="008079A8" w:rsidRPr="002347B6" w:rsidRDefault="008079A8" w:rsidP="0002563E">
            <w:pPr>
              <w:snapToGrid w:val="0"/>
              <w:spacing w:line="320" w:lineRule="exact"/>
              <w:ind w:right="536"/>
              <w:jc w:val="right"/>
              <w:rPr>
                <w:rFonts w:eastAsia="標楷體"/>
              </w:rPr>
            </w:pPr>
            <w:r>
              <w:rPr>
                <w:rFonts w:eastAsia="標楷體" w:hint="eastAsia"/>
              </w:rPr>
              <w:t>199.6</w:t>
            </w:r>
          </w:p>
        </w:tc>
        <w:tc>
          <w:tcPr>
            <w:tcW w:w="1440" w:type="dxa"/>
            <w:tcBorders>
              <w:top w:val="nil"/>
              <w:left w:val="nil"/>
              <w:bottom w:val="nil"/>
              <w:right w:val="nil"/>
            </w:tcBorders>
            <w:vAlign w:val="center"/>
          </w:tcPr>
          <w:p w:rsidR="008079A8" w:rsidRPr="002347B6" w:rsidRDefault="008079A8" w:rsidP="0002563E">
            <w:pPr>
              <w:snapToGrid w:val="0"/>
              <w:spacing w:line="320" w:lineRule="exact"/>
              <w:ind w:right="417"/>
              <w:jc w:val="right"/>
              <w:rPr>
                <w:rFonts w:eastAsia="標楷體"/>
              </w:rPr>
            </w:pPr>
            <w:r w:rsidRPr="002347B6">
              <w:rPr>
                <w:rFonts w:eastAsia="標楷體" w:hint="eastAsia"/>
              </w:rPr>
              <w:t>3</w:t>
            </w:r>
            <w:r w:rsidRPr="002347B6">
              <w:rPr>
                <w:rFonts w:eastAsia="標楷體"/>
              </w:rPr>
              <w:t>.</w:t>
            </w:r>
            <w:r>
              <w:rPr>
                <w:rFonts w:eastAsia="標楷體" w:hint="eastAsia"/>
              </w:rPr>
              <w:t>4</w:t>
            </w:r>
          </w:p>
        </w:tc>
        <w:tc>
          <w:tcPr>
            <w:tcW w:w="1460" w:type="dxa"/>
            <w:tcBorders>
              <w:top w:val="nil"/>
              <w:left w:val="nil"/>
              <w:bottom w:val="nil"/>
              <w:right w:val="nil"/>
            </w:tcBorders>
            <w:vAlign w:val="bottom"/>
          </w:tcPr>
          <w:p w:rsidR="008079A8" w:rsidRPr="002347B6" w:rsidRDefault="008079A8" w:rsidP="0002563E">
            <w:pPr>
              <w:snapToGrid w:val="0"/>
              <w:spacing w:line="320" w:lineRule="exact"/>
              <w:ind w:right="460"/>
              <w:jc w:val="right"/>
              <w:rPr>
                <w:rFonts w:eastAsia="標楷體"/>
              </w:rPr>
            </w:pPr>
            <w:r w:rsidRPr="002347B6">
              <w:rPr>
                <w:rFonts w:eastAsia="標楷體" w:hint="eastAsia"/>
              </w:rPr>
              <w:t>58</w:t>
            </w:r>
            <w:r w:rsidRPr="002347B6">
              <w:rPr>
                <w:rFonts w:eastAsia="標楷體"/>
              </w:rPr>
              <w:t>.</w:t>
            </w:r>
            <w:r>
              <w:rPr>
                <w:rFonts w:eastAsia="標楷體" w:hint="eastAsia"/>
              </w:rPr>
              <w:t>5</w:t>
            </w:r>
          </w:p>
        </w:tc>
      </w:tr>
      <w:tr w:rsidR="008079A8" w:rsidRPr="002347B6" w:rsidTr="00D362DB">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7</w:t>
            </w:r>
            <w:r w:rsidRPr="002347B6">
              <w:rPr>
                <w:rFonts w:eastAsia="標楷體"/>
                <w:bCs/>
              </w:rPr>
              <w:t>月</w:t>
            </w:r>
          </w:p>
        </w:tc>
        <w:tc>
          <w:tcPr>
            <w:tcW w:w="1800" w:type="dxa"/>
            <w:tcBorders>
              <w:top w:val="nil"/>
              <w:left w:val="single" w:sz="4" w:space="0" w:color="auto"/>
              <w:bottom w:val="nil"/>
              <w:right w:val="nil"/>
            </w:tcBorders>
            <w:vAlign w:val="bottom"/>
          </w:tcPr>
          <w:p w:rsidR="008079A8" w:rsidRPr="002347B6" w:rsidRDefault="008079A8" w:rsidP="0002563E">
            <w:pPr>
              <w:snapToGrid w:val="0"/>
              <w:spacing w:line="320" w:lineRule="exact"/>
              <w:ind w:right="480"/>
              <w:jc w:val="right"/>
              <w:rPr>
                <w:rFonts w:eastAsia="標楷體"/>
              </w:rPr>
            </w:pPr>
            <w:r w:rsidRPr="002347B6">
              <w:rPr>
                <w:rFonts w:eastAsia="標楷體"/>
              </w:rPr>
              <w:t>27</w:t>
            </w:r>
            <w:r>
              <w:rPr>
                <w:rFonts w:eastAsia="標楷體" w:hint="eastAsia"/>
              </w:rPr>
              <w:t>0.9</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sidRPr="002347B6">
              <w:rPr>
                <w:rFonts w:eastAsia="標楷體" w:hint="eastAsia"/>
              </w:rPr>
              <w:t>12</w:t>
            </w:r>
            <w:r w:rsidRPr="002347B6">
              <w:rPr>
                <w:rFonts w:eastAsia="標楷體"/>
              </w:rPr>
              <w:t>.</w:t>
            </w:r>
            <w:r>
              <w:rPr>
                <w:rFonts w:eastAsia="標楷體" w:hint="eastAsia"/>
              </w:rPr>
              <w:t>4</w:t>
            </w:r>
          </w:p>
        </w:tc>
        <w:tc>
          <w:tcPr>
            <w:tcW w:w="1800" w:type="dxa"/>
            <w:tcBorders>
              <w:top w:val="nil"/>
              <w:left w:val="nil"/>
              <w:bottom w:val="nil"/>
              <w:right w:val="nil"/>
            </w:tcBorders>
            <w:vAlign w:val="bottom"/>
          </w:tcPr>
          <w:p w:rsidR="008079A8" w:rsidRPr="002347B6" w:rsidRDefault="008079A8" w:rsidP="0002563E">
            <w:pPr>
              <w:snapToGrid w:val="0"/>
              <w:spacing w:line="320" w:lineRule="exact"/>
              <w:ind w:right="536"/>
              <w:jc w:val="right"/>
              <w:rPr>
                <w:rFonts w:eastAsia="標楷體"/>
              </w:rPr>
            </w:pPr>
            <w:r w:rsidRPr="002347B6">
              <w:rPr>
                <w:rFonts w:eastAsia="標楷體"/>
              </w:rPr>
              <w:t>21</w:t>
            </w:r>
            <w:r>
              <w:rPr>
                <w:rFonts w:eastAsia="標楷體" w:hint="eastAsia"/>
              </w:rPr>
              <w:t>6.8</w:t>
            </w:r>
          </w:p>
        </w:tc>
        <w:tc>
          <w:tcPr>
            <w:tcW w:w="1440" w:type="dxa"/>
            <w:tcBorders>
              <w:top w:val="nil"/>
              <w:left w:val="nil"/>
              <w:bottom w:val="nil"/>
              <w:right w:val="nil"/>
            </w:tcBorders>
            <w:vAlign w:val="center"/>
          </w:tcPr>
          <w:p w:rsidR="008079A8" w:rsidRPr="002347B6" w:rsidRDefault="008079A8" w:rsidP="0002563E">
            <w:pPr>
              <w:snapToGrid w:val="0"/>
              <w:spacing w:line="320" w:lineRule="exact"/>
              <w:ind w:right="417"/>
              <w:jc w:val="right"/>
              <w:rPr>
                <w:rFonts w:eastAsia="標楷體"/>
              </w:rPr>
            </w:pPr>
            <w:r w:rsidRPr="002347B6">
              <w:rPr>
                <w:rFonts w:eastAsia="標楷體" w:hint="eastAsia"/>
              </w:rPr>
              <w:t>6</w:t>
            </w:r>
            <w:r w:rsidRPr="002347B6">
              <w:rPr>
                <w:rFonts w:eastAsia="標楷體"/>
              </w:rPr>
              <w:t>.</w:t>
            </w:r>
            <w:r>
              <w:rPr>
                <w:rFonts w:eastAsia="標楷體" w:hint="eastAsia"/>
              </w:rPr>
              <w:t>2</w:t>
            </w:r>
          </w:p>
        </w:tc>
        <w:tc>
          <w:tcPr>
            <w:tcW w:w="1460" w:type="dxa"/>
            <w:tcBorders>
              <w:top w:val="nil"/>
              <w:left w:val="nil"/>
              <w:bottom w:val="nil"/>
              <w:right w:val="nil"/>
            </w:tcBorders>
            <w:vAlign w:val="bottom"/>
          </w:tcPr>
          <w:p w:rsidR="008079A8" w:rsidRPr="002347B6" w:rsidRDefault="008079A8" w:rsidP="0002563E">
            <w:pPr>
              <w:snapToGrid w:val="0"/>
              <w:spacing w:line="320" w:lineRule="exact"/>
              <w:ind w:right="460"/>
              <w:jc w:val="right"/>
              <w:rPr>
                <w:rFonts w:eastAsia="標楷體"/>
              </w:rPr>
            </w:pPr>
            <w:r w:rsidRPr="002347B6">
              <w:rPr>
                <w:rFonts w:eastAsia="標楷體" w:hint="eastAsia"/>
              </w:rPr>
              <w:t>5</w:t>
            </w:r>
            <w:r>
              <w:rPr>
                <w:rFonts w:eastAsia="標楷體" w:hint="eastAsia"/>
              </w:rPr>
              <w:t>4.0</w:t>
            </w:r>
          </w:p>
        </w:tc>
      </w:tr>
      <w:tr w:rsidR="008079A8" w:rsidRPr="002347B6" w:rsidTr="0002563E">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8</w:t>
            </w:r>
            <w:r w:rsidRPr="002347B6">
              <w:rPr>
                <w:rFonts w:eastAsia="標楷體"/>
              </w:rPr>
              <w:t>月</w:t>
            </w:r>
          </w:p>
        </w:tc>
        <w:tc>
          <w:tcPr>
            <w:tcW w:w="1800" w:type="dxa"/>
            <w:tcBorders>
              <w:top w:val="nil"/>
              <w:left w:val="single" w:sz="4" w:space="0" w:color="auto"/>
              <w:bottom w:val="nil"/>
              <w:right w:val="nil"/>
            </w:tcBorders>
            <w:vAlign w:val="center"/>
          </w:tcPr>
          <w:p w:rsidR="008079A8" w:rsidRPr="002347B6" w:rsidRDefault="008079A8" w:rsidP="0002563E">
            <w:pPr>
              <w:snapToGrid w:val="0"/>
              <w:spacing w:line="320" w:lineRule="exact"/>
              <w:ind w:right="480"/>
              <w:jc w:val="right"/>
              <w:rPr>
                <w:rFonts w:eastAsia="標楷體"/>
              </w:rPr>
            </w:pPr>
            <w:r w:rsidRPr="002347B6">
              <w:rPr>
                <w:rFonts w:eastAsia="標楷體"/>
              </w:rPr>
              <w:t>2</w:t>
            </w:r>
            <w:r w:rsidRPr="002347B6">
              <w:rPr>
                <w:rFonts w:eastAsia="標楷體" w:hint="eastAsia"/>
              </w:rPr>
              <w:t>77</w:t>
            </w:r>
            <w:r w:rsidRPr="002347B6">
              <w:rPr>
                <w:rFonts w:eastAsia="標楷體"/>
              </w:rPr>
              <w:t>.</w:t>
            </w:r>
            <w:r>
              <w:rPr>
                <w:rFonts w:eastAsia="標楷體" w:hint="eastAsia"/>
              </w:rPr>
              <w:t>6</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7</w:t>
            </w:r>
          </w:p>
        </w:tc>
        <w:tc>
          <w:tcPr>
            <w:tcW w:w="1800" w:type="dxa"/>
            <w:tcBorders>
              <w:top w:val="nil"/>
              <w:left w:val="nil"/>
              <w:bottom w:val="nil"/>
              <w:right w:val="nil"/>
            </w:tcBorders>
            <w:vAlign w:val="center"/>
          </w:tcPr>
          <w:p w:rsidR="008079A8" w:rsidRPr="002347B6" w:rsidRDefault="008079A8" w:rsidP="0002563E">
            <w:pPr>
              <w:snapToGrid w:val="0"/>
              <w:spacing w:line="320" w:lineRule="exact"/>
              <w:ind w:right="536"/>
              <w:jc w:val="right"/>
              <w:rPr>
                <w:rFonts w:eastAsia="標楷體"/>
              </w:rPr>
            </w:pPr>
            <w:r w:rsidRPr="002347B6">
              <w:rPr>
                <w:rFonts w:eastAsia="標楷體"/>
              </w:rPr>
              <w:t>2</w:t>
            </w:r>
            <w:r w:rsidRPr="002347B6">
              <w:rPr>
                <w:rFonts w:eastAsia="標楷體" w:hint="eastAsia"/>
              </w:rPr>
              <w:t>20</w:t>
            </w:r>
            <w:r w:rsidRPr="002347B6">
              <w:rPr>
                <w:rFonts w:eastAsia="標楷體"/>
              </w:rPr>
              <w:t>.</w:t>
            </w:r>
            <w:r>
              <w:rPr>
                <w:rFonts w:eastAsia="標楷體" w:hint="eastAsia"/>
              </w:rPr>
              <w:t>3</w:t>
            </w:r>
          </w:p>
        </w:tc>
        <w:tc>
          <w:tcPr>
            <w:tcW w:w="1440" w:type="dxa"/>
            <w:tcBorders>
              <w:top w:val="nil"/>
              <w:left w:val="nil"/>
              <w:bottom w:val="nil"/>
              <w:right w:val="nil"/>
            </w:tcBorders>
            <w:vAlign w:val="center"/>
          </w:tcPr>
          <w:p w:rsidR="008079A8" w:rsidRPr="002347B6" w:rsidRDefault="008079A8" w:rsidP="0002563E">
            <w:pPr>
              <w:snapToGrid w:val="0"/>
              <w:spacing w:line="320" w:lineRule="exact"/>
              <w:ind w:right="417"/>
              <w:jc w:val="right"/>
              <w:rPr>
                <w:rFonts w:eastAsia="標楷體"/>
              </w:rPr>
            </w:pPr>
            <w:r w:rsidRPr="002347B6">
              <w:rPr>
                <w:rFonts w:eastAsia="標楷體" w:hint="eastAsia"/>
              </w:rPr>
              <w:t>6.</w:t>
            </w:r>
            <w:r>
              <w:rPr>
                <w:rFonts w:eastAsia="標楷體" w:hint="eastAsia"/>
              </w:rPr>
              <w:t>8</w:t>
            </w:r>
          </w:p>
        </w:tc>
        <w:tc>
          <w:tcPr>
            <w:tcW w:w="1460" w:type="dxa"/>
            <w:tcBorders>
              <w:top w:val="nil"/>
              <w:left w:val="nil"/>
              <w:bottom w:val="nil"/>
              <w:right w:val="nil"/>
            </w:tcBorders>
            <w:vAlign w:val="center"/>
          </w:tcPr>
          <w:p w:rsidR="008079A8" w:rsidRPr="002347B6" w:rsidRDefault="008079A8" w:rsidP="0002563E">
            <w:pPr>
              <w:snapToGrid w:val="0"/>
              <w:spacing w:line="320" w:lineRule="exact"/>
              <w:ind w:right="460"/>
              <w:jc w:val="right"/>
              <w:rPr>
                <w:rFonts w:eastAsia="標楷體"/>
              </w:rPr>
            </w:pPr>
            <w:r w:rsidRPr="002347B6">
              <w:rPr>
                <w:rFonts w:eastAsia="標楷體" w:hint="eastAsia"/>
              </w:rPr>
              <w:t>57</w:t>
            </w:r>
            <w:r w:rsidRPr="002347B6">
              <w:rPr>
                <w:rFonts w:eastAsia="標楷體"/>
              </w:rPr>
              <w:t>.</w:t>
            </w:r>
            <w:r>
              <w:rPr>
                <w:rFonts w:eastAsia="標楷體" w:hint="eastAsia"/>
              </w:rPr>
              <w:t>3</w:t>
            </w:r>
          </w:p>
        </w:tc>
      </w:tr>
      <w:tr w:rsidR="008079A8" w:rsidRPr="002347B6" w:rsidTr="00D362DB">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hint="eastAsia"/>
              </w:rPr>
              <w:t>9</w:t>
            </w:r>
            <w:r w:rsidRPr="002347B6">
              <w:rPr>
                <w:rFonts w:eastAsia="標楷體" w:hint="eastAsia"/>
              </w:rPr>
              <w:t>月</w:t>
            </w:r>
          </w:p>
        </w:tc>
        <w:tc>
          <w:tcPr>
            <w:tcW w:w="1800" w:type="dxa"/>
            <w:tcBorders>
              <w:top w:val="nil"/>
              <w:left w:val="single" w:sz="4" w:space="0" w:color="auto"/>
              <w:bottom w:val="nil"/>
              <w:right w:val="nil"/>
            </w:tcBorders>
            <w:vAlign w:val="center"/>
          </w:tcPr>
          <w:p w:rsidR="008079A8" w:rsidRPr="002347B6" w:rsidRDefault="008079A8" w:rsidP="0002563E">
            <w:pPr>
              <w:snapToGrid w:val="0"/>
              <w:spacing w:line="320" w:lineRule="exact"/>
              <w:ind w:right="480"/>
              <w:jc w:val="right"/>
              <w:rPr>
                <w:rFonts w:eastAsia="標楷體"/>
              </w:rPr>
            </w:pPr>
            <w:r w:rsidRPr="002347B6">
              <w:rPr>
                <w:rFonts w:eastAsia="標楷體" w:hint="eastAsia"/>
              </w:rPr>
              <w:t>288.</w:t>
            </w:r>
            <w:r>
              <w:rPr>
                <w:rFonts w:eastAsia="標楷體" w:hint="eastAsia"/>
              </w:rPr>
              <w:t>7</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sidRPr="002347B6">
              <w:rPr>
                <w:rFonts w:eastAsia="標楷體" w:hint="eastAsia"/>
              </w:rPr>
              <w:t>28.0</w:t>
            </w:r>
          </w:p>
        </w:tc>
        <w:tc>
          <w:tcPr>
            <w:tcW w:w="1800" w:type="dxa"/>
            <w:tcBorders>
              <w:top w:val="nil"/>
              <w:left w:val="nil"/>
              <w:bottom w:val="nil"/>
              <w:right w:val="nil"/>
            </w:tcBorders>
            <w:vAlign w:val="center"/>
          </w:tcPr>
          <w:p w:rsidR="008079A8" w:rsidRPr="002347B6" w:rsidRDefault="008079A8" w:rsidP="0002563E">
            <w:pPr>
              <w:snapToGrid w:val="0"/>
              <w:spacing w:line="320" w:lineRule="exact"/>
              <w:ind w:right="536"/>
              <w:jc w:val="right"/>
              <w:rPr>
                <w:rFonts w:eastAsia="標楷體"/>
              </w:rPr>
            </w:pPr>
            <w:r w:rsidRPr="002347B6">
              <w:rPr>
                <w:rFonts w:eastAsia="標楷體" w:hint="eastAsia"/>
              </w:rPr>
              <w:t>222.</w:t>
            </w:r>
            <w:r>
              <w:rPr>
                <w:rFonts w:eastAsia="標楷體" w:hint="eastAsia"/>
              </w:rPr>
              <w:t>0</w:t>
            </w:r>
          </w:p>
        </w:tc>
        <w:tc>
          <w:tcPr>
            <w:tcW w:w="1440" w:type="dxa"/>
            <w:tcBorders>
              <w:top w:val="nil"/>
              <w:left w:val="nil"/>
              <w:bottom w:val="nil"/>
              <w:right w:val="nil"/>
            </w:tcBorders>
            <w:vAlign w:val="center"/>
          </w:tcPr>
          <w:p w:rsidR="008079A8" w:rsidRPr="002347B6" w:rsidRDefault="008079A8" w:rsidP="0002563E">
            <w:pPr>
              <w:snapToGrid w:val="0"/>
              <w:spacing w:line="320" w:lineRule="exact"/>
              <w:ind w:right="417"/>
              <w:jc w:val="right"/>
              <w:rPr>
                <w:rFonts w:eastAsia="標楷體"/>
              </w:rPr>
            </w:pPr>
            <w:r w:rsidRPr="002347B6">
              <w:rPr>
                <w:rFonts w:eastAsia="標楷體" w:hint="eastAsia"/>
              </w:rPr>
              <w:t>22.2</w:t>
            </w:r>
          </w:p>
        </w:tc>
        <w:tc>
          <w:tcPr>
            <w:tcW w:w="1460" w:type="dxa"/>
            <w:tcBorders>
              <w:top w:val="nil"/>
              <w:left w:val="nil"/>
              <w:bottom w:val="nil"/>
              <w:right w:val="nil"/>
            </w:tcBorders>
            <w:vAlign w:val="center"/>
          </w:tcPr>
          <w:p w:rsidR="008079A8" w:rsidRPr="002347B6" w:rsidRDefault="008079A8" w:rsidP="0002563E">
            <w:pPr>
              <w:snapToGrid w:val="0"/>
              <w:spacing w:line="320" w:lineRule="exact"/>
              <w:ind w:right="460"/>
              <w:jc w:val="right"/>
              <w:rPr>
                <w:rFonts w:eastAsia="標楷體"/>
              </w:rPr>
            </w:pPr>
            <w:r w:rsidRPr="002347B6">
              <w:rPr>
                <w:rFonts w:eastAsia="標楷體" w:hint="eastAsia"/>
              </w:rPr>
              <w:t>66.</w:t>
            </w:r>
            <w:r>
              <w:rPr>
                <w:rFonts w:eastAsia="標楷體" w:hint="eastAsia"/>
              </w:rPr>
              <w:t>6</w:t>
            </w:r>
          </w:p>
        </w:tc>
      </w:tr>
      <w:tr w:rsidR="008079A8" w:rsidRPr="002347B6" w:rsidTr="00D362DB">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10</w:t>
            </w:r>
            <w:r w:rsidRPr="002347B6">
              <w:rPr>
                <w:rFonts w:eastAsia="標楷體"/>
              </w:rPr>
              <w:t>月</w:t>
            </w:r>
          </w:p>
        </w:tc>
        <w:tc>
          <w:tcPr>
            <w:tcW w:w="1800" w:type="dxa"/>
            <w:tcBorders>
              <w:top w:val="nil"/>
              <w:left w:val="single" w:sz="4" w:space="0" w:color="auto"/>
              <w:bottom w:val="nil"/>
              <w:right w:val="nil"/>
            </w:tcBorders>
            <w:vAlign w:val="center"/>
          </w:tcPr>
          <w:p w:rsidR="008079A8" w:rsidRPr="002347B6" w:rsidRDefault="008079A8" w:rsidP="0002563E">
            <w:pPr>
              <w:snapToGrid w:val="0"/>
              <w:spacing w:line="320" w:lineRule="exact"/>
              <w:ind w:right="480"/>
              <w:jc w:val="right"/>
              <w:rPr>
                <w:rFonts w:eastAsia="標楷體"/>
              </w:rPr>
            </w:pPr>
            <w:r w:rsidRPr="002347B6">
              <w:rPr>
                <w:rFonts w:eastAsia="標楷體" w:hint="eastAsia"/>
              </w:rPr>
              <w:t>275.</w:t>
            </w:r>
            <w:r>
              <w:rPr>
                <w:rFonts w:eastAsia="標楷體" w:hint="eastAsia"/>
              </w:rPr>
              <w:t>4</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sidRPr="002347B6">
              <w:rPr>
                <w:rFonts w:eastAsia="標楷體" w:hint="eastAsia"/>
              </w:rPr>
              <w:t>3.0</w:t>
            </w:r>
          </w:p>
        </w:tc>
        <w:tc>
          <w:tcPr>
            <w:tcW w:w="1800" w:type="dxa"/>
            <w:tcBorders>
              <w:top w:val="nil"/>
              <w:left w:val="nil"/>
              <w:bottom w:val="nil"/>
              <w:right w:val="nil"/>
            </w:tcBorders>
            <w:vAlign w:val="center"/>
          </w:tcPr>
          <w:p w:rsidR="008079A8" w:rsidRPr="002347B6" w:rsidRDefault="008079A8" w:rsidP="0002563E">
            <w:pPr>
              <w:snapToGrid w:val="0"/>
              <w:spacing w:line="320" w:lineRule="exact"/>
              <w:ind w:right="536"/>
              <w:jc w:val="right"/>
              <w:rPr>
                <w:rFonts w:eastAsia="標楷體"/>
              </w:rPr>
            </w:pPr>
            <w:r w:rsidRPr="002347B6">
              <w:rPr>
                <w:rFonts w:eastAsia="標楷體" w:hint="eastAsia"/>
              </w:rPr>
              <w:t>22</w:t>
            </w:r>
            <w:r>
              <w:rPr>
                <w:rFonts w:eastAsia="標楷體" w:hint="eastAsia"/>
              </w:rPr>
              <w:t>2.8</w:t>
            </w:r>
          </w:p>
        </w:tc>
        <w:tc>
          <w:tcPr>
            <w:tcW w:w="1440" w:type="dxa"/>
            <w:tcBorders>
              <w:top w:val="nil"/>
              <w:left w:val="nil"/>
              <w:bottom w:val="nil"/>
              <w:right w:val="nil"/>
            </w:tcBorders>
            <w:vAlign w:val="center"/>
          </w:tcPr>
          <w:p w:rsidR="008079A8" w:rsidRPr="002347B6" w:rsidRDefault="008079A8" w:rsidP="0002563E">
            <w:pPr>
              <w:snapToGrid w:val="0"/>
              <w:spacing w:line="320" w:lineRule="exact"/>
              <w:ind w:right="417"/>
              <w:jc w:val="right"/>
              <w:rPr>
                <w:rFonts w:eastAsia="標楷體"/>
              </w:rPr>
            </w:pPr>
            <w:r>
              <w:rPr>
                <w:rFonts w:eastAsia="標楷體" w:hint="eastAsia"/>
              </w:rPr>
              <w:t>-</w:t>
            </w:r>
            <w:r w:rsidRPr="002347B6">
              <w:rPr>
                <w:rFonts w:eastAsia="標楷體" w:hint="eastAsia"/>
              </w:rPr>
              <w:t>0.1</w:t>
            </w:r>
          </w:p>
        </w:tc>
        <w:tc>
          <w:tcPr>
            <w:tcW w:w="1460" w:type="dxa"/>
            <w:tcBorders>
              <w:top w:val="nil"/>
              <w:left w:val="nil"/>
              <w:bottom w:val="nil"/>
              <w:right w:val="nil"/>
            </w:tcBorders>
            <w:vAlign w:val="center"/>
          </w:tcPr>
          <w:p w:rsidR="008079A8" w:rsidRPr="002347B6" w:rsidRDefault="008079A8" w:rsidP="0002563E">
            <w:pPr>
              <w:snapToGrid w:val="0"/>
              <w:spacing w:line="320" w:lineRule="exact"/>
              <w:ind w:right="460"/>
              <w:jc w:val="right"/>
              <w:rPr>
                <w:rFonts w:eastAsia="標楷體"/>
              </w:rPr>
            </w:pPr>
            <w:r w:rsidRPr="002347B6">
              <w:rPr>
                <w:rFonts w:eastAsia="標楷體" w:hint="eastAsia"/>
              </w:rPr>
              <w:t>52.</w:t>
            </w:r>
            <w:r>
              <w:rPr>
                <w:rFonts w:eastAsia="標楷體" w:hint="eastAsia"/>
              </w:rPr>
              <w:t>6</w:t>
            </w:r>
          </w:p>
        </w:tc>
      </w:tr>
      <w:tr w:rsidR="008079A8" w:rsidRPr="002347B6" w:rsidTr="0002563E">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w:t>
            </w:r>
            <w:r>
              <w:rPr>
                <w:rFonts w:eastAsia="標楷體" w:hint="eastAsia"/>
              </w:rPr>
              <w:t>1</w:t>
            </w:r>
            <w:r w:rsidRPr="002347B6">
              <w:rPr>
                <w:rFonts w:eastAsia="標楷體"/>
              </w:rPr>
              <w:t>月</w:t>
            </w:r>
          </w:p>
        </w:tc>
        <w:tc>
          <w:tcPr>
            <w:tcW w:w="1800" w:type="dxa"/>
            <w:tcBorders>
              <w:top w:val="nil"/>
              <w:left w:val="single" w:sz="4" w:space="0" w:color="auto"/>
              <w:bottom w:val="nil"/>
              <w:right w:val="nil"/>
            </w:tcBorders>
            <w:vAlign w:val="center"/>
          </w:tcPr>
          <w:p w:rsidR="008079A8" w:rsidRPr="002347B6" w:rsidRDefault="008079A8" w:rsidP="0002563E">
            <w:pPr>
              <w:snapToGrid w:val="0"/>
              <w:spacing w:line="320" w:lineRule="exact"/>
              <w:ind w:right="480"/>
              <w:jc w:val="right"/>
              <w:rPr>
                <w:rFonts w:eastAsia="標楷體"/>
              </w:rPr>
            </w:pPr>
            <w:r w:rsidRPr="002347B6">
              <w:rPr>
                <w:rFonts w:eastAsia="標楷體" w:hint="eastAsia"/>
              </w:rPr>
              <w:t>2</w:t>
            </w:r>
            <w:r>
              <w:rPr>
                <w:rFonts w:eastAsia="標楷體" w:hint="eastAsia"/>
              </w:rPr>
              <w:t>88</w:t>
            </w:r>
            <w:r w:rsidRPr="002347B6">
              <w:rPr>
                <w:rFonts w:eastAsia="標楷體" w:hint="eastAsia"/>
              </w:rPr>
              <w:t>.</w:t>
            </w:r>
            <w:r>
              <w:rPr>
                <w:rFonts w:eastAsia="標楷體" w:hint="eastAsia"/>
              </w:rPr>
              <w:t>0</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Pr>
                <w:rFonts w:eastAsia="標楷體" w:hint="eastAsia"/>
              </w:rPr>
              <w:t>13.7</w:t>
            </w:r>
          </w:p>
        </w:tc>
        <w:tc>
          <w:tcPr>
            <w:tcW w:w="1800" w:type="dxa"/>
            <w:tcBorders>
              <w:top w:val="nil"/>
              <w:left w:val="nil"/>
              <w:bottom w:val="nil"/>
              <w:right w:val="nil"/>
            </w:tcBorders>
          </w:tcPr>
          <w:p w:rsidR="008079A8" w:rsidRPr="00B76B56" w:rsidRDefault="008079A8" w:rsidP="0002563E">
            <w:pPr>
              <w:snapToGrid w:val="0"/>
              <w:spacing w:line="320" w:lineRule="exact"/>
              <w:ind w:right="536"/>
              <w:jc w:val="right"/>
              <w:rPr>
                <w:rFonts w:eastAsia="標楷體"/>
              </w:rPr>
            </w:pPr>
            <w:r w:rsidRPr="00B76B56">
              <w:rPr>
                <w:rFonts w:eastAsia="標楷體"/>
              </w:rPr>
              <w:t>229.1</w:t>
            </w:r>
          </w:p>
        </w:tc>
        <w:tc>
          <w:tcPr>
            <w:tcW w:w="1440" w:type="dxa"/>
            <w:tcBorders>
              <w:top w:val="nil"/>
              <w:left w:val="nil"/>
              <w:bottom w:val="nil"/>
              <w:right w:val="nil"/>
            </w:tcBorders>
          </w:tcPr>
          <w:p w:rsidR="008079A8" w:rsidRPr="00B76B56" w:rsidRDefault="008079A8" w:rsidP="0002563E">
            <w:pPr>
              <w:snapToGrid w:val="0"/>
              <w:spacing w:line="320" w:lineRule="exact"/>
              <w:ind w:right="417"/>
              <w:jc w:val="right"/>
              <w:rPr>
                <w:rFonts w:eastAsia="標楷體"/>
              </w:rPr>
            </w:pPr>
            <w:r w:rsidRPr="00B76B56">
              <w:rPr>
                <w:rFonts w:eastAsia="標楷體"/>
              </w:rPr>
              <w:t>9.0</w:t>
            </w:r>
          </w:p>
        </w:tc>
        <w:tc>
          <w:tcPr>
            <w:tcW w:w="1460" w:type="dxa"/>
            <w:tcBorders>
              <w:top w:val="nil"/>
              <w:left w:val="nil"/>
              <w:bottom w:val="nil"/>
              <w:right w:val="nil"/>
            </w:tcBorders>
          </w:tcPr>
          <w:p w:rsidR="008079A8" w:rsidRPr="00B76B56" w:rsidRDefault="008079A8" w:rsidP="0002563E">
            <w:pPr>
              <w:snapToGrid w:val="0"/>
              <w:spacing w:line="320" w:lineRule="exact"/>
              <w:ind w:right="460"/>
              <w:jc w:val="right"/>
              <w:rPr>
                <w:rFonts w:eastAsia="標楷體"/>
              </w:rPr>
            </w:pPr>
            <w:r w:rsidRPr="00B76B56">
              <w:rPr>
                <w:rFonts w:eastAsia="標楷體"/>
              </w:rPr>
              <w:t>5</w:t>
            </w:r>
            <w:r>
              <w:rPr>
                <w:rFonts w:eastAsia="標楷體" w:hint="eastAsia"/>
              </w:rPr>
              <w:t>8.8</w:t>
            </w:r>
          </w:p>
        </w:tc>
      </w:tr>
      <w:tr w:rsidR="008079A8" w:rsidRPr="002347B6" w:rsidTr="00D362DB">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12</w:t>
            </w:r>
            <w:r>
              <w:rPr>
                <w:rFonts w:eastAsia="標楷體"/>
              </w:rPr>
              <w:t>月</w:t>
            </w:r>
          </w:p>
        </w:tc>
        <w:tc>
          <w:tcPr>
            <w:tcW w:w="1800" w:type="dxa"/>
            <w:tcBorders>
              <w:top w:val="nil"/>
              <w:left w:val="single" w:sz="4" w:space="0" w:color="auto"/>
              <w:bottom w:val="nil"/>
              <w:right w:val="nil"/>
            </w:tcBorders>
            <w:vAlign w:val="center"/>
          </w:tcPr>
          <w:p w:rsidR="008079A8" w:rsidRPr="002347B6" w:rsidRDefault="008079A8" w:rsidP="0002563E">
            <w:pPr>
              <w:snapToGrid w:val="0"/>
              <w:spacing w:line="320" w:lineRule="exact"/>
              <w:ind w:right="480"/>
              <w:jc w:val="right"/>
              <w:rPr>
                <w:rFonts w:eastAsia="標楷體"/>
              </w:rPr>
            </w:pPr>
            <w:r w:rsidRPr="00B76B56">
              <w:rPr>
                <w:rFonts w:eastAsia="標楷體"/>
              </w:rPr>
              <w:t>295.</w:t>
            </w:r>
            <w:r>
              <w:rPr>
                <w:rFonts w:eastAsia="標楷體" w:hint="eastAsia"/>
              </w:rPr>
              <w:t>0</w:t>
            </w:r>
          </w:p>
        </w:tc>
        <w:tc>
          <w:tcPr>
            <w:tcW w:w="1233" w:type="dxa"/>
            <w:tcBorders>
              <w:top w:val="nil"/>
              <w:left w:val="nil"/>
              <w:bottom w:val="nil"/>
              <w:right w:val="nil"/>
            </w:tcBorders>
            <w:vAlign w:val="center"/>
          </w:tcPr>
          <w:p w:rsidR="008079A8" w:rsidRPr="002347B6" w:rsidRDefault="008079A8" w:rsidP="0002563E">
            <w:pPr>
              <w:snapToGrid w:val="0"/>
              <w:spacing w:line="320" w:lineRule="exact"/>
              <w:ind w:right="296"/>
              <w:jc w:val="right"/>
              <w:rPr>
                <w:rFonts w:eastAsia="標楷體"/>
              </w:rPr>
            </w:pPr>
            <w:r>
              <w:rPr>
                <w:rFonts w:eastAsia="標楷體" w:hint="eastAsia"/>
              </w:rPr>
              <w:t>14</w:t>
            </w:r>
            <w:r w:rsidRPr="002347B6">
              <w:rPr>
                <w:rFonts w:eastAsia="標楷體" w:hint="eastAsia"/>
              </w:rPr>
              <w:t>.</w:t>
            </w:r>
            <w:r>
              <w:rPr>
                <w:rFonts w:eastAsia="標楷體" w:hint="eastAsia"/>
              </w:rPr>
              <w:t>8</w:t>
            </w:r>
          </w:p>
        </w:tc>
        <w:tc>
          <w:tcPr>
            <w:tcW w:w="1800" w:type="dxa"/>
            <w:tcBorders>
              <w:top w:val="nil"/>
              <w:left w:val="nil"/>
              <w:bottom w:val="nil"/>
              <w:right w:val="nil"/>
            </w:tcBorders>
          </w:tcPr>
          <w:p w:rsidR="008079A8" w:rsidRPr="00B76B56" w:rsidRDefault="008079A8" w:rsidP="0002563E">
            <w:pPr>
              <w:snapToGrid w:val="0"/>
              <w:spacing w:line="320" w:lineRule="exact"/>
              <w:ind w:right="536"/>
              <w:jc w:val="right"/>
              <w:rPr>
                <w:rFonts w:eastAsia="標楷體"/>
              </w:rPr>
            </w:pPr>
            <w:r w:rsidRPr="00B76B56">
              <w:rPr>
                <w:rFonts w:eastAsia="標楷體"/>
              </w:rPr>
              <w:t>233.</w:t>
            </w:r>
            <w:r>
              <w:rPr>
                <w:rFonts w:eastAsia="標楷體" w:hint="eastAsia"/>
              </w:rPr>
              <w:t>7</w:t>
            </w:r>
          </w:p>
        </w:tc>
        <w:tc>
          <w:tcPr>
            <w:tcW w:w="1440" w:type="dxa"/>
            <w:tcBorders>
              <w:top w:val="nil"/>
              <w:left w:val="nil"/>
              <w:bottom w:val="nil"/>
              <w:right w:val="nil"/>
            </w:tcBorders>
          </w:tcPr>
          <w:p w:rsidR="008079A8" w:rsidRPr="00B76B56" w:rsidRDefault="008079A8" w:rsidP="0002563E">
            <w:pPr>
              <w:snapToGrid w:val="0"/>
              <w:spacing w:line="320" w:lineRule="exact"/>
              <w:ind w:right="417"/>
              <w:jc w:val="right"/>
              <w:rPr>
                <w:rFonts w:eastAsia="標楷體"/>
              </w:rPr>
            </w:pPr>
            <w:r w:rsidRPr="00B76B56">
              <w:rPr>
                <w:rFonts w:eastAsia="標楷體"/>
              </w:rPr>
              <w:t>12.2</w:t>
            </w:r>
          </w:p>
        </w:tc>
        <w:tc>
          <w:tcPr>
            <w:tcW w:w="1460" w:type="dxa"/>
            <w:tcBorders>
              <w:top w:val="nil"/>
              <w:left w:val="nil"/>
              <w:bottom w:val="nil"/>
              <w:right w:val="nil"/>
            </w:tcBorders>
          </w:tcPr>
          <w:p w:rsidR="008079A8" w:rsidRPr="00B76B56" w:rsidRDefault="008079A8" w:rsidP="0002563E">
            <w:pPr>
              <w:snapToGrid w:val="0"/>
              <w:spacing w:line="320" w:lineRule="exact"/>
              <w:ind w:right="460"/>
              <w:jc w:val="right"/>
              <w:rPr>
                <w:rFonts w:eastAsia="標楷體"/>
              </w:rPr>
            </w:pPr>
            <w:r w:rsidRPr="00B76B56">
              <w:rPr>
                <w:rFonts w:eastAsia="標楷體"/>
              </w:rPr>
              <w:t>61.3</w:t>
            </w:r>
          </w:p>
        </w:tc>
      </w:tr>
      <w:tr w:rsidR="008079A8" w:rsidRPr="002347B6" w:rsidTr="0002563E">
        <w:trPr>
          <w:trHeight w:val="351"/>
        </w:trPr>
        <w:tc>
          <w:tcPr>
            <w:tcW w:w="1544" w:type="dxa"/>
            <w:tcBorders>
              <w:top w:val="nil"/>
              <w:left w:val="nil"/>
              <w:bottom w:val="nil"/>
              <w:right w:val="single" w:sz="4" w:space="0" w:color="auto"/>
            </w:tcBorders>
          </w:tcPr>
          <w:p w:rsidR="008079A8" w:rsidRPr="00194120" w:rsidRDefault="008079A8" w:rsidP="008B56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194120">
              <w:rPr>
                <w:rFonts w:eastAsia="標楷體"/>
                <w:b/>
                <w:bCs/>
              </w:rPr>
              <w:t>10</w:t>
            </w:r>
            <w:r w:rsidRPr="00194120">
              <w:rPr>
                <w:rFonts w:eastAsia="標楷體" w:hint="eastAsia"/>
                <w:b/>
                <w:bCs/>
              </w:rPr>
              <w:t>7</w:t>
            </w:r>
            <w:r w:rsidRPr="00194120">
              <w:rPr>
                <w:rFonts w:eastAsia="標楷體"/>
                <w:b/>
                <w:bCs/>
              </w:rPr>
              <w:t>年</w:t>
            </w:r>
            <w:r>
              <w:rPr>
                <w:rFonts w:eastAsia="標楷體" w:hint="eastAsia"/>
                <w:b/>
                <w:color w:val="000000" w:themeColor="text1"/>
              </w:rPr>
              <w:t>1~</w:t>
            </w:r>
            <w:r w:rsidR="008B56B5">
              <w:rPr>
                <w:rFonts w:eastAsia="標楷體" w:hint="eastAsia"/>
                <w:b/>
                <w:color w:val="000000" w:themeColor="text1"/>
              </w:rPr>
              <w:t>5</w:t>
            </w:r>
            <w:r w:rsidRPr="000E7637">
              <w:rPr>
                <w:rFonts w:eastAsia="標楷體" w:hint="eastAsia"/>
                <w:b/>
                <w:color w:val="000000" w:themeColor="text1"/>
              </w:rPr>
              <w:t>月</w:t>
            </w:r>
          </w:p>
        </w:tc>
        <w:tc>
          <w:tcPr>
            <w:tcW w:w="1800" w:type="dxa"/>
            <w:tcBorders>
              <w:top w:val="nil"/>
              <w:left w:val="single" w:sz="4" w:space="0" w:color="auto"/>
              <w:bottom w:val="nil"/>
              <w:right w:val="nil"/>
            </w:tcBorders>
            <w:vAlign w:val="bottom"/>
          </w:tcPr>
          <w:p w:rsidR="008079A8" w:rsidRPr="00447124" w:rsidRDefault="008B56B5" w:rsidP="008079A8">
            <w:pPr>
              <w:snapToGrid w:val="0"/>
              <w:spacing w:line="320" w:lineRule="exact"/>
              <w:ind w:right="480"/>
              <w:jc w:val="right"/>
              <w:rPr>
                <w:rFonts w:eastAsia="標楷體"/>
                <w:b/>
              </w:rPr>
            </w:pPr>
            <w:r>
              <w:rPr>
                <w:rFonts w:eastAsia="標楷體" w:hint="eastAsia"/>
                <w:b/>
              </w:rPr>
              <w:t>1,355.8</w:t>
            </w:r>
          </w:p>
        </w:tc>
        <w:tc>
          <w:tcPr>
            <w:tcW w:w="1233" w:type="dxa"/>
            <w:tcBorders>
              <w:top w:val="nil"/>
              <w:left w:val="nil"/>
              <w:bottom w:val="nil"/>
              <w:right w:val="nil"/>
            </w:tcBorders>
            <w:vAlign w:val="bottom"/>
          </w:tcPr>
          <w:p w:rsidR="008079A8" w:rsidRPr="00447124" w:rsidRDefault="008B56B5" w:rsidP="008079A8">
            <w:pPr>
              <w:snapToGrid w:val="0"/>
              <w:spacing w:line="320" w:lineRule="exact"/>
              <w:ind w:right="296"/>
              <w:jc w:val="right"/>
              <w:rPr>
                <w:rFonts w:eastAsia="標楷體"/>
                <w:b/>
              </w:rPr>
            </w:pPr>
            <w:r>
              <w:rPr>
                <w:rFonts w:eastAsia="標楷體" w:hint="eastAsia"/>
                <w:b/>
              </w:rPr>
              <w:t>11.2</w:t>
            </w:r>
          </w:p>
        </w:tc>
        <w:tc>
          <w:tcPr>
            <w:tcW w:w="1800" w:type="dxa"/>
            <w:tcBorders>
              <w:top w:val="nil"/>
              <w:left w:val="nil"/>
              <w:bottom w:val="nil"/>
              <w:right w:val="nil"/>
            </w:tcBorders>
            <w:vAlign w:val="bottom"/>
          </w:tcPr>
          <w:p w:rsidR="008079A8" w:rsidRPr="00447124" w:rsidRDefault="008B56B5" w:rsidP="00C66360">
            <w:pPr>
              <w:snapToGrid w:val="0"/>
              <w:spacing w:line="320" w:lineRule="exact"/>
              <w:ind w:right="536"/>
              <w:jc w:val="right"/>
              <w:rPr>
                <w:rFonts w:eastAsia="標楷體"/>
                <w:b/>
              </w:rPr>
            </w:pPr>
            <w:r>
              <w:rPr>
                <w:rFonts w:eastAsia="標楷體" w:hint="eastAsia"/>
                <w:b/>
              </w:rPr>
              <w:t>1,152.</w:t>
            </w:r>
            <w:r w:rsidR="00C66360">
              <w:rPr>
                <w:rFonts w:eastAsia="標楷體" w:hint="eastAsia"/>
                <w:b/>
              </w:rPr>
              <w:t>4</w:t>
            </w:r>
          </w:p>
        </w:tc>
        <w:tc>
          <w:tcPr>
            <w:tcW w:w="1440" w:type="dxa"/>
            <w:tcBorders>
              <w:top w:val="nil"/>
              <w:left w:val="nil"/>
              <w:bottom w:val="nil"/>
              <w:right w:val="nil"/>
            </w:tcBorders>
            <w:vAlign w:val="bottom"/>
          </w:tcPr>
          <w:p w:rsidR="008079A8" w:rsidRPr="00447124" w:rsidRDefault="00C66360" w:rsidP="008079A8">
            <w:pPr>
              <w:snapToGrid w:val="0"/>
              <w:spacing w:line="320" w:lineRule="exact"/>
              <w:ind w:right="417"/>
              <w:jc w:val="right"/>
              <w:rPr>
                <w:rFonts w:eastAsia="標楷體"/>
                <w:b/>
              </w:rPr>
            </w:pPr>
            <w:r>
              <w:rPr>
                <w:rFonts w:eastAsia="標楷體" w:hint="eastAsia"/>
                <w:b/>
              </w:rPr>
              <w:t>9.9</w:t>
            </w:r>
          </w:p>
        </w:tc>
        <w:tc>
          <w:tcPr>
            <w:tcW w:w="1460" w:type="dxa"/>
            <w:tcBorders>
              <w:top w:val="nil"/>
              <w:left w:val="nil"/>
              <w:bottom w:val="nil"/>
              <w:right w:val="nil"/>
            </w:tcBorders>
            <w:vAlign w:val="bottom"/>
          </w:tcPr>
          <w:p w:rsidR="008079A8" w:rsidRPr="00447124" w:rsidRDefault="008B56B5" w:rsidP="00C66360">
            <w:pPr>
              <w:snapToGrid w:val="0"/>
              <w:spacing w:line="320" w:lineRule="exact"/>
              <w:ind w:right="480"/>
              <w:jc w:val="right"/>
              <w:rPr>
                <w:rFonts w:eastAsia="標楷體"/>
                <w:b/>
              </w:rPr>
            </w:pPr>
            <w:r>
              <w:rPr>
                <w:rFonts w:eastAsia="標楷體" w:hint="eastAsia"/>
                <w:b/>
              </w:rPr>
              <w:t>203.</w:t>
            </w:r>
            <w:r w:rsidR="00C66360">
              <w:rPr>
                <w:rFonts w:eastAsia="標楷體" w:hint="eastAsia"/>
                <w:b/>
              </w:rPr>
              <w:t>4</w:t>
            </w:r>
          </w:p>
        </w:tc>
      </w:tr>
      <w:tr w:rsidR="008079A8" w:rsidRPr="002347B6" w:rsidTr="00D362DB">
        <w:trPr>
          <w:trHeight w:val="351"/>
        </w:trPr>
        <w:tc>
          <w:tcPr>
            <w:tcW w:w="1544" w:type="dxa"/>
            <w:tcBorders>
              <w:top w:val="nil"/>
              <w:left w:val="nil"/>
              <w:bottom w:val="nil"/>
              <w:right w:val="single" w:sz="4" w:space="0" w:color="auto"/>
            </w:tcBorders>
          </w:tcPr>
          <w:p w:rsidR="008079A8" w:rsidRPr="00194120"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194120">
              <w:rPr>
                <w:rFonts w:eastAsia="標楷體"/>
                <w:bCs/>
              </w:rPr>
              <w:t>1</w:t>
            </w:r>
            <w:r w:rsidRPr="00194120">
              <w:rPr>
                <w:rFonts w:eastAsia="標楷體"/>
                <w:bCs/>
              </w:rPr>
              <w:t>月</w:t>
            </w:r>
          </w:p>
        </w:tc>
        <w:tc>
          <w:tcPr>
            <w:tcW w:w="1800" w:type="dxa"/>
            <w:tcBorders>
              <w:top w:val="nil"/>
              <w:left w:val="single" w:sz="4" w:space="0" w:color="auto"/>
              <w:bottom w:val="nil"/>
              <w:right w:val="nil"/>
            </w:tcBorders>
            <w:vAlign w:val="bottom"/>
          </w:tcPr>
          <w:p w:rsidR="008079A8" w:rsidRPr="00447124" w:rsidRDefault="008079A8" w:rsidP="0002563E">
            <w:pPr>
              <w:snapToGrid w:val="0"/>
              <w:spacing w:line="320" w:lineRule="exact"/>
              <w:ind w:right="480"/>
              <w:jc w:val="right"/>
              <w:rPr>
                <w:rFonts w:eastAsia="標楷體"/>
              </w:rPr>
            </w:pPr>
            <w:r w:rsidRPr="00447124">
              <w:rPr>
                <w:rFonts w:eastAsia="標楷體"/>
              </w:rPr>
              <w:t>273.8</w:t>
            </w:r>
          </w:p>
        </w:tc>
        <w:tc>
          <w:tcPr>
            <w:tcW w:w="1233" w:type="dxa"/>
            <w:tcBorders>
              <w:top w:val="nil"/>
              <w:left w:val="nil"/>
              <w:bottom w:val="nil"/>
              <w:right w:val="nil"/>
            </w:tcBorders>
            <w:vAlign w:val="bottom"/>
          </w:tcPr>
          <w:p w:rsidR="008079A8" w:rsidRPr="00447124" w:rsidRDefault="008079A8" w:rsidP="0002563E">
            <w:pPr>
              <w:snapToGrid w:val="0"/>
              <w:spacing w:line="320" w:lineRule="exact"/>
              <w:ind w:right="296"/>
              <w:jc w:val="right"/>
              <w:rPr>
                <w:rFonts w:eastAsia="標楷體"/>
              </w:rPr>
            </w:pPr>
            <w:r w:rsidRPr="00447124">
              <w:rPr>
                <w:rFonts w:eastAsia="標楷體"/>
              </w:rPr>
              <w:t>15.3</w:t>
            </w:r>
          </w:p>
        </w:tc>
        <w:tc>
          <w:tcPr>
            <w:tcW w:w="1800" w:type="dxa"/>
            <w:tcBorders>
              <w:top w:val="nil"/>
              <w:left w:val="nil"/>
              <w:bottom w:val="nil"/>
              <w:right w:val="nil"/>
            </w:tcBorders>
            <w:vAlign w:val="bottom"/>
          </w:tcPr>
          <w:p w:rsidR="008079A8" w:rsidRPr="00447124" w:rsidRDefault="008079A8" w:rsidP="0002563E">
            <w:pPr>
              <w:snapToGrid w:val="0"/>
              <w:spacing w:line="320" w:lineRule="exact"/>
              <w:ind w:right="536"/>
              <w:jc w:val="right"/>
              <w:rPr>
                <w:rFonts w:eastAsia="標楷體"/>
              </w:rPr>
            </w:pPr>
            <w:r>
              <w:rPr>
                <w:rFonts w:eastAsia="標楷體"/>
              </w:rPr>
              <w:t>24</w:t>
            </w:r>
            <w:r>
              <w:rPr>
                <w:rFonts w:eastAsia="標楷體" w:hint="eastAsia"/>
              </w:rPr>
              <w:t>7</w:t>
            </w:r>
            <w:r w:rsidRPr="00447124">
              <w:rPr>
                <w:rFonts w:eastAsia="標楷體"/>
              </w:rPr>
              <w:t>.0</w:t>
            </w:r>
          </w:p>
        </w:tc>
        <w:tc>
          <w:tcPr>
            <w:tcW w:w="1440" w:type="dxa"/>
            <w:tcBorders>
              <w:top w:val="nil"/>
              <w:left w:val="nil"/>
              <w:bottom w:val="nil"/>
              <w:right w:val="nil"/>
            </w:tcBorders>
            <w:vAlign w:val="bottom"/>
          </w:tcPr>
          <w:p w:rsidR="008079A8" w:rsidRPr="00447124" w:rsidRDefault="008079A8" w:rsidP="0002563E">
            <w:pPr>
              <w:snapToGrid w:val="0"/>
              <w:spacing w:line="320" w:lineRule="exact"/>
              <w:ind w:right="417"/>
              <w:jc w:val="right"/>
              <w:rPr>
                <w:rFonts w:eastAsia="標楷體"/>
              </w:rPr>
            </w:pPr>
            <w:r w:rsidRPr="00447124">
              <w:rPr>
                <w:rFonts w:eastAsia="標楷體"/>
              </w:rPr>
              <w:t>22.0</w:t>
            </w:r>
          </w:p>
        </w:tc>
        <w:tc>
          <w:tcPr>
            <w:tcW w:w="1460" w:type="dxa"/>
            <w:tcBorders>
              <w:top w:val="nil"/>
              <w:left w:val="nil"/>
              <w:bottom w:val="nil"/>
              <w:right w:val="nil"/>
            </w:tcBorders>
            <w:vAlign w:val="bottom"/>
          </w:tcPr>
          <w:p w:rsidR="008079A8" w:rsidRPr="00447124" w:rsidRDefault="008079A8" w:rsidP="0002563E">
            <w:pPr>
              <w:snapToGrid w:val="0"/>
              <w:spacing w:line="320" w:lineRule="exact"/>
              <w:ind w:right="480"/>
              <w:jc w:val="right"/>
              <w:rPr>
                <w:rFonts w:eastAsia="標楷體"/>
              </w:rPr>
            </w:pPr>
            <w:r w:rsidRPr="00447124">
              <w:rPr>
                <w:rFonts w:eastAsia="標楷體"/>
              </w:rPr>
              <w:t>26.9</w:t>
            </w:r>
          </w:p>
        </w:tc>
      </w:tr>
      <w:tr w:rsidR="008079A8" w:rsidRPr="002347B6" w:rsidTr="00D362DB">
        <w:trPr>
          <w:trHeight w:val="351"/>
        </w:trPr>
        <w:tc>
          <w:tcPr>
            <w:tcW w:w="1544" w:type="dxa"/>
            <w:tcBorders>
              <w:top w:val="nil"/>
              <w:left w:val="nil"/>
              <w:bottom w:val="nil"/>
              <w:right w:val="single" w:sz="4" w:space="0" w:color="auto"/>
            </w:tcBorders>
          </w:tcPr>
          <w:p w:rsidR="008079A8" w:rsidRPr="00194120"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rPr>
              <w:t>2</w:t>
            </w:r>
            <w:r w:rsidRPr="002347B6">
              <w:rPr>
                <w:rFonts w:eastAsia="標楷體"/>
              </w:rPr>
              <w:t>月</w:t>
            </w:r>
          </w:p>
        </w:tc>
        <w:tc>
          <w:tcPr>
            <w:tcW w:w="1800" w:type="dxa"/>
            <w:tcBorders>
              <w:top w:val="nil"/>
              <w:left w:val="single" w:sz="4" w:space="0" w:color="auto"/>
              <w:bottom w:val="nil"/>
              <w:right w:val="nil"/>
            </w:tcBorders>
            <w:vAlign w:val="bottom"/>
          </w:tcPr>
          <w:p w:rsidR="008079A8" w:rsidRPr="00447124" w:rsidRDefault="008079A8" w:rsidP="008079A8">
            <w:pPr>
              <w:snapToGrid w:val="0"/>
              <w:spacing w:line="320" w:lineRule="exact"/>
              <w:ind w:right="480"/>
              <w:jc w:val="right"/>
              <w:rPr>
                <w:rFonts w:eastAsia="標楷體"/>
              </w:rPr>
            </w:pPr>
            <w:r w:rsidRPr="00447124">
              <w:rPr>
                <w:rFonts w:eastAsia="標楷體"/>
              </w:rPr>
              <w:t>223.</w:t>
            </w:r>
            <w:r>
              <w:rPr>
                <w:rFonts w:eastAsia="標楷體" w:hint="eastAsia"/>
              </w:rPr>
              <w:t>6</w:t>
            </w:r>
          </w:p>
        </w:tc>
        <w:tc>
          <w:tcPr>
            <w:tcW w:w="1233" w:type="dxa"/>
            <w:tcBorders>
              <w:top w:val="nil"/>
              <w:left w:val="nil"/>
              <w:bottom w:val="nil"/>
              <w:right w:val="nil"/>
            </w:tcBorders>
            <w:vAlign w:val="bottom"/>
          </w:tcPr>
          <w:p w:rsidR="008079A8" w:rsidRPr="00447124" w:rsidRDefault="008079A8" w:rsidP="0002563E">
            <w:pPr>
              <w:snapToGrid w:val="0"/>
              <w:spacing w:line="320" w:lineRule="exact"/>
              <w:ind w:right="296"/>
              <w:jc w:val="right"/>
              <w:rPr>
                <w:rFonts w:eastAsia="標楷體"/>
              </w:rPr>
            </w:pPr>
            <w:r w:rsidRPr="00447124">
              <w:rPr>
                <w:rFonts w:eastAsia="標楷體"/>
              </w:rPr>
              <w:t>-1.2</w:t>
            </w:r>
          </w:p>
        </w:tc>
        <w:tc>
          <w:tcPr>
            <w:tcW w:w="1800" w:type="dxa"/>
            <w:tcBorders>
              <w:top w:val="nil"/>
              <w:left w:val="nil"/>
              <w:bottom w:val="nil"/>
              <w:right w:val="nil"/>
            </w:tcBorders>
            <w:vAlign w:val="bottom"/>
          </w:tcPr>
          <w:p w:rsidR="008079A8" w:rsidRPr="00447124" w:rsidRDefault="008079A8" w:rsidP="008079A8">
            <w:pPr>
              <w:snapToGrid w:val="0"/>
              <w:spacing w:line="320" w:lineRule="exact"/>
              <w:ind w:right="536"/>
              <w:jc w:val="right"/>
              <w:rPr>
                <w:rFonts w:eastAsia="標楷體"/>
              </w:rPr>
            </w:pPr>
            <w:r>
              <w:rPr>
                <w:rFonts w:eastAsia="標楷體"/>
              </w:rPr>
              <w:t>19</w:t>
            </w:r>
            <w:r>
              <w:rPr>
                <w:rFonts w:eastAsia="標楷體" w:hint="eastAsia"/>
              </w:rPr>
              <w:t>2</w:t>
            </w:r>
            <w:r w:rsidRPr="00447124">
              <w:rPr>
                <w:rFonts w:eastAsia="標楷體"/>
              </w:rPr>
              <w:t>.</w:t>
            </w:r>
            <w:r>
              <w:rPr>
                <w:rFonts w:eastAsia="標楷體" w:hint="eastAsia"/>
              </w:rPr>
              <w:t>9</w:t>
            </w:r>
          </w:p>
        </w:tc>
        <w:tc>
          <w:tcPr>
            <w:tcW w:w="1440" w:type="dxa"/>
            <w:tcBorders>
              <w:top w:val="nil"/>
              <w:left w:val="nil"/>
              <w:bottom w:val="nil"/>
              <w:right w:val="nil"/>
            </w:tcBorders>
            <w:vAlign w:val="bottom"/>
          </w:tcPr>
          <w:p w:rsidR="008079A8" w:rsidRPr="00447124" w:rsidRDefault="008079A8" w:rsidP="0002563E">
            <w:pPr>
              <w:snapToGrid w:val="0"/>
              <w:spacing w:line="320" w:lineRule="exact"/>
              <w:ind w:right="417"/>
              <w:jc w:val="right"/>
              <w:rPr>
                <w:rFonts w:eastAsia="標楷體"/>
              </w:rPr>
            </w:pPr>
            <w:r>
              <w:rPr>
                <w:rFonts w:eastAsia="標楷體"/>
              </w:rPr>
              <w:t>0.</w:t>
            </w:r>
            <w:r>
              <w:rPr>
                <w:rFonts w:eastAsia="標楷體" w:hint="eastAsia"/>
              </w:rPr>
              <w:t>0</w:t>
            </w:r>
          </w:p>
        </w:tc>
        <w:tc>
          <w:tcPr>
            <w:tcW w:w="1460" w:type="dxa"/>
            <w:tcBorders>
              <w:top w:val="nil"/>
              <w:left w:val="nil"/>
              <w:bottom w:val="nil"/>
              <w:right w:val="nil"/>
            </w:tcBorders>
            <w:vAlign w:val="bottom"/>
          </w:tcPr>
          <w:p w:rsidR="008079A8" w:rsidRPr="00447124" w:rsidRDefault="008079A8" w:rsidP="008079A8">
            <w:pPr>
              <w:snapToGrid w:val="0"/>
              <w:spacing w:line="320" w:lineRule="exact"/>
              <w:ind w:right="480"/>
              <w:jc w:val="right"/>
              <w:rPr>
                <w:rFonts w:eastAsia="標楷體"/>
              </w:rPr>
            </w:pPr>
            <w:r>
              <w:rPr>
                <w:rFonts w:eastAsia="標楷體" w:hint="eastAsia"/>
              </w:rPr>
              <w:t>30</w:t>
            </w:r>
            <w:r w:rsidRPr="00447124">
              <w:rPr>
                <w:rFonts w:eastAsia="標楷體"/>
              </w:rPr>
              <w:t>.</w:t>
            </w:r>
            <w:r>
              <w:rPr>
                <w:rFonts w:eastAsia="標楷體" w:hint="eastAsia"/>
              </w:rPr>
              <w:t>7</w:t>
            </w:r>
          </w:p>
        </w:tc>
      </w:tr>
      <w:tr w:rsidR="008079A8" w:rsidRPr="002347B6" w:rsidTr="00D362DB">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3</w:t>
            </w:r>
            <w:r>
              <w:rPr>
                <w:rFonts w:eastAsia="標楷體" w:hint="eastAsia"/>
              </w:rPr>
              <w:t>月</w:t>
            </w:r>
          </w:p>
        </w:tc>
        <w:tc>
          <w:tcPr>
            <w:tcW w:w="1800" w:type="dxa"/>
            <w:tcBorders>
              <w:top w:val="nil"/>
              <w:left w:val="single" w:sz="4" w:space="0" w:color="auto"/>
              <w:bottom w:val="nil"/>
              <w:right w:val="nil"/>
            </w:tcBorders>
            <w:vAlign w:val="bottom"/>
          </w:tcPr>
          <w:p w:rsidR="008079A8" w:rsidRPr="00447124" w:rsidRDefault="008079A8" w:rsidP="0002563E">
            <w:pPr>
              <w:snapToGrid w:val="0"/>
              <w:spacing w:line="320" w:lineRule="exact"/>
              <w:ind w:right="480"/>
              <w:jc w:val="right"/>
              <w:rPr>
                <w:rFonts w:eastAsia="標楷體"/>
              </w:rPr>
            </w:pPr>
            <w:r>
              <w:rPr>
                <w:rFonts w:eastAsia="標楷體" w:hint="eastAsia"/>
              </w:rPr>
              <w:t>299.9</w:t>
            </w:r>
          </w:p>
        </w:tc>
        <w:tc>
          <w:tcPr>
            <w:tcW w:w="1233" w:type="dxa"/>
            <w:tcBorders>
              <w:top w:val="nil"/>
              <w:left w:val="nil"/>
              <w:bottom w:val="nil"/>
              <w:right w:val="nil"/>
            </w:tcBorders>
            <w:vAlign w:val="bottom"/>
          </w:tcPr>
          <w:p w:rsidR="008079A8" w:rsidRPr="00447124" w:rsidRDefault="008079A8" w:rsidP="0002563E">
            <w:pPr>
              <w:snapToGrid w:val="0"/>
              <w:spacing w:line="320" w:lineRule="exact"/>
              <w:ind w:right="296"/>
              <w:jc w:val="right"/>
              <w:rPr>
                <w:rFonts w:eastAsia="標楷體"/>
              </w:rPr>
            </w:pPr>
            <w:r>
              <w:rPr>
                <w:rFonts w:eastAsia="標楷體" w:hint="eastAsia"/>
              </w:rPr>
              <w:t>16.7</w:t>
            </w:r>
          </w:p>
        </w:tc>
        <w:tc>
          <w:tcPr>
            <w:tcW w:w="1800" w:type="dxa"/>
            <w:tcBorders>
              <w:top w:val="nil"/>
              <w:left w:val="nil"/>
              <w:bottom w:val="nil"/>
              <w:right w:val="nil"/>
            </w:tcBorders>
            <w:vAlign w:val="bottom"/>
          </w:tcPr>
          <w:p w:rsidR="008079A8" w:rsidRPr="00447124" w:rsidRDefault="008079A8" w:rsidP="0002563E">
            <w:pPr>
              <w:snapToGrid w:val="0"/>
              <w:spacing w:line="320" w:lineRule="exact"/>
              <w:ind w:right="536"/>
              <w:jc w:val="right"/>
              <w:rPr>
                <w:rFonts w:eastAsia="標楷體"/>
              </w:rPr>
            </w:pPr>
            <w:r>
              <w:rPr>
                <w:rFonts w:eastAsia="標楷體" w:hint="eastAsia"/>
              </w:rPr>
              <w:t>239.8</w:t>
            </w:r>
          </w:p>
        </w:tc>
        <w:tc>
          <w:tcPr>
            <w:tcW w:w="1440" w:type="dxa"/>
            <w:tcBorders>
              <w:top w:val="nil"/>
              <w:left w:val="nil"/>
              <w:bottom w:val="nil"/>
              <w:right w:val="nil"/>
            </w:tcBorders>
            <w:vAlign w:val="bottom"/>
          </w:tcPr>
          <w:p w:rsidR="008079A8" w:rsidRPr="00447124" w:rsidRDefault="008079A8" w:rsidP="0002563E">
            <w:pPr>
              <w:snapToGrid w:val="0"/>
              <w:spacing w:line="320" w:lineRule="exact"/>
              <w:ind w:right="417"/>
              <w:jc w:val="right"/>
              <w:rPr>
                <w:rFonts w:eastAsia="標楷體"/>
              </w:rPr>
            </w:pPr>
            <w:r>
              <w:rPr>
                <w:rFonts w:eastAsia="標楷體" w:hint="eastAsia"/>
              </w:rPr>
              <w:t>10.4</w:t>
            </w:r>
          </w:p>
        </w:tc>
        <w:tc>
          <w:tcPr>
            <w:tcW w:w="1460" w:type="dxa"/>
            <w:tcBorders>
              <w:top w:val="nil"/>
              <w:left w:val="nil"/>
              <w:bottom w:val="nil"/>
              <w:right w:val="nil"/>
            </w:tcBorders>
            <w:vAlign w:val="bottom"/>
          </w:tcPr>
          <w:p w:rsidR="008079A8" w:rsidRPr="00447124" w:rsidRDefault="008079A8" w:rsidP="0002563E">
            <w:pPr>
              <w:snapToGrid w:val="0"/>
              <w:spacing w:line="320" w:lineRule="exact"/>
              <w:ind w:right="480"/>
              <w:jc w:val="right"/>
              <w:rPr>
                <w:rFonts w:eastAsia="標楷體"/>
              </w:rPr>
            </w:pPr>
            <w:r>
              <w:rPr>
                <w:rFonts w:eastAsia="標楷體" w:hint="eastAsia"/>
              </w:rPr>
              <w:t>60.1</w:t>
            </w:r>
          </w:p>
        </w:tc>
      </w:tr>
      <w:tr w:rsidR="008079A8" w:rsidRPr="002347B6" w:rsidTr="008B56B5">
        <w:trPr>
          <w:trHeight w:val="351"/>
        </w:trPr>
        <w:tc>
          <w:tcPr>
            <w:tcW w:w="1544" w:type="dxa"/>
            <w:tcBorders>
              <w:top w:val="nil"/>
              <w:left w:val="nil"/>
              <w:bottom w:val="nil"/>
              <w:right w:val="single" w:sz="4" w:space="0" w:color="auto"/>
            </w:tcBorders>
          </w:tcPr>
          <w:p w:rsidR="008079A8" w:rsidRPr="002347B6" w:rsidRDefault="008079A8"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4</w:t>
            </w:r>
            <w:r>
              <w:rPr>
                <w:rFonts w:eastAsia="標楷體" w:hint="eastAsia"/>
              </w:rPr>
              <w:t>月</w:t>
            </w:r>
          </w:p>
        </w:tc>
        <w:tc>
          <w:tcPr>
            <w:tcW w:w="1800" w:type="dxa"/>
            <w:tcBorders>
              <w:top w:val="nil"/>
              <w:left w:val="single" w:sz="4" w:space="0" w:color="auto"/>
              <w:bottom w:val="nil"/>
              <w:right w:val="nil"/>
            </w:tcBorders>
            <w:vAlign w:val="bottom"/>
          </w:tcPr>
          <w:p w:rsidR="008079A8" w:rsidRPr="00447124" w:rsidRDefault="008079A8" w:rsidP="0002563E">
            <w:pPr>
              <w:snapToGrid w:val="0"/>
              <w:spacing w:line="320" w:lineRule="exact"/>
              <w:ind w:right="480"/>
              <w:jc w:val="right"/>
              <w:rPr>
                <w:rFonts w:eastAsia="標楷體"/>
              </w:rPr>
            </w:pPr>
            <w:r>
              <w:rPr>
                <w:rFonts w:eastAsia="標楷體" w:hint="eastAsia"/>
              </w:rPr>
              <w:t>267.3</w:t>
            </w:r>
          </w:p>
        </w:tc>
        <w:tc>
          <w:tcPr>
            <w:tcW w:w="1233" w:type="dxa"/>
            <w:tcBorders>
              <w:top w:val="nil"/>
              <w:left w:val="nil"/>
              <w:bottom w:val="nil"/>
              <w:right w:val="nil"/>
            </w:tcBorders>
            <w:vAlign w:val="bottom"/>
          </w:tcPr>
          <w:p w:rsidR="008079A8" w:rsidRPr="00447124" w:rsidRDefault="008079A8" w:rsidP="0002563E">
            <w:pPr>
              <w:snapToGrid w:val="0"/>
              <w:spacing w:line="320" w:lineRule="exact"/>
              <w:ind w:right="296"/>
              <w:jc w:val="right"/>
              <w:rPr>
                <w:rFonts w:eastAsia="標楷體"/>
              </w:rPr>
            </w:pPr>
            <w:r>
              <w:rPr>
                <w:rFonts w:eastAsia="標楷體" w:hint="eastAsia"/>
              </w:rPr>
              <w:t>10.0</w:t>
            </w:r>
          </w:p>
        </w:tc>
        <w:tc>
          <w:tcPr>
            <w:tcW w:w="1800" w:type="dxa"/>
            <w:tcBorders>
              <w:top w:val="nil"/>
              <w:left w:val="nil"/>
              <w:bottom w:val="nil"/>
              <w:right w:val="nil"/>
            </w:tcBorders>
            <w:vAlign w:val="bottom"/>
          </w:tcPr>
          <w:p w:rsidR="008079A8" w:rsidRPr="00447124" w:rsidRDefault="008079A8" w:rsidP="0002563E">
            <w:pPr>
              <w:snapToGrid w:val="0"/>
              <w:spacing w:line="320" w:lineRule="exact"/>
              <w:ind w:right="536"/>
              <w:jc w:val="right"/>
              <w:rPr>
                <w:rFonts w:eastAsia="標楷體"/>
              </w:rPr>
            </w:pPr>
            <w:r>
              <w:rPr>
                <w:rFonts w:eastAsia="標楷體" w:hint="eastAsia"/>
              </w:rPr>
              <w:t>225.</w:t>
            </w:r>
            <w:r w:rsidR="001C5EB8">
              <w:rPr>
                <w:rFonts w:eastAsia="標楷體" w:hint="eastAsia"/>
              </w:rPr>
              <w:t>6</w:t>
            </w:r>
          </w:p>
        </w:tc>
        <w:tc>
          <w:tcPr>
            <w:tcW w:w="1440" w:type="dxa"/>
            <w:tcBorders>
              <w:top w:val="nil"/>
              <w:left w:val="nil"/>
              <w:bottom w:val="nil"/>
              <w:right w:val="nil"/>
            </w:tcBorders>
            <w:vAlign w:val="bottom"/>
          </w:tcPr>
          <w:p w:rsidR="008079A8" w:rsidRPr="00447124" w:rsidRDefault="008079A8" w:rsidP="0002563E">
            <w:pPr>
              <w:snapToGrid w:val="0"/>
              <w:spacing w:line="320" w:lineRule="exact"/>
              <w:ind w:right="417"/>
              <w:jc w:val="right"/>
              <w:rPr>
                <w:rFonts w:eastAsia="標楷體"/>
              </w:rPr>
            </w:pPr>
            <w:r>
              <w:rPr>
                <w:rFonts w:eastAsia="標楷體" w:hint="eastAsia"/>
              </w:rPr>
              <w:t>4.9</w:t>
            </w:r>
          </w:p>
        </w:tc>
        <w:tc>
          <w:tcPr>
            <w:tcW w:w="1460" w:type="dxa"/>
            <w:tcBorders>
              <w:top w:val="nil"/>
              <w:left w:val="nil"/>
              <w:bottom w:val="nil"/>
              <w:right w:val="nil"/>
            </w:tcBorders>
            <w:vAlign w:val="bottom"/>
          </w:tcPr>
          <w:p w:rsidR="008079A8" w:rsidRPr="00447124" w:rsidRDefault="008079A8" w:rsidP="0002563E">
            <w:pPr>
              <w:snapToGrid w:val="0"/>
              <w:spacing w:line="320" w:lineRule="exact"/>
              <w:ind w:right="480"/>
              <w:jc w:val="right"/>
              <w:rPr>
                <w:rFonts w:eastAsia="標楷體"/>
              </w:rPr>
            </w:pPr>
            <w:r>
              <w:rPr>
                <w:rFonts w:eastAsia="標楷體" w:hint="eastAsia"/>
              </w:rPr>
              <w:t>41.5</w:t>
            </w:r>
          </w:p>
        </w:tc>
      </w:tr>
      <w:tr w:rsidR="008B56B5" w:rsidRPr="002347B6" w:rsidTr="00D362DB">
        <w:trPr>
          <w:trHeight w:val="351"/>
        </w:trPr>
        <w:tc>
          <w:tcPr>
            <w:tcW w:w="1544" w:type="dxa"/>
            <w:tcBorders>
              <w:top w:val="nil"/>
              <w:left w:val="nil"/>
              <w:bottom w:val="single" w:sz="4" w:space="0" w:color="auto"/>
              <w:right w:val="single" w:sz="4" w:space="0" w:color="auto"/>
            </w:tcBorders>
          </w:tcPr>
          <w:p w:rsidR="008B56B5" w:rsidRDefault="008B56B5" w:rsidP="000256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5</w:t>
            </w:r>
            <w:r>
              <w:rPr>
                <w:rFonts w:eastAsia="標楷體" w:hint="eastAsia"/>
              </w:rPr>
              <w:t>月</w:t>
            </w:r>
          </w:p>
        </w:tc>
        <w:tc>
          <w:tcPr>
            <w:tcW w:w="1800" w:type="dxa"/>
            <w:tcBorders>
              <w:top w:val="nil"/>
              <w:left w:val="single" w:sz="4" w:space="0" w:color="auto"/>
              <w:bottom w:val="single" w:sz="4" w:space="0" w:color="auto"/>
              <w:right w:val="nil"/>
            </w:tcBorders>
            <w:vAlign w:val="bottom"/>
          </w:tcPr>
          <w:p w:rsidR="008B56B5" w:rsidRDefault="008B56B5" w:rsidP="0002563E">
            <w:pPr>
              <w:snapToGrid w:val="0"/>
              <w:spacing w:line="320" w:lineRule="exact"/>
              <w:ind w:right="480"/>
              <w:jc w:val="right"/>
              <w:rPr>
                <w:rFonts w:eastAsia="標楷體"/>
              </w:rPr>
            </w:pPr>
            <w:r>
              <w:rPr>
                <w:rFonts w:eastAsia="標楷體" w:hint="eastAsia"/>
              </w:rPr>
              <w:t>291.2</w:t>
            </w:r>
          </w:p>
        </w:tc>
        <w:tc>
          <w:tcPr>
            <w:tcW w:w="1233" w:type="dxa"/>
            <w:tcBorders>
              <w:top w:val="nil"/>
              <w:left w:val="nil"/>
              <w:bottom w:val="single" w:sz="4" w:space="0" w:color="auto"/>
              <w:right w:val="nil"/>
            </w:tcBorders>
            <w:vAlign w:val="bottom"/>
          </w:tcPr>
          <w:p w:rsidR="008B56B5" w:rsidRDefault="008B56B5" w:rsidP="0002563E">
            <w:pPr>
              <w:snapToGrid w:val="0"/>
              <w:spacing w:line="320" w:lineRule="exact"/>
              <w:ind w:right="296"/>
              <w:jc w:val="right"/>
              <w:rPr>
                <w:rFonts w:eastAsia="標楷體"/>
              </w:rPr>
            </w:pPr>
            <w:r>
              <w:rPr>
                <w:rFonts w:eastAsia="標楷體" w:hint="eastAsia"/>
              </w:rPr>
              <w:t>14.2</w:t>
            </w:r>
          </w:p>
        </w:tc>
        <w:tc>
          <w:tcPr>
            <w:tcW w:w="1800" w:type="dxa"/>
            <w:tcBorders>
              <w:top w:val="nil"/>
              <w:left w:val="nil"/>
              <w:bottom w:val="single" w:sz="4" w:space="0" w:color="auto"/>
              <w:right w:val="nil"/>
            </w:tcBorders>
            <w:vAlign w:val="bottom"/>
          </w:tcPr>
          <w:p w:rsidR="008B56B5" w:rsidRDefault="008B56B5" w:rsidP="0002563E">
            <w:pPr>
              <w:snapToGrid w:val="0"/>
              <w:spacing w:line="320" w:lineRule="exact"/>
              <w:ind w:right="536"/>
              <w:jc w:val="right"/>
              <w:rPr>
                <w:rFonts w:eastAsia="標楷體"/>
              </w:rPr>
            </w:pPr>
            <w:r>
              <w:rPr>
                <w:rFonts w:eastAsia="標楷體" w:hint="eastAsia"/>
              </w:rPr>
              <w:t>247.1</w:t>
            </w:r>
          </w:p>
        </w:tc>
        <w:tc>
          <w:tcPr>
            <w:tcW w:w="1440" w:type="dxa"/>
            <w:tcBorders>
              <w:top w:val="nil"/>
              <w:left w:val="nil"/>
              <w:bottom w:val="single" w:sz="4" w:space="0" w:color="auto"/>
              <w:right w:val="nil"/>
            </w:tcBorders>
            <w:vAlign w:val="bottom"/>
          </w:tcPr>
          <w:p w:rsidR="008B56B5" w:rsidRDefault="008B56B5" w:rsidP="0002563E">
            <w:pPr>
              <w:snapToGrid w:val="0"/>
              <w:spacing w:line="320" w:lineRule="exact"/>
              <w:ind w:right="417"/>
              <w:jc w:val="right"/>
              <w:rPr>
                <w:rFonts w:eastAsia="標楷體"/>
              </w:rPr>
            </w:pPr>
            <w:r>
              <w:rPr>
                <w:rFonts w:eastAsia="標楷體" w:hint="eastAsia"/>
              </w:rPr>
              <w:t>12.0</w:t>
            </w:r>
          </w:p>
        </w:tc>
        <w:tc>
          <w:tcPr>
            <w:tcW w:w="1460" w:type="dxa"/>
            <w:tcBorders>
              <w:top w:val="nil"/>
              <w:left w:val="nil"/>
              <w:bottom w:val="single" w:sz="4" w:space="0" w:color="auto"/>
              <w:right w:val="nil"/>
            </w:tcBorders>
            <w:vAlign w:val="bottom"/>
          </w:tcPr>
          <w:p w:rsidR="008B56B5" w:rsidRDefault="008B56B5" w:rsidP="0002563E">
            <w:pPr>
              <w:snapToGrid w:val="0"/>
              <w:spacing w:line="320" w:lineRule="exact"/>
              <w:ind w:right="480"/>
              <w:jc w:val="right"/>
              <w:rPr>
                <w:rFonts w:eastAsia="標楷體"/>
              </w:rPr>
            </w:pPr>
            <w:r>
              <w:rPr>
                <w:rFonts w:eastAsia="標楷體" w:hint="eastAsia"/>
              </w:rPr>
              <w:t>44.1</w:t>
            </w:r>
          </w:p>
        </w:tc>
      </w:tr>
    </w:tbl>
    <w:p w:rsidR="008E3FAF" w:rsidRPr="002347B6" w:rsidRDefault="008E3FAF" w:rsidP="008E3FAF">
      <w:pPr>
        <w:spacing w:line="300" w:lineRule="exact"/>
        <w:ind w:left="642" w:rightChars="-187" w:right="-449" w:hangingChars="292" w:hanging="642"/>
        <w:rPr>
          <w:rFonts w:eastAsia="標楷體"/>
          <w:sz w:val="22"/>
          <w:szCs w:val="22"/>
        </w:rPr>
      </w:pPr>
      <w:proofErr w:type="gramStart"/>
      <w:r w:rsidRPr="002347B6">
        <w:rPr>
          <w:rFonts w:eastAsia="標楷體"/>
          <w:sz w:val="22"/>
          <w:szCs w:val="22"/>
        </w:rPr>
        <w:t>註</w:t>
      </w:r>
      <w:proofErr w:type="gramEnd"/>
      <w:r w:rsidRPr="002347B6">
        <w:rPr>
          <w:rFonts w:eastAsia="標楷體"/>
          <w:sz w:val="22"/>
          <w:szCs w:val="22"/>
        </w:rPr>
        <w:t>：</w:t>
      </w:r>
      <w:r w:rsidRPr="002347B6">
        <w:rPr>
          <w:rFonts w:eastAsia="標楷體"/>
          <w:sz w:val="22"/>
          <w:szCs w:val="22"/>
        </w:rPr>
        <w:t>1.</w:t>
      </w:r>
      <w:r w:rsidRPr="002347B6">
        <w:rPr>
          <w:rFonts w:eastAsia="標楷體"/>
          <w:sz w:val="22"/>
          <w:szCs w:val="22"/>
        </w:rPr>
        <w:t>自</w:t>
      </w:r>
      <w:r w:rsidRPr="002347B6">
        <w:rPr>
          <w:rFonts w:eastAsia="標楷體"/>
          <w:sz w:val="22"/>
          <w:szCs w:val="22"/>
        </w:rPr>
        <w:t>95</w:t>
      </w:r>
      <w:r w:rsidRPr="002347B6">
        <w:rPr>
          <w:rFonts w:eastAsia="標楷體"/>
          <w:sz w:val="22"/>
          <w:szCs w:val="22"/>
        </w:rPr>
        <w:t>年</w:t>
      </w:r>
      <w:r w:rsidRPr="002347B6">
        <w:rPr>
          <w:rFonts w:eastAsia="標楷體"/>
          <w:sz w:val="22"/>
          <w:szCs w:val="22"/>
        </w:rPr>
        <w:t>1</w:t>
      </w:r>
      <w:r w:rsidRPr="002347B6">
        <w:rPr>
          <w:rFonts w:eastAsia="標楷體"/>
          <w:sz w:val="22"/>
          <w:szCs w:val="22"/>
        </w:rPr>
        <w:t>月起，進出口貿易統計改依聯合國</w:t>
      </w:r>
      <w:r w:rsidRPr="002347B6">
        <w:rPr>
          <w:rFonts w:eastAsia="標楷體"/>
          <w:sz w:val="22"/>
          <w:szCs w:val="22"/>
        </w:rPr>
        <w:t>2004</w:t>
      </w:r>
      <w:r w:rsidRPr="002347B6">
        <w:rPr>
          <w:rFonts w:eastAsia="標楷體"/>
          <w:sz w:val="22"/>
          <w:szCs w:val="22"/>
        </w:rPr>
        <w:t>年版「國際商品貿易統計手冊」規範之</w:t>
      </w:r>
      <w:proofErr w:type="gramStart"/>
      <w:r w:rsidRPr="002347B6">
        <w:rPr>
          <w:rFonts w:eastAsia="標楷體"/>
          <w:sz w:val="22"/>
          <w:szCs w:val="22"/>
        </w:rPr>
        <w:t>準則編布</w:t>
      </w:r>
      <w:proofErr w:type="gramEnd"/>
      <w:r w:rsidRPr="002347B6">
        <w:rPr>
          <w:rFonts w:eastAsia="標楷體"/>
          <w:sz w:val="22"/>
          <w:szCs w:val="22"/>
        </w:rPr>
        <w:t>，出口及進口總值改</w:t>
      </w:r>
      <w:proofErr w:type="gramStart"/>
      <w:r w:rsidRPr="002347B6">
        <w:rPr>
          <w:rFonts w:eastAsia="標楷體"/>
          <w:sz w:val="22"/>
          <w:szCs w:val="22"/>
        </w:rPr>
        <w:t>採</w:t>
      </w:r>
      <w:proofErr w:type="gramEnd"/>
      <w:r w:rsidRPr="002347B6">
        <w:rPr>
          <w:rFonts w:eastAsia="標楷體"/>
          <w:sz w:val="22"/>
          <w:szCs w:val="22"/>
        </w:rPr>
        <w:t>「出口總值＝出口＋復出口」、「進口總值＝進口＋復進口」之</w:t>
      </w:r>
      <w:proofErr w:type="gramStart"/>
      <w:r w:rsidRPr="002347B6">
        <w:rPr>
          <w:rFonts w:eastAsia="標楷體"/>
          <w:sz w:val="22"/>
          <w:szCs w:val="22"/>
        </w:rPr>
        <w:t>編法列</w:t>
      </w:r>
      <w:proofErr w:type="gramEnd"/>
      <w:r w:rsidRPr="002347B6">
        <w:rPr>
          <w:rFonts w:eastAsia="標楷體"/>
          <w:sz w:val="22"/>
          <w:szCs w:val="22"/>
        </w:rPr>
        <w:t>示。</w:t>
      </w:r>
    </w:p>
    <w:p w:rsidR="008E3FAF" w:rsidRPr="002347B6" w:rsidRDefault="008E3FAF" w:rsidP="008E3FAF">
      <w:pPr>
        <w:spacing w:line="300" w:lineRule="exact"/>
        <w:ind w:leftChars="177" w:left="612" w:rightChars="-187" w:right="-449" w:hangingChars="85" w:hanging="187"/>
        <w:rPr>
          <w:rFonts w:eastAsia="標楷體"/>
          <w:sz w:val="22"/>
          <w:szCs w:val="22"/>
        </w:rPr>
      </w:pPr>
      <w:r w:rsidRPr="002347B6">
        <w:rPr>
          <w:rFonts w:eastAsia="標楷體"/>
          <w:sz w:val="22"/>
          <w:szCs w:val="22"/>
        </w:rPr>
        <w:t>2.</w:t>
      </w:r>
      <w:r w:rsidRPr="002347B6">
        <w:rPr>
          <w:rFonts w:eastAsia="標楷體"/>
          <w:sz w:val="22"/>
          <w:szCs w:val="22"/>
        </w:rPr>
        <w:t>依據財政部定義，復出口：為外貨進口後因故退回或再轉售國外、或經簡易加工後再出口者。復進口：為國貨出口後因故退回或委外簡易加工後再進口。</w:t>
      </w:r>
    </w:p>
    <w:p w:rsidR="008E3FAF" w:rsidRPr="002347B6" w:rsidRDefault="008E3FAF" w:rsidP="008E3FAF">
      <w:pPr>
        <w:spacing w:line="300" w:lineRule="exact"/>
        <w:ind w:leftChars="177" w:left="612" w:rightChars="-187" w:right="-449" w:hangingChars="85" w:hanging="187"/>
        <w:rPr>
          <w:rFonts w:eastAsia="標楷體"/>
          <w:sz w:val="22"/>
          <w:szCs w:val="22"/>
        </w:rPr>
      </w:pPr>
      <w:r w:rsidRPr="002347B6">
        <w:rPr>
          <w:rFonts w:eastAsia="標楷體"/>
          <w:sz w:val="22"/>
          <w:szCs w:val="22"/>
        </w:rPr>
        <w:t>3.</w:t>
      </w:r>
      <w:r w:rsidRPr="002347B6">
        <w:rPr>
          <w:rFonts w:eastAsia="標楷體"/>
          <w:sz w:val="22"/>
          <w:szCs w:val="22"/>
        </w:rPr>
        <w:t>為與國際接軌，我國進出口貿易統計自</w:t>
      </w:r>
      <w:r w:rsidRPr="002347B6">
        <w:rPr>
          <w:rFonts w:eastAsia="標楷體"/>
          <w:sz w:val="22"/>
          <w:szCs w:val="22"/>
        </w:rPr>
        <w:t xml:space="preserve"> 105 </w:t>
      </w:r>
      <w:r w:rsidRPr="002347B6">
        <w:rPr>
          <w:rFonts w:eastAsia="標楷體"/>
          <w:sz w:val="22"/>
          <w:szCs w:val="22"/>
        </w:rPr>
        <w:t>年起由廣義特殊貿制度改</w:t>
      </w:r>
      <w:proofErr w:type="gramStart"/>
      <w:r w:rsidRPr="002347B6">
        <w:rPr>
          <w:rFonts w:eastAsia="標楷體"/>
          <w:sz w:val="22"/>
          <w:szCs w:val="22"/>
        </w:rPr>
        <w:t>採</w:t>
      </w:r>
      <w:proofErr w:type="gramEnd"/>
      <w:r w:rsidRPr="002347B6">
        <w:rPr>
          <w:rFonts w:eastAsia="標楷體"/>
          <w:sz w:val="22"/>
          <w:szCs w:val="22"/>
        </w:rPr>
        <w:t>一般貿易制度，</w:t>
      </w:r>
      <w:proofErr w:type="gramStart"/>
      <w:r w:rsidRPr="002347B6">
        <w:rPr>
          <w:rFonts w:eastAsia="標楷體"/>
          <w:sz w:val="22"/>
          <w:szCs w:val="22"/>
        </w:rPr>
        <w:t>納計自</w:t>
      </w:r>
      <w:proofErr w:type="gramEnd"/>
      <w:r w:rsidRPr="002347B6">
        <w:rPr>
          <w:rFonts w:eastAsia="標楷體"/>
          <w:sz w:val="22"/>
          <w:szCs w:val="22"/>
        </w:rPr>
        <w:t>國外進儲自由貿易港區倉儲物流業或海關保稅倉庫、物流中心後，又自該區域運往國外之貨物，新制資料追溯</w:t>
      </w:r>
      <w:r w:rsidRPr="002347B6">
        <w:rPr>
          <w:rFonts w:eastAsia="標楷體"/>
          <w:sz w:val="22"/>
          <w:szCs w:val="22"/>
        </w:rPr>
        <w:t>(</w:t>
      </w:r>
      <w:r w:rsidRPr="002347B6">
        <w:rPr>
          <w:rFonts w:eastAsia="標楷體"/>
          <w:sz w:val="22"/>
          <w:szCs w:val="22"/>
        </w:rPr>
        <w:t>推估</w:t>
      </w:r>
      <w:r w:rsidRPr="002347B6">
        <w:rPr>
          <w:rFonts w:eastAsia="標楷體"/>
          <w:sz w:val="22"/>
          <w:szCs w:val="22"/>
        </w:rPr>
        <w:t>)</w:t>
      </w:r>
      <w:r w:rsidRPr="002347B6">
        <w:rPr>
          <w:rFonts w:eastAsia="標楷體"/>
          <w:sz w:val="22"/>
          <w:szCs w:val="22"/>
        </w:rPr>
        <w:t>至</w:t>
      </w:r>
      <w:r w:rsidRPr="002347B6">
        <w:rPr>
          <w:rFonts w:eastAsia="標楷體"/>
          <w:sz w:val="22"/>
          <w:szCs w:val="22"/>
        </w:rPr>
        <w:t>90</w:t>
      </w:r>
      <w:r w:rsidRPr="002347B6">
        <w:rPr>
          <w:rFonts w:eastAsia="標楷體"/>
          <w:sz w:val="22"/>
          <w:szCs w:val="22"/>
        </w:rPr>
        <w:t>年。</w:t>
      </w:r>
    </w:p>
    <w:p w:rsidR="008E3FAF" w:rsidRPr="002347B6" w:rsidRDefault="008E3FAF" w:rsidP="008E3FAF">
      <w:pPr>
        <w:spacing w:line="300" w:lineRule="exact"/>
        <w:rPr>
          <w:rFonts w:eastAsia="標楷體"/>
        </w:rPr>
      </w:pPr>
      <w:r w:rsidRPr="002347B6">
        <w:rPr>
          <w:rFonts w:eastAsia="標楷體"/>
          <w:sz w:val="22"/>
          <w:szCs w:val="22"/>
        </w:rPr>
        <w:t>資料來源：財政部進出口貿易統計。</w:t>
      </w:r>
    </w:p>
    <w:p w:rsidR="008E3FAF" w:rsidRPr="00756501" w:rsidRDefault="008E3FAF" w:rsidP="008E3FAF">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2347B6">
        <w:rPr>
          <w:rFonts w:eastAsia="標楷體"/>
          <w:b/>
          <w:bCs/>
          <w:kern w:val="0"/>
          <w:sz w:val="22"/>
          <w:szCs w:val="22"/>
        </w:rPr>
        <w:br w:type="page"/>
      </w:r>
      <w:r w:rsidRPr="00194120">
        <w:rPr>
          <w:rFonts w:eastAsia="標楷體"/>
          <w:b/>
          <w:bCs/>
          <w:kern w:val="0"/>
          <w:sz w:val="28"/>
          <w:szCs w:val="20"/>
        </w:rPr>
        <w:lastRenderedPageBreak/>
        <w:t>２、</w:t>
      </w:r>
      <w:r w:rsidRPr="00194120">
        <w:rPr>
          <w:rFonts w:eastAsia="標楷體"/>
          <w:b/>
          <w:bCs/>
          <w:kern w:val="0"/>
          <w:sz w:val="28"/>
          <w:szCs w:val="20"/>
        </w:rPr>
        <w:t>10</w:t>
      </w:r>
      <w:r w:rsidRPr="00194120">
        <w:rPr>
          <w:rFonts w:eastAsia="標楷體" w:hint="eastAsia"/>
          <w:b/>
          <w:bCs/>
          <w:kern w:val="0"/>
          <w:sz w:val="28"/>
          <w:szCs w:val="20"/>
        </w:rPr>
        <w:t>7</w:t>
      </w:r>
      <w:r w:rsidRPr="00194120">
        <w:rPr>
          <w:rFonts w:eastAsia="標楷體"/>
          <w:b/>
          <w:bCs/>
          <w:kern w:val="0"/>
          <w:sz w:val="28"/>
          <w:szCs w:val="20"/>
        </w:rPr>
        <w:t>年</w:t>
      </w:r>
      <w:r w:rsidR="0056283A">
        <w:rPr>
          <w:rFonts w:eastAsia="標楷體" w:hint="eastAsia"/>
          <w:b/>
          <w:bCs/>
          <w:kern w:val="0"/>
          <w:sz w:val="28"/>
          <w:szCs w:val="20"/>
        </w:rPr>
        <w:t>5</w:t>
      </w:r>
      <w:r w:rsidRPr="00194120">
        <w:rPr>
          <w:rFonts w:eastAsia="標楷體" w:hint="eastAsia"/>
          <w:b/>
          <w:bCs/>
          <w:kern w:val="0"/>
          <w:sz w:val="28"/>
          <w:szCs w:val="20"/>
        </w:rPr>
        <w:t>月</w:t>
      </w:r>
      <w:r w:rsidRPr="00194120">
        <w:rPr>
          <w:rFonts w:eastAsia="標楷體"/>
          <w:b/>
          <w:bCs/>
          <w:kern w:val="0"/>
          <w:sz w:val="28"/>
          <w:szCs w:val="20"/>
        </w:rPr>
        <w:t>我對主要國家</w:t>
      </w:r>
      <w:r w:rsidRPr="00194120">
        <w:rPr>
          <w:rFonts w:eastAsia="標楷體"/>
          <w:b/>
          <w:bCs/>
          <w:kern w:val="0"/>
          <w:sz w:val="28"/>
          <w:szCs w:val="20"/>
        </w:rPr>
        <w:t>(</w:t>
      </w:r>
      <w:r w:rsidRPr="00194120">
        <w:rPr>
          <w:rFonts w:eastAsia="標楷體"/>
          <w:b/>
          <w:bCs/>
          <w:kern w:val="0"/>
          <w:sz w:val="28"/>
          <w:szCs w:val="20"/>
        </w:rPr>
        <w:t>地區</w:t>
      </w:r>
      <w:r w:rsidRPr="00194120">
        <w:rPr>
          <w:rFonts w:eastAsia="標楷體"/>
          <w:b/>
          <w:bCs/>
          <w:kern w:val="0"/>
          <w:sz w:val="28"/>
          <w:szCs w:val="20"/>
        </w:rPr>
        <w:t>)</w:t>
      </w:r>
      <w:r w:rsidRPr="00194120">
        <w:rPr>
          <w:rFonts w:eastAsia="標楷體"/>
          <w:b/>
          <w:bCs/>
          <w:kern w:val="0"/>
          <w:sz w:val="28"/>
          <w:szCs w:val="20"/>
        </w:rPr>
        <w:t>出口</w:t>
      </w:r>
      <w:r w:rsidRPr="00756501">
        <w:rPr>
          <w:rFonts w:eastAsia="標楷體"/>
          <w:b/>
          <w:bCs/>
          <w:color w:val="000000" w:themeColor="text1"/>
          <w:kern w:val="0"/>
          <w:sz w:val="28"/>
          <w:szCs w:val="20"/>
        </w:rPr>
        <w:t>增幅最多為</w:t>
      </w:r>
      <w:r w:rsidR="0056283A">
        <w:rPr>
          <w:rFonts w:eastAsia="標楷體" w:hint="eastAsia"/>
          <w:b/>
          <w:bCs/>
          <w:color w:val="000000" w:themeColor="text1"/>
          <w:kern w:val="0"/>
          <w:sz w:val="28"/>
          <w:szCs w:val="20"/>
        </w:rPr>
        <w:t>科威特</w:t>
      </w:r>
      <w:r w:rsidRPr="00756501">
        <w:rPr>
          <w:rFonts w:eastAsia="標楷體"/>
          <w:b/>
          <w:bCs/>
          <w:color w:val="000000" w:themeColor="text1"/>
          <w:kern w:val="0"/>
          <w:sz w:val="28"/>
          <w:szCs w:val="20"/>
        </w:rPr>
        <w:t>，進口為</w:t>
      </w:r>
      <w:r w:rsidR="0056283A">
        <w:rPr>
          <w:rFonts w:eastAsia="標楷體" w:hint="eastAsia"/>
          <w:b/>
          <w:bCs/>
          <w:color w:val="000000" w:themeColor="text1"/>
          <w:kern w:val="0"/>
          <w:sz w:val="28"/>
          <w:szCs w:val="20"/>
        </w:rPr>
        <w:t>沙烏地阿拉伯</w:t>
      </w:r>
    </w:p>
    <w:p w:rsidR="008E3FAF" w:rsidRPr="00756501" w:rsidRDefault="0056283A" w:rsidP="008E3FAF">
      <w:pPr>
        <w:numPr>
          <w:ilvl w:val="0"/>
          <w:numId w:val="3"/>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5</w:t>
      </w:r>
      <w:r w:rsidR="008E3FAF" w:rsidRPr="00756501">
        <w:rPr>
          <w:rFonts w:eastAsia="標楷體" w:hint="eastAsia"/>
          <w:bCs/>
          <w:color w:val="000000" w:themeColor="text1"/>
          <w:sz w:val="28"/>
          <w:szCs w:val="22"/>
        </w:rPr>
        <w:t>月</w:t>
      </w:r>
      <w:r w:rsidR="008E3FAF" w:rsidRPr="00756501">
        <w:rPr>
          <w:rFonts w:eastAsia="標楷體"/>
          <w:bCs/>
          <w:color w:val="000000" w:themeColor="text1"/>
          <w:sz w:val="28"/>
          <w:szCs w:val="22"/>
        </w:rPr>
        <w:t>我對主要國家</w:t>
      </w:r>
      <w:r w:rsidR="008E3FAF" w:rsidRPr="00756501">
        <w:rPr>
          <w:rFonts w:eastAsia="標楷體"/>
          <w:bCs/>
          <w:color w:val="000000" w:themeColor="text1"/>
          <w:sz w:val="28"/>
          <w:szCs w:val="22"/>
        </w:rPr>
        <w:t>(</w:t>
      </w:r>
      <w:r w:rsidR="008E3FAF" w:rsidRPr="00756501">
        <w:rPr>
          <w:rFonts w:eastAsia="標楷體"/>
          <w:bCs/>
          <w:color w:val="000000" w:themeColor="text1"/>
          <w:sz w:val="28"/>
          <w:szCs w:val="22"/>
        </w:rPr>
        <w:t>地區</w:t>
      </w:r>
      <w:r w:rsidR="008E3FAF" w:rsidRPr="00756501">
        <w:rPr>
          <w:rFonts w:eastAsia="標楷體"/>
          <w:bCs/>
          <w:color w:val="000000" w:themeColor="text1"/>
          <w:sz w:val="28"/>
          <w:szCs w:val="22"/>
        </w:rPr>
        <w:t>)</w:t>
      </w:r>
      <w:r w:rsidR="008E3FAF" w:rsidRPr="00756501">
        <w:rPr>
          <w:rFonts w:eastAsia="標楷體"/>
          <w:bCs/>
          <w:color w:val="000000" w:themeColor="text1"/>
          <w:sz w:val="28"/>
          <w:szCs w:val="22"/>
        </w:rPr>
        <w:t>出口增幅最多為</w:t>
      </w:r>
      <w:r>
        <w:rPr>
          <w:rFonts w:eastAsia="標楷體" w:hint="eastAsia"/>
          <w:bCs/>
          <w:color w:val="000000" w:themeColor="text1"/>
          <w:sz w:val="28"/>
          <w:szCs w:val="22"/>
        </w:rPr>
        <w:t>科威特</w:t>
      </w:r>
      <w:r w:rsidR="008E3FAF" w:rsidRPr="00756501">
        <w:rPr>
          <w:rFonts w:eastAsia="標楷體"/>
          <w:bCs/>
          <w:color w:val="000000" w:themeColor="text1"/>
          <w:sz w:val="28"/>
          <w:szCs w:val="22"/>
        </w:rPr>
        <w:t>，</w:t>
      </w:r>
      <w:r w:rsidR="008E3FAF" w:rsidRPr="00756501">
        <w:rPr>
          <w:rFonts w:eastAsia="標楷體" w:hint="eastAsia"/>
          <w:bCs/>
          <w:color w:val="000000" w:themeColor="text1"/>
          <w:sz w:val="28"/>
          <w:szCs w:val="22"/>
        </w:rPr>
        <w:t>為</w:t>
      </w:r>
      <w:r>
        <w:rPr>
          <w:rFonts w:eastAsia="標楷體" w:hint="eastAsia"/>
          <w:bCs/>
          <w:color w:val="000000" w:themeColor="text1"/>
          <w:sz w:val="28"/>
          <w:szCs w:val="22"/>
        </w:rPr>
        <w:t>57.0</w:t>
      </w:r>
      <w:r w:rsidR="008E3FAF" w:rsidRPr="00756501">
        <w:rPr>
          <w:rFonts w:eastAsia="標楷體"/>
          <w:bCs/>
          <w:color w:val="000000" w:themeColor="text1"/>
          <w:sz w:val="28"/>
          <w:szCs w:val="22"/>
        </w:rPr>
        <w:t>%</w:t>
      </w:r>
      <w:r w:rsidR="008E3FAF" w:rsidRPr="00756501">
        <w:rPr>
          <w:rFonts w:eastAsia="標楷體"/>
          <w:bCs/>
          <w:color w:val="000000" w:themeColor="text1"/>
          <w:sz w:val="28"/>
          <w:szCs w:val="22"/>
        </w:rPr>
        <w:t>；進口增幅最多為</w:t>
      </w:r>
      <w:r>
        <w:rPr>
          <w:rFonts w:eastAsia="標楷體" w:hint="eastAsia"/>
          <w:bCs/>
          <w:color w:val="000000" w:themeColor="text1"/>
          <w:sz w:val="28"/>
          <w:szCs w:val="22"/>
        </w:rPr>
        <w:t>沙烏地阿拉伯</w:t>
      </w:r>
      <w:r w:rsidR="008E3FAF" w:rsidRPr="00756501">
        <w:rPr>
          <w:rFonts w:eastAsia="標楷體"/>
          <w:bCs/>
          <w:color w:val="000000" w:themeColor="text1"/>
          <w:sz w:val="28"/>
          <w:szCs w:val="22"/>
        </w:rPr>
        <w:t>，</w:t>
      </w:r>
      <w:r w:rsidR="008E3FAF" w:rsidRPr="00756501">
        <w:rPr>
          <w:rFonts w:eastAsia="標楷體" w:hint="eastAsia"/>
          <w:bCs/>
          <w:color w:val="000000" w:themeColor="text1"/>
          <w:sz w:val="28"/>
          <w:szCs w:val="22"/>
        </w:rPr>
        <w:t>為</w:t>
      </w:r>
      <w:r>
        <w:rPr>
          <w:rFonts w:eastAsia="標楷體" w:hint="eastAsia"/>
          <w:bCs/>
          <w:color w:val="000000" w:themeColor="text1"/>
          <w:sz w:val="28"/>
          <w:szCs w:val="22"/>
        </w:rPr>
        <w:t>67.5</w:t>
      </w:r>
      <w:r w:rsidR="008E3FAF" w:rsidRPr="00756501">
        <w:rPr>
          <w:rFonts w:eastAsia="標楷體"/>
          <w:bCs/>
          <w:color w:val="000000" w:themeColor="text1"/>
          <w:sz w:val="28"/>
          <w:szCs w:val="22"/>
        </w:rPr>
        <w:t>%</w:t>
      </w:r>
      <w:r w:rsidR="008E3FAF" w:rsidRPr="00756501">
        <w:rPr>
          <w:rFonts w:eastAsia="標楷體"/>
          <w:bCs/>
          <w:color w:val="000000" w:themeColor="text1"/>
          <w:sz w:val="28"/>
          <w:szCs w:val="22"/>
        </w:rPr>
        <w:t>。</w:t>
      </w:r>
    </w:p>
    <w:p w:rsidR="008E3FAF" w:rsidRPr="001355AC" w:rsidRDefault="0056283A" w:rsidP="008E3FAF">
      <w:pPr>
        <w:numPr>
          <w:ilvl w:val="0"/>
          <w:numId w:val="3"/>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5</w:t>
      </w:r>
      <w:r w:rsidR="008E3FAF" w:rsidRPr="001355AC">
        <w:rPr>
          <w:rFonts w:eastAsia="標楷體" w:hint="eastAsia"/>
          <w:bCs/>
          <w:color w:val="000000" w:themeColor="text1"/>
          <w:sz w:val="28"/>
          <w:szCs w:val="22"/>
        </w:rPr>
        <w:t>月</w:t>
      </w:r>
      <w:r w:rsidR="008E3FAF" w:rsidRPr="001355AC">
        <w:rPr>
          <w:rFonts w:eastAsia="標楷體"/>
          <w:bCs/>
          <w:color w:val="000000" w:themeColor="text1"/>
          <w:sz w:val="28"/>
          <w:szCs w:val="22"/>
        </w:rPr>
        <w:t>我對主要貿易夥伴</w:t>
      </w:r>
      <w:proofErr w:type="gramStart"/>
      <w:r w:rsidR="008E3FAF" w:rsidRPr="001355AC">
        <w:rPr>
          <w:rFonts w:eastAsia="標楷體"/>
          <w:bCs/>
          <w:color w:val="000000" w:themeColor="text1"/>
          <w:sz w:val="28"/>
          <w:szCs w:val="22"/>
        </w:rPr>
        <w:t>出口</w:t>
      </w:r>
      <w:r w:rsidR="00EE25BE">
        <w:rPr>
          <w:rFonts w:eastAsia="標楷體" w:hint="eastAsia"/>
          <w:bCs/>
          <w:color w:val="000000" w:themeColor="text1"/>
          <w:sz w:val="28"/>
          <w:szCs w:val="22"/>
        </w:rPr>
        <w:t>均</w:t>
      </w:r>
      <w:r w:rsidR="001355AC" w:rsidRPr="001355AC">
        <w:rPr>
          <w:rFonts w:eastAsia="標楷體" w:hint="eastAsia"/>
          <w:bCs/>
          <w:color w:val="000000" w:themeColor="text1"/>
          <w:sz w:val="28"/>
          <w:szCs w:val="22"/>
        </w:rPr>
        <w:t>呈</w:t>
      </w:r>
      <w:proofErr w:type="gramEnd"/>
      <w:r w:rsidR="001355AC" w:rsidRPr="001355AC">
        <w:rPr>
          <w:rFonts w:eastAsia="標楷體" w:hint="eastAsia"/>
          <w:bCs/>
          <w:color w:val="000000" w:themeColor="text1"/>
          <w:sz w:val="28"/>
          <w:szCs w:val="22"/>
        </w:rPr>
        <w:t>2</w:t>
      </w:r>
      <w:r w:rsidR="001355AC" w:rsidRPr="001355AC">
        <w:rPr>
          <w:rFonts w:eastAsia="標楷體" w:hint="eastAsia"/>
          <w:bCs/>
          <w:color w:val="000000" w:themeColor="text1"/>
          <w:sz w:val="28"/>
          <w:szCs w:val="22"/>
        </w:rPr>
        <w:t>位數成長，</w:t>
      </w:r>
      <w:r w:rsidR="00EE25BE">
        <w:rPr>
          <w:rFonts w:eastAsia="標楷體" w:hint="eastAsia"/>
          <w:bCs/>
          <w:color w:val="000000" w:themeColor="text1"/>
          <w:sz w:val="28"/>
          <w:szCs w:val="22"/>
        </w:rPr>
        <w:t>中國大陸</w:t>
      </w:r>
      <w:r w:rsidR="00EE25BE">
        <w:rPr>
          <w:rFonts w:eastAsia="標楷體" w:hint="eastAsia"/>
          <w:bCs/>
          <w:color w:val="000000" w:themeColor="text1"/>
          <w:sz w:val="28"/>
          <w:szCs w:val="22"/>
        </w:rPr>
        <w:t>(</w:t>
      </w:r>
      <w:r w:rsidR="00EE25BE">
        <w:rPr>
          <w:rFonts w:eastAsia="標楷體" w:hint="eastAsia"/>
          <w:bCs/>
          <w:color w:val="000000" w:themeColor="text1"/>
          <w:sz w:val="28"/>
          <w:szCs w:val="22"/>
        </w:rPr>
        <w:t>含香港</w:t>
      </w:r>
      <w:r w:rsidR="00EE25BE">
        <w:rPr>
          <w:rFonts w:eastAsia="標楷體" w:hint="eastAsia"/>
          <w:bCs/>
          <w:color w:val="000000" w:themeColor="text1"/>
          <w:sz w:val="28"/>
          <w:szCs w:val="22"/>
        </w:rPr>
        <w:t>)</w:t>
      </w:r>
      <w:r w:rsidR="00EE25BE">
        <w:rPr>
          <w:rFonts w:eastAsia="標楷體" w:hint="eastAsia"/>
          <w:bCs/>
          <w:color w:val="000000" w:themeColor="text1"/>
          <w:sz w:val="28"/>
          <w:szCs w:val="22"/>
        </w:rPr>
        <w:t>、日本、新加坡、美國</w:t>
      </w:r>
      <w:r w:rsidR="008E3FAF" w:rsidRPr="001355AC">
        <w:rPr>
          <w:rFonts w:eastAsia="標楷體" w:hint="eastAsia"/>
          <w:bCs/>
          <w:color w:val="000000" w:themeColor="text1"/>
          <w:sz w:val="28"/>
          <w:szCs w:val="22"/>
        </w:rPr>
        <w:t>及</w:t>
      </w:r>
      <w:r w:rsidR="00EE25BE">
        <w:rPr>
          <w:rFonts w:eastAsia="標楷體" w:hint="eastAsia"/>
          <w:bCs/>
          <w:color w:val="000000" w:themeColor="text1"/>
          <w:sz w:val="28"/>
          <w:szCs w:val="22"/>
        </w:rPr>
        <w:t>韓</w:t>
      </w:r>
      <w:r w:rsidR="008E3FAF" w:rsidRPr="001355AC">
        <w:rPr>
          <w:rFonts w:eastAsia="標楷體" w:hint="eastAsia"/>
          <w:bCs/>
          <w:color w:val="000000" w:themeColor="text1"/>
          <w:sz w:val="28"/>
          <w:szCs w:val="22"/>
        </w:rPr>
        <w:t>國</w:t>
      </w:r>
      <w:r w:rsidR="008E3FAF" w:rsidRPr="001355AC">
        <w:rPr>
          <w:rFonts w:eastAsia="標楷體"/>
          <w:bCs/>
          <w:color w:val="000000" w:themeColor="text1"/>
          <w:sz w:val="28"/>
          <w:szCs w:val="22"/>
        </w:rPr>
        <w:t>分別增加</w:t>
      </w:r>
      <w:r w:rsidR="00EE25BE">
        <w:rPr>
          <w:rFonts w:eastAsia="標楷體" w:hint="eastAsia"/>
          <w:bCs/>
          <w:color w:val="000000" w:themeColor="text1"/>
          <w:sz w:val="28"/>
          <w:szCs w:val="22"/>
        </w:rPr>
        <w:t>19.3</w:t>
      </w:r>
      <w:r w:rsidR="008E3FAF" w:rsidRPr="001355AC">
        <w:rPr>
          <w:rFonts w:eastAsia="標楷體" w:hint="eastAsia"/>
          <w:bCs/>
          <w:color w:val="000000" w:themeColor="text1"/>
          <w:sz w:val="28"/>
          <w:szCs w:val="22"/>
        </w:rPr>
        <w:t>%</w:t>
      </w:r>
      <w:r w:rsidR="00EE25BE">
        <w:rPr>
          <w:rFonts w:eastAsia="標楷體" w:hint="eastAsia"/>
          <w:bCs/>
          <w:color w:val="000000" w:themeColor="text1"/>
          <w:sz w:val="28"/>
          <w:szCs w:val="22"/>
        </w:rPr>
        <w:t>、</w:t>
      </w:r>
      <w:r w:rsidR="00EE25BE">
        <w:rPr>
          <w:rFonts w:eastAsia="標楷體" w:hint="eastAsia"/>
          <w:bCs/>
          <w:color w:val="000000" w:themeColor="text1"/>
          <w:sz w:val="28"/>
          <w:szCs w:val="22"/>
        </w:rPr>
        <w:t>16.5%</w:t>
      </w:r>
      <w:r w:rsidR="00EE25BE">
        <w:rPr>
          <w:rFonts w:eastAsia="標楷體" w:hint="eastAsia"/>
          <w:bCs/>
          <w:color w:val="000000" w:themeColor="text1"/>
          <w:sz w:val="28"/>
          <w:szCs w:val="22"/>
        </w:rPr>
        <w:t>、</w:t>
      </w:r>
      <w:r w:rsidR="00EE25BE">
        <w:rPr>
          <w:rFonts w:eastAsia="標楷體" w:hint="eastAsia"/>
          <w:bCs/>
          <w:color w:val="000000" w:themeColor="text1"/>
          <w:sz w:val="28"/>
          <w:szCs w:val="22"/>
        </w:rPr>
        <w:t>16.5%</w:t>
      </w:r>
      <w:r w:rsidR="00EE25BE">
        <w:rPr>
          <w:rFonts w:eastAsia="標楷體" w:hint="eastAsia"/>
          <w:bCs/>
          <w:color w:val="000000" w:themeColor="text1"/>
          <w:sz w:val="28"/>
          <w:szCs w:val="22"/>
        </w:rPr>
        <w:t>、</w:t>
      </w:r>
      <w:r w:rsidR="00EE25BE">
        <w:rPr>
          <w:rFonts w:eastAsia="標楷體" w:hint="eastAsia"/>
          <w:bCs/>
          <w:color w:val="000000" w:themeColor="text1"/>
          <w:sz w:val="28"/>
          <w:szCs w:val="22"/>
        </w:rPr>
        <w:t>13.5%</w:t>
      </w:r>
      <w:r w:rsidR="008E3FAF" w:rsidRPr="001355AC">
        <w:rPr>
          <w:rFonts w:eastAsia="標楷體" w:hint="eastAsia"/>
          <w:bCs/>
          <w:color w:val="000000" w:themeColor="text1"/>
          <w:sz w:val="28"/>
          <w:szCs w:val="22"/>
        </w:rPr>
        <w:t>及</w:t>
      </w:r>
      <w:r w:rsidR="00EE25BE">
        <w:rPr>
          <w:rFonts w:eastAsia="標楷體" w:hint="eastAsia"/>
          <w:bCs/>
          <w:color w:val="000000" w:themeColor="text1"/>
          <w:sz w:val="28"/>
          <w:szCs w:val="22"/>
        </w:rPr>
        <w:t>1</w:t>
      </w:r>
      <w:r w:rsidR="001355AC" w:rsidRPr="001355AC">
        <w:rPr>
          <w:rFonts w:eastAsia="標楷體" w:hint="eastAsia"/>
          <w:bCs/>
          <w:color w:val="000000" w:themeColor="text1"/>
          <w:sz w:val="28"/>
          <w:szCs w:val="22"/>
        </w:rPr>
        <w:t>2</w:t>
      </w:r>
      <w:r w:rsidR="008E3FAF" w:rsidRPr="001355AC">
        <w:rPr>
          <w:rFonts w:eastAsia="標楷體" w:hint="eastAsia"/>
          <w:bCs/>
          <w:color w:val="000000" w:themeColor="text1"/>
          <w:sz w:val="28"/>
          <w:szCs w:val="22"/>
        </w:rPr>
        <w:t>.</w:t>
      </w:r>
      <w:r w:rsidR="00EE25BE">
        <w:rPr>
          <w:rFonts w:eastAsia="標楷體" w:hint="eastAsia"/>
          <w:bCs/>
          <w:color w:val="000000" w:themeColor="text1"/>
          <w:sz w:val="28"/>
          <w:szCs w:val="22"/>
        </w:rPr>
        <w:t>4</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；進口方面，</w:t>
      </w:r>
      <w:r w:rsidR="001355AC" w:rsidRPr="001355AC">
        <w:rPr>
          <w:rFonts w:eastAsia="標楷體" w:hint="eastAsia"/>
          <w:bCs/>
          <w:color w:val="000000" w:themeColor="text1"/>
          <w:sz w:val="28"/>
          <w:szCs w:val="22"/>
        </w:rPr>
        <w:t>以</w:t>
      </w:r>
      <w:r w:rsidR="00D653FF">
        <w:rPr>
          <w:rFonts w:eastAsia="標楷體" w:hint="eastAsia"/>
          <w:bCs/>
          <w:color w:val="000000" w:themeColor="text1"/>
          <w:sz w:val="28"/>
          <w:szCs w:val="22"/>
        </w:rPr>
        <w:t>韓國</w:t>
      </w:r>
      <w:r w:rsidR="001355AC" w:rsidRPr="001355AC">
        <w:rPr>
          <w:rFonts w:eastAsia="標楷體" w:hint="eastAsia"/>
          <w:bCs/>
          <w:color w:val="000000" w:themeColor="text1"/>
          <w:sz w:val="28"/>
          <w:szCs w:val="22"/>
        </w:rPr>
        <w:t>增加</w:t>
      </w:r>
      <w:r w:rsidR="00D653FF">
        <w:rPr>
          <w:rFonts w:eastAsia="標楷體" w:hint="eastAsia"/>
          <w:bCs/>
          <w:color w:val="000000" w:themeColor="text1"/>
          <w:sz w:val="28"/>
          <w:szCs w:val="22"/>
        </w:rPr>
        <w:t>18.4</w:t>
      </w:r>
      <w:r w:rsidR="00EE25BE">
        <w:rPr>
          <w:rFonts w:eastAsia="標楷體" w:hint="eastAsia"/>
          <w:bCs/>
          <w:color w:val="000000" w:themeColor="text1"/>
          <w:sz w:val="28"/>
          <w:szCs w:val="22"/>
        </w:rPr>
        <w:t>%</w:t>
      </w:r>
      <w:r w:rsidR="001355AC" w:rsidRPr="001355AC">
        <w:rPr>
          <w:rFonts w:eastAsia="標楷體" w:hint="eastAsia"/>
          <w:bCs/>
          <w:color w:val="000000" w:themeColor="text1"/>
          <w:sz w:val="28"/>
          <w:szCs w:val="22"/>
        </w:rPr>
        <w:t>最多，</w:t>
      </w:r>
      <w:r w:rsidR="00D653FF" w:rsidRPr="001355AC">
        <w:rPr>
          <w:rFonts w:eastAsia="標楷體" w:hint="eastAsia"/>
          <w:bCs/>
          <w:color w:val="000000" w:themeColor="text1"/>
          <w:sz w:val="28"/>
          <w:szCs w:val="22"/>
        </w:rPr>
        <w:t>美國</w:t>
      </w:r>
      <w:r w:rsidR="00EE25BE">
        <w:rPr>
          <w:rFonts w:eastAsia="標楷體" w:hint="eastAsia"/>
          <w:bCs/>
          <w:color w:val="000000" w:themeColor="text1"/>
          <w:sz w:val="28"/>
          <w:szCs w:val="22"/>
        </w:rPr>
        <w:t>、</w:t>
      </w:r>
      <w:r w:rsidR="00D653FF" w:rsidRPr="001355AC">
        <w:rPr>
          <w:rFonts w:eastAsia="標楷體" w:hint="eastAsia"/>
          <w:bCs/>
          <w:color w:val="000000" w:themeColor="text1"/>
          <w:sz w:val="28"/>
          <w:szCs w:val="22"/>
        </w:rPr>
        <w:t>中國大陸</w:t>
      </w:r>
      <w:r w:rsidR="00D653FF" w:rsidRPr="001355AC">
        <w:rPr>
          <w:rFonts w:eastAsia="標楷體" w:hint="eastAsia"/>
          <w:bCs/>
          <w:color w:val="000000" w:themeColor="text1"/>
          <w:sz w:val="28"/>
          <w:szCs w:val="22"/>
        </w:rPr>
        <w:t>(</w:t>
      </w:r>
      <w:r w:rsidR="00D653FF" w:rsidRPr="001355AC">
        <w:rPr>
          <w:rFonts w:eastAsia="標楷體" w:hint="eastAsia"/>
          <w:bCs/>
          <w:color w:val="000000" w:themeColor="text1"/>
          <w:sz w:val="28"/>
          <w:szCs w:val="22"/>
        </w:rPr>
        <w:t>含香港</w:t>
      </w:r>
      <w:r w:rsidR="00D653FF" w:rsidRPr="001355AC">
        <w:rPr>
          <w:rFonts w:eastAsia="標楷體" w:hint="eastAsia"/>
          <w:bCs/>
          <w:color w:val="000000" w:themeColor="text1"/>
          <w:sz w:val="28"/>
          <w:szCs w:val="22"/>
        </w:rPr>
        <w:t>)</w:t>
      </w:r>
      <w:r w:rsidR="00EE25BE" w:rsidRPr="001355AC">
        <w:rPr>
          <w:rFonts w:eastAsia="標楷體" w:hint="eastAsia"/>
          <w:bCs/>
          <w:color w:val="000000" w:themeColor="text1"/>
          <w:sz w:val="28"/>
          <w:szCs w:val="22"/>
        </w:rPr>
        <w:t>及</w:t>
      </w:r>
      <w:r w:rsidR="00D653FF" w:rsidRPr="001355AC">
        <w:rPr>
          <w:rFonts w:eastAsia="標楷體" w:hint="eastAsia"/>
          <w:bCs/>
          <w:color w:val="000000" w:themeColor="text1"/>
          <w:sz w:val="28"/>
          <w:szCs w:val="22"/>
        </w:rPr>
        <w:t>日本</w:t>
      </w:r>
      <w:r w:rsidR="008E3FAF" w:rsidRPr="001355AC">
        <w:rPr>
          <w:rFonts w:eastAsia="標楷體" w:hint="eastAsia"/>
          <w:bCs/>
          <w:color w:val="000000" w:themeColor="text1"/>
          <w:sz w:val="28"/>
          <w:szCs w:val="22"/>
        </w:rPr>
        <w:t>分別增加</w:t>
      </w:r>
      <w:r w:rsidR="00EE25BE">
        <w:rPr>
          <w:rFonts w:eastAsia="標楷體" w:hint="eastAsia"/>
          <w:bCs/>
          <w:color w:val="000000" w:themeColor="text1"/>
          <w:sz w:val="28"/>
          <w:szCs w:val="22"/>
        </w:rPr>
        <w:t>13.</w:t>
      </w:r>
      <w:r w:rsidR="00D653FF">
        <w:rPr>
          <w:rFonts w:eastAsia="標楷體" w:hint="eastAsia"/>
          <w:bCs/>
          <w:color w:val="000000" w:themeColor="text1"/>
          <w:sz w:val="28"/>
          <w:szCs w:val="22"/>
        </w:rPr>
        <w:t>4</w:t>
      </w:r>
      <w:r w:rsidR="008E3FAF" w:rsidRPr="001355AC">
        <w:rPr>
          <w:rFonts w:eastAsia="標楷體" w:hint="eastAsia"/>
          <w:bCs/>
          <w:color w:val="000000" w:themeColor="text1"/>
          <w:sz w:val="28"/>
          <w:szCs w:val="22"/>
        </w:rPr>
        <w:t>%</w:t>
      </w:r>
      <w:r w:rsidR="008E3FAF" w:rsidRPr="001355AC">
        <w:rPr>
          <w:rFonts w:eastAsia="標楷體" w:hint="eastAsia"/>
          <w:bCs/>
          <w:color w:val="000000" w:themeColor="text1"/>
          <w:sz w:val="28"/>
          <w:szCs w:val="22"/>
        </w:rPr>
        <w:t>、</w:t>
      </w:r>
      <w:r w:rsidR="00D653FF">
        <w:rPr>
          <w:rFonts w:eastAsia="標楷體" w:hint="eastAsia"/>
          <w:bCs/>
          <w:color w:val="000000" w:themeColor="text1"/>
          <w:sz w:val="28"/>
          <w:szCs w:val="22"/>
        </w:rPr>
        <w:t>10.8</w:t>
      </w:r>
      <w:r w:rsidR="008E3FAF" w:rsidRPr="001355AC">
        <w:rPr>
          <w:rFonts w:eastAsia="標楷體" w:hint="eastAsia"/>
          <w:bCs/>
          <w:color w:val="000000" w:themeColor="text1"/>
          <w:sz w:val="28"/>
          <w:szCs w:val="22"/>
        </w:rPr>
        <w:t>%</w:t>
      </w:r>
      <w:r w:rsidR="001355AC" w:rsidRPr="001355AC">
        <w:rPr>
          <w:rFonts w:eastAsia="標楷體" w:hint="eastAsia"/>
          <w:bCs/>
          <w:color w:val="000000" w:themeColor="text1"/>
          <w:sz w:val="28"/>
          <w:szCs w:val="22"/>
        </w:rPr>
        <w:t>及</w:t>
      </w:r>
      <w:r w:rsidR="00D653FF">
        <w:rPr>
          <w:rFonts w:eastAsia="標楷體" w:hint="eastAsia"/>
          <w:bCs/>
          <w:color w:val="000000" w:themeColor="text1"/>
          <w:sz w:val="28"/>
          <w:szCs w:val="22"/>
        </w:rPr>
        <w:t>7.7</w:t>
      </w:r>
      <w:r w:rsidR="008E3FAF" w:rsidRPr="001355AC">
        <w:rPr>
          <w:rFonts w:eastAsia="標楷體" w:hint="eastAsia"/>
          <w:bCs/>
          <w:color w:val="000000" w:themeColor="text1"/>
          <w:sz w:val="28"/>
          <w:szCs w:val="22"/>
        </w:rPr>
        <w:t>%</w:t>
      </w:r>
      <w:r w:rsidR="008E3FAF" w:rsidRPr="001355AC">
        <w:rPr>
          <w:rFonts w:eastAsia="標楷體" w:hint="eastAsia"/>
          <w:bCs/>
          <w:color w:val="000000" w:themeColor="text1"/>
          <w:sz w:val="28"/>
          <w:szCs w:val="22"/>
        </w:rPr>
        <w:t>，新加坡</w:t>
      </w:r>
      <w:r w:rsidR="001355AC" w:rsidRPr="001355AC">
        <w:rPr>
          <w:rFonts w:eastAsia="標楷體" w:hint="eastAsia"/>
          <w:bCs/>
          <w:color w:val="000000" w:themeColor="text1"/>
          <w:sz w:val="28"/>
          <w:szCs w:val="22"/>
        </w:rPr>
        <w:t>則</w:t>
      </w:r>
      <w:r w:rsidR="008E3FAF" w:rsidRPr="001355AC">
        <w:rPr>
          <w:rFonts w:eastAsia="標楷體" w:hint="eastAsia"/>
          <w:bCs/>
          <w:color w:val="000000" w:themeColor="text1"/>
          <w:sz w:val="28"/>
          <w:szCs w:val="22"/>
        </w:rPr>
        <w:t>減少</w:t>
      </w:r>
      <w:r w:rsidR="008F3A05">
        <w:rPr>
          <w:rFonts w:eastAsia="標楷體" w:hint="eastAsia"/>
          <w:bCs/>
          <w:color w:val="000000" w:themeColor="text1"/>
          <w:sz w:val="28"/>
          <w:szCs w:val="22"/>
        </w:rPr>
        <w:t>4.9</w:t>
      </w:r>
      <w:r w:rsidR="008E3FAF" w:rsidRPr="001355AC">
        <w:rPr>
          <w:rFonts w:eastAsia="標楷體" w:hint="eastAsia"/>
          <w:bCs/>
          <w:color w:val="000000" w:themeColor="text1"/>
          <w:sz w:val="28"/>
          <w:szCs w:val="22"/>
        </w:rPr>
        <w:t>%</w:t>
      </w:r>
      <w:r w:rsidR="008E3FAF" w:rsidRPr="001355AC">
        <w:rPr>
          <w:rFonts w:eastAsia="標楷體" w:hint="eastAsia"/>
          <w:bCs/>
          <w:color w:val="000000" w:themeColor="text1"/>
          <w:sz w:val="28"/>
          <w:szCs w:val="22"/>
        </w:rPr>
        <w:t>。</w:t>
      </w:r>
    </w:p>
    <w:p w:rsidR="008E3FAF" w:rsidRPr="001355AC" w:rsidRDefault="00D653FF" w:rsidP="008E3FAF">
      <w:pPr>
        <w:numPr>
          <w:ilvl w:val="0"/>
          <w:numId w:val="3"/>
        </w:numPr>
        <w:snapToGrid w:val="0"/>
        <w:spacing w:beforeLines="50" w:before="180" w:line="300" w:lineRule="auto"/>
        <w:ind w:right="-142"/>
        <w:jc w:val="both"/>
        <w:rPr>
          <w:rFonts w:eastAsia="標楷體"/>
          <w:bCs/>
          <w:color w:val="000000" w:themeColor="text1"/>
          <w:sz w:val="28"/>
          <w:szCs w:val="22"/>
        </w:rPr>
      </w:pPr>
      <w:r>
        <w:rPr>
          <w:rFonts w:eastAsia="標楷體" w:hint="eastAsia"/>
          <w:bCs/>
          <w:color w:val="000000" w:themeColor="text1"/>
          <w:sz w:val="28"/>
          <w:szCs w:val="22"/>
        </w:rPr>
        <w:t>5</w:t>
      </w:r>
      <w:r w:rsidR="008E3FAF" w:rsidRPr="001355AC">
        <w:rPr>
          <w:rFonts w:eastAsia="標楷體" w:hint="eastAsia"/>
          <w:bCs/>
          <w:color w:val="000000" w:themeColor="text1"/>
          <w:sz w:val="28"/>
          <w:szCs w:val="22"/>
        </w:rPr>
        <w:t>月</w:t>
      </w:r>
      <w:r w:rsidR="008E3FAF" w:rsidRPr="001355AC">
        <w:rPr>
          <w:rFonts w:eastAsia="標楷體"/>
          <w:bCs/>
          <w:color w:val="000000" w:themeColor="text1"/>
          <w:sz w:val="28"/>
          <w:szCs w:val="22"/>
        </w:rPr>
        <w:t>以中國大陸</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含香港</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為我最大出口國</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地區</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及進口國</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地區</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，亦為主要出超來源國</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地區</w:t>
      </w:r>
      <w:r w:rsidR="008E3FAF" w:rsidRPr="001355AC">
        <w:rPr>
          <w:rFonts w:eastAsia="標楷體"/>
          <w:bCs/>
          <w:color w:val="000000" w:themeColor="text1"/>
          <w:sz w:val="28"/>
          <w:szCs w:val="22"/>
        </w:rPr>
        <w:t>)</w:t>
      </w:r>
      <w:r w:rsidR="008E3FAF" w:rsidRPr="001355AC">
        <w:rPr>
          <w:rFonts w:eastAsia="標楷體"/>
          <w:bCs/>
          <w:color w:val="000000" w:themeColor="text1"/>
          <w:sz w:val="28"/>
          <w:szCs w:val="22"/>
        </w:rPr>
        <w:t>，出超</w:t>
      </w:r>
      <w:r>
        <w:rPr>
          <w:rFonts w:eastAsia="標楷體" w:hint="eastAsia"/>
          <w:bCs/>
          <w:color w:val="000000" w:themeColor="text1"/>
          <w:sz w:val="28"/>
          <w:szCs w:val="22"/>
        </w:rPr>
        <w:t>69.1</w:t>
      </w:r>
      <w:r w:rsidR="008E3FAF" w:rsidRPr="001355AC">
        <w:rPr>
          <w:rFonts w:eastAsia="標楷體"/>
          <w:bCs/>
          <w:color w:val="000000" w:themeColor="text1"/>
          <w:sz w:val="28"/>
          <w:szCs w:val="22"/>
        </w:rPr>
        <w:t>億美元；主要入超來源國為日本，入超</w:t>
      </w:r>
      <w:r>
        <w:rPr>
          <w:rFonts w:eastAsia="標楷體" w:hint="eastAsia"/>
          <w:bCs/>
          <w:color w:val="000000" w:themeColor="text1"/>
          <w:sz w:val="28"/>
          <w:szCs w:val="22"/>
        </w:rPr>
        <w:t>17.7</w:t>
      </w:r>
      <w:r w:rsidR="008E3FAF" w:rsidRPr="001355AC">
        <w:rPr>
          <w:rFonts w:eastAsia="標楷體"/>
          <w:bCs/>
          <w:color w:val="000000" w:themeColor="text1"/>
          <w:sz w:val="28"/>
          <w:szCs w:val="22"/>
        </w:rPr>
        <w:t>億美元。</w:t>
      </w:r>
    </w:p>
    <w:p w:rsidR="008E3FAF" w:rsidRPr="002347B6" w:rsidRDefault="008E3FAF" w:rsidP="008E3FAF">
      <w:pPr>
        <w:snapToGrid w:val="0"/>
        <w:spacing w:beforeLines="50" w:before="180" w:line="300" w:lineRule="auto"/>
        <w:ind w:left="480" w:right="-142"/>
        <w:jc w:val="both"/>
        <w:rPr>
          <w:rFonts w:eastAsia="標楷體"/>
          <w:bCs/>
          <w:sz w:val="28"/>
          <w:szCs w:val="22"/>
        </w:rPr>
      </w:pPr>
    </w:p>
    <w:p w:rsidR="008E3FAF" w:rsidRPr="00AE0D77" w:rsidRDefault="008E3FAF" w:rsidP="008E3FAF">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8E3FAF" w:rsidRPr="00AE0D77" w:rsidRDefault="008E3FAF" w:rsidP="008E3FAF">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8E3FAF" w:rsidRPr="0032186E" w:rsidTr="00D362DB">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8E3FAF" w:rsidRPr="0032186E" w:rsidRDefault="008E3FAF" w:rsidP="00D362DB">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8E3FAF" w:rsidRPr="0032186E" w:rsidRDefault="008E3FAF" w:rsidP="00D362DB">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r>
      <w:tr w:rsidR="008E3FAF" w:rsidRPr="0032186E" w:rsidTr="00D362DB">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8E3FAF" w:rsidRPr="0032186E" w:rsidRDefault="008E3FAF" w:rsidP="00D362DB">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8E3FAF" w:rsidRPr="0032186E" w:rsidRDefault="008E3FAF" w:rsidP="00D653FF">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w:t>
            </w:r>
            <w:r w:rsidR="00D653FF">
              <w:rPr>
                <w:rFonts w:eastAsia="標楷體" w:hint="eastAsia"/>
                <w:color w:val="000000" w:themeColor="text1"/>
              </w:rPr>
              <w:t>5</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tcPr>
          <w:p w:rsidR="008E3FAF" w:rsidRPr="005620D2"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11,858</w:t>
            </w:r>
          </w:p>
        </w:tc>
        <w:tc>
          <w:tcPr>
            <w:tcW w:w="1047" w:type="dxa"/>
            <w:tcBorders>
              <w:top w:val="nil"/>
              <w:left w:val="nil"/>
              <w:bottom w:val="nil"/>
              <w:right w:val="nil"/>
            </w:tcBorders>
          </w:tcPr>
          <w:p w:rsidR="008E3FAF" w:rsidRPr="005620D2"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3,627</w:t>
            </w:r>
          </w:p>
        </w:tc>
        <w:tc>
          <w:tcPr>
            <w:tcW w:w="1046" w:type="dxa"/>
            <w:tcBorders>
              <w:top w:val="nil"/>
              <w:left w:val="nil"/>
              <w:bottom w:val="nil"/>
              <w:right w:val="nil"/>
            </w:tcBorders>
          </w:tcPr>
          <w:p w:rsidR="008E3FAF" w:rsidRPr="005620D2"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1,877</w:t>
            </w:r>
          </w:p>
        </w:tc>
        <w:tc>
          <w:tcPr>
            <w:tcW w:w="1047" w:type="dxa"/>
            <w:tcBorders>
              <w:top w:val="nil"/>
              <w:left w:val="nil"/>
              <w:bottom w:val="nil"/>
              <w:right w:val="nil"/>
            </w:tcBorders>
          </w:tcPr>
          <w:p w:rsidR="008E3FAF" w:rsidRPr="005620D2"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1,447</w:t>
            </w:r>
          </w:p>
        </w:tc>
        <w:tc>
          <w:tcPr>
            <w:tcW w:w="1046" w:type="dxa"/>
            <w:tcBorders>
              <w:top w:val="nil"/>
              <w:left w:val="nil"/>
              <w:bottom w:val="nil"/>
              <w:right w:val="nil"/>
            </w:tcBorders>
          </w:tcPr>
          <w:p w:rsidR="008E3FAF" w:rsidRPr="005620D2"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1,330</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5620D2"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40.7</w:t>
            </w:r>
          </w:p>
        </w:tc>
        <w:tc>
          <w:tcPr>
            <w:tcW w:w="1047" w:type="dxa"/>
            <w:tcBorders>
              <w:top w:val="nil"/>
              <w:left w:val="nil"/>
              <w:bottom w:val="nil"/>
              <w:right w:val="nil"/>
            </w:tcBorders>
          </w:tcPr>
          <w:p w:rsidR="008E3FAF" w:rsidRPr="005620D2"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12.5</w:t>
            </w:r>
          </w:p>
        </w:tc>
        <w:tc>
          <w:tcPr>
            <w:tcW w:w="1046" w:type="dxa"/>
            <w:tcBorders>
              <w:top w:val="nil"/>
              <w:left w:val="nil"/>
              <w:bottom w:val="nil"/>
              <w:right w:val="nil"/>
            </w:tcBorders>
          </w:tcPr>
          <w:p w:rsidR="008E3FAF" w:rsidRPr="005620D2"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6.4</w:t>
            </w:r>
          </w:p>
        </w:tc>
        <w:tc>
          <w:tcPr>
            <w:tcW w:w="1047" w:type="dxa"/>
            <w:tcBorders>
              <w:top w:val="nil"/>
              <w:left w:val="nil"/>
              <w:bottom w:val="nil"/>
              <w:right w:val="nil"/>
            </w:tcBorders>
          </w:tcPr>
          <w:p w:rsidR="008E3FAF" w:rsidRPr="005620D2"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5.0</w:t>
            </w:r>
          </w:p>
        </w:tc>
        <w:tc>
          <w:tcPr>
            <w:tcW w:w="1046" w:type="dxa"/>
            <w:tcBorders>
              <w:top w:val="nil"/>
              <w:left w:val="nil"/>
              <w:bottom w:val="nil"/>
              <w:right w:val="nil"/>
            </w:tcBorders>
          </w:tcPr>
          <w:p w:rsidR="008E3FAF" w:rsidRPr="005620D2"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4.6</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tcPr>
          <w:p w:rsidR="008E3FAF" w:rsidRPr="00C47BBC"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19.3</w:t>
            </w:r>
          </w:p>
        </w:tc>
        <w:tc>
          <w:tcPr>
            <w:tcW w:w="1047" w:type="dxa"/>
            <w:tcBorders>
              <w:top w:val="nil"/>
              <w:left w:val="nil"/>
              <w:right w:val="nil"/>
            </w:tcBorders>
          </w:tcPr>
          <w:p w:rsidR="008E3FAF" w:rsidRPr="00C47BBC"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13.5</w:t>
            </w:r>
          </w:p>
        </w:tc>
        <w:tc>
          <w:tcPr>
            <w:tcW w:w="1046" w:type="dxa"/>
            <w:tcBorders>
              <w:top w:val="nil"/>
              <w:left w:val="nil"/>
              <w:right w:val="nil"/>
            </w:tcBorders>
          </w:tcPr>
          <w:p w:rsidR="008E3FAF" w:rsidRPr="00C47BBC"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16.5</w:t>
            </w:r>
          </w:p>
        </w:tc>
        <w:tc>
          <w:tcPr>
            <w:tcW w:w="1047" w:type="dxa"/>
            <w:tcBorders>
              <w:top w:val="nil"/>
              <w:left w:val="nil"/>
              <w:right w:val="nil"/>
            </w:tcBorders>
          </w:tcPr>
          <w:p w:rsidR="008E3FAF" w:rsidRPr="00C47BBC"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16.5</w:t>
            </w:r>
          </w:p>
        </w:tc>
        <w:tc>
          <w:tcPr>
            <w:tcW w:w="1046" w:type="dxa"/>
            <w:tcBorders>
              <w:top w:val="nil"/>
              <w:left w:val="nil"/>
              <w:right w:val="nil"/>
            </w:tcBorders>
          </w:tcPr>
          <w:p w:rsidR="008E3FAF" w:rsidRPr="00C47BBC"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12.4</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653FF">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00D653FF">
              <w:rPr>
                <w:rFonts w:eastAsia="標楷體" w:hint="eastAsia"/>
                <w:color w:val="000000" w:themeColor="text1"/>
              </w:rPr>
              <w:t>5</w:t>
            </w:r>
            <w:r w:rsidRPr="0032186E">
              <w:rPr>
                <w:rFonts w:eastAsia="標楷體" w:hint="eastAsia"/>
                <w:color w:val="000000" w:themeColor="text1"/>
              </w:rPr>
              <w:t>月金額</w:t>
            </w:r>
          </w:p>
        </w:tc>
        <w:tc>
          <w:tcPr>
            <w:tcW w:w="1386" w:type="dxa"/>
            <w:tcBorders>
              <w:top w:val="nil"/>
              <w:left w:val="single" w:sz="4" w:space="0" w:color="auto"/>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55,636</w:t>
            </w:r>
          </w:p>
        </w:tc>
        <w:tc>
          <w:tcPr>
            <w:tcW w:w="1047" w:type="dxa"/>
            <w:tcBorders>
              <w:top w:val="nil"/>
              <w:left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15,493</w:t>
            </w:r>
          </w:p>
        </w:tc>
        <w:tc>
          <w:tcPr>
            <w:tcW w:w="1046" w:type="dxa"/>
            <w:tcBorders>
              <w:top w:val="nil"/>
              <w:left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9,182</w:t>
            </w:r>
          </w:p>
        </w:tc>
        <w:tc>
          <w:tcPr>
            <w:tcW w:w="1047" w:type="dxa"/>
            <w:tcBorders>
              <w:top w:val="nil"/>
              <w:left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6,606</w:t>
            </w:r>
          </w:p>
        </w:tc>
        <w:tc>
          <w:tcPr>
            <w:tcW w:w="1046" w:type="dxa"/>
            <w:tcBorders>
              <w:top w:val="nil"/>
              <w:left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6,155</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41.0</w:t>
            </w:r>
          </w:p>
        </w:tc>
        <w:tc>
          <w:tcPr>
            <w:tcW w:w="1047" w:type="dxa"/>
            <w:tcBorders>
              <w:top w:val="nil"/>
              <w:left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11.4</w:t>
            </w:r>
          </w:p>
        </w:tc>
        <w:tc>
          <w:tcPr>
            <w:tcW w:w="1046" w:type="dxa"/>
            <w:tcBorders>
              <w:top w:val="nil"/>
              <w:left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6.8</w:t>
            </w:r>
          </w:p>
        </w:tc>
        <w:tc>
          <w:tcPr>
            <w:tcW w:w="1047" w:type="dxa"/>
            <w:tcBorders>
              <w:top w:val="nil"/>
              <w:left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4.9</w:t>
            </w:r>
          </w:p>
        </w:tc>
        <w:tc>
          <w:tcPr>
            <w:tcW w:w="1046" w:type="dxa"/>
            <w:tcBorders>
              <w:top w:val="nil"/>
              <w:left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4.5</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15.1</w:t>
            </w:r>
          </w:p>
        </w:tc>
        <w:tc>
          <w:tcPr>
            <w:tcW w:w="1047" w:type="dxa"/>
            <w:tcBorders>
              <w:top w:val="nil"/>
              <w:left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8.7</w:t>
            </w:r>
          </w:p>
        </w:tc>
        <w:tc>
          <w:tcPr>
            <w:tcW w:w="1046" w:type="dxa"/>
            <w:tcBorders>
              <w:top w:val="nil"/>
              <w:left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13.5</w:t>
            </w:r>
          </w:p>
        </w:tc>
        <w:tc>
          <w:tcPr>
            <w:tcW w:w="1047" w:type="dxa"/>
            <w:tcBorders>
              <w:top w:val="nil"/>
              <w:left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-2.1</w:t>
            </w:r>
          </w:p>
        </w:tc>
        <w:tc>
          <w:tcPr>
            <w:tcW w:w="1046" w:type="dxa"/>
            <w:tcBorders>
              <w:top w:val="nil"/>
              <w:left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2.5</w:t>
            </w:r>
          </w:p>
        </w:tc>
      </w:tr>
      <w:tr w:rsidR="008E3FAF" w:rsidRPr="0032186E" w:rsidTr="00D362DB">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8E3FAF" w:rsidRPr="0032186E" w:rsidRDefault="008E3FAF" w:rsidP="00D362DB">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8E3FAF" w:rsidRPr="0032186E" w:rsidRDefault="008E3FAF" w:rsidP="00D653FF">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w:t>
            </w:r>
            <w:r w:rsidR="00D653FF">
              <w:rPr>
                <w:rFonts w:eastAsia="標楷體" w:hint="eastAsia"/>
                <w:color w:val="000000" w:themeColor="text1"/>
              </w:rPr>
              <w:t>5</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4,944</w:t>
            </w:r>
          </w:p>
        </w:tc>
        <w:tc>
          <w:tcPr>
            <w:tcW w:w="1047" w:type="dxa"/>
            <w:tcBorders>
              <w:top w:val="double" w:sz="4" w:space="0" w:color="auto"/>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2,949</w:t>
            </w:r>
          </w:p>
        </w:tc>
        <w:tc>
          <w:tcPr>
            <w:tcW w:w="1046" w:type="dxa"/>
            <w:tcBorders>
              <w:top w:val="double" w:sz="4" w:space="0" w:color="auto"/>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3,643</w:t>
            </w:r>
          </w:p>
        </w:tc>
        <w:tc>
          <w:tcPr>
            <w:tcW w:w="1047" w:type="dxa"/>
            <w:tcBorders>
              <w:top w:val="double" w:sz="4" w:space="0" w:color="auto"/>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709</w:t>
            </w:r>
          </w:p>
        </w:tc>
        <w:tc>
          <w:tcPr>
            <w:tcW w:w="1046" w:type="dxa"/>
            <w:tcBorders>
              <w:top w:val="double" w:sz="4" w:space="0" w:color="auto"/>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1,587</w:t>
            </w:r>
          </w:p>
        </w:tc>
      </w:tr>
      <w:tr w:rsidR="008E3FAF" w:rsidRPr="0032186E" w:rsidTr="00D362DB">
        <w:trPr>
          <w:cantSplit/>
          <w:trHeight w:val="432"/>
          <w:jc w:val="center"/>
        </w:trPr>
        <w:tc>
          <w:tcPr>
            <w:tcW w:w="467" w:type="dxa"/>
            <w:vMerge/>
            <w:tcBorders>
              <w:left w:val="nil"/>
              <w:right w:val="single" w:sz="4" w:space="0" w:color="auto"/>
            </w:tcBorders>
            <w:textDirection w:val="tbRlV"/>
            <w:vAlign w:val="center"/>
          </w:tcPr>
          <w:p w:rsidR="008E3FAF" w:rsidRPr="0032186E" w:rsidRDefault="008E3FAF" w:rsidP="00D362DB">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20.0</w:t>
            </w:r>
          </w:p>
        </w:tc>
        <w:tc>
          <w:tcPr>
            <w:tcW w:w="1047" w:type="dxa"/>
            <w:tcBorders>
              <w:top w:val="nil"/>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11.9</w:t>
            </w:r>
          </w:p>
        </w:tc>
        <w:tc>
          <w:tcPr>
            <w:tcW w:w="1046" w:type="dxa"/>
            <w:tcBorders>
              <w:top w:val="nil"/>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14.7</w:t>
            </w:r>
          </w:p>
        </w:tc>
        <w:tc>
          <w:tcPr>
            <w:tcW w:w="1047" w:type="dxa"/>
            <w:tcBorders>
              <w:top w:val="nil"/>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2.9</w:t>
            </w:r>
          </w:p>
        </w:tc>
        <w:tc>
          <w:tcPr>
            <w:tcW w:w="1046" w:type="dxa"/>
            <w:tcBorders>
              <w:top w:val="nil"/>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6.4</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10.8</w:t>
            </w:r>
          </w:p>
        </w:tc>
        <w:tc>
          <w:tcPr>
            <w:tcW w:w="1047" w:type="dxa"/>
            <w:tcBorders>
              <w:top w:val="nil"/>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13.4</w:t>
            </w:r>
          </w:p>
        </w:tc>
        <w:tc>
          <w:tcPr>
            <w:tcW w:w="1046" w:type="dxa"/>
            <w:tcBorders>
              <w:top w:val="nil"/>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7.7</w:t>
            </w:r>
          </w:p>
        </w:tc>
        <w:tc>
          <w:tcPr>
            <w:tcW w:w="1047" w:type="dxa"/>
            <w:tcBorders>
              <w:top w:val="nil"/>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-4.9</w:t>
            </w:r>
          </w:p>
        </w:tc>
        <w:tc>
          <w:tcPr>
            <w:tcW w:w="1046" w:type="dxa"/>
            <w:tcBorders>
              <w:top w:val="nil"/>
              <w:left w:val="nil"/>
              <w:bottom w:val="nil"/>
              <w:right w:val="nil"/>
            </w:tcBorders>
          </w:tcPr>
          <w:p w:rsidR="008E3FAF" w:rsidRPr="00A479F3" w:rsidRDefault="005A1766" w:rsidP="00C00693">
            <w:pPr>
              <w:spacing w:line="400" w:lineRule="exact"/>
              <w:ind w:left="28" w:right="-40"/>
              <w:contextualSpacing/>
              <w:jc w:val="center"/>
              <w:rPr>
                <w:rFonts w:eastAsia="標楷體"/>
                <w:color w:val="000000" w:themeColor="text1"/>
              </w:rPr>
            </w:pPr>
            <w:r>
              <w:rPr>
                <w:rFonts w:eastAsia="標楷體" w:hint="eastAsia"/>
                <w:color w:val="000000" w:themeColor="text1"/>
              </w:rPr>
              <w:t>18.4</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653FF">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00D653FF">
              <w:rPr>
                <w:rFonts w:eastAsia="標楷體" w:hint="eastAsia"/>
                <w:color w:val="000000" w:themeColor="text1"/>
              </w:rPr>
              <w:t>5</w:t>
            </w:r>
            <w:r w:rsidRPr="0032186E">
              <w:rPr>
                <w:rFonts w:eastAsia="標楷體" w:hint="eastAsia"/>
                <w:color w:val="000000" w:themeColor="text1"/>
              </w:rPr>
              <w:t>月金額</w:t>
            </w:r>
          </w:p>
        </w:tc>
        <w:tc>
          <w:tcPr>
            <w:tcW w:w="1386" w:type="dxa"/>
            <w:tcBorders>
              <w:top w:val="nil"/>
              <w:left w:val="single" w:sz="4" w:space="0" w:color="auto"/>
              <w:bottom w:val="nil"/>
              <w:right w:val="nil"/>
            </w:tcBorders>
          </w:tcPr>
          <w:p w:rsidR="008E3FAF" w:rsidRPr="00A479F3" w:rsidRDefault="005A1766" w:rsidP="00112F24">
            <w:pPr>
              <w:spacing w:line="400" w:lineRule="exact"/>
              <w:ind w:left="28" w:right="-40"/>
              <w:contextualSpacing/>
              <w:jc w:val="center"/>
              <w:rPr>
                <w:rFonts w:eastAsia="標楷體"/>
                <w:color w:val="000000" w:themeColor="text1"/>
              </w:rPr>
            </w:pPr>
            <w:r>
              <w:rPr>
                <w:rFonts w:eastAsia="標楷體" w:hint="eastAsia"/>
                <w:color w:val="000000" w:themeColor="text1"/>
              </w:rPr>
              <w:t>22,525</w:t>
            </w:r>
          </w:p>
        </w:tc>
        <w:tc>
          <w:tcPr>
            <w:tcW w:w="1047" w:type="dxa"/>
            <w:tcBorders>
              <w:top w:val="nil"/>
              <w:left w:val="nil"/>
              <w:bottom w:val="nil"/>
              <w:right w:val="nil"/>
            </w:tcBorders>
          </w:tcPr>
          <w:p w:rsidR="008E3FAF" w:rsidRPr="00A479F3" w:rsidRDefault="005A1766" w:rsidP="00112F24">
            <w:pPr>
              <w:spacing w:line="400" w:lineRule="exact"/>
              <w:ind w:left="28" w:right="-40"/>
              <w:contextualSpacing/>
              <w:jc w:val="center"/>
              <w:rPr>
                <w:rFonts w:eastAsia="標楷體"/>
                <w:color w:val="000000" w:themeColor="text1"/>
              </w:rPr>
            </w:pPr>
            <w:r>
              <w:rPr>
                <w:rFonts w:eastAsia="標楷體" w:hint="eastAsia"/>
                <w:color w:val="000000" w:themeColor="text1"/>
              </w:rPr>
              <w:t>13,490</w:t>
            </w:r>
          </w:p>
        </w:tc>
        <w:tc>
          <w:tcPr>
            <w:tcW w:w="1046" w:type="dxa"/>
            <w:tcBorders>
              <w:top w:val="nil"/>
              <w:left w:val="nil"/>
              <w:bottom w:val="nil"/>
              <w:right w:val="nil"/>
            </w:tcBorders>
          </w:tcPr>
          <w:p w:rsidR="008E3FAF" w:rsidRPr="00A479F3" w:rsidRDefault="005A1766" w:rsidP="00112F24">
            <w:pPr>
              <w:spacing w:line="400" w:lineRule="exact"/>
              <w:ind w:left="28" w:right="-40"/>
              <w:contextualSpacing/>
              <w:jc w:val="center"/>
              <w:rPr>
                <w:rFonts w:eastAsia="標楷體"/>
                <w:color w:val="000000" w:themeColor="text1"/>
              </w:rPr>
            </w:pPr>
            <w:r>
              <w:rPr>
                <w:rFonts w:eastAsia="標楷體" w:hint="eastAsia"/>
                <w:color w:val="000000" w:themeColor="text1"/>
              </w:rPr>
              <w:t>18,430</w:t>
            </w:r>
          </w:p>
        </w:tc>
        <w:tc>
          <w:tcPr>
            <w:tcW w:w="1047" w:type="dxa"/>
            <w:tcBorders>
              <w:top w:val="nil"/>
              <w:left w:val="nil"/>
              <w:bottom w:val="nil"/>
              <w:right w:val="nil"/>
            </w:tcBorders>
          </w:tcPr>
          <w:p w:rsidR="008E3FAF" w:rsidRPr="00A479F3" w:rsidRDefault="005A1766" w:rsidP="00112F24">
            <w:pPr>
              <w:spacing w:line="400" w:lineRule="exact"/>
              <w:ind w:left="28" w:right="-40"/>
              <w:contextualSpacing/>
              <w:jc w:val="center"/>
              <w:rPr>
                <w:rFonts w:eastAsia="標楷體"/>
                <w:color w:val="000000" w:themeColor="text1"/>
              </w:rPr>
            </w:pPr>
            <w:r>
              <w:rPr>
                <w:rFonts w:eastAsia="標楷體" w:hint="eastAsia"/>
                <w:color w:val="000000" w:themeColor="text1"/>
              </w:rPr>
              <w:t>3,484</w:t>
            </w:r>
          </w:p>
        </w:tc>
        <w:tc>
          <w:tcPr>
            <w:tcW w:w="1046" w:type="dxa"/>
            <w:tcBorders>
              <w:top w:val="nil"/>
              <w:left w:val="nil"/>
              <w:bottom w:val="nil"/>
              <w:right w:val="nil"/>
            </w:tcBorders>
          </w:tcPr>
          <w:p w:rsidR="008E3FAF" w:rsidRPr="00A479F3" w:rsidRDefault="005A1766" w:rsidP="00112F24">
            <w:pPr>
              <w:spacing w:line="400" w:lineRule="exact"/>
              <w:ind w:left="28" w:right="-40"/>
              <w:contextualSpacing/>
              <w:jc w:val="center"/>
              <w:rPr>
                <w:rFonts w:eastAsia="標楷體"/>
                <w:color w:val="000000" w:themeColor="text1"/>
              </w:rPr>
            </w:pPr>
            <w:r>
              <w:rPr>
                <w:rFonts w:eastAsia="標楷體" w:hint="eastAsia"/>
                <w:color w:val="000000" w:themeColor="text1"/>
              </w:rPr>
              <w:t>7,504</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19.5</w:t>
            </w:r>
          </w:p>
        </w:tc>
        <w:tc>
          <w:tcPr>
            <w:tcW w:w="1047" w:type="dxa"/>
            <w:tcBorders>
              <w:top w:val="nil"/>
              <w:left w:val="nil"/>
              <w:bottom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11.7</w:t>
            </w:r>
          </w:p>
        </w:tc>
        <w:tc>
          <w:tcPr>
            <w:tcW w:w="1046" w:type="dxa"/>
            <w:tcBorders>
              <w:top w:val="nil"/>
              <w:left w:val="nil"/>
              <w:bottom w:val="nil"/>
              <w:right w:val="nil"/>
            </w:tcBorders>
          </w:tcPr>
          <w:p w:rsidR="008E3FAF" w:rsidRPr="00A479F3" w:rsidRDefault="005A1766" w:rsidP="00112F24">
            <w:pPr>
              <w:spacing w:line="400" w:lineRule="exact"/>
              <w:ind w:left="28" w:right="-40"/>
              <w:contextualSpacing/>
              <w:jc w:val="center"/>
              <w:rPr>
                <w:rFonts w:eastAsia="標楷體"/>
                <w:color w:val="000000" w:themeColor="text1"/>
              </w:rPr>
            </w:pPr>
            <w:r>
              <w:rPr>
                <w:rFonts w:eastAsia="標楷體" w:hint="eastAsia"/>
                <w:color w:val="000000" w:themeColor="text1"/>
              </w:rPr>
              <w:t>16.0</w:t>
            </w:r>
          </w:p>
        </w:tc>
        <w:tc>
          <w:tcPr>
            <w:tcW w:w="1047" w:type="dxa"/>
            <w:tcBorders>
              <w:top w:val="nil"/>
              <w:left w:val="nil"/>
              <w:bottom w:val="nil"/>
              <w:right w:val="nil"/>
            </w:tcBorders>
          </w:tcPr>
          <w:p w:rsidR="008E3FAF" w:rsidRPr="00A479F3" w:rsidRDefault="005A1766" w:rsidP="00112F24">
            <w:pPr>
              <w:spacing w:line="400" w:lineRule="exact"/>
              <w:ind w:left="28" w:right="-40"/>
              <w:contextualSpacing/>
              <w:jc w:val="center"/>
              <w:rPr>
                <w:rFonts w:eastAsia="標楷體"/>
                <w:color w:val="000000" w:themeColor="text1"/>
              </w:rPr>
            </w:pPr>
            <w:r>
              <w:rPr>
                <w:rFonts w:eastAsia="標楷體" w:hint="eastAsia"/>
                <w:color w:val="000000" w:themeColor="text1"/>
              </w:rPr>
              <w:t>3.0</w:t>
            </w:r>
          </w:p>
        </w:tc>
        <w:tc>
          <w:tcPr>
            <w:tcW w:w="1046" w:type="dxa"/>
            <w:tcBorders>
              <w:top w:val="nil"/>
              <w:left w:val="nil"/>
              <w:bottom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6.5</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13.3</w:t>
            </w:r>
          </w:p>
        </w:tc>
        <w:tc>
          <w:tcPr>
            <w:tcW w:w="1047" w:type="dxa"/>
            <w:tcBorders>
              <w:top w:val="nil"/>
              <w:left w:val="nil"/>
              <w:right w:val="nil"/>
            </w:tcBorders>
          </w:tcPr>
          <w:p w:rsidR="008E3FAF" w:rsidRPr="00A479F3" w:rsidRDefault="005A1766" w:rsidP="00D362DB">
            <w:pPr>
              <w:spacing w:line="400" w:lineRule="exact"/>
              <w:ind w:left="28" w:right="-40"/>
              <w:contextualSpacing/>
              <w:jc w:val="center"/>
              <w:rPr>
                <w:rFonts w:eastAsia="標楷體"/>
                <w:color w:val="000000" w:themeColor="text1"/>
              </w:rPr>
            </w:pPr>
            <w:r>
              <w:rPr>
                <w:rFonts w:eastAsia="標楷體" w:hint="eastAsia"/>
                <w:color w:val="000000" w:themeColor="text1"/>
              </w:rPr>
              <w:t>6.8</w:t>
            </w:r>
          </w:p>
        </w:tc>
        <w:tc>
          <w:tcPr>
            <w:tcW w:w="1046" w:type="dxa"/>
            <w:tcBorders>
              <w:top w:val="nil"/>
              <w:left w:val="nil"/>
              <w:right w:val="nil"/>
            </w:tcBorders>
          </w:tcPr>
          <w:p w:rsidR="008E3FAF" w:rsidRPr="00A479F3" w:rsidRDefault="005A1766" w:rsidP="00112F24">
            <w:pPr>
              <w:spacing w:line="400" w:lineRule="exact"/>
              <w:ind w:left="28" w:right="-40"/>
              <w:contextualSpacing/>
              <w:jc w:val="center"/>
              <w:rPr>
                <w:rFonts w:eastAsia="標楷體"/>
                <w:color w:val="000000" w:themeColor="text1"/>
              </w:rPr>
            </w:pPr>
            <w:r>
              <w:rPr>
                <w:rFonts w:eastAsia="標楷體" w:hint="eastAsia"/>
                <w:color w:val="000000" w:themeColor="text1"/>
              </w:rPr>
              <w:t>7.5</w:t>
            </w:r>
          </w:p>
        </w:tc>
        <w:tc>
          <w:tcPr>
            <w:tcW w:w="1047" w:type="dxa"/>
            <w:tcBorders>
              <w:top w:val="nil"/>
              <w:left w:val="nil"/>
              <w:right w:val="nil"/>
            </w:tcBorders>
          </w:tcPr>
          <w:p w:rsidR="008E3FAF" w:rsidRPr="00A479F3" w:rsidRDefault="005A1766" w:rsidP="00112F24">
            <w:pPr>
              <w:spacing w:line="400" w:lineRule="exact"/>
              <w:ind w:left="28" w:right="-40"/>
              <w:contextualSpacing/>
              <w:jc w:val="center"/>
              <w:rPr>
                <w:rFonts w:eastAsia="標楷體"/>
                <w:color w:val="000000" w:themeColor="text1"/>
              </w:rPr>
            </w:pPr>
            <w:r>
              <w:rPr>
                <w:rFonts w:eastAsia="標楷體" w:hint="eastAsia"/>
                <w:color w:val="000000" w:themeColor="text1"/>
              </w:rPr>
              <w:t>-10.8</w:t>
            </w:r>
          </w:p>
        </w:tc>
        <w:tc>
          <w:tcPr>
            <w:tcW w:w="1046" w:type="dxa"/>
            <w:tcBorders>
              <w:top w:val="nil"/>
              <w:left w:val="nil"/>
              <w:right w:val="nil"/>
            </w:tcBorders>
          </w:tcPr>
          <w:p w:rsidR="008E3FAF" w:rsidRPr="00A479F3" w:rsidRDefault="005A1766" w:rsidP="00112F24">
            <w:pPr>
              <w:spacing w:line="400" w:lineRule="exact"/>
              <w:ind w:left="28" w:right="-40"/>
              <w:contextualSpacing/>
              <w:jc w:val="center"/>
              <w:rPr>
                <w:rFonts w:eastAsia="標楷體"/>
                <w:color w:val="000000" w:themeColor="text1"/>
              </w:rPr>
            </w:pPr>
            <w:r>
              <w:rPr>
                <w:rFonts w:eastAsia="標楷體" w:hint="eastAsia"/>
                <w:color w:val="000000" w:themeColor="text1"/>
              </w:rPr>
              <w:t>16.6</w:t>
            </w:r>
          </w:p>
        </w:tc>
      </w:tr>
    </w:tbl>
    <w:p w:rsidR="003314A3" w:rsidRPr="00AE0D77" w:rsidRDefault="008E3FAF" w:rsidP="003314A3">
      <w:pPr>
        <w:spacing w:line="380" w:lineRule="exact"/>
        <w:rPr>
          <w:rFonts w:eastAsia="標楷體"/>
        </w:rPr>
      </w:pPr>
      <w:r w:rsidRPr="00AE0D77">
        <w:rPr>
          <w:rFonts w:eastAsia="標楷體"/>
        </w:rPr>
        <w:t>資料來源：財政部。</w:t>
      </w:r>
    </w:p>
    <w:p w:rsidR="008E3FAF" w:rsidRPr="00A509DD" w:rsidRDefault="003314A3" w:rsidP="008E3FAF">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AE0D77">
        <w:rPr>
          <w:rFonts w:eastAsia="標楷體"/>
          <w:kern w:val="0"/>
          <w:sz w:val="28"/>
          <w:szCs w:val="20"/>
        </w:rPr>
        <w:br w:type="page"/>
      </w:r>
      <w:r w:rsidR="008E3FAF" w:rsidRPr="00194120">
        <w:rPr>
          <w:rFonts w:eastAsia="標楷體"/>
          <w:b/>
          <w:bCs/>
          <w:kern w:val="0"/>
          <w:sz w:val="28"/>
          <w:szCs w:val="20"/>
        </w:rPr>
        <w:lastRenderedPageBreak/>
        <w:t>３、</w:t>
      </w:r>
      <w:r w:rsidR="008E3FAF" w:rsidRPr="00A509DD">
        <w:rPr>
          <w:rFonts w:eastAsia="標楷體"/>
          <w:b/>
          <w:bCs/>
          <w:color w:val="000000" w:themeColor="text1"/>
          <w:kern w:val="0"/>
          <w:sz w:val="28"/>
          <w:szCs w:val="20"/>
        </w:rPr>
        <w:t>10</w:t>
      </w:r>
      <w:r w:rsidR="008E3FAF" w:rsidRPr="00A509DD">
        <w:rPr>
          <w:rFonts w:eastAsia="標楷體" w:hint="eastAsia"/>
          <w:b/>
          <w:bCs/>
          <w:color w:val="000000" w:themeColor="text1"/>
          <w:kern w:val="0"/>
          <w:sz w:val="28"/>
          <w:szCs w:val="20"/>
        </w:rPr>
        <w:t>7</w:t>
      </w:r>
      <w:r w:rsidR="008E3FAF" w:rsidRPr="00A509DD">
        <w:rPr>
          <w:rFonts w:eastAsia="標楷體"/>
          <w:b/>
          <w:bCs/>
          <w:color w:val="000000" w:themeColor="text1"/>
          <w:kern w:val="0"/>
          <w:sz w:val="28"/>
          <w:szCs w:val="20"/>
        </w:rPr>
        <w:t>年</w:t>
      </w:r>
      <w:r w:rsidR="003C71AC">
        <w:rPr>
          <w:rFonts w:eastAsia="標楷體" w:hint="eastAsia"/>
          <w:b/>
          <w:bCs/>
          <w:color w:val="000000" w:themeColor="text1"/>
          <w:kern w:val="0"/>
          <w:sz w:val="28"/>
          <w:szCs w:val="20"/>
        </w:rPr>
        <w:t>5</w:t>
      </w:r>
      <w:r w:rsidR="008E3FAF" w:rsidRPr="00A509DD">
        <w:rPr>
          <w:rFonts w:eastAsia="標楷體" w:hint="eastAsia"/>
          <w:b/>
          <w:bCs/>
          <w:color w:val="000000" w:themeColor="text1"/>
          <w:kern w:val="0"/>
          <w:sz w:val="28"/>
          <w:szCs w:val="20"/>
        </w:rPr>
        <w:t>月</w:t>
      </w:r>
      <w:r w:rsidR="008E3FAF" w:rsidRPr="00A509DD">
        <w:rPr>
          <w:rFonts w:eastAsia="標楷體"/>
          <w:b/>
          <w:bCs/>
          <w:color w:val="000000" w:themeColor="text1"/>
          <w:kern w:val="0"/>
          <w:sz w:val="28"/>
          <w:szCs w:val="20"/>
        </w:rPr>
        <w:t>最大出</w:t>
      </w:r>
      <w:r w:rsidR="008E3FAF" w:rsidRPr="00A509DD">
        <w:rPr>
          <w:rFonts w:eastAsia="標楷體" w:hint="eastAsia"/>
          <w:b/>
          <w:bCs/>
          <w:color w:val="000000" w:themeColor="text1"/>
          <w:kern w:val="0"/>
          <w:sz w:val="28"/>
          <w:szCs w:val="20"/>
        </w:rPr>
        <w:t>進</w:t>
      </w:r>
      <w:r w:rsidR="008E3FAF" w:rsidRPr="00A509DD">
        <w:rPr>
          <w:rFonts w:eastAsia="標楷體"/>
          <w:b/>
          <w:bCs/>
          <w:color w:val="000000" w:themeColor="text1"/>
          <w:kern w:val="0"/>
          <w:sz w:val="28"/>
          <w:szCs w:val="20"/>
        </w:rPr>
        <w:t>口主要貨品為電子零組件</w:t>
      </w:r>
      <w:r w:rsidR="003C71AC">
        <w:rPr>
          <w:rFonts w:eastAsia="標楷體" w:hint="eastAsia"/>
          <w:b/>
          <w:bCs/>
          <w:color w:val="000000" w:themeColor="text1"/>
          <w:kern w:val="0"/>
          <w:sz w:val="28"/>
          <w:szCs w:val="20"/>
        </w:rPr>
        <w:t>及礦產品</w:t>
      </w:r>
      <w:r w:rsidR="008E3FAF" w:rsidRPr="00A509DD">
        <w:rPr>
          <w:rFonts w:eastAsia="標楷體" w:hint="eastAsia"/>
          <w:b/>
          <w:bCs/>
          <w:color w:val="000000" w:themeColor="text1"/>
          <w:kern w:val="0"/>
          <w:sz w:val="28"/>
          <w:szCs w:val="20"/>
        </w:rPr>
        <w:t>，分別增加</w:t>
      </w:r>
      <w:r w:rsidR="008E3FAF" w:rsidRPr="00A509DD">
        <w:rPr>
          <w:rFonts w:eastAsia="標楷體" w:hint="eastAsia"/>
          <w:b/>
          <w:bCs/>
          <w:color w:val="000000" w:themeColor="text1"/>
          <w:kern w:val="0"/>
          <w:sz w:val="28"/>
          <w:szCs w:val="20"/>
        </w:rPr>
        <w:t>1</w:t>
      </w:r>
      <w:r w:rsidR="003C71AC">
        <w:rPr>
          <w:rFonts w:eastAsia="標楷體" w:hint="eastAsia"/>
          <w:b/>
          <w:bCs/>
          <w:color w:val="000000" w:themeColor="text1"/>
          <w:kern w:val="0"/>
          <w:sz w:val="28"/>
          <w:szCs w:val="20"/>
        </w:rPr>
        <w:t>5.9</w:t>
      </w:r>
      <w:r w:rsidR="008E3FAF" w:rsidRPr="00A509DD">
        <w:rPr>
          <w:rFonts w:eastAsia="標楷體"/>
          <w:b/>
          <w:bCs/>
          <w:color w:val="000000" w:themeColor="text1"/>
          <w:kern w:val="0"/>
          <w:sz w:val="28"/>
          <w:szCs w:val="20"/>
        </w:rPr>
        <w:t>%</w:t>
      </w:r>
      <w:r w:rsidR="008E3FAF" w:rsidRPr="00A509DD">
        <w:rPr>
          <w:rFonts w:eastAsia="標楷體" w:hint="eastAsia"/>
          <w:b/>
          <w:bCs/>
          <w:color w:val="000000" w:themeColor="text1"/>
          <w:kern w:val="0"/>
          <w:sz w:val="28"/>
          <w:szCs w:val="20"/>
        </w:rPr>
        <w:t>及</w:t>
      </w:r>
      <w:r w:rsidR="003C71AC">
        <w:rPr>
          <w:rFonts w:eastAsia="標楷體" w:hint="eastAsia"/>
          <w:b/>
          <w:bCs/>
          <w:color w:val="000000" w:themeColor="text1"/>
          <w:kern w:val="0"/>
          <w:sz w:val="28"/>
          <w:szCs w:val="20"/>
        </w:rPr>
        <w:t>28.0</w:t>
      </w:r>
      <w:r w:rsidR="008E3FAF" w:rsidRPr="00A509DD">
        <w:rPr>
          <w:rFonts w:eastAsia="標楷體"/>
          <w:b/>
          <w:bCs/>
          <w:color w:val="000000" w:themeColor="text1"/>
          <w:kern w:val="0"/>
          <w:sz w:val="28"/>
          <w:szCs w:val="20"/>
        </w:rPr>
        <w:t>%</w:t>
      </w:r>
    </w:p>
    <w:p w:rsidR="008E3FAF" w:rsidRPr="00A509DD" w:rsidRDefault="003C71AC" w:rsidP="008E3FAF">
      <w:pPr>
        <w:numPr>
          <w:ilvl w:val="0"/>
          <w:numId w:val="9"/>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5</w:t>
      </w:r>
      <w:r w:rsidR="008E3FAF" w:rsidRPr="00A509DD">
        <w:rPr>
          <w:rFonts w:eastAsia="標楷體" w:hint="eastAsia"/>
          <w:color w:val="000000" w:themeColor="text1"/>
          <w:kern w:val="0"/>
          <w:sz w:val="28"/>
          <w:szCs w:val="22"/>
        </w:rPr>
        <w:t>月</w:t>
      </w:r>
      <w:r w:rsidR="008E3FAF" w:rsidRPr="00A509DD">
        <w:rPr>
          <w:rFonts w:eastAsia="標楷體"/>
          <w:color w:val="000000" w:themeColor="text1"/>
          <w:kern w:val="0"/>
          <w:sz w:val="28"/>
          <w:szCs w:val="22"/>
        </w:rPr>
        <w:t>出口前</w:t>
      </w:r>
      <w:r w:rsidR="008E3FAF" w:rsidRPr="00A509DD">
        <w:rPr>
          <w:rFonts w:eastAsia="標楷體"/>
          <w:color w:val="000000" w:themeColor="text1"/>
          <w:kern w:val="0"/>
          <w:sz w:val="28"/>
          <w:szCs w:val="22"/>
        </w:rPr>
        <w:t>3</w:t>
      </w:r>
      <w:r w:rsidR="008E3FAF" w:rsidRPr="00A509DD">
        <w:rPr>
          <w:rFonts w:eastAsia="標楷體"/>
          <w:color w:val="000000" w:themeColor="text1"/>
          <w:kern w:val="0"/>
          <w:sz w:val="28"/>
          <w:szCs w:val="22"/>
        </w:rPr>
        <w:t>大貨品依序為：電子零組件</w:t>
      </w:r>
      <w:r>
        <w:rPr>
          <w:rFonts w:eastAsia="標楷體" w:hint="eastAsia"/>
          <w:color w:val="000000" w:themeColor="text1"/>
          <w:kern w:val="0"/>
          <w:sz w:val="28"/>
          <w:szCs w:val="22"/>
        </w:rPr>
        <w:t>90.0</w:t>
      </w:r>
      <w:r w:rsidR="008E3FAF" w:rsidRPr="00A509DD">
        <w:rPr>
          <w:rFonts w:eastAsia="標楷體"/>
          <w:color w:val="000000" w:themeColor="text1"/>
          <w:kern w:val="0"/>
          <w:sz w:val="28"/>
          <w:szCs w:val="22"/>
        </w:rPr>
        <w:t>億美元，占出口總值</w:t>
      </w:r>
      <w:r w:rsidR="008E3FAF" w:rsidRPr="00A509DD">
        <w:rPr>
          <w:rFonts w:eastAsia="標楷體" w:hint="eastAsia"/>
          <w:color w:val="000000" w:themeColor="text1"/>
          <w:kern w:val="0"/>
          <w:sz w:val="28"/>
          <w:szCs w:val="22"/>
        </w:rPr>
        <w:t>3</w:t>
      </w:r>
      <w:r>
        <w:rPr>
          <w:rFonts w:eastAsia="標楷體" w:hint="eastAsia"/>
          <w:color w:val="000000" w:themeColor="text1"/>
          <w:kern w:val="0"/>
          <w:sz w:val="28"/>
          <w:szCs w:val="22"/>
        </w:rPr>
        <w:t>0.9</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，較上年同月</w:t>
      </w:r>
      <w:r w:rsidR="008E3FAF" w:rsidRPr="00A509DD">
        <w:rPr>
          <w:rFonts w:eastAsia="標楷體" w:hint="eastAsia"/>
          <w:color w:val="000000" w:themeColor="text1"/>
          <w:kern w:val="0"/>
          <w:sz w:val="28"/>
          <w:szCs w:val="22"/>
        </w:rPr>
        <w:t>增加</w:t>
      </w:r>
      <w:r>
        <w:rPr>
          <w:rFonts w:eastAsia="標楷體" w:hint="eastAsia"/>
          <w:color w:val="000000" w:themeColor="text1"/>
          <w:kern w:val="0"/>
          <w:sz w:val="28"/>
          <w:szCs w:val="22"/>
        </w:rPr>
        <w:t>15.9</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w:t>
      </w:r>
      <w:r w:rsidRPr="00A509DD">
        <w:rPr>
          <w:rFonts w:eastAsia="標楷體"/>
          <w:color w:val="000000" w:themeColor="text1"/>
          <w:kern w:val="0"/>
          <w:sz w:val="28"/>
          <w:szCs w:val="22"/>
        </w:rPr>
        <w:t>基本金屬及其製品</w:t>
      </w:r>
      <w:r>
        <w:rPr>
          <w:rFonts w:eastAsia="標楷體" w:hint="eastAsia"/>
          <w:color w:val="000000" w:themeColor="text1"/>
          <w:kern w:val="0"/>
          <w:sz w:val="28"/>
          <w:szCs w:val="22"/>
        </w:rPr>
        <w:t>30.3</w:t>
      </w:r>
      <w:r w:rsidR="008E3FAF" w:rsidRPr="00A509DD">
        <w:rPr>
          <w:rFonts w:eastAsia="標楷體"/>
          <w:color w:val="000000" w:themeColor="text1"/>
          <w:kern w:val="0"/>
          <w:sz w:val="28"/>
          <w:szCs w:val="22"/>
        </w:rPr>
        <w:t>億美元，比重</w:t>
      </w:r>
      <w:r>
        <w:rPr>
          <w:rFonts w:eastAsia="標楷體" w:hint="eastAsia"/>
          <w:color w:val="000000" w:themeColor="text1"/>
          <w:kern w:val="0"/>
          <w:sz w:val="28"/>
          <w:szCs w:val="22"/>
        </w:rPr>
        <w:t>10.4</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w:t>
      </w:r>
      <w:r>
        <w:rPr>
          <w:rFonts w:eastAsia="標楷體" w:hint="eastAsia"/>
          <w:color w:val="000000" w:themeColor="text1"/>
          <w:kern w:val="0"/>
          <w:sz w:val="28"/>
          <w:szCs w:val="22"/>
        </w:rPr>
        <w:t>增加</w:t>
      </w:r>
      <w:r>
        <w:rPr>
          <w:rFonts w:eastAsia="標楷體" w:hint="eastAsia"/>
          <w:color w:val="000000" w:themeColor="text1"/>
          <w:kern w:val="0"/>
          <w:sz w:val="28"/>
          <w:szCs w:val="22"/>
        </w:rPr>
        <w:t>17.7</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w:t>
      </w:r>
      <w:r w:rsidRPr="00A509DD">
        <w:rPr>
          <w:rFonts w:eastAsia="標楷體"/>
          <w:color w:val="000000" w:themeColor="text1"/>
          <w:kern w:val="0"/>
          <w:sz w:val="28"/>
          <w:szCs w:val="22"/>
        </w:rPr>
        <w:t>資通與視聽產品</w:t>
      </w:r>
      <w:r>
        <w:rPr>
          <w:rFonts w:eastAsia="標楷體" w:hint="eastAsia"/>
          <w:color w:val="000000" w:themeColor="text1"/>
          <w:kern w:val="0"/>
          <w:sz w:val="28"/>
          <w:szCs w:val="22"/>
        </w:rPr>
        <w:t>29.0</w:t>
      </w:r>
      <w:r w:rsidR="008E3FAF" w:rsidRPr="00A509DD">
        <w:rPr>
          <w:rFonts w:eastAsia="標楷體"/>
          <w:color w:val="000000" w:themeColor="text1"/>
          <w:kern w:val="0"/>
          <w:sz w:val="28"/>
          <w:szCs w:val="22"/>
        </w:rPr>
        <w:t>億美元，比重</w:t>
      </w:r>
      <w:r>
        <w:rPr>
          <w:rFonts w:eastAsia="標楷體" w:hint="eastAsia"/>
          <w:color w:val="000000" w:themeColor="text1"/>
          <w:kern w:val="0"/>
          <w:sz w:val="28"/>
          <w:szCs w:val="22"/>
        </w:rPr>
        <w:t>10.0</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，增加</w:t>
      </w:r>
      <w:r>
        <w:rPr>
          <w:rFonts w:eastAsia="標楷體" w:hint="eastAsia"/>
          <w:color w:val="000000" w:themeColor="text1"/>
          <w:kern w:val="0"/>
          <w:sz w:val="28"/>
          <w:szCs w:val="22"/>
        </w:rPr>
        <w:t>8.5</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w:t>
      </w:r>
    </w:p>
    <w:p w:rsidR="008E3FAF" w:rsidRPr="00194120" w:rsidRDefault="003C71AC" w:rsidP="008E3FAF">
      <w:pPr>
        <w:numPr>
          <w:ilvl w:val="0"/>
          <w:numId w:val="9"/>
        </w:numPr>
        <w:snapToGrid w:val="0"/>
        <w:spacing w:beforeLines="50" w:before="180" w:line="300" w:lineRule="auto"/>
        <w:ind w:right="-142"/>
        <w:jc w:val="both"/>
        <w:rPr>
          <w:rFonts w:eastAsia="標楷體"/>
          <w:kern w:val="0"/>
          <w:sz w:val="28"/>
          <w:szCs w:val="22"/>
        </w:rPr>
      </w:pPr>
      <w:r>
        <w:rPr>
          <w:rFonts w:eastAsia="標楷體" w:hint="eastAsia"/>
          <w:color w:val="000000" w:themeColor="text1"/>
          <w:kern w:val="0"/>
          <w:sz w:val="28"/>
          <w:szCs w:val="22"/>
        </w:rPr>
        <w:t>5</w:t>
      </w:r>
      <w:r w:rsidR="008E3FAF" w:rsidRPr="00A509DD">
        <w:rPr>
          <w:rFonts w:eastAsia="標楷體" w:hint="eastAsia"/>
          <w:color w:val="000000" w:themeColor="text1"/>
          <w:kern w:val="0"/>
          <w:sz w:val="28"/>
          <w:szCs w:val="22"/>
        </w:rPr>
        <w:t>月</w:t>
      </w:r>
      <w:r w:rsidR="008E3FAF" w:rsidRPr="00A509DD">
        <w:rPr>
          <w:rFonts w:eastAsia="標楷體"/>
          <w:color w:val="000000" w:themeColor="text1"/>
          <w:kern w:val="0"/>
          <w:sz w:val="28"/>
          <w:szCs w:val="22"/>
        </w:rPr>
        <w:t>進口前</w:t>
      </w:r>
      <w:r w:rsidR="008E3FAF" w:rsidRPr="00A509DD">
        <w:rPr>
          <w:rFonts w:eastAsia="標楷體"/>
          <w:color w:val="000000" w:themeColor="text1"/>
          <w:kern w:val="0"/>
          <w:sz w:val="28"/>
          <w:szCs w:val="22"/>
        </w:rPr>
        <w:t>3</w:t>
      </w:r>
      <w:r w:rsidR="008E3FAF" w:rsidRPr="00A509DD">
        <w:rPr>
          <w:rFonts w:eastAsia="標楷體"/>
          <w:color w:val="000000" w:themeColor="text1"/>
          <w:kern w:val="0"/>
          <w:sz w:val="28"/>
          <w:szCs w:val="22"/>
        </w:rPr>
        <w:t>大貨品依序為：</w:t>
      </w:r>
      <w:r w:rsidRPr="00A509DD">
        <w:rPr>
          <w:rFonts w:eastAsia="標楷體" w:hint="eastAsia"/>
          <w:color w:val="000000" w:themeColor="text1"/>
          <w:kern w:val="0"/>
          <w:sz w:val="28"/>
          <w:szCs w:val="22"/>
        </w:rPr>
        <w:t>礦產品</w:t>
      </w:r>
      <w:r w:rsidR="00A509DD" w:rsidRPr="00A509DD">
        <w:rPr>
          <w:rFonts w:eastAsia="標楷體" w:hint="eastAsia"/>
          <w:color w:val="000000" w:themeColor="text1"/>
          <w:kern w:val="0"/>
          <w:sz w:val="28"/>
          <w:szCs w:val="22"/>
        </w:rPr>
        <w:t>4</w:t>
      </w:r>
      <w:r>
        <w:rPr>
          <w:rFonts w:eastAsia="標楷體" w:hint="eastAsia"/>
          <w:color w:val="000000" w:themeColor="text1"/>
          <w:kern w:val="0"/>
          <w:sz w:val="28"/>
          <w:szCs w:val="22"/>
        </w:rPr>
        <w:t>6.8</w:t>
      </w:r>
      <w:r w:rsidR="008E3FAF" w:rsidRPr="00A509DD">
        <w:rPr>
          <w:rFonts w:eastAsia="標楷體"/>
          <w:color w:val="000000" w:themeColor="text1"/>
          <w:kern w:val="0"/>
          <w:sz w:val="28"/>
          <w:szCs w:val="22"/>
        </w:rPr>
        <w:t>億美元，</w:t>
      </w:r>
      <w:r w:rsidR="008E3FAF" w:rsidRPr="00A509DD">
        <w:rPr>
          <w:rFonts w:eastAsia="標楷體" w:hint="eastAsia"/>
          <w:color w:val="000000" w:themeColor="text1"/>
          <w:kern w:val="0"/>
          <w:sz w:val="28"/>
          <w:szCs w:val="22"/>
        </w:rPr>
        <w:t>占進口總值</w:t>
      </w:r>
      <w:r w:rsidR="008E3FAF" w:rsidRPr="00A509DD">
        <w:rPr>
          <w:rFonts w:eastAsia="標楷體" w:hint="eastAsia"/>
          <w:color w:val="000000" w:themeColor="text1"/>
          <w:kern w:val="0"/>
          <w:sz w:val="28"/>
          <w:szCs w:val="22"/>
        </w:rPr>
        <w:t>1</w:t>
      </w:r>
      <w:r>
        <w:rPr>
          <w:rFonts w:eastAsia="標楷體" w:hint="eastAsia"/>
          <w:color w:val="000000" w:themeColor="text1"/>
          <w:kern w:val="0"/>
          <w:sz w:val="28"/>
          <w:szCs w:val="22"/>
        </w:rPr>
        <w:t>8.9</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w:t>
      </w:r>
      <w:r w:rsidR="008E3FAF" w:rsidRPr="00A509DD">
        <w:rPr>
          <w:rFonts w:eastAsia="標楷體" w:hint="eastAsia"/>
          <w:color w:val="000000" w:themeColor="text1"/>
          <w:kern w:val="0"/>
          <w:sz w:val="28"/>
          <w:szCs w:val="22"/>
        </w:rPr>
        <w:t>較上年同月</w:t>
      </w:r>
      <w:r w:rsidR="008E3FAF" w:rsidRPr="00A509DD">
        <w:rPr>
          <w:rFonts w:eastAsia="標楷體"/>
          <w:color w:val="000000" w:themeColor="text1"/>
          <w:kern w:val="0"/>
          <w:sz w:val="28"/>
          <w:szCs w:val="22"/>
        </w:rPr>
        <w:t>增加</w:t>
      </w:r>
      <w:r>
        <w:rPr>
          <w:rFonts w:eastAsia="標楷體" w:hint="eastAsia"/>
          <w:color w:val="000000" w:themeColor="text1"/>
          <w:kern w:val="0"/>
          <w:sz w:val="28"/>
          <w:szCs w:val="22"/>
        </w:rPr>
        <w:t>28.0</w:t>
      </w:r>
      <w:r w:rsidR="008E3FAF" w:rsidRPr="00A509DD">
        <w:rPr>
          <w:rFonts w:eastAsia="標楷體"/>
          <w:color w:val="000000" w:themeColor="text1"/>
          <w:kern w:val="0"/>
          <w:sz w:val="28"/>
          <w:szCs w:val="22"/>
        </w:rPr>
        <w:t>%</w:t>
      </w:r>
      <w:r w:rsidR="008E3FAF" w:rsidRPr="00A509DD">
        <w:rPr>
          <w:rFonts w:eastAsia="標楷體"/>
          <w:color w:val="000000" w:themeColor="text1"/>
          <w:kern w:val="0"/>
          <w:sz w:val="28"/>
          <w:szCs w:val="22"/>
        </w:rPr>
        <w:t>；</w:t>
      </w:r>
      <w:r w:rsidRPr="00A509DD">
        <w:rPr>
          <w:rFonts w:eastAsia="標楷體" w:hint="eastAsia"/>
          <w:color w:val="000000" w:themeColor="text1"/>
          <w:kern w:val="0"/>
          <w:sz w:val="28"/>
          <w:szCs w:val="22"/>
        </w:rPr>
        <w:t>電子零組件</w:t>
      </w:r>
      <w:r w:rsidR="008E3FAF" w:rsidRPr="00A509DD">
        <w:rPr>
          <w:rFonts w:eastAsia="標楷體" w:hint="eastAsia"/>
          <w:color w:val="000000" w:themeColor="text1"/>
          <w:kern w:val="0"/>
          <w:sz w:val="28"/>
          <w:szCs w:val="22"/>
        </w:rPr>
        <w:t>4</w:t>
      </w:r>
      <w:r>
        <w:rPr>
          <w:rFonts w:eastAsia="標楷體" w:hint="eastAsia"/>
          <w:color w:val="000000" w:themeColor="text1"/>
          <w:kern w:val="0"/>
          <w:sz w:val="28"/>
          <w:szCs w:val="22"/>
        </w:rPr>
        <w:t>5.8</w:t>
      </w:r>
      <w:r w:rsidR="008E3FAF" w:rsidRPr="00194120">
        <w:rPr>
          <w:rFonts w:eastAsia="標楷體"/>
          <w:kern w:val="0"/>
          <w:sz w:val="28"/>
          <w:szCs w:val="22"/>
        </w:rPr>
        <w:t>億美元，</w:t>
      </w:r>
      <w:r w:rsidR="008E3FAF" w:rsidRPr="00194120">
        <w:rPr>
          <w:rFonts w:eastAsia="標楷體" w:hint="eastAsia"/>
          <w:kern w:val="0"/>
          <w:sz w:val="28"/>
          <w:szCs w:val="22"/>
        </w:rPr>
        <w:t>比重</w:t>
      </w:r>
      <w:r>
        <w:rPr>
          <w:rFonts w:eastAsia="標楷體" w:hint="eastAsia"/>
          <w:kern w:val="0"/>
          <w:sz w:val="28"/>
          <w:szCs w:val="22"/>
        </w:rPr>
        <w:t>18.5</w:t>
      </w:r>
      <w:r w:rsidR="008E3FAF" w:rsidRPr="00194120">
        <w:rPr>
          <w:rFonts w:eastAsia="標楷體"/>
          <w:kern w:val="0"/>
          <w:sz w:val="28"/>
          <w:szCs w:val="22"/>
        </w:rPr>
        <w:t>%</w:t>
      </w:r>
      <w:r w:rsidR="00A509DD">
        <w:rPr>
          <w:rFonts w:eastAsia="標楷體"/>
          <w:kern w:val="0"/>
          <w:sz w:val="28"/>
          <w:szCs w:val="22"/>
        </w:rPr>
        <w:t>，</w:t>
      </w:r>
      <w:r>
        <w:rPr>
          <w:rFonts w:eastAsia="標楷體" w:hint="eastAsia"/>
          <w:kern w:val="0"/>
          <w:sz w:val="28"/>
          <w:szCs w:val="22"/>
        </w:rPr>
        <w:t>增加</w:t>
      </w:r>
      <w:r>
        <w:rPr>
          <w:rFonts w:eastAsia="標楷體" w:hint="eastAsia"/>
          <w:kern w:val="0"/>
          <w:sz w:val="28"/>
          <w:szCs w:val="22"/>
        </w:rPr>
        <w:t>9.7</w:t>
      </w:r>
      <w:r w:rsidR="008E3FAF" w:rsidRPr="00194120">
        <w:rPr>
          <w:rFonts w:eastAsia="標楷體"/>
          <w:kern w:val="0"/>
          <w:sz w:val="28"/>
          <w:szCs w:val="22"/>
        </w:rPr>
        <w:t>%</w:t>
      </w:r>
      <w:r w:rsidR="008E3FAF" w:rsidRPr="00194120">
        <w:rPr>
          <w:rFonts w:eastAsia="標楷體"/>
          <w:kern w:val="0"/>
          <w:sz w:val="28"/>
          <w:szCs w:val="22"/>
        </w:rPr>
        <w:t>；</w:t>
      </w:r>
      <w:r w:rsidR="008E3FAF" w:rsidRPr="00194120">
        <w:rPr>
          <w:rFonts w:eastAsia="標楷體" w:hint="eastAsia"/>
          <w:kern w:val="0"/>
          <w:sz w:val="28"/>
          <w:szCs w:val="22"/>
        </w:rPr>
        <w:t>化學品</w:t>
      </w:r>
      <w:r w:rsidR="008E3FAF" w:rsidRPr="00194120">
        <w:rPr>
          <w:rFonts w:eastAsia="標楷體" w:hint="eastAsia"/>
          <w:kern w:val="0"/>
          <w:sz w:val="28"/>
          <w:szCs w:val="22"/>
        </w:rPr>
        <w:t>2</w:t>
      </w:r>
      <w:r>
        <w:rPr>
          <w:rFonts w:eastAsia="標楷體" w:hint="eastAsia"/>
          <w:kern w:val="0"/>
          <w:sz w:val="28"/>
          <w:szCs w:val="22"/>
        </w:rPr>
        <w:t>7.2</w:t>
      </w:r>
      <w:r w:rsidR="008E3FAF" w:rsidRPr="00194120">
        <w:rPr>
          <w:rFonts w:eastAsia="標楷體"/>
          <w:kern w:val="0"/>
          <w:sz w:val="28"/>
          <w:szCs w:val="22"/>
        </w:rPr>
        <w:t>億美元，比重</w:t>
      </w:r>
      <w:r w:rsidR="008E3FAF" w:rsidRPr="00194120">
        <w:rPr>
          <w:rFonts w:eastAsia="標楷體"/>
          <w:kern w:val="0"/>
          <w:sz w:val="28"/>
          <w:szCs w:val="22"/>
        </w:rPr>
        <w:t>1</w:t>
      </w:r>
      <w:r w:rsidR="008E3FAF">
        <w:rPr>
          <w:rFonts w:eastAsia="標楷體" w:hint="eastAsia"/>
          <w:kern w:val="0"/>
          <w:sz w:val="28"/>
          <w:szCs w:val="22"/>
        </w:rPr>
        <w:t>1</w:t>
      </w:r>
      <w:r w:rsidR="008E3FAF" w:rsidRPr="00194120">
        <w:rPr>
          <w:rFonts w:eastAsia="標楷體" w:hint="eastAsia"/>
          <w:kern w:val="0"/>
          <w:sz w:val="28"/>
          <w:szCs w:val="22"/>
        </w:rPr>
        <w:t>.</w:t>
      </w:r>
      <w:r>
        <w:rPr>
          <w:rFonts w:eastAsia="標楷體" w:hint="eastAsia"/>
          <w:kern w:val="0"/>
          <w:sz w:val="28"/>
          <w:szCs w:val="22"/>
        </w:rPr>
        <w:t>0</w:t>
      </w:r>
      <w:r w:rsidR="008E3FAF" w:rsidRPr="00194120">
        <w:rPr>
          <w:rFonts w:eastAsia="標楷體"/>
          <w:kern w:val="0"/>
          <w:sz w:val="28"/>
          <w:szCs w:val="22"/>
        </w:rPr>
        <w:t>%</w:t>
      </w:r>
      <w:r w:rsidR="008E3FAF" w:rsidRPr="00194120">
        <w:rPr>
          <w:rFonts w:eastAsia="標楷體"/>
          <w:kern w:val="0"/>
          <w:sz w:val="28"/>
          <w:szCs w:val="22"/>
        </w:rPr>
        <w:t>，</w:t>
      </w:r>
      <w:r w:rsidR="008E3FAF" w:rsidRPr="00194120">
        <w:rPr>
          <w:rFonts w:eastAsia="標楷體" w:hint="eastAsia"/>
          <w:kern w:val="0"/>
          <w:sz w:val="28"/>
          <w:szCs w:val="22"/>
        </w:rPr>
        <w:t>增加</w:t>
      </w:r>
      <w:r>
        <w:rPr>
          <w:rFonts w:eastAsia="標楷體" w:hint="eastAsia"/>
          <w:kern w:val="0"/>
          <w:sz w:val="28"/>
          <w:szCs w:val="22"/>
        </w:rPr>
        <w:t>18.8</w:t>
      </w:r>
      <w:r w:rsidR="008E3FAF" w:rsidRPr="00194120">
        <w:rPr>
          <w:rFonts w:eastAsia="標楷體"/>
          <w:kern w:val="0"/>
          <w:sz w:val="28"/>
          <w:szCs w:val="22"/>
        </w:rPr>
        <w:t>%</w:t>
      </w:r>
      <w:r w:rsidR="008E3FAF" w:rsidRPr="00194120">
        <w:rPr>
          <w:rFonts w:eastAsia="標楷體"/>
          <w:kern w:val="0"/>
          <w:sz w:val="28"/>
          <w:szCs w:val="22"/>
        </w:rPr>
        <w:t>。</w:t>
      </w:r>
    </w:p>
    <w:p w:rsidR="008E3FAF" w:rsidRPr="00AE0D77" w:rsidRDefault="008E3FAF" w:rsidP="008E3FAF">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Pr="002347B6">
        <w:rPr>
          <w:rFonts w:eastAsia="標楷體"/>
          <w:b/>
          <w:bCs/>
          <w:sz w:val="28"/>
        </w:rPr>
        <w:t>10</w:t>
      </w:r>
      <w:r>
        <w:rPr>
          <w:rFonts w:eastAsia="標楷體" w:hint="eastAsia"/>
          <w:b/>
          <w:bCs/>
          <w:sz w:val="28"/>
        </w:rPr>
        <w:t>7</w:t>
      </w:r>
      <w:r w:rsidRPr="002347B6">
        <w:rPr>
          <w:rFonts w:eastAsia="標楷體"/>
          <w:b/>
          <w:bCs/>
          <w:sz w:val="28"/>
        </w:rPr>
        <w:t>年</w:t>
      </w:r>
      <w:r w:rsidR="003C71AC">
        <w:rPr>
          <w:rFonts w:eastAsia="標楷體" w:hint="eastAsia"/>
          <w:b/>
          <w:bCs/>
          <w:sz w:val="28"/>
        </w:rPr>
        <w:t>5</w:t>
      </w:r>
      <w:r>
        <w:rPr>
          <w:rFonts w:eastAsia="標楷體" w:hint="eastAsia"/>
          <w:b/>
          <w:bCs/>
          <w:sz w:val="28"/>
        </w:rPr>
        <w:t>月</w:t>
      </w:r>
      <w:r w:rsidRPr="002347B6">
        <w:rPr>
          <w:rFonts w:eastAsia="標楷體"/>
          <w:b/>
          <w:bCs/>
          <w:sz w:val="28"/>
        </w:rPr>
        <w:t>重要出進</w:t>
      </w:r>
      <w:r w:rsidRPr="00AE0D77">
        <w:rPr>
          <w:rFonts w:eastAsia="標楷體"/>
          <w:b/>
          <w:bCs/>
          <w:sz w:val="28"/>
        </w:rPr>
        <w:t>口產品結構</w:t>
      </w:r>
    </w:p>
    <w:p w:rsidR="008E3FAF" w:rsidRPr="00AE0D77" w:rsidRDefault="008E3FAF" w:rsidP="008E3FAF">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8E3FAF" w:rsidRPr="00194120" w:rsidTr="008E3FAF">
        <w:trPr>
          <w:trHeight w:val="458"/>
        </w:trPr>
        <w:tc>
          <w:tcPr>
            <w:tcW w:w="1985" w:type="dxa"/>
            <w:tcBorders>
              <w:top w:val="single" w:sz="4" w:space="0" w:color="auto"/>
              <w:left w:val="nil"/>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年增率</w:t>
            </w:r>
          </w:p>
        </w:tc>
      </w:tr>
      <w:tr w:rsidR="008E3FAF" w:rsidRPr="00194120" w:rsidTr="008E3FAF">
        <w:trPr>
          <w:trHeight w:val="580"/>
        </w:trPr>
        <w:tc>
          <w:tcPr>
            <w:tcW w:w="1985" w:type="dxa"/>
            <w:tcBorders>
              <w:top w:val="single" w:sz="4" w:space="0" w:color="auto"/>
              <w:left w:val="nil"/>
              <w:bottom w:val="nil"/>
              <w:right w:val="single" w:sz="4" w:space="0" w:color="auto"/>
            </w:tcBorders>
            <w:vAlign w:val="center"/>
            <w:hideMark/>
          </w:tcPr>
          <w:p w:rsidR="008E3FAF" w:rsidRPr="00194120" w:rsidRDefault="008E3FAF" w:rsidP="00D362DB">
            <w:pPr>
              <w:topLinePunct/>
              <w:jc w:val="both"/>
              <w:rPr>
                <w:rFonts w:eastAsia="標楷體"/>
                <w:bCs/>
                <w:szCs w:val="20"/>
              </w:rPr>
            </w:pPr>
            <w:r w:rsidRPr="00194120">
              <w:rPr>
                <w:rFonts w:eastAsia="標楷體"/>
                <w:bCs/>
                <w:szCs w:val="20"/>
              </w:rPr>
              <w:t>電子零組件</w:t>
            </w:r>
          </w:p>
        </w:tc>
        <w:tc>
          <w:tcPr>
            <w:tcW w:w="850" w:type="dxa"/>
            <w:tcBorders>
              <w:top w:val="single" w:sz="4" w:space="0" w:color="auto"/>
              <w:left w:val="single" w:sz="4" w:space="0" w:color="auto"/>
              <w:bottom w:val="nil"/>
              <w:right w:val="nil"/>
            </w:tcBorders>
            <w:vAlign w:val="center"/>
          </w:tcPr>
          <w:p w:rsidR="008E3FAF" w:rsidRPr="000A4535" w:rsidRDefault="008C1C9C" w:rsidP="0002563E">
            <w:pPr>
              <w:jc w:val="center"/>
              <w:rPr>
                <w:rFonts w:eastAsia="標楷體"/>
              </w:rPr>
            </w:pPr>
            <w:r>
              <w:rPr>
                <w:rFonts w:eastAsia="標楷體" w:hint="eastAsia"/>
              </w:rPr>
              <w:t>9,001</w:t>
            </w:r>
          </w:p>
        </w:tc>
        <w:tc>
          <w:tcPr>
            <w:tcW w:w="709" w:type="dxa"/>
            <w:tcBorders>
              <w:top w:val="single" w:sz="4" w:space="0" w:color="auto"/>
              <w:left w:val="single" w:sz="4" w:space="0" w:color="auto"/>
              <w:bottom w:val="nil"/>
              <w:right w:val="single" w:sz="4" w:space="0" w:color="auto"/>
            </w:tcBorders>
            <w:vAlign w:val="center"/>
          </w:tcPr>
          <w:p w:rsidR="008E3FAF" w:rsidRPr="000A4535" w:rsidRDefault="008C1C9C" w:rsidP="0002563E">
            <w:pPr>
              <w:jc w:val="center"/>
              <w:rPr>
                <w:rFonts w:eastAsia="標楷體"/>
              </w:rPr>
            </w:pPr>
            <w:r>
              <w:rPr>
                <w:rFonts w:eastAsia="標楷體" w:hint="eastAsia"/>
              </w:rPr>
              <w:t>30.9</w:t>
            </w:r>
          </w:p>
        </w:tc>
        <w:tc>
          <w:tcPr>
            <w:tcW w:w="992" w:type="dxa"/>
            <w:tcBorders>
              <w:top w:val="single" w:sz="4" w:space="0" w:color="auto"/>
              <w:left w:val="nil"/>
              <w:bottom w:val="nil"/>
              <w:right w:val="double" w:sz="4" w:space="0" w:color="auto"/>
            </w:tcBorders>
            <w:vAlign w:val="center"/>
          </w:tcPr>
          <w:p w:rsidR="008E3FAF" w:rsidRPr="000A4535" w:rsidRDefault="008C1C9C" w:rsidP="0002563E">
            <w:pPr>
              <w:jc w:val="center"/>
              <w:rPr>
                <w:rFonts w:eastAsia="標楷體"/>
              </w:rPr>
            </w:pPr>
            <w:r>
              <w:rPr>
                <w:rFonts w:eastAsia="標楷體" w:hint="eastAsia"/>
              </w:rPr>
              <w:t>15.9</w:t>
            </w:r>
          </w:p>
        </w:tc>
        <w:tc>
          <w:tcPr>
            <w:tcW w:w="2127" w:type="dxa"/>
            <w:tcBorders>
              <w:top w:val="single" w:sz="4" w:space="0" w:color="auto"/>
              <w:left w:val="double" w:sz="4" w:space="0" w:color="auto"/>
              <w:bottom w:val="nil"/>
              <w:right w:val="single" w:sz="4" w:space="0" w:color="auto"/>
            </w:tcBorders>
            <w:vAlign w:val="center"/>
          </w:tcPr>
          <w:p w:rsidR="008E3FAF" w:rsidRPr="00194120" w:rsidRDefault="00A5109F" w:rsidP="00A5109F">
            <w:pPr>
              <w:topLinePunct/>
              <w:rPr>
                <w:rFonts w:eastAsia="標楷體"/>
                <w:bCs/>
                <w:kern w:val="0"/>
                <w:szCs w:val="20"/>
              </w:rPr>
            </w:pPr>
            <w:r w:rsidRPr="00194120">
              <w:rPr>
                <w:rFonts w:eastAsia="標楷體"/>
                <w:bCs/>
                <w:szCs w:val="20"/>
              </w:rPr>
              <w:t>礦產品</w:t>
            </w:r>
          </w:p>
        </w:tc>
        <w:tc>
          <w:tcPr>
            <w:tcW w:w="872" w:type="dxa"/>
            <w:tcBorders>
              <w:top w:val="single" w:sz="4" w:space="0" w:color="auto"/>
              <w:left w:val="single" w:sz="4" w:space="0" w:color="auto"/>
              <w:bottom w:val="nil"/>
              <w:right w:val="nil"/>
            </w:tcBorders>
            <w:vAlign w:val="center"/>
          </w:tcPr>
          <w:p w:rsidR="008E3FAF" w:rsidRPr="000A4535" w:rsidRDefault="00A5109F" w:rsidP="00A5109F">
            <w:pPr>
              <w:jc w:val="center"/>
              <w:rPr>
                <w:rFonts w:eastAsia="標楷體"/>
              </w:rPr>
            </w:pPr>
            <w:r>
              <w:rPr>
                <w:rFonts w:eastAsia="標楷體" w:hint="eastAsia"/>
              </w:rPr>
              <w:t>4,680</w:t>
            </w:r>
          </w:p>
        </w:tc>
        <w:tc>
          <w:tcPr>
            <w:tcW w:w="730" w:type="dxa"/>
            <w:tcBorders>
              <w:top w:val="single" w:sz="4" w:space="0" w:color="auto"/>
              <w:left w:val="single" w:sz="4" w:space="0" w:color="auto"/>
              <w:bottom w:val="nil"/>
              <w:right w:val="single" w:sz="4" w:space="0" w:color="auto"/>
            </w:tcBorders>
            <w:vAlign w:val="center"/>
          </w:tcPr>
          <w:p w:rsidR="008E3FAF" w:rsidRPr="000A4535" w:rsidRDefault="008C1C9C" w:rsidP="00A5109F">
            <w:pPr>
              <w:jc w:val="center"/>
              <w:rPr>
                <w:rFonts w:eastAsia="標楷體"/>
              </w:rPr>
            </w:pPr>
            <w:r>
              <w:rPr>
                <w:rFonts w:eastAsia="標楷體" w:hint="eastAsia"/>
              </w:rPr>
              <w:t>18.</w:t>
            </w:r>
            <w:r w:rsidR="00A5109F">
              <w:rPr>
                <w:rFonts w:eastAsia="標楷體" w:hint="eastAsia"/>
              </w:rPr>
              <w:t>9</w:t>
            </w:r>
          </w:p>
        </w:tc>
        <w:tc>
          <w:tcPr>
            <w:tcW w:w="807" w:type="dxa"/>
            <w:tcBorders>
              <w:top w:val="single" w:sz="4" w:space="0" w:color="auto"/>
              <w:left w:val="nil"/>
              <w:bottom w:val="nil"/>
              <w:right w:val="nil"/>
            </w:tcBorders>
            <w:vAlign w:val="center"/>
          </w:tcPr>
          <w:p w:rsidR="008E3FAF" w:rsidRPr="000A4535" w:rsidRDefault="00A5109F" w:rsidP="00A5109F">
            <w:pPr>
              <w:jc w:val="center"/>
              <w:rPr>
                <w:rFonts w:eastAsia="標楷體"/>
              </w:rPr>
            </w:pPr>
            <w:r>
              <w:rPr>
                <w:rFonts w:eastAsia="標楷體" w:hint="eastAsia"/>
              </w:rPr>
              <w:t>28.0</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194120" w:rsidRDefault="00A5109F" w:rsidP="00A5109F">
            <w:pPr>
              <w:topLinePunct/>
              <w:jc w:val="both"/>
              <w:rPr>
                <w:rFonts w:eastAsia="標楷體"/>
                <w:bCs/>
                <w:szCs w:val="20"/>
              </w:rPr>
            </w:pPr>
            <w:r w:rsidRPr="00194120">
              <w:rPr>
                <w:rFonts w:eastAsia="標楷體"/>
                <w:bCs/>
                <w:szCs w:val="20"/>
              </w:rPr>
              <w:t>基本金屬及其製品</w:t>
            </w:r>
          </w:p>
        </w:tc>
        <w:tc>
          <w:tcPr>
            <w:tcW w:w="850" w:type="dxa"/>
            <w:tcBorders>
              <w:top w:val="nil"/>
              <w:left w:val="single" w:sz="4" w:space="0" w:color="auto"/>
              <w:bottom w:val="nil"/>
              <w:right w:val="nil"/>
            </w:tcBorders>
            <w:vAlign w:val="center"/>
          </w:tcPr>
          <w:p w:rsidR="008E3FAF" w:rsidRPr="000A4535" w:rsidRDefault="00A5109F" w:rsidP="00A5109F">
            <w:pPr>
              <w:jc w:val="center"/>
              <w:rPr>
                <w:rFonts w:eastAsia="標楷體"/>
              </w:rPr>
            </w:pPr>
            <w:r>
              <w:rPr>
                <w:rFonts w:eastAsia="標楷體" w:hint="eastAsia"/>
              </w:rPr>
              <w:t>3,032</w:t>
            </w:r>
          </w:p>
        </w:tc>
        <w:tc>
          <w:tcPr>
            <w:tcW w:w="709" w:type="dxa"/>
            <w:tcBorders>
              <w:top w:val="nil"/>
              <w:left w:val="single" w:sz="4" w:space="0" w:color="auto"/>
              <w:bottom w:val="nil"/>
              <w:right w:val="single" w:sz="4" w:space="0" w:color="auto"/>
            </w:tcBorders>
            <w:vAlign w:val="center"/>
          </w:tcPr>
          <w:p w:rsidR="008E3FAF" w:rsidRPr="000A4535" w:rsidRDefault="008C1C9C" w:rsidP="00A5109F">
            <w:pPr>
              <w:jc w:val="center"/>
              <w:rPr>
                <w:rFonts w:eastAsia="標楷體"/>
              </w:rPr>
            </w:pPr>
            <w:r>
              <w:rPr>
                <w:rFonts w:eastAsia="標楷體" w:hint="eastAsia"/>
              </w:rPr>
              <w:t>10.</w:t>
            </w:r>
            <w:r w:rsidR="00A5109F">
              <w:rPr>
                <w:rFonts w:eastAsia="標楷體" w:hint="eastAsia"/>
              </w:rPr>
              <w:t>4</w:t>
            </w:r>
          </w:p>
        </w:tc>
        <w:tc>
          <w:tcPr>
            <w:tcW w:w="992" w:type="dxa"/>
            <w:tcBorders>
              <w:top w:val="nil"/>
              <w:left w:val="nil"/>
              <w:bottom w:val="nil"/>
              <w:right w:val="double" w:sz="4" w:space="0" w:color="auto"/>
            </w:tcBorders>
            <w:vAlign w:val="center"/>
          </w:tcPr>
          <w:p w:rsidR="008E3FAF" w:rsidRPr="000A4535" w:rsidRDefault="00A5109F" w:rsidP="0002563E">
            <w:pPr>
              <w:jc w:val="center"/>
              <w:rPr>
                <w:rFonts w:eastAsia="標楷體"/>
              </w:rPr>
            </w:pPr>
            <w:r>
              <w:rPr>
                <w:rFonts w:eastAsia="標楷體" w:hint="eastAsia"/>
              </w:rPr>
              <w:t>17.7</w:t>
            </w:r>
          </w:p>
        </w:tc>
        <w:tc>
          <w:tcPr>
            <w:tcW w:w="2127" w:type="dxa"/>
            <w:tcBorders>
              <w:top w:val="nil"/>
              <w:left w:val="double" w:sz="4" w:space="0" w:color="auto"/>
              <w:bottom w:val="nil"/>
              <w:right w:val="single" w:sz="4" w:space="0" w:color="auto"/>
            </w:tcBorders>
            <w:vAlign w:val="center"/>
          </w:tcPr>
          <w:p w:rsidR="008E3FAF" w:rsidRPr="00194120" w:rsidRDefault="00A5109F" w:rsidP="00D362DB">
            <w:pPr>
              <w:topLinePunct/>
              <w:rPr>
                <w:rFonts w:eastAsia="標楷體"/>
                <w:bCs/>
                <w:szCs w:val="20"/>
              </w:rPr>
            </w:pPr>
            <w:r w:rsidRPr="00194120">
              <w:rPr>
                <w:rFonts w:eastAsia="標楷體"/>
                <w:bCs/>
                <w:szCs w:val="20"/>
              </w:rPr>
              <w:t>電子零組件</w:t>
            </w:r>
          </w:p>
        </w:tc>
        <w:tc>
          <w:tcPr>
            <w:tcW w:w="872" w:type="dxa"/>
            <w:tcBorders>
              <w:top w:val="nil"/>
              <w:left w:val="single" w:sz="4" w:space="0" w:color="auto"/>
              <w:bottom w:val="nil"/>
              <w:right w:val="nil"/>
            </w:tcBorders>
            <w:vAlign w:val="center"/>
          </w:tcPr>
          <w:p w:rsidR="008E3FAF" w:rsidRPr="000A4535" w:rsidRDefault="00A5109F" w:rsidP="0002563E">
            <w:pPr>
              <w:jc w:val="center"/>
              <w:rPr>
                <w:rFonts w:eastAsia="標楷體"/>
              </w:rPr>
            </w:pPr>
            <w:r>
              <w:rPr>
                <w:rFonts w:eastAsia="標楷體" w:hint="eastAsia"/>
              </w:rPr>
              <w:t>4,580</w:t>
            </w:r>
          </w:p>
        </w:tc>
        <w:tc>
          <w:tcPr>
            <w:tcW w:w="730" w:type="dxa"/>
            <w:tcBorders>
              <w:top w:val="nil"/>
              <w:left w:val="single" w:sz="4" w:space="0" w:color="auto"/>
              <w:bottom w:val="nil"/>
              <w:right w:val="single" w:sz="4" w:space="0" w:color="auto"/>
            </w:tcBorders>
            <w:vAlign w:val="center"/>
          </w:tcPr>
          <w:p w:rsidR="008E3FAF" w:rsidRPr="000A4535" w:rsidRDefault="008C1C9C" w:rsidP="00A5109F">
            <w:pPr>
              <w:jc w:val="center"/>
              <w:rPr>
                <w:rFonts w:eastAsia="標楷體"/>
              </w:rPr>
            </w:pPr>
            <w:r>
              <w:rPr>
                <w:rFonts w:eastAsia="標楷體" w:hint="eastAsia"/>
              </w:rPr>
              <w:t>18.</w:t>
            </w:r>
            <w:r w:rsidR="00A5109F">
              <w:rPr>
                <w:rFonts w:eastAsia="標楷體" w:hint="eastAsia"/>
              </w:rPr>
              <w:t>5</w:t>
            </w:r>
          </w:p>
        </w:tc>
        <w:tc>
          <w:tcPr>
            <w:tcW w:w="807" w:type="dxa"/>
            <w:tcBorders>
              <w:top w:val="nil"/>
              <w:left w:val="nil"/>
              <w:bottom w:val="nil"/>
              <w:right w:val="nil"/>
            </w:tcBorders>
            <w:vAlign w:val="center"/>
          </w:tcPr>
          <w:p w:rsidR="008E3FAF" w:rsidRPr="000A4535" w:rsidRDefault="00A5109F" w:rsidP="0002563E">
            <w:pPr>
              <w:jc w:val="center"/>
              <w:rPr>
                <w:rFonts w:eastAsia="標楷體"/>
              </w:rPr>
            </w:pPr>
            <w:r>
              <w:rPr>
                <w:rFonts w:eastAsia="標楷體" w:hint="eastAsia"/>
              </w:rPr>
              <w:t>9.7</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194120" w:rsidRDefault="00A5109F" w:rsidP="00D362DB">
            <w:pPr>
              <w:topLinePunct/>
              <w:jc w:val="both"/>
              <w:rPr>
                <w:rFonts w:eastAsia="標楷體"/>
                <w:bCs/>
                <w:szCs w:val="20"/>
              </w:rPr>
            </w:pPr>
            <w:r w:rsidRPr="00194120">
              <w:rPr>
                <w:rFonts w:eastAsia="標楷體"/>
                <w:bCs/>
                <w:szCs w:val="20"/>
              </w:rPr>
              <w:t>資通與視聽產品</w:t>
            </w:r>
          </w:p>
        </w:tc>
        <w:tc>
          <w:tcPr>
            <w:tcW w:w="850" w:type="dxa"/>
            <w:tcBorders>
              <w:top w:val="nil"/>
              <w:left w:val="single" w:sz="4" w:space="0" w:color="auto"/>
              <w:bottom w:val="nil"/>
              <w:right w:val="nil"/>
            </w:tcBorders>
            <w:vAlign w:val="center"/>
          </w:tcPr>
          <w:p w:rsidR="008E3FAF" w:rsidRPr="000A4535" w:rsidRDefault="00A5109F" w:rsidP="0002563E">
            <w:pPr>
              <w:jc w:val="center"/>
              <w:rPr>
                <w:rFonts w:eastAsia="標楷體"/>
              </w:rPr>
            </w:pPr>
            <w:r>
              <w:rPr>
                <w:rFonts w:eastAsia="標楷體" w:hint="eastAsia"/>
              </w:rPr>
              <w:t>2,901</w:t>
            </w:r>
          </w:p>
        </w:tc>
        <w:tc>
          <w:tcPr>
            <w:tcW w:w="709" w:type="dxa"/>
            <w:tcBorders>
              <w:top w:val="nil"/>
              <w:left w:val="single" w:sz="4" w:space="0" w:color="auto"/>
              <w:bottom w:val="nil"/>
              <w:right w:val="single" w:sz="4" w:space="0" w:color="auto"/>
            </w:tcBorders>
            <w:vAlign w:val="center"/>
          </w:tcPr>
          <w:p w:rsidR="008E3FAF" w:rsidRPr="000A4535" w:rsidRDefault="008C1C9C" w:rsidP="00A5109F">
            <w:pPr>
              <w:jc w:val="center"/>
              <w:rPr>
                <w:rFonts w:eastAsia="標楷體"/>
              </w:rPr>
            </w:pPr>
            <w:r>
              <w:rPr>
                <w:rFonts w:eastAsia="標楷體" w:hint="eastAsia"/>
              </w:rPr>
              <w:t>10.</w:t>
            </w:r>
            <w:r w:rsidR="00A5109F">
              <w:rPr>
                <w:rFonts w:eastAsia="標楷體" w:hint="eastAsia"/>
              </w:rPr>
              <w:t>0</w:t>
            </w:r>
          </w:p>
        </w:tc>
        <w:tc>
          <w:tcPr>
            <w:tcW w:w="992" w:type="dxa"/>
            <w:tcBorders>
              <w:top w:val="nil"/>
              <w:left w:val="nil"/>
              <w:bottom w:val="nil"/>
              <w:right w:val="double" w:sz="4" w:space="0" w:color="auto"/>
            </w:tcBorders>
            <w:vAlign w:val="center"/>
          </w:tcPr>
          <w:p w:rsidR="008E3FAF" w:rsidRPr="000A4535" w:rsidRDefault="00A5109F" w:rsidP="0002563E">
            <w:pPr>
              <w:jc w:val="center"/>
              <w:rPr>
                <w:rFonts w:eastAsia="標楷體"/>
              </w:rPr>
            </w:pPr>
            <w:r>
              <w:rPr>
                <w:rFonts w:eastAsia="標楷體" w:hint="eastAsia"/>
              </w:rPr>
              <w:t>8.5</w:t>
            </w:r>
          </w:p>
        </w:tc>
        <w:tc>
          <w:tcPr>
            <w:tcW w:w="2127" w:type="dxa"/>
            <w:tcBorders>
              <w:top w:val="nil"/>
              <w:left w:val="double" w:sz="4" w:space="0" w:color="auto"/>
              <w:bottom w:val="nil"/>
              <w:right w:val="single" w:sz="4" w:space="0" w:color="auto"/>
            </w:tcBorders>
            <w:vAlign w:val="center"/>
            <w:hideMark/>
          </w:tcPr>
          <w:p w:rsidR="008E3FAF" w:rsidRPr="00194120" w:rsidRDefault="008E3FAF" w:rsidP="00D362DB">
            <w:pPr>
              <w:topLinePunct/>
              <w:rPr>
                <w:rFonts w:eastAsia="標楷體"/>
                <w:bCs/>
                <w:szCs w:val="20"/>
              </w:rPr>
            </w:pPr>
            <w:r w:rsidRPr="00194120">
              <w:rPr>
                <w:rFonts w:eastAsia="標楷體"/>
                <w:bCs/>
                <w:szCs w:val="20"/>
              </w:rPr>
              <w:t>化學品</w:t>
            </w:r>
          </w:p>
        </w:tc>
        <w:tc>
          <w:tcPr>
            <w:tcW w:w="872" w:type="dxa"/>
            <w:tcBorders>
              <w:top w:val="nil"/>
              <w:left w:val="single" w:sz="4" w:space="0" w:color="auto"/>
              <w:bottom w:val="nil"/>
              <w:right w:val="nil"/>
            </w:tcBorders>
            <w:vAlign w:val="center"/>
          </w:tcPr>
          <w:p w:rsidR="008E3FAF" w:rsidRPr="000A4535" w:rsidRDefault="008C1C9C" w:rsidP="0002563E">
            <w:pPr>
              <w:jc w:val="center"/>
              <w:rPr>
                <w:rFonts w:eastAsia="標楷體"/>
              </w:rPr>
            </w:pPr>
            <w:r>
              <w:rPr>
                <w:rFonts w:eastAsia="標楷體" w:hint="eastAsia"/>
              </w:rPr>
              <w:t>2,716</w:t>
            </w:r>
          </w:p>
        </w:tc>
        <w:tc>
          <w:tcPr>
            <w:tcW w:w="730" w:type="dxa"/>
            <w:tcBorders>
              <w:top w:val="nil"/>
              <w:left w:val="single" w:sz="4" w:space="0" w:color="auto"/>
              <w:bottom w:val="nil"/>
              <w:right w:val="single" w:sz="4" w:space="0" w:color="auto"/>
            </w:tcBorders>
            <w:vAlign w:val="center"/>
          </w:tcPr>
          <w:p w:rsidR="008E3FAF" w:rsidRPr="000A4535" w:rsidRDefault="008C1C9C" w:rsidP="0002563E">
            <w:pPr>
              <w:jc w:val="center"/>
              <w:rPr>
                <w:rFonts w:eastAsia="標楷體"/>
              </w:rPr>
            </w:pPr>
            <w:r>
              <w:rPr>
                <w:rFonts w:eastAsia="標楷體" w:hint="eastAsia"/>
              </w:rPr>
              <w:t>11.0</w:t>
            </w:r>
          </w:p>
        </w:tc>
        <w:tc>
          <w:tcPr>
            <w:tcW w:w="807" w:type="dxa"/>
            <w:tcBorders>
              <w:top w:val="nil"/>
              <w:left w:val="nil"/>
              <w:bottom w:val="nil"/>
              <w:right w:val="nil"/>
            </w:tcBorders>
            <w:vAlign w:val="center"/>
          </w:tcPr>
          <w:p w:rsidR="008E3FAF" w:rsidRPr="000A4535" w:rsidRDefault="008C1C9C" w:rsidP="0002563E">
            <w:pPr>
              <w:jc w:val="center"/>
              <w:rPr>
                <w:rFonts w:eastAsia="標楷體"/>
              </w:rPr>
            </w:pPr>
            <w:r>
              <w:rPr>
                <w:rFonts w:eastAsia="標楷體" w:hint="eastAsia"/>
              </w:rPr>
              <w:t>18.8</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194120" w:rsidRDefault="008E3FAF" w:rsidP="00D362DB">
            <w:pPr>
              <w:topLinePunct/>
              <w:jc w:val="both"/>
              <w:rPr>
                <w:rFonts w:eastAsia="標楷體"/>
                <w:bCs/>
                <w:szCs w:val="20"/>
              </w:rPr>
            </w:pPr>
            <w:r w:rsidRPr="00194120">
              <w:rPr>
                <w:rFonts w:eastAsia="標楷體"/>
                <w:bCs/>
                <w:szCs w:val="20"/>
              </w:rPr>
              <w:t>機械</w:t>
            </w:r>
          </w:p>
        </w:tc>
        <w:tc>
          <w:tcPr>
            <w:tcW w:w="850" w:type="dxa"/>
            <w:tcBorders>
              <w:top w:val="nil"/>
              <w:left w:val="single" w:sz="4" w:space="0" w:color="auto"/>
              <w:bottom w:val="nil"/>
              <w:right w:val="nil"/>
            </w:tcBorders>
            <w:vAlign w:val="center"/>
          </w:tcPr>
          <w:p w:rsidR="008E3FAF" w:rsidRPr="000A4535" w:rsidRDefault="008C1C9C" w:rsidP="0002563E">
            <w:pPr>
              <w:jc w:val="center"/>
              <w:rPr>
                <w:rFonts w:eastAsia="標楷體"/>
              </w:rPr>
            </w:pPr>
            <w:r>
              <w:rPr>
                <w:rFonts w:eastAsia="標楷體" w:hint="eastAsia"/>
              </w:rPr>
              <w:t>2,548</w:t>
            </w:r>
          </w:p>
        </w:tc>
        <w:tc>
          <w:tcPr>
            <w:tcW w:w="709" w:type="dxa"/>
            <w:tcBorders>
              <w:top w:val="nil"/>
              <w:left w:val="single" w:sz="4" w:space="0" w:color="auto"/>
              <w:bottom w:val="nil"/>
              <w:right w:val="single" w:sz="4" w:space="0" w:color="auto"/>
            </w:tcBorders>
            <w:vAlign w:val="center"/>
          </w:tcPr>
          <w:p w:rsidR="008E3FAF" w:rsidRPr="000A4535" w:rsidRDefault="008C1C9C" w:rsidP="0002563E">
            <w:pPr>
              <w:jc w:val="center"/>
              <w:rPr>
                <w:rFonts w:eastAsia="標楷體"/>
              </w:rPr>
            </w:pPr>
            <w:r>
              <w:rPr>
                <w:rFonts w:eastAsia="標楷體" w:hint="eastAsia"/>
              </w:rPr>
              <w:t>8.8</w:t>
            </w:r>
          </w:p>
        </w:tc>
        <w:tc>
          <w:tcPr>
            <w:tcW w:w="992" w:type="dxa"/>
            <w:tcBorders>
              <w:top w:val="nil"/>
              <w:left w:val="nil"/>
              <w:bottom w:val="nil"/>
              <w:right w:val="double" w:sz="4" w:space="0" w:color="auto"/>
            </w:tcBorders>
            <w:vAlign w:val="center"/>
          </w:tcPr>
          <w:p w:rsidR="008E3FAF" w:rsidRPr="000A4535" w:rsidRDefault="008C1C9C" w:rsidP="0002563E">
            <w:pPr>
              <w:jc w:val="center"/>
              <w:rPr>
                <w:rFonts w:eastAsia="標楷體"/>
              </w:rPr>
            </w:pPr>
            <w:r>
              <w:rPr>
                <w:rFonts w:eastAsia="標楷體" w:hint="eastAsia"/>
              </w:rPr>
              <w:t>17.0</w:t>
            </w:r>
          </w:p>
        </w:tc>
        <w:tc>
          <w:tcPr>
            <w:tcW w:w="2127" w:type="dxa"/>
            <w:tcBorders>
              <w:top w:val="nil"/>
              <w:left w:val="double" w:sz="4" w:space="0" w:color="auto"/>
              <w:bottom w:val="nil"/>
              <w:right w:val="single" w:sz="4" w:space="0" w:color="auto"/>
            </w:tcBorders>
            <w:vAlign w:val="center"/>
            <w:hideMark/>
          </w:tcPr>
          <w:p w:rsidR="008E3FAF" w:rsidRPr="00194120" w:rsidRDefault="008E3FAF" w:rsidP="00D362DB">
            <w:pPr>
              <w:topLinePunct/>
              <w:rPr>
                <w:rFonts w:eastAsia="標楷體"/>
                <w:bCs/>
                <w:szCs w:val="20"/>
              </w:rPr>
            </w:pPr>
            <w:r w:rsidRPr="00194120">
              <w:rPr>
                <w:rFonts w:eastAsia="標楷體"/>
                <w:bCs/>
                <w:szCs w:val="20"/>
              </w:rPr>
              <w:t>機械</w:t>
            </w:r>
          </w:p>
        </w:tc>
        <w:tc>
          <w:tcPr>
            <w:tcW w:w="872" w:type="dxa"/>
            <w:tcBorders>
              <w:top w:val="nil"/>
              <w:left w:val="single" w:sz="4" w:space="0" w:color="auto"/>
              <w:bottom w:val="nil"/>
              <w:right w:val="nil"/>
            </w:tcBorders>
            <w:vAlign w:val="center"/>
          </w:tcPr>
          <w:p w:rsidR="008E3FAF" w:rsidRPr="000A4535" w:rsidRDefault="008C1C9C" w:rsidP="0002563E">
            <w:pPr>
              <w:jc w:val="center"/>
              <w:rPr>
                <w:rFonts w:eastAsia="標楷體"/>
              </w:rPr>
            </w:pPr>
            <w:r>
              <w:rPr>
                <w:rFonts w:eastAsia="標楷體" w:hint="eastAsia"/>
              </w:rPr>
              <w:t>2,405</w:t>
            </w:r>
          </w:p>
        </w:tc>
        <w:tc>
          <w:tcPr>
            <w:tcW w:w="730" w:type="dxa"/>
            <w:tcBorders>
              <w:top w:val="nil"/>
              <w:left w:val="single" w:sz="4" w:space="0" w:color="auto"/>
              <w:bottom w:val="nil"/>
              <w:right w:val="single" w:sz="4" w:space="0" w:color="auto"/>
            </w:tcBorders>
            <w:vAlign w:val="center"/>
          </w:tcPr>
          <w:p w:rsidR="008E3FAF" w:rsidRPr="000A4535" w:rsidRDefault="008C1C9C" w:rsidP="0002563E">
            <w:pPr>
              <w:jc w:val="center"/>
              <w:rPr>
                <w:rFonts w:eastAsia="標楷體"/>
              </w:rPr>
            </w:pPr>
            <w:r>
              <w:rPr>
                <w:rFonts w:eastAsia="標楷體" w:hint="eastAsia"/>
              </w:rPr>
              <w:t>9.7</w:t>
            </w:r>
          </w:p>
        </w:tc>
        <w:tc>
          <w:tcPr>
            <w:tcW w:w="807" w:type="dxa"/>
            <w:tcBorders>
              <w:top w:val="nil"/>
              <w:left w:val="nil"/>
              <w:bottom w:val="nil"/>
              <w:right w:val="nil"/>
            </w:tcBorders>
            <w:vAlign w:val="center"/>
          </w:tcPr>
          <w:p w:rsidR="008E3FAF" w:rsidRPr="000A4535" w:rsidRDefault="008C1C9C" w:rsidP="0002563E">
            <w:pPr>
              <w:jc w:val="center"/>
              <w:rPr>
                <w:rFonts w:eastAsia="標楷體"/>
              </w:rPr>
            </w:pPr>
            <w:r>
              <w:rPr>
                <w:rFonts w:eastAsia="標楷體" w:hint="eastAsia"/>
              </w:rPr>
              <w:t>2.2</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194120" w:rsidRDefault="008E3FAF" w:rsidP="00D362DB">
            <w:pPr>
              <w:topLinePunct/>
              <w:jc w:val="both"/>
              <w:rPr>
                <w:rFonts w:eastAsia="標楷體"/>
                <w:bCs/>
                <w:szCs w:val="20"/>
              </w:rPr>
            </w:pPr>
            <w:proofErr w:type="gramStart"/>
            <w:r w:rsidRPr="00194120">
              <w:rPr>
                <w:rFonts w:eastAsia="標楷體"/>
                <w:bCs/>
                <w:szCs w:val="20"/>
              </w:rPr>
              <w:t>塑</w:t>
            </w:r>
            <w:proofErr w:type="gramEnd"/>
            <w:r w:rsidRPr="00194120">
              <w:rPr>
                <w:rFonts w:eastAsia="標楷體"/>
                <w:bCs/>
                <w:szCs w:val="20"/>
              </w:rPr>
              <w:t>橡膠及其製品</w:t>
            </w:r>
          </w:p>
        </w:tc>
        <w:tc>
          <w:tcPr>
            <w:tcW w:w="850" w:type="dxa"/>
            <w:tcBorders>
              <w:top w:val="nil"/>
              <w:left w:val="single" w:sz="4" w:space="0" w:color="auto"/>
              <w:bottom w:val="nil"/>
              <w:right w:val="nil"/>
            </w:tcBorders>
            <w:vAlign w:val="center"/>
          </w:tcPr>
          <w:p w:rsidR="008E3FAF" w:rsidRPr="000A4535" w:rsidRDefault="008C1C9C" w:rsidP="0002563E">
            <w:pPr>
              <w:jc w:val="center"/>
              <w:rPr>
                <w:rFonts w:eastAsia="標楷體"/>
              </w:rPr>
            </w:pPr>
            <w:r>
              <w:rPr>
                <w:rFonts w:eastAsia="標楷體" w:hint="eastAsia"/>
              </w:rPr>
              <w:t>2,334</w:t>
            </w:r>
          </w:p>
        </w:tc>
        <w:tc>
          <w:tcPr>
            <w:tcW w:w="709" w:type="dxa"/>
            <w:tcBorders>
              <w:top w:val="nil"/>
              <w:left w:val="single" w:sz="4" w:space="0" w:color="auto"/>
              <w:bottom w:val="nil"/>
              <w:right w:val="single" w:sz="4" w:space="0" w:color="auto"/>
            </w:tcBorders>
            <w:vAlign w:val="center"/>
          </w:tcPr>
          <w:p w:rsidR="008E3FAF" w:rsidRPr="000A4535" w:rsidRDefault="008C1C9C" w:rsidP="0002563E">
            <w:pPr>
              <w:jc w:val="center"/>
              <w:rPr>
                <w:rFonts w:eastAsia="標楷體"/>
              </w:rPr>
            </w:pPr>
            <w:r>
              <w:rPr>
                <w:rFonts w:eastAsia="標楷體" w:hint="eastAsia"/>
              </w:rPr>
              <w:t>8.0</w:t>
            </w:r>
          </w:p>
        </w:tc>
        <w:tc>
          <w:tcPr>
            <w:tcW w:w="992" w:type="dxa"/>
            <w:tcBorders>
              <w:top w:val="nil"/>
              <w:left w:val="nil"/>
              <w:bottom w:val="nil"/>
              <w:right w:val="double" w:sz="4" w:space="0" w:color="auto"/>
            </w:tcBorders>
            <w:vAlign w:val="center"/>
          </w:tcPr>
          <w:p w:rsidR="008E3FAF" w:rsidRPr="000A4535" w:rsidRDefault="008C1C9C" w:rsidP="0002563E">
            <w:pPr>
              <w:jc w:val="center"/>
              <w:rPr>
                <w:rFonts w:eastAsia="標楷體"/>
              </w:rPr>
            </w:pPr>
            <w:r>
              <w:rPr>
                <w:rFonts w:eastAsia="標楷體" w:hint="eastAsia"/>
              </w:rPr>
              <w:t>19.2</w:t>
            </w:r>
          </w:p>
        </w:tc>
        <w:tc>
          <w:tcPr>
            <w:tcW w:w="2127" w:type="dxa"/>
            <w:tcBorders>
              <w:top w:val="nil"/>
              <w:left w:val="double" w:sz="4" w:space="0" w:color="auto"/>
              <w:bottom w:val="nil"/>
              <w:right w:val="single" w:sz="4" w:space="0" w:color="auto"/>
            </w:tcBorders>
            <w:vAlign w:val="center"/>
            <w:hideMark/>
          </w:tcPr>
          <w:p w:rsidR="008E3FAF" w:rsidRPr="00194120" w:rsidRDefault="008E3FAF" w:rsidP="00D362DB">
            <w:pPr>
              <w:topLinePunct/>
              <w:rPr>
                <w:rFonts w:eastAsia="標楷體"/>
                <w:bCs/>
                <w:szCs w:val="20"/>
              </w:rPr>
            </w:pPr>
            <w:r w:rsidRPr="00194120">
              <w:rPr>
                <w:rFonts w:eastAsia="標楷體"/>
                <w:bCs/>
                <w:szCs w:val="20"/>
              </w:rPr>
              <w:t>基本金屬及其製品</w:t>
            </w:r>
          </w:p>
        </w:tc>
        <w:tc>
          <w:tcPr>
            <w:tcW w:w="872" w:type="dxa"/>
            <w:tcBorders>
              <w:top w:val="nil"/>
              <w:left w:val="single" w:sz="4" w:space="0" w:color="auto"/>
              <w:bottom w:val="nil"/>
              <w:right w:val="nil"/>
            </w:tcBorders>
            <w:vAlign w:val="center"/>
          </w:tcPr>
          <w:p w:rsidR="008E3FAF" w:rsidRPr="000A4535" w:rsidRDefault="008C1C9C" w:rsidP="0002563E">
            <w:pPr>
              <w:jc w:val="center"/>
              <w:rPr>
                <w:rFonts w:eastAsia="標楷體"/>
              </w:rPr>
            </w:pPr>
            <w:r>
              <w:rPr>
                <w:rFonts w:eastAsia="標楷體" w:hint="eastAsia"/>
              </w:rPr>
              <w:t>2,168</w:t>
            </w:r>
          </w:p>
        </w:tc>
        <w:tc>
          <w:tcPr>
            <w:tcW w:w="730" w:type="dxa"/>
            <w:tcBorders>
              <w:top w:val="nil"/>
              <w:left w:val="single" w:sz="4" w:space="0" w:color="auto"/>
              <w:bottom w:val="nil"/>
              <w:right w:val="single" w:sz="4" w:space="0" w:color="auto"/>
            </w:tcBorders>
            <w:vAlign w:val="center"/>
          </w:tcPr>
          <w:p w:rsidR="008E3FAF" w:rsidRPr="000A4535" w:rsidRDefault="008C1C9C" w:rsidP="0002563E">
            <w:pPr>
              <w:jc w:val="center"/>
              <w:rPr>
                <w:rFonts w:eastAsia="標楷體"/>
              </w:rPr>
            </w:pPr>
            <w:r>
              <w:rPr>
                <w:rFonts w:eastAsia="標楷體" w:hint="eastAsia"/>
              </w:rPr>
              <w:t>8.8</w:t>
            </w:r>
          </w:p>
        </w:tc>
        <w:tc>
          <w:tcPr>
            <w:tcW w:w="807" w:type="dxa"/>
            <w:tcBorders>
              <w:top w:val="nil"/>
              <w:left w:val="nil"/>
              <w:bottom w:val="nil"/>
              <w:right w:val="nil"/>
            </w:tcBorders>
            <w:vAlign w:val="center"/>
          </w:tcPr>
          <w:p w:rsidR="008E3FAF" w:rsidRPr="000A4535" w:rsidRDefault="008C1C9C" w:rsidP="0002563E">
            <w:pPr>
              <w:jc w:val="center"/>
              <w:rPr>
                <w:rFonts w:eastAsia="標楷體"/>
              </w:rPr>
            </w:pPr>
            <w:r>
              <w:rPr>
                <w:rFonts w:eastAsia="標楷體" w:hint="eastAsia"/>
              </w:rPr>
              <w:t>14.8</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194120" w:rsidRDefault="008E3FAF" w:rsidP="00D362DB">
            <w:pPr>
              <w:topLinePunct/>
              <w:rPr>
                <w:rFonts w:eastAsia="標楷體"/>
                <w:bCs/>
                <w:szCs w:val="20"/>
              </w:rPr>
            </w:pPr>
            <w:r w:rsidRPr="00194120">
              <w:rPr>
                <w:rFonts w:eastAsia="標楷體"/>
                <w:bCs/>
                <w:szCs w:val="20"/>
              </w:rPr>
              <w:t>化學品</w:t>
            </w:r>
          </w:p>
        </w:tc>
        <w:tc>
          <w:tcPr>
            <w:tcW w:w="850" w:type="dxa"/>
            <w:tcBorders>
              <w:top w:val="nil"/>
              <w:left w:val="single" w:sz="4" w:space="0" w:color="auto"/>
              <w:bottom w:val="nil"/>
              <w:right w:val="nil"/>
            </w:tcBorders>
            <w:vAlign w:val="center"/>
          </w:tcPr>
          <w:p w:rsidR="008E3FAF" w:rsidRPr="000A4535" w:rsidRDefault="008C1C9C" w:rsidP="0002563E">
            <w:pPr>
              <w:jc w:val="center"/>
              <w:rPr>
                <w:rFonts w:eastAsia="標楷體"/>
              </w:rPr>
            </w:pPr>
            <w:r>
              <w:rPr>
                <w:rFonts w:eastAsia="標楷體" w:hint="eastAsia"/>
              </w:rPr>
              <w:t>1,907</w:t>
            </w:r>
          </w:p>
        </w:tc>
        <w:tc>
          <w:tcPr>
            <w:tcW w:w="709" w:type="dxa"/>
            <w:tcBorders>
              <w:top w:val="nil"/>
              <w:left w:val="single" w:sz="4" w:space="0" w:color="auto"/>
              <w:bottom w:val="nil"/>
              <w:right w:val="single" w:sz="4" w:space="0" w:color="auto"/>
            </w:tcBorders>
            <w:vAlign w:val="center"/>
          </w:tcPr>
          <w:p w:rsidR="008E3FAF" w:rsidRPr="000A4535" w:rsidRDefault="008C1C9C" w:rsidP="0002563E">
            <w:pPr>
              <w:jc w:val="center"/>
              <w:rPr>
                <w:rFonts w:eastAsia="標楷體"/>
              </w:rPr>
            </w:pPr>
            <w:r>
              <w:rPr>
                <w:rFonts w:eastAsia="標楷體" w:hint="eastAsia"/>
              </w:rPr>
              <w:t>6.5</w:t>
            </w:r>
          </w:p>
        </w:tc>
        <w:tc>
          <w:tcPr>
            <w:tcW w:w="992" w:type="dxa"/>
            <w:tcBorders>
              <w:top w:val="nil"/>
              <w:left w:val="nil"/>
              <w:bottom w:val="nil"/>
              <w:right w:val="double" w:sz="4" w:space="0" w:color="auto"/>
            </w:tcBorders>
            <w:vAlign w:val="center"/>
          </w:tcPr>
          <w:p w:rsidR="008E3FAF" w:rsidRPr="000A4535" w:rsidRDefault="008C1C9C" w:rsidP="0002563E">
            <w:pPr>
              <w:jc w:val="center"/>
              <w:rPr>
                <w:rFonts w:eastAsia="標楷體"/>
              </w:rPr>
            </w:pPr>
            <w:r>
              <w:rPr>
                <w:rFonts w:eastAsia="標楷體" w:hint="eastAsia"/>
              </w:rPr>
              <w:t>20.7</w:t>
            </w:r>
          </w:p>
        </w:tc>
        <w:tc>
          <w:tcPr>
            <w:tcW w:w="2127" w:type="dxa"/>
            <w:tcBorders>
              <w:top w:val="nil"/>
              <w:left w:val="double" w:sz="4" w:space="0" w:color="auto"/>
              <w:bottom w:val="nil"/>
              <w:right w:val="single" w:sz="4" w:space="0" w:color="auto"/>
            </w:tcBorders>
            <w:vAlign w:val="center"/>
            <w:hideMark/>
          </w:tcPr>
          <w:p w:rsidR="008E3FAF" w:rsidRPr="00194120" w:rsidRDefault="008E3FAF" w:rsidP="00D362DB">
            <w:pPr>
              <w:topLinePunct/>
              <w:rPr>
                <w:rFonts w:eastAsia="標楷體"/>
                <w:bCs/>
                <w:szCs w:val="20"/>
              </w:rPr>
            </w:pPr>
            <w:r w:rsidRPr="00194120">
              <w:rPr>
                <w:rFonts w:eastAsia="標楷體"/>
                <w:bCs/>
                <w:szCs w:val="20"/>
              </w:rPr>
              <w:t>資通與視聽產品</w:t>
            </w:r>
          </w:p>
        </w:tc>
        <w:tc>
          <w:tcPr>
            <w:tcW w:w="872" w:type="dxa"/>
            <w:tcBorders>
              <w:top w:val="nil"/>
              <w:left w:val="single" w:sz="4" w:space="0" w:color="auto"/>
              <w:bottom w:val="nil"/>
              <w:right w:val="nil"/>
            </w:tcBorders>
            <w:vAlign w:val="center"/>
          </w:tcPr>
          <w:p w:rsidR="008E3FAF" w:rsidRPr="000A4535" w:rsidRDefault="008C1C9C" w:rsidP="0002563E">
            <w:pPr>
              <w:jc w:val="center"/>
              <w:rPr>
                <w:rFonts w:eastAsia="標楷體"/>
              </w:rPr>
            </w:pPr>
            <w:r>
              <w:rPr>
                <w:rFonts w:eastAsia="標楷體" w:hint="eastAsia"/>
              </w:rPr>
              <w:t>1,322</w:t>
            </w:r>
          </w:p>
        </w:tc>
        <w:tc>
          <w:tcPr>
            <w:tcW w:w="730" w:type="dxa"/>
            <w:tcBorders>
              <w:top w:val="nil"/>
              <w:left w:val="single" w:sz="4" w:space="0" w:color="auto"/>
              <w:bottom w:val="nil"/>
              <w:right w:val="single" w:sz="4" w:space="0" w:color="auto"/>
            </w:tcBorders>
            <w:vAlign w:val="center"/>
          </w:tcPr>
          <w:p w:rsidR="008E3FAF" w:rsidRPr="000A4535" w:rsidRDefault="008C1C9C" w:rsidP="0002563E">
            <w:pPr>
              <w:jc w:val="center"/>
              <w:rPr>
                <w:rFonts w:eastAsia="標楷體"/>
              </w:rPr>
            </w:pPr>
            <w:r>
              <w:rPr>
                <w:rFonts w:eastAsia="標楷體" w:hint="eastAsia"/>
              </w:rPr>
              <w:t>5.3</w:t>
            </w:r>
          </w:p>
        </w:tc>
        <w:tc>
          <w:tcPr>
            <w:tcW w:w="807" w:type="dxa"/>
            <w:tcBorders>
              <w:top w:val="nil"/>
              <w:left w:val="nil"/>
              <w:bottom w:val="nil"/>
              <w:right w:val="nil"/>
            </w:tcBorders>
            <w:vAlign w:val="center"/>
          </w:tcPr>
          <w:p w:rsidR="008E3FAF" w:rsidRPr="000A4535" w:rsidRDefault="008C1C9C" w:rsidP="0002563E">
            <w:pPr>
              <w:jc w:val="center"/>
              <w:rPr>
                <w:rFonts w:eastAsia="標楷體"/>
              </w:rPr>
            </w:pPr>
            <w:r>
              <w:rPr>
                <w:rFonts w:eastAsia="標楷體" w:hint="eastAsia"/>
              </w:rPr>
              <w:t>6.1</w:t>
            </w:r>
          </w:p>
        </w:tc>
      </w:tr>
      <w:tr w:rsidR="008E3FAF" w:rsidRPr="00194120" w:rsidTr="00A73B30">
        <w:trPr>
          <w:trHeight w:val="580"/>
        </w:trPr>
        <w:tc>
          <w:tcPr>
            <w:tcW w:w="1985" w:type="dxa"/>
            <w:tcBorders>
              <w:top w:val="nil"/>
              <w:left w:val="nil"/>
              <w:bottom w:val="single" w:sz="4" w:space="0" w:color="auto"/>
              <w:right w:val="single" w:sz="4" w:space="0" w:color="auto"/>
            </w:tcBorders>
            <w:vAlign w:val="center"/>
            <w:hideMark/>
          </w:tcPr>
          <w:p w:rsidR="008E3FAF" w:rsidRPr="00194120" w:rsidRDefault="008E3FAF" w:rsidP="00D362DB">
            <w:pPr>
              <w:topLinePunct/>
              <w:jc w:val="both"/>
              <w:rPr>
                <w:rFonts w:eastAsia="標楷體"/>
                <w:bCs/>
                <w:szCs w:val="20"/>
              </w:rPr>
            </w:pPr>
            <w:r w:rsidRPr="00194120">
              <w:rPr>
                <w:rFonts w:eastAsia="標楷體" w:hint="eastAsia"/>
                <w:bCs/>
                <w:szCs w:val="20"/>
              </w:rPr>
              <w:t>光學及精密儀器；鐘錶；樂器</w:t>
            </w:r>
          </w:p>
        </w:tc>
        <w:tc>
          <w:tcPr>
            <w:tcW w:w="850" w:type="dxa"/>
            <w:tcBorders>
              <w:top w:val="nil"/>
              <w:left w:val="single" w:sz="4" w:space="0" w:color="auto"/>
              <w:bottom w:val="single" w:sz="4" w:space="0" w:color="auto"/>
              <w:right w:val="single" w:sz="4" w:space="0" w:color="auto"/>
            </w:tcBorders>
            <w:vAlign w:val="center"/>
          </w:tcPr>
          <w:p w:rsidR="008E3FAF" w:rsidRPr="000A4535" w:rsidRDefault="008C1C9C" w:rsidP="00A73B30">
            <w:pPr>
              <w:jc w:val="center"/>
              <w:rPr>
                <w:rFonts w:eastAsia="標楷體"/>
              </w:rPr>
            </w:pPr>
            <w:r>
              <w:rPr>
                <w:rFonts w:eastAsia="標楷體" w:hint="eastAsia"/>
              </w:rPr>
              <w:t>1,433</w:t>
            </w:r>
          </w:p>
        </w:tc>
        <w:tc>
          <w:tcPr>
            <w:tcW w:w="709" w:type="dxa"/>
            <w:tcBorders>
              <w:top w:val="nil"/>
              <w:left w:val="single" w:sz="4" w:space="0" w:color="auto"/>
              <w:bottom w:val="single" w:sz="4" w:space="0" w:color="auto"/>
              <w:right w:val="single" w:sz="4" w:space="0" w:color="auto"/>
            </w:tcBorders>
            <w:vAlign w:val="center"/>
          </w:tcPr>
          <w:p w:rsidR="008E3FAF" w:rsidRPr="000A4535" w:rsidRDefault="008C1C9C" w:rsidP="00A73B30">
            <w:pPr>
              <w:jc w:val="center"/>
              <w:rPr>
                <w:rFonts w:eastAsia="標楷體"/>
              </w:rPr>
            </w:pPr>
            <w:r>
              <w:rPr>
                <w:rFonts w:eastAsia="標楷體" w:hint="eastAsia"/>
              </w:rPr>
              <w:t>4.9</w:t>
            </w:r>
          </w:p>
        </w:tc>
        <w:tc>
          <w:tcPr>
            <w:tcW w:w="992" w:type="dxa"/>
            <w:tcBorders>
              <w:top w:val="nil"/>
              <w:left w:val="single" w:sz="4" w:space="0" w:color="auto"/>
              <w:bottom w:val="single" w:sz="4" w:space="0" w:color="auto"/>
              <w:right w:val="double" w:sz="4" w:space="0" w:color="auto"/>
            </w:tcBorders>
            <w:vAlign w:val="center"/>
          </w:tcPr>
          <w:p w:rsidR="008E3FAF" w:rsidRPr="000A4535" w:rsidRDefault="008C1C9C" w:rsidP="00A73B30">
            <w:pPr>
              <w:jc w:val="center"/>
              <w:rPr>
                <w:rFonts w:eastAsia="標楷體"/>
              </w:rPr>
            </w:pPr>
            <w:r>
              <w:rPr>
                <w:rFonts w:eastAsia="標楷體" w:hint="eastAsia"/>
              </w:rPr>
              <w:t>10.5</w:t>
            </w:r>
          </w:p>
        </w:tc>
        <w:tc>
          <w:tcPr>
            <w:tcW w:w="2127" w:type="dxa"/>
            <w:tcBorders>
              <w:top w:val="nil"/>
              <w:left w:val="double" w:sz="4" w:space="0" w:color="auto"/>
              <w:bottom w:val="single" w:sz="4" w:space="0" w:color="auto"/>
              <w:right w:val="single" w:sz="4" w:space="0" w:color="auto"/>
            </w:tcBorders>
            <w:vAlign w:val="center"/>
            <w:hideMark/>
          </w:tcPr>
          <w:p w:rsidR="008E3FAF" w:rsidRPr="00194120" w:rsidRDefault="00A73B30" w:rsidP="00D362DB">
            <w:pPr>
              <w:topLinePunct/>
              <w:jc w:val="both"/>
              <w:rPr>
                <w:rFonts w:eastAsia="標楷體"/>
                <w:bCs/>
                <w:szCs w:val="20"/>
              </w:rPr>
            </w:pPr>
            <w:r>
              <w:rPr>
                <w:rFonts w:eastAsia="標楷體" w:hint="eastAsia"/>
                <w:bCs/>
                <w:szCs w:val="20"/>
              </w:rPr>
              <w:t>運輸工具</w:t>
            </w:r>
          </w:p>
        </w:tc>
        <w:tc>
          <w:tcPr>
            <w:tcW w:w="872" w:type="dxa"/>
            <w:tcBorders>
              <w:top w:val="nil"/>
              <w:left w:val="single" w:sz="4" w:space="0" w:color="auto"/>
              <w:bottom w:val="single" w:sz="4" w:space="0" w:color="auto"/>
              <w:right w:val="single" w:sz="4" w:space="0" w:color="auto"/>
            </w:tcBorders>
            <w:vAlign w:val="center"/>
          </w:tcPr>
          <w:p w:rsidR="008E3FAF" w:rsidRPr="000A4535" w:rsidRDefault="008C1C9C" w:rsidP="00A73B30">
            <w:pPr>
              <w:jc w:val="center"/>
              <w:rPr>
                <w:rFonts w:eastAsia="標楷體"/>
              </w:rPr>
            </w:pPr>
            <w:r>
              <w:rPr>
                <w:rFonts w:eastAsia="標楷體" w:hint="eastAsia"/>
              </w:rPr>
              <w:t>1,205</w:t>
            </w:r>
          </w:p>
        </w:tc>
        <w:tc>
          <w:tcPr>
            <w:tcW w:w="730" w:type="dxa"/>
            <w:tcBorders>
              <w:top w:val="nil"/>
              <w:left w:val="single" w:sz="4" w:space="0" w:color="auto"/>
              <w:bottom w:val="single" w:sz="4" w:space="0" w:color="auto"/>
              <w:right w:val="single" w:sz="4" w:space="0" w:color="auto"/>
            </w:tcBorders>
            <w:vAlign w:val="center"/>
          </w:tcPr>
          <w:p w:rsidR="008E3FAF" w:rsidRPr="000A4535" w:rsidRDefault="008C1C9C" w:rsidP="00A73B30">
            <w:pPr>
              <w:jc w:val="center"/>
              <w:rPr>
                <w:rFonts w:eastAsia="標楷體"/>
              </w:rPr>
            </w:pPr>
            <w:r>
              <w:rPr>
                <w:rFonts w:eastAsia="標楷體" w:hint="eastAsia"/>
              </w:rPr>
              <w:t>4.9</w:t>
            </w:r>
          </w:p>
        </w:tc>
        <w:tc>
          <w:tcPr>
            <w:tcW w:w="807" w:type="dxa"/>
            <w:tcBorders>
              <w:top w:val="nil"/>
              <w:left w:val="single" w:sz="4" w:space="0" w:color="auto"/>
              <w:bottom w:val="single" w:sz="4" w:space="0" w:color="auto"/>
              <w:right w:val="nil"/>
            </w:tcBorders>
            <w:vAlign w:val="center"/>
          </w:tcPr>
          <w:p w:rsidR="008E3FAF" w:rsidRPr="000A4535" w:rsidRDefault="008C1C9C" w:rsidP="00A73B30">
            <w:pPr>
              <w:jc w:val="center"/>
              <w:rPr>
                <w:rFonts w:eastAsia="標楷體"/>
              </w:rPr>
            </w:pPr>
            <w:r>
              <w:rPr>
                <w:rFonts w:eastAsia="標楷體" w:hint="eastAsia"/>
              </w:rPr>
              <w:t>12.5</w:t>
            </w:r>
          </w:p>
        </w:tc>
      </w:tr>
    </w:tbl>
    <w:p w:rsidR="003314A3" w:rsidRPr="00194120" w:rsidRDefault="008E3FAF" w:rsidP="008E3FAF">
      <w:pPr>
        <w:widowControl/>
        <w:tabs>
          <w:tab w:val="left" w:pos="540"/>
        </w:tabs>
        <w:snapToGrid w:val="0"/>
        <w:spacing w:beforeLines="50" w:before="180" w:line="300" w:lineRule="auto"/>
        <w:jc w:val="both"/>
        <w:rPr>
          <w:rFonts w:eastAsia="標楷體"/>
        </w:rPr>
      </w:pPr>
      <w:r w:rsidRPr="00194120">
        <w:rPr>
          <w:rFonts w:eastAsia="標楷體"/>
          <w:kern w:val="0"/>
          <w:sz w:val="22"/>
          <w:szCs w:val="22"/>
        </w:rPr>
        <w:t>資料來源：財政部。</w:t>
      </w:r>
    </w:p>
    <w:p w:rsidR="003314A3" w:rsidRPr="00AE0D77" w:rsidRDefault="003314A3" w:rsidP="003314A3">
      <w:pPr>
        <w:spacing w:line="380" w:lineRule="exact"/>
        <w:rPr>
          <w:rFonts w:eastAsia="標楷體"/>
        </w:rPr>
      </w:pPr>
    </w:p>
    <w:p w:rsidR="003314A3" w:rsidRPr="00AE0D77"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AE0D77">
        <w:rPr>
          <w:rFonts w:eastAsia="標楷體"/>
          <w:kern w:val="0"/>
          <w:sz w:val="28"/>
          <w:szCs w:val="20"/>
        </w:rPr>
        <w:br w:type="page"/>
      </w:r>
    </w:p>
    <w:p w:rsidR="003314A3" w:rsidRPr="00AE0D77" w:rsidRDefault="003314A3" w:rsidP="003314A3">
      <w:pPr>
        <w:keepNext/>
        <w:snapToGrid w:val="0"/>
        <w:spacing w:beforeLines="50" w:before="180" w:line="300" w:lineRule="auto"/>
        <w:ind w:rightChars="-25" w:right="-60"/>
        <w:outlineLvl w:val="2"/>
        <w:rPr>
          <w:rFonts w:eastAsia="標楷體"/>
          <w:b/>
          <w:bCs/>
          <w:sz w:val="32"/>
          <w:szCs w:val="32"/>
        </w:rPr>
      </w:pPr>
      <w:bookmarkStart w:id="104" w:name="_Toc349916585"/>
      <w:bookmarkStart w:id="105" w:name="_Toc401923798"/>
      <w:bookmarkStart w:id="106" w:name="_Toc402171715"/>
      <w:bookmarkStart w:id="107" w:name="_Toc517783345"/>
      <w:r w:rsidRPr="00AE0D77">
        <w:rPr>
          <w:rFonts w:eastAsia="標楷體"/>
          <w:b/>
          <w:bCs/>
          <w:sz w:val="32"/>
          <w:szCs w:val="32"/>
        </w:rPr>
        <w:lastRenderedPageBreak/>
        <w:t>（五）外銷訂單</w:t>
      </w:r>
      <w:bookmarkEnd w:id="104"/>
      <w:bookmarkEnd w:id="105"/>
      <w:bookmarkEnd w:id="106"/>
      <w:bookmarkEnd w:id="107"/>
    </w:p>
    <w:p w:rsidR="008E3FAF" w:rsidRPr="00C37AEC" w:rsidRDefault="008E3FAF" w:rsidP="008E3FAF">
      <w:pPr>
        <w:widowControl/>
        <w:tabs>
          <w:tab w:val="left" w:pos="540"/>
        </w:tabs>
        <w:snapToGrid w:val="0"/>
        <w:spacing w:line="300" w:lineRule="auto"/>
        <w:jc w:val="both"/>
        <w:rPr>
          <w:rFonts w:eastAsia="標楷體"/>
          <w:b/>
          <w:bCs/>
          <w:kern w:val="0"/>
          <w:sz w:val="28"/>
          <w:szCs w:val="20"/>
        </w:rPr>
      </w:pPr>
      <w:r w:rsidRPr="00C37AEC">
        <w:rPr>
          <w:rFonts w:eastAsia="標楷體"/>
          <w:b/>
          <w:bCs/>
          <w:kern w:val="0"/>
          <w:sz w:val="28"/>
          <w:szCs w:val="20"/>
        </w:rPr>
        <w:t>１、</w:t>
      </w:r>
      <w:r w:rsidRPr="00C37AEC">
        <w:rPr>
          <w:rFonts w:eastAsia="標楷體"/>
          <w:b/>
          <w:bCs/>
          <w:kern w:val="0"/>
          <w:sz w:val="28"/>
          <w:szCs w:val="20"/>
        </w:rPr>
        <w:t>10</w:t>
      </w:r>
      <w:r w:rsidRPr="00C37AEC">
        <w:rPr>
          <w:rFonts w:eastAsia="標楷體" w:hint="eastAsia"/>
          <w:b/>
          <w:bCs/>
          <w:kern w:val="0"/>
          <w:sz w:val="28"/>
          <w:szCs w:val="20"/>
        </w:rPr>
        <w:t>7</w:t>
      </w:r>
      <w:r w:rsidRPr="00C37AEC">
        <w:rPr>
          <w:rFonts w:eastAsia="標楷體"/>
          <w:b/>
          <w:bCs/>
          <w:kern w:val="0"/>
          <w:sz w:val="28"/>
          <w:szCs w:val="20"/>
        </w:rPr>
        <w:t>年</w:t>
      </w:r>
      <w:r w:rsidR="003C71AC">
        <w:rPr>
          <w:rFonts w:eastAsia="標楷體" w:hint="eastAsia"/>
          <w:b/>
          <w:bCs/>
          <w:kern w:val="0"/>
          <w:sz w:val="28"/>
          <w:szCs w:val="20"/>
        </w:rPr>
        <w:t>5</w:t>
      </w:r>
      <w:r w:rsidRPr="00C37AEC">
        <w:rPr>
          <w:rFonts w:eastAsia="標楷體" w:hint="eastAsia"/>
          <w:b/>
          <w:bCs/>
          <w:kern w:val="0"/>
          <w:sz w:val="28"/>
          <w:szCs w:val="20"/>
        </w:rPr>
        <w:t>月</w:t>
      </w:r>
      <w:r w:rsidRPr="00C37AEC">
        <w:rPr>
          <w:rFonts w:eastAsia="標楷體"/>
          <w:b/>
          <w:bCs/>
          <w:kern w:val="0"/>
          <w:sz w:val="28"/>
          <w:szCs w:val="20"/>
        </w:rPr>
        <w:t>外銷訂單</w:t>
      </w:r>
      <w:r w:rsidR="003C71AC">
        <w:rPr>
          <w:rFonts w:eastAsia="標楷體" w:hint="eastAsia"/>
          <w:b/>
          <w:bCs/>
          <w:kern w:val="0"/>
          <w:sz w:val="28"/>
          <w:szCs w:val="20"/>
        </w:rPr>
        <w:t>411.1</w:t>
      </w:r>
      <w:r w:rsidRPr="00C37AEC">
        <w:rPr>
          <w:rFonts w:eastAsia="標楷體"/>
          <w:b/>
          <w:bCs/>
          <w:kern w:val="0"/>
          <w:sz w:val="28"/>
          <w:szCs w:val="20"/>
        </w:rPr>
        <w:t>億美元，</w:t>
      </w:r>
      <w:r>
        <w:rPr>
          <w:rFonts w:eastAsia="標楷體" w:hint="eastAsia"/>
          <w:b/>
          <w:bCs/>
          <w:kern w:val="0"/>
          <w:sz w:val="28"/>
          <w:szCs w:val="20"/>
        </w:rPr>
        <w:t>增加</w:t>
      </w:r>
      <w:r w:rsidR="003C71AC">
        <w:rPr>
          <w:rFonts w:eastAsia="標楷體" w:hint="eastAsia"/>
          <w:b/>
          <w:bCs/>
          <w:kern w:val="0"/>
          <w:sz w:val="28"/>
          <w:szCs w:val="20"/>
        </w:rPr>
        <w:t>11.7</w:t>
      </w:r>
      <w:r w:rsidRPr="00C37AEC">
        <w:rPr>
          <w:rFonts w:eastAsia="標楷體"/>
          <w:b/>
          <w:bCs/>
          <w:kern w:val="0"/>
          <w:sz w:val="28"/>
          <w:szCs w:val="20"/>
        </w:rPr>
        <w:t>%</w:t>
      </w:r>
    </w:p>
    <w:p w:rsidR="008E3FAF" w:rsidRPr="00C37AEC" w:rsidRDefault="008E3FAF" w:rsidP="008E3FAF">
      <w:pPr>
        <w:widowControl/>
        <w:topLinePunct/>
        <w:snapToGrid w:val="0"/>
        <w:spacing w:beforeLines="50" w:before="180" w:line="300" w:lineRule="auto"/>
        <w:ind w:rightChars="-59" w:right="-142" w:firstLineChars="202" w:firstLine="566"/>
        <w:jc w:val="both"/>
        <w:rPr>
          <w:rFonts w:eastAsia="標楷體"/>
          <w:kern w:val="0"/>
          <w:sz w:val="28"/>
          <w:szCs w:val="20"/>
        </w:rPr>
      </w:pPr>
      <w:r w:rsidRPr="00C37AEC">
        <w:rPr>
          <w:rFonts w:eastAsia="標楷體"/>
          <w:kern w:val="0"/>
          <w:sz w:val="28"/>
          <w:szCs w:val="20"/>
        </w:rPr>
        <w:t>10</w:t>
      </w:r>
      <w:r w:rsidRPr="00C37AEC">
        <w:rPr>
          <w:rFonts w:eastAsia="標楷體" w:hint="eastAsia"/>
          <w:kern w:val="0"/>
          <w:sz w:val="28"/>
          <w:szCs w:val="20"/>
        </w:rPr>
        <w:t>7</w:t>
      </w:r>
      <w:r w:rsidRPr="00C37AEC">
        <w:rPr>
          <w:rFonts w:eastAsia="標楷體"/>
          <w:kern w:val="0"/>
          <w:sz w:val="28"/>
          <w:szCs w:val="20"/>
        </w:rPr>
        <w:t>年</w:t>
      </w:r>
      <w:r w:rsidR="003C71AC">
        <w:rPr>
          <w:rFonts w:eastAsia="標楷體" w:hint="eastAsia"/>
          <w:kern w:val="0"/>
          <w:sz w:val="28"/>
          <w:szCs w:val="20"/>
        </w:rPr>
        <w:t>5</w:t>
      </w:r>
      <w:r w:rsidRPr="00C37AEC">
        <w:rPr>
          <w:rFonts w:eastAsia="標楷體" w:hint="eastAsia"/>
          <w:kern w:val="0"/>
          <w:sz w:val="28"/>
          <w:szCs w:val="20"/>
        </w:rPr>
        <w:t>月</w:t>
      </w:r>
      <w:r w:rsidRPr="00C37AEC">
        <w:rPr>
          <w:rFonts w:eastAsia="標楷體"/>
          <w:kern w:val="0"/>
          <w:sz w:val="28"/>
          <w:szCs w:val="20"/>
        </w:rPr>
        <w:t>外銷訂單金額</w:t>
      </w:r>
      <w:r w:rsidR="003C71AC">
        <w:rPr>
          <w:rFonts w:eastAsia="標楷體" w:hint="eastAsia"/>
          <w:kern w:val="0"/>
          <w:sz w:val="28"/>
          <w:szCs w:val="20"/>
        </w:rPr>
        <w:t>411.1</w:t>
      </w:r>
      <w:r w:rsidRPr="00C37AEC">
        <w:rPr>
          <w:rFonts w:eastAsia="標楷體"/>
          <w:kern w:val="0"/>
          <w:sz w:val="28"/>
          <w:szCs w:val="20"/>
        </w:rPr>
        <w:t>億美元</w:t>
      </w:r>
      <w:r w:rsidRPr="00C37AEC">
        <w:rPr>
          <w:rFonts w:eastAsia="標楷體" w:hint="eastAsia"/>
          <w:kern w:val="0"/>
          <w:sz w:val="28"/>
          <w:szCs w:val="20"/>
        </w:rPr>
        <w:t>，</w:t>
      </w:r>
      <w:r>
        <w:rPr>
          <w:rFonts w:eastAsia="標楷體" w:hint="eastAsia"/>
          <w:kern w:val="0"/>
          <w:sz w:val="28"/>
          <w:szCs w:val="20"/>
        </w:rPr>
        <w:t>為歷年同月新高</w:t>
      </w:r>
      <w:r w:rsidRPr="00C37AEC">
        <w:rPr>
          <w:rFonts w:eastAsia="標楷體" w:hint="eastAsia"/>
          <w:kern w:val="0"/>
          <w:sz w:val="28"/>
          <w:szCs w:val="20"/>
        </w:rPr>
        <w:t>，</w:t>
      </w:r>
      <w:r w:rsidRPr="00C37AEC">
        <w:rPr>
          <w:rFonts w:eastAsia="標楷體"/>
          <w:kern w:val="0"/>
          <w:sz w:val="28"/>
          <w:szCs w:val="20"/>
        </w:rPr>
        <w:t>較上年同月</w:t>
      </w:r>
      <w:r>
        <w:rPr>
          <w:rFonts w:eastAsia="標楷體" w:hint="eastAsia"/>
          <w:kern w:val="0"/>
          <w:sz w:val="28"/>
          <w:szCs w:val="20"/>
        </w:rPr>
        <w:t>增加</w:t>
      </w:r>
      <w:r w:rsidR="003C71AC">
        <w:rPr>
          <w:rFonts w:eastAsia="標楷體" w:hint="eastAsia"/>
          <w:kern w:val="0"/>
          <w:sz w:val="28"/>
          <w:szCs w:val="20"/>
        </w:rPr>
        <w:t>43.0</w:t>
      </w:r>
      <w:r w:rsidRPr="00C37AEC">
        <w:rPr>
          <w:rFonts w:eastAsia="標楷體"/>
          <w:kern w:val="0"/>
          <w:sz w:val="28"/>
          <w:szCs w:val="20"/>
        </w:rPr>
        <w:t>億美元，</w:t>
      </w:r>
      <w:r>
        <w:rPr>
          <w:rFonts w:eastAsia="標楷體" w:hint="eastAsia"/>
          <w:kern w:val="0"/>
          <w:sz w:val="28"/>
          <w:szCs w:val="20"/>
        </w:rPr>
        <w:t>增加</w:t>
      </w:r>
      <w:r w:rsidR="003C71AC">
        <w:rPr>
          <w:rFonts w:eastAsia="標楷體" w:hint="eastAsia"/>
          <w:kern w:val="0"/>
          <w:sz w:val="28"/>
          <w:szCs w:val="20"/>
        </w:rPr>
        <w:t>11.7</w:t>
      </w:r>
      <w:r w:rsidRPr="00C37AEC">
        <w:rPr>
          <w:rFonts w:eastAsia="標楷體"/>
          <w:kern w:val="0"/>
          <w:sz w:val="28"/>
          <w:szCs w:val="20"/>
        </w:rPr>
        <w:t>%</w:t>
      </w:r>
      <w:r w:rsidRPr="00C37AEC">
        <w:rPr>
          <w:rFonts w:eastAsia="標楷體"/>
          <w:kern w:val="0"/>
          <w:sz w:val="28"/>
          <w:szCs w:val="20"/>
        </w:rPr>
        <w:t>。</w:t>
      </w:r>
      <w:r>
        <w:rPr>
          <w:rFonts w:eastAsia="標楷體" w:hint="eastAsia"/>
          <w:color w:val="000000" w:themeColor="text1"/>
          <w:kern w:val="0"/>
          <w:sz w:val="28"/>
          <w:szCs w:val="20"/>
        </w:rPr>
        <w:t>累計</w:t>
      </w:r>
      <w:r>
        <w:rPr>
          <w:rFonts w:eastAsia="標楷體" w:hint="eastAsia"/>
          <w:color w:val="000000" w:themeColor="text1"/>
          <w:kern w:val="0"/>
          <w:sz w:val="28"/>
          <w:szCs w:val="20"/>
        </w:rPr>
        <w:t>1</w:t>
      </w:r>
      <w:r>
        <w:rPr>
          <w:rFonts w:eastAsia="標楷體" w:hint="eastAsia"/>
          <w:color w:val="000000" w:themeColor="text1"/>
          <w:kern w:val="0"/>
          <w:sz w:val="28"/>
          <w:szCs w:val="20"/>
        </w:rPr>
        <w:t>至</w:t>
      </w:r>
      <w:r w:rsidR="003C71AC">
        <w:rPr>
          <w:rFonts w:eastAsia="標楷體" w:hint="eastAsia"/>
          <w:color w:val="000000" w:themeColor="text1"/>
          <w:kern w:val="0"/>
          <w:sz w:val="28"/>
          <w:szCs w:val="20"/>
        </w:rPr>
        <w:t>5</w:t>
      </w:r>
      <w:r>
        <w:rPr>
          <w:rFonts w:eastAsia="標楷體" w:hint="eastAsia"/>
          <w:color w:val="000000" w:themeColor="text1"/>
          <w:kern w:val="0"/>
          <w:sz w:val="28"/>
          <w:szCs w:val="20"/>
        </w:rPr>
        <w:t>月</w:t>
      </w:r>
      <w:r w:rsidRPr="000E7637">
        <w:rPr>
          <w:rFonts w:eastAsia="標楷體" w:hint="eastAsia"/>
          <w:color w:val="000000" w:themeColor="text1"/>
          <w:kern w:val="0"/>
          <w:sz w:val="28"/>
          <w:szCs w:val="20"/>
        </w:rPr>
        <w:t>外銷訂單金額</w:t>
      </w:r>
      <w:r>
        <w:rPr>
          <w:rFonts w:eastAsia="標楷體" w:hint="eastAsia"/>
          <w:color w:val="000000" w:themeColor="text1"/>
          <w:kern w:val="0"/>
          <w:sz w:val="28"/>
          <w:szCs w:val="20"/>
        </w:rPr>
        <w:t>1,</w:t>
      </w:r>
      <w:r w:rsidR="003C71AC">
        <w:rPr>
          <w:rFonts w:eastAsia="標楷體" w:hint="eastAsia"/>
          <w:color w:val="000000" w:themeColor="text1"/>
          <w:kern w:val="0"/>
          <w:sz w:val="28"/>
          <w:szCs w:val="20"/>
        </w:rPr>
        <w:t>981.2</w:t>
      </w:r>
      <w:r w:rsidRPr="000E7637">
        <w:rPr>
          <w:rFonts w:eastAsia="標楷體" w:hint="eastAsia"/>
          <w:color w:val="000000" w:themeColor="text1"/>
          <w:kern w:val="0"/>
          <w:sz w:val="28"/>
          <w:szCs w:val="20"/>
        </w:rPr>
        <w:t>億美元，</w:t>
      </w:r>
      <w:r>
        <w:rPr>
          <w:rFonts w:eastAsia="標楷體" w:hint="eastAsia"/>
          <w:color w:val="000000" w:themeColor="text1"/>
          <w:kern w:val="0"/>
          <w:sz w:val="28"/>
          <w:szCs w:val="20"/>
        </w:rPr>
        <w:t>亦</w:t>
      </w:r>
      <w:r w:rsidRPr="000E7637">
        <w:rPr>
          <w:rFonts w:eastAsia="標楷體" w:hint="eastAsia"/>
          <w:color w:val="000000" w:themeColor="text1"/>
          <w:kern w:val="0"/>
          <w:sz w:val="28"/>
          <w:szCs w:val="20"/>
        </w:rPr>
        <w:t>為歷年同期新高，較上年同</w:t>
      </w:r>
      <w:r>
        <w:rPr>
          <w:rFonts w:eastAsia="標楷體" w:hint="eastAsia"/>
          <w:color w:val="000000" w:themeColor="text1"/>
          <w:kern w:val="0"/>
          <w:sz w:val="28"/>
          <w:szCs w:val="20"/>
        </w:rPr>
        <w:t>期</w:t>
      </w:r>
      <w:r w:rsidRPr="00D260D2">
        <w:rPr>
          <w:rFonts w:eastAsia="標楷體" w:hint="eastAsia"/>
          <w:color w:val="000000" w:themeColor="text1"/>
          <w:kern w:val="0"/>
          <w:sz w:val="28"/>
          <w:szCs w:val="20"/>
        </w:rPr>
        <w:t>增加</w:t>
      </w:r>
      <w:r w:rsidR="003C71AC">
        <w:rPr>
          <w:rFonts w:eastAsia="標楷體" w:hint="eastAsia"/>
          <w:color w:val="000000" w:themeColor="text1"/>
          <w:kern w:val="0"/>
          <w:sz w:val="28"/>
          <w:szCs w:val="20"/>
        </w:rPr>
        <w:t>148</w:t>
      </w:r>
      <w:r>
        <w:rPr>
          <w:rFonts w:eastAsia="標楷體" w:hint="eastAsia"/>
          <w:color w:val="000000" w:themeColor="text1"/>
          <w:kern w:val="0"/>
          <w:sz w:val="28"/>
          <w:szCs w:val="20"/>
        </w:rPr>
        <w:t>.5</w:t>
      </w:r>
      <w:r w:rsidRPr="00D260D2">
        <w:rPr>
          <w:rFonts w:eastAsia="標楷體" w:hint="eastAsia"/>
          <w:color w:val="000000" w:themeColor="text1"/>
          <w:kern w:val="0"/>
          <w:sz w:val="28"/>
          <w:szCs w:val="20"/>
        </w:rPr>
        <w:t>美元，增</w:t>
      </w:r>
      <w:r w:rsidRPr="000E7637">
        <w:rPr>
          <w:rFonts w:eastAsia="標楷體" w:hint="eastAsia"/>
          <w:color w:val="000000" w:themeColor="text1"/>
          <w:kern w:val="0"/>
          <w:sz w:val="28"/>
          <w:szCs w:val="20"/>
        </w:rPr>
        <w:t>加</w:t>
      </w:r>
      <w:r w:rsidR="003C71AC">
        <w:rPr>
          <w:rFonts w:eastAsia="標楷體" w:hint="eastAsia"/>
          <w:color w:val="000000" w:themeColor="text1"/>
          <w:kern w:val="0"/>
          <w:sz w:val="28"/>
          <w:szCs w:val="20"/>
        </w:rPr>
        <w:t>8.1</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w:t>
      </w:r>
    </w:p>
    <w:p w:rsidR="008E3FAF" w:rsidRPr="00675BBF" w:rsidRDefault="008E3FAF" w:rsidP="008E3FAF">
      <w:pPr>
        <w:widowControl/>
        <w:topLinePunct/>
        <w:snapToGrid w:val="0"/>
        <w:spacing w:beforeLines="50" w:before="180" w:line="300" w:lineRule="auto"/>
        <w:ind w:rightChars="-59" w:right="-142" w:firstLineChars="202" w:firstLine="566"/>
        <w:jc w:val="both"/>
        <w:rPr>
          <w:rFonts w:eastAsia="標楷體"/>
          <w:b/>
          <w:bCs/>
          <w:sz w:val="28"/>
        </w:rPr>
      </w:pPr>
    </w:p>
    <w:p w:rsidR="008E3FAF" w:rsidRPr="00AE0D77" w:rsidRDefault="008E3FAF" w:rsidP="008E3FAF">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8E3FAF" w:rsidRPr="00AE0D77" w:rsidTr="00D362DB">
        <w:trPr>
          <w:trHeight w:val="370"/>
          <w:jc w:val="center"/>
        </w:trPr>
        <w:tc>
          <w:tcPr>
            <w:tcW w:w="1760" w:type="dxa"/>
            <w:tcBorders>
              <w:top w:val="single" w:sz="4" w:space="0" w:color="auto"/>
              <w:left w:val="nil"/>
              <w:bottom w:val="single" w:sz="4" w:space="0" w:color="auto"/>
              <w:right w:val="single" w:sz="4" w:space="0" w:color="auto"/>
            </w:tcBorders>
            <w:hideMark/>
          </w:tcPr>
          <w:p w:rsidR="008E3FAF" w:rsidRPr="00AE0D77" w:rsidRDefault="008E3FAF" w:rsidP="00D362DB">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8E3FAF" w:rsidRPr="00AE0D77" w:rsidRDefault="008E3FAF" w:rsidP="00D362DB">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8E3FAF" w:rsidRPr="00AE0D77" w:rsidRDefault="008E3FAF" w:rsidP="00D362DB">
            <w:pPr>
              <w:spacing w:line="400" w:lineRule="exact"/>
              <w:jc w:val="center"/>
              <w:rPr>
                <w:rFonts w:eastAsia="標楷體"/>
              </w:rPr>
            </w:pPr>
            <w:r w:rsidRPr="00AE0D77">
              <w:rPr>
                <w:rFonts w:eastAsia="標楷體"/>
              </w:rPr>
              <w:t>年增率</w:t>
            </w:r>
            <w:r w:rsidRPr="00AE0D77">
              <w:rPr>
                <w:rFonts w:eastAsia="標楷體"/>
              </w:rPr>
              <w:t>(%)</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AE0D77" w:rsidRDefault="008E3FAF" w:rsidP="00D362DB">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tcPr>
          <w:p w:rsidR="008E3FAF" w:rsidRPr="00AE0D77" w:rsidRDefault="008E3FAF" w:rsidP="00D362DB">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tcPr>
          <w:p w:rsidR="008E3FAF" w:rsidRPr="00AE0D77" w:rsidRDefault="008E3FAF" w:rsidP="00D362DB">
            <w:pPr>
              <w:snapToGrid w:val="0"/>
              <w:spacing w:line="360" w:lineRule="exact"/>
              <w:ind w:rightChars="397" w:right="953"/>
              <w:jc w:val="right"/>
              <w:rPr>
                <w:rFonts w:eastAsia="標楷體"/>
                <w:b/>
                <w:noProof/>
              </w:rPr>
            </w:pPr>
            <w:r w:rsidRPr="00AE0D77">
              <w:rPr>
                <w:rFonts w:eastAsia="標楷體"/>
                <w:b/>
                <w:noProof/>
              </w:rPr>
              <w:t>0.4</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AE0D77" w:rsidRDefault="008E3FAF" w:rsidP="00D362DB">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tcPr>
          <w:p w:rsidR="008E3FAF" w:rsidRPr="00AE0D77" w:rsidRDefault="008E3FAF" w:rsidP="00D362DB">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tcPr>
          <w:p w:rsidR="008E3FAF" w:rsidRPr="00AE0D77" w:rsidRDefault="008E3FAF" w:rsidP="00D362DB">
            <w:pPr>
              <w:snapToGrid w:val="0"/>
              <w:spacing w:line="360" w:lineRule="exact"/>
              <w:ind w:rightChars="397" w:right="953"/>
              <w:jc w:val="right"/>
              <w:rPr>
                <w:rFonts w:eastAsia="標楷體"/>
                <w:b/>
              </w:rPr>
            </w:pPr>
            <w:r w:rsidRPr="00AE0D77">
              <w:rPr>
                <w:rFonts w:eastAsia="標楷體"/>
                <w:b/>
              </w:rPr>
              <w:t>6.7</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AE0D77" w:rsidRDefault="008E3FAF" w:rsidP="00D362DB">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tcPr>
          <w:p w:rsidR="008E3FAF" w:rsidRPr="00AE0D77" w:rsidRDefault="008E3FAF" w:rsidP="00D362DB">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tcPr>
          <w:p w:rsidR="008E3FAF" w:rsidRPr="00AE0D77" w:rsidRDefault="008E3FAF" w:rsidP="00D362DB">
            <w:pPr>
              <w:snapToGrid w:val="0"/>
              <w:spacing w:line="360" w:lineRule="exact"/>
              <w:ind w:rightChars="397" w:right="953"/>
              <w:jc w:val="right"/>
              <w:rPr>
                <w:rFonts w:eastAsia="標楷體"/>
                <w:b/>
              </w:rPr>
            </w:pPr>
            <w:r w:rsidRPr="00AE0D77">
              <w:rPr>
                <w:rFonts w:eastAsia="標楷體"/>
                <w:b/>
              </w:rPr>
              <w:t>-4.4</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rPr>
                <w:rFonts w:eastAsia="標楷體"/>
                <w:b/>
              </w:rPr>
            </w:pPr>
            <w:r w:rsidRPr="00F041DE">
              <w:rPr>
                <w:rFonts w:eastAsia="標楷體"/>
                <w:b/>
              </w:rPr>
              <w:t xml:space="preserve"> 105</w:t>
            </w:r>
            <w:r w:rsidRPr="00F041DE">
              <w:rPr>
                <w:rFonts w:eastAsia="標楷體"/>
                <w:b/>
              </w:rPr>
              <w:t>年</w:t>
            </w:r>
          </w:p>
        </w:tc>
        <w:tc>
          <w:tcPr>
            <w:tcW w:w="2909" w:type="dxa"/>
            <w:tcBorders>
              <w:top w:val="nil"/>
              <w:left w:val="single" w:sz="4" w:space="0" w:color="auto"/>
              <w:bottom w:val="nil"/>
              <w:right w:val="single" w:sz="4" w:space="0" w:color="auto"/>
            </w:tcBorders>
          </w:tcPr>
          <w:p w:rsidR="008E3FAF" w:rsidRPr="00F041DE" w:rsidRDefault="008E3FAF" w:rsidP="00D362DB">
            <w:pPr>
              <w:snapToGrid w:val="0"/>
              <w:spacing w:line="360" w:lineRule="exact"/>
              <w:ind w:rightChars="379" w:right="910"/>
              <w:jc w:val="right"/>
              <w:rPr>
                <w:rFonts w:eastAsia="標楷體"/>
                <w:b/>
              </w:rPr>
            </w:pPr>
            <w:r w:rsidRPr="00F041DE">
              <w:rPr>
                <w:rFonts w:eastAsia="標楷體"/>
                <w:b/>
              </w:rPr>
              <w:t>4,445.4</w:t>
            </w:r>
          </w:p>
        </w:tc>
        <w:tc>
          <w:tcPr>
            <w:tcW w:w="2909" w:type="dxa"/>
            <w:tcBorders>
              <w:top w:val="nil"/>
              <w:left w:val="single" w:sz="4" w:space="0" w:color="auto"/>
              <w:bottom w:val="nil"/>
              <w:right w:val="nil"/>
            </w:tcBorders>
          </w:tcPr>
          <w:p w:rsidR="008E3FAF" w:rsidRPr="00F041DE" w:rsidRDefault="008E3FAF" w:rsidP="00D362DB">
            <w:pPr>
              <w:snapToGrid w:val="0"/>
              <w:spacing w:line="360" w:lineRule="exact"/>
              <w:ind w:rightChars="379" w:right="910"/>
              <w:jc w:val="right"/>
              <w:rPr>
                <w:rFonts w:eastAsia="標楷體"/>
                <w:b/>
              </w:rPr>
            </w:pPr>
            <w:r w:rsidRPr="00F041DE">
              <w:rPr>
                <w:rFonts w:eastAsia="標楷體"/>
                <w:b/>
              </w:rPr>
              <w:t>-1.6</w:t>
            </w:r>
          </w:p>
        </w:tc>
      </w:tr>
      <w:tr w:rsidR="008E3FAF" w:rsidRPr="00F041DE" w:rsidTr="00D362DB">
        <w:trPr>
          <w:trHeight w:val="341"/>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ind w:firstLineChars="50" w:firstLine="120"/>
              <w:rPr>
                <w:rFonts w:eastAsia="標楷體"/>
              </w:rPr>
            </w:pPr>
            <w:r w:rsidRPr="00F041DE">
              <w:rPr>
                <w:rFonts w:eastAsia="標楷體"/>
                <w:b/>
              </w:rPr>
              <w:t>106</w:t>
            </w:r>
            <w:r w:rsidRPr="00F041DE">
              <w:rPr>
                <w:rFonts w:eastAsia="標楷體"/>
                <w:b/>
              </w:rPr>
              <w:t>年</w:t>
            </w:r>
          </w:p>
        </w:tc>
        <w:tc>
          <w:tcPr>
            <w:tcW w:w="2909" w:type="dxa"/>
            <w:tcBorders>
              <w:top w:val="nil"/>
              <w:left w:val="single" w:sz="4" w:space="0" w:color="auto"/>
              <w:bottom w:val="nil"/>
              <w:right w:val="single" w:sz="4" w:space="0" w:color="auto"/>
            </w:tcBorders>
            <w:vAlign w:val="center"/>
          </w:tcPr>
          <w:p w:rsidR="008E3FAF" w:rsidRPr="0036399F" w:rsidRDefault="008E3FAF" w:rsidP="00D362DB">
            <w:pPr>
              <w:snapToGrid w:val="0"/>
              <w:spacing w:line="360" w:lineRule="exact"/>
              <w:ind w:rightChars="379" w:right="910"/>
              <w:jc w:val="right"/>
              <w:rPr>
                <w:rFonts w:eastAsia="標楷體"/>
                <w:b/>
              </w:rPr>
            </w:pPr>
            <w:r w:rsidRPr="0036399F">
              <w:rPr>
                <w:rFonts w:eastAsia="標楷體" w:hint="eastAsia"/>
                <w:b/>
              </w:rPr>
              <w:t>4,928.1</w:t>
            </w:r>
          </w:p>
        </w:tc>
        <w:tc>
          <w:tcPr>
            <w:tcW w:w="2909" w:type="dxa"/>
            <w:tcBorders>
              <w:top w:val="nil"/>
              <w:left w:val="single" w:sz="4" w:space="0" w:color="auto"/>
              <w:bottom w:val="nil"/>
              <w:right w:val="nil"/>
            </w:tcBorders>
            <w:vAlign w:val="center"/>
          </w:tcPr>
          <w:p w:rsidR="008E3FAF" w:rsidRPr="0036399F" w:rsidRDefault="008E3FAF" w:rsidP="00D362DB">
            <w:pPr>
              <w:snapToGrid w:val="0"/>
              <w:spacing w:line="360" w:lineRule="exact"/>
              <w:ind w:rightChars="397" w:right="953"/>
              <w:jc w:val="right"/>
              <w:rPr>
                <w:rFonts w:eastAsia="標楷體"/>
                <w:b/>
              </w:rPr>
            </w:pPr>
            <w:r w:rsidRPr="0036399F">
              <w:rPr>
                <w:rFonts w:eastAsia="標楷體" w:hint="eastAsia"/>
                <w:b/>
              </w:rPr>
              <w:t>10.9</w:t>
            </w:r>
          </w:p>
        </w:tc>
      </w:tr>
      <w:tr w:rsidR="00006B79" w:rsidRPr="00F041DE" w:rsidTr="00D362DB">
        <w:trPr>
          <w:trHeight w:val="341"/>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300" w:firstLine="720"/>
              <w:rPr>
                <w:rFonts w:eastAsia="標楷體"/>
              </w:rPr>
            </w:pPr>
            <w:r w:rsidRPr="00F041DE">
              <w:rPr>
                <w:rFonts w:eastAsia="標楷體"/>
              </w:rPr>
              <w:t>5</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rPr>
              <w:t>368.1</w:t>
            </w:r>
          </w:p>
        </w:tc>
        <w:tc>
          <w:tcPr>
            <w:tcW w:w="2909" w:type="dxa"/>
            <w:tcBorders>
              <w:top w:val="nil"/>
              <w:left w:val="single" w:sz="4" w:space="0" w:color="auto"/>
              <w:bottom w:val="nil"/>
              <w:right w:val="nil"/>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rPr>
              <w:t>9.1</w:t>
            </w:r>
          </w:p>
        </w:tc>
      </w:tr>
      <w:tr w:rsidR="00006B79" w:rsidRPr="00F041DE" w:rsidTr="00D362DB">
        <w:trPr>
          <w:trHeight w:val="341"/>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300" w:firstLine="720"/>
              <w:rPr>
                <w:rFonts w:eastAsia="標楷體"/>
              </w:rPr>
            </w:pPr>
            <w:r w:rsidRPr="00F041DE">
              <w:rPr>
                <w:rFonts w:eastAsia="標楷體" w:hint="eastAsia"/>
              </w:rPr>
              <w:t>6</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403</w:t>
            </w:r>
            <w:r w:rsidRPr="00F041DE">
              <w:rPr>
                <w:rFonts w:eastAsia="標楷體"/>
              </w:rPr>
              <w:t>.</w:t>
            </w:r>
            <w:r w:rsidRPr="00F041DE">
              <w:rPr>
                <w:rFonts w:eastAsia="標楷體" w:hint="eastAsia"/>
              </w:rPr>
              <w:t>5</w:t>
            </w:r>
          </w:p>
        </w:tc>
        <w:tc>
          <w:tcPr>
            <w:tcW w:w="2909" w:type="dxa"/>
            <w:tcBorders>
              <w:top w:val="nil"/>
              <w:left w:val="single" w:sz="4" w:space="0" w:color="auto"/>
              <w:bottom w:val="nil"/>
              <w:right w:val="nil"/>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13</w:t>
            </w:r>
            <w:r w:rsidRPr="00F041DE">
              <w:rPr>
                <w:rFonts w:eastAsia="標楷體"/>
              </w:rPr>
              <w:t>.</w:t>
            </w:r>
            <w:r w:rsidRPr="00F041DE">
              <w:rPr>
                <w:rFonts w:eastAsia="標楷體" w:hint="eastAsia"/>
              </w:rPr>
              <w:t>0</w:t>
            </w:r>
          </w:p>
        </w:tc>
      </w:tr>
      <w:tr w:rsidR="00006B79" w:rsidRPr="00F041DE" w:rsidTr="00D362DB">
        <w:trPr>
          <w:trHeight w:val="341"/>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300" w:firstLine="720"/>
              <w:rPr>
                <w:rFonts w:eastAsia="標楷體"/>
              </w:rPr>
            </w:pPr>
            <w:r w:rsidRPr="00F041DE">
              <w:rPr>
                <w:rFonts w:eastAsia="標楷體" w:hint="eastAsia"/>
              </w:rPr>
              <w:t>7</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rPr>
              <w:t>387.2</w:t>
            </w:r>
          </w:p>
        </w:tc>
        <w:tc>
          <w:tcPr>
            <w:tcW w:w="2909" w:type="dxa"/>
            <w:tcBorders>
              <w:top w:val="nil"/>
              <w:left w:val="single" w:sz="4" w:space="0" w:color="auto"/>
              <w:bottom w:val="nil"/>
              <w:right w:val="nil"/>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10</w:t>
            </w:r>
            <w:r w:rsidRPr="00F041DE">
              <w:rPr>
                <w:rFonts w:eastAsia="標楷體"/>
              </w:rPr>
              <w:t>.</w:t>
            </w:r>
            <w:r w:rsidRPr="00F041DE">
              <w:rPr>
                <w:rFonts w:eastAsia="標楷體" w:hint="eastAsia"/>
              </w:rPr>
              <w:t>5</w:t>
            </w:r>
          </w:p>
        </w:tc>
      </w:tr>
      <w:tr w:rsidR="00006B79" w:rsidRPr="00F041DE" w:rsidTr="00D362DB">
        <w:trPr>
          <w:trHeight w:val="341"/>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300" w:firstLine="720"/>
              <w:rPr>
                <w:rFonts w:eastAsia="標楷體"/>
              </w:rPr>
            </w:pPr>
            <w:r w:rsidRPr="00F041DE">
              <w:rPr>
                <w:rFonts w:eastAsia="標楷體" w:hint="eastAsia"/>
              </w:rPr>
              <w:t>8</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407</w:t>
            </w:r>
            <w:r w:rsidRPr="00F041DE">
              <w:rPr>
                <w:rFonts w:eastAsia="標楷體"/>
              </w:rPr>
              <w:t>.</w:t>
            </w:r>
            <w:r w:rsidRPr="00F041DE">
              <w:rPr>
                <w:rFonts w:eastAsia="標楷體" w:hint="eastAsia"/>
              </w:rPr>
              <w:t>8</w:t>
            </w:r>
          </w:p>
        </w:tc>
        <w:tc>
          <w:tcPr>
            <w:tcW w:w="2909" w:type="dxa"/>
            <w:tcBorders>
              <w:top w:val="nil"/>
              <w:left w:val="single" w:sz="4" w:space="0" w:color="auto"/>
              <w:bottom w:val="nil"/>
              <w:right w:val="nil"/>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7.5</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300" w:firstLine="720"/>
              <w:rPr>
                <w:rFonts w:eastAsia="標楷體"/>
              </w:rPr>
            </w:pPr>
            <w:r w:rsidRPr="00F041DE">
              <w:rPr>
                <w:rFonts w:eastAsia="標楷體" w:hint="eastAsia"/>
              </w:rPr>
              <w:t>9</w:t>
            </w:r>
            <w:r w:rsidRPr="00F041DE">
              <w:rPr>
                <w:rFonts w:eastAsia="標楷體" w:hint="eastAsia"/>
              </w:rPr>
              <w:t>月</w:t>
            </w:r>
          </w:p>
        </w:tc>
        <w:tc>
          <w:tcPr>
            <w:tcW w:w="2909" w:type="dxa"/>
            <w:tcBorders>
              <w:top w:val="nil"/>
              <w:left w:val="single" w:sz="4" w:space="0" w:color="auto"/>
              <w:bottom w:val="nil"/>
              <w:right w:val="single" w:sz="4" w:space="0" w:color="auto"/>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459.2</w:t>
            </w:r>
          </w:p>
        </w:tc>
        <w:tc>
          <w:tcPr>
            <w:tcW w:w="2909" w:type="dxa"/>
            <w:tcBorders>
              <w:top w:val="nil"/>
              <w:left w:val="single" w:sz="4" w:space="0" w:color="auto"/>
              <w:bottom w:val="nil"/>
              <w:right w:val="nil"/>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6.9</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250" w:firstLine="600"/>
              <w:rPr>
                <w:rFonts w:eastAsia="標楷體"/>
              </w:rPr>
            </w:pPr>
            <w:r w:rsidRPr="00F041DE">
              <w:rPr>
                <w:rFonts w:eastAsia="標楷體"/>
              </w:rPr>
              <w:t>10</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466.0</w:t>
            </w:r>
          </w:p>
        </w:tc>
        <w:tc>
          <w:tcPr>
            <w:tcW w:w="2909" w:type="dxa"/>
            <w:tcBorders>
              <w:top w:val="nil"/>
              <w:left w:val="single" w:sz="4" w:space="0" w:color="auto"/>
              <w:bottom w:val="nil"/>
              <w:right w:val="nil"/>
            </w:tcBorders>
          </w:tcPr>
          <w:p w:rsidR="00006B79" w:rsidRPr="00F041DE" w:rsidRDefault="00006B79" w:rsidP="00006B79">
            <w:pPr>
              <w:snapToGrid w:val="0"/>
              <w:spacing w:line="360" w:lineRule="exact"/>
              <w:ind w:rightChars="379" w:right="910"/>
              <w:jc w:val="right"/>
              <w:rPr>
                <w:rFonts w:eastAsia="標楷體"/>
              </w:rPr>
            </w:pPr>
            <w:r w:rsidRPr="00F041DE">
              <w:rPr>
                <w:rFonts w:eastAsia="標楷體" w:hint="eastAsia"/>
              </w:rPr>
              <w:t>9.2</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250" w:firstLine="600"/>
              <w:rPr>
                <w:rFonts w:eastAsia="標楷體"/>
              </w:rPr>
            </w:pPr>
            <w:r w:rsidRPr="00F041DE">
              <w:rPr>
                <w:rFonts w:eastAsia="標楷體"/>
              </w:rPr>
              <w:t>1</w:t>
            </w:r>
            <w:r>
              <w:rPr>
                <w:rFonts w:eastAsia="標楷體" w:hint="eastAsia"/>
              </w:rPr>
              <w:t>1</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142A4D" w:rsidRDefault="00006B79" w:rsidP="00006B79">
            <w:pPr>
              <w:snapToGrid w:val="0"/>
              <w:spacing w:line="360" w:lineRule="exact"/>
              <w:ind w:rightChars="379" w:right="910"/>
              <w:jc w:val="right"/>
              <w:rPr>
                <w:rFonts w:eastAsia="標楷體"/>
              </w:rPr>
            </w:pPr>
            <w:r w:rsidRPr="00142A4D">
              <w:rPr>
                <w:rFonts w:eastAsia="標楷體"/>
              </w:rPr>
              <w:t>486.9</w:t>
            </w:r>
          </w:p>
        </w:tc>
        <w:tc>
          <w:tcPr>
            <w:tcW w:w="2909" w:type="dxa"/>
            <w:tcBorders>
              <w:top w:val="nil"/>
              <w:left w:val="single" w:sz="4" w:space="0" w:color="auto"/>
              <w:bottom w:val="nil"/>
              <w:right w:val="nil"/>
            </w:tcBorders>
          </w:tcPr>
          <w:p w:rsidR="00006B79" w:rsidRPr="00142A4D" w:rsidRDefault="00006B79" w:rsidP="00006B79">
            <w:pPr>
              <w:snapToGrid w:val="0"/>
              <w:spacing w:line="360" w:lineRule="exact"/>
              <w:ind w:rightChars="379" w:right="910"/>
              <w:jc w:val="right"/>
              <w:rPr>
                <w:rFonts w:eastAsia="標楷體"/>
              </w:rPr>
            </w:pPr>
            <w:r w:rsidRPr="00142A4D">
              <w:rPr>
                <w:rFonts w:eastAsia="標楷體"/>
              </w:rPr>
              <w:t>11.6</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250" w:firstLine="600"/>
              <w:rPr>
                <w:rFonts w:eastAsia="標楷體"/>
              </w:rPr>
            </w:pPr>
            <w:r>
              <w:rPr>
                <w:rFonts w:eastAsia="標楷體"/>
              </w:rPr>
              <w:t>12</w:t>
            </w:r>
            <w:r>
              <w:rPr>
                <w:rFonts w:eastAsia="標楷體"/>
              </w:rPr>
              <w:t>月</w:t>
            </w:r>
          </w:p>
        </w:tc>
        <w:tc>
          <w:tcPr>
            <w:tcW w:w="2909" w:type="dxa"/>
            <w:tcBorders>
              <w:top w:val="nil"/>
              <w:left w:val="single" w:sz="4" w:space="0" w:color="auto"/>
              <w:bottom w:val="nil"/>
              <w:right w:val="single" w:sz="4" w:space="0" w:color="auto"/>
            </w:tcBorders>
          </w:tcPr>
          <w:p w:rsidR="00006B79" w:rsidRPr="0036399F" w:rsidRDefault="00006B79" w:rsidP="00006B79">
            <w:pPr>
              <w:snapToGrid w:val="0"/>
              <w:spacing w:line="360" w:lineRule="exact"/>
              <w:ind w:rightChars="379" w:right="910"/>
              <w:jc w:val="right"/>
              <w:rPr>
                <w:rFonts w:eastAsia="標楷體"/>
              </w:rPr>
            </w:pPr>
            <w:r w:rsidRPr="0036399F">
              <w:rPr>
                <w:rFonts w:eastAsia="標楷體"/>
              </w:rPr>
              <w:t>484.7</w:t>
            </w:r>
          </w:p>
        </w:tc>
        <w:tc>
          <w:tcPr>
            <w:tcW w:w="2909" w:type="dxa"/>
            <w:tcBorders>
              <w:top w:val="nil"/>
              <w:left w:val="single" w:sz="4" w:space="0" w:color="auto"/>
              <w:bottom w:val="nil"/>
              <w:right w:val="nil"/>
            </w:tcBorders>
          </w:tcPr>
          <w:p w:rsidR="00006B79" w:rsidRPr="0036399F" w:rsidRDefault="00006B79" w:rsidP="00006B79">
            <w:pPr>
              <w:snapToGrid w:val="0"/>
              <w:spacing w:line="360" w:lineRule="exact"/>
              <w:ind w:rightChars="379" w:right="910"/>
              <w:jc w:val="right"/>
              <w:rPr>
                <w:rFonts w:eastAsia="標楷體"/>
              </w:rPr>
            </w:pPr>
            <w:r w:rsidRPr="0036399F">
              <w:rPr>
                <w:rFonts w:eastAsia="標楷體"/>
              </w:rPr>
              <w:t>17.5</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77206A" w:rsidRDefault="00006B79" w:rsidP="008D2653">
            <w:pPr>
              <w:snapToGrid w:val="0"/>
              <w:spacing w:line="360" w:lineRule="exact"/>
              <w:ind w:firstLineChars="50" w:firstLine="120"/>
              <w:rPr>
                <w:rFonts w:eastAsia="標楷體"/>
                <w:color w:val="000000" w:themeColor="text1"/>
              </w:rPr>
            </w:pPr>
            <w:r w:rsidRPr="0077206A">
              <w:rPr>
                <w:rFonts w:eastAsia="標楷體"/>
                <w:b/>
                <w:color w:val="000000" w:themeColor="text1"/>
              </w:rPr>
              <w:t>10</w:t>
            </w:r>
            <w:r>
              <w:rPr>
                <w:rFonts w:eastAsia="標楷體" w:hint="eastAsia"/>
                <w:b/>
                <w:color w:val="000000" w:themeColor="text1"/>
              </w:rPr>
              <w:t>7</w:t>
            </w:r>
            <w:r w:rsidRPr="0077206A">
              <w:rPr>
                <w:rFonts w:eastAsia="標楷體"/>
                <w:b/>
                <w:color w:val="000000" w:themeColor="text1"/>
              </w:rPr>
              <w:t>年</w:t>
            </w:r>
            <w:r w:rsidRPr="000E7637">
              <w:rPr>
                <w:rFonts w:eastAsia="標楷體" w:hint="eastAsia"/>
                <w:b/>
                <w:color w:val="000000" w:themeColor="text1"/>
              </w:rPr>
              <w:t>1~</w:t>
            </w:r>
            <w:r w:rsidR="008D2653">
              <w:rPr>
                <w:rFonts w:eastAsia="標楷體" w:hint="eastAsia"/>
                <w:b/>
                <w:color w:val="000000" w:themeColor="text1"/>
              </w:rPr>
              <w:t>5</w:t>
            </w:r>
            <w:r w:rsidRPr="000E7637">
              <w:rPr>
                <w:rFonts w:eastAsia="標楷體" w:hint="eastAsia"/>
                <w:b/>
                <w:color w:val="000000" w:themeColor="text1"/>
              </w:rPr>
              <w:t>月</w:t>
            </w:r>
          </w:p>
        </w:tc>
        <w:tc>
          <w:tcPr>
            <w:tcW w:w="2909" w:type="dxa"/>
            <w:tcBorders>
              <w:top w:val="nil"/>
              <w:left w:val="single" w:sz="4" w:space="0" w:color="auto"/>
              <w:bottom w:val="nil"/>
              <w:right w:val="single" w:sz="4" w:space="0" w:color="auto"/>
            </w:tcBorders>
          </w:tcPr>
          <w:p w:rsidR="00006B79" w:rsidRPr="00006B79" w:rsidRDefault="008D2653" w:rsidP="00006B79">
            <w:pPr>
              <w:snapToGrid w:val="0"/>
              <w:spacing w:line="360" w:lineRule="exact"/>
              <w:ind w:rightChars="379" w:right="910"/>
              <w:jc w:val="right"/>
              <w:rPr>
                <w:rFonts w:eastAsia="標楷體"/>
                <w:b/>
                <w:color w:val="000000" w:themeColor="text1"/>
              </w:rPr>
            </w:pPr>
            <w:r>
              <w:rPr>
                <w:rFonts w:eastAsia="標楷體" w:hint="eastAsia"/>
                <w:b/>
                <w:color w:val="000000" w:themeColor="text1"/>
              </w:rPr>
              <w:t>1,981.</w:t>
            </w:r>
            <w:r w:rsidR="001C5EB8">
              <w:rPr>
                <w:rFonts w:eastAsia="標楷體" w:hint="eastAsia"/>
                <w:b/>
                <w:color w:val="000000" w:themeColor="text1"/>
              </w:rPr>
              <w:t>2</w:t>
            </w:r>
          </w:p>
        </w:tc>
        <w:tc>
          <w:tcPr>
            <w:tcW w:w="2909" w:type="dxa"/>
            <w:tcBorders>
              <w:top w:val="nil"/>
              <w:left w:val="single" w:sz="4" w:space="0" w:color="auto"/>
              <w:bottom w:val="nil"/>
              <w:right w:val="nil"/>
            </w:tcBorders>
          </w:tcPr>
          <w:p w:rsidR="00006B79" w:rsidRPr="00006B79" w:rsidRDefault="008D2653" w:rsidP="00006B79">
            <w:pPr>
              <w:snapToGrid w:val="0"/>
              <w:spacing w:line="360" w:lineRule="exact"/>
              <w:ind w:rightChars="379" w:right="910"/>
              <w:jc w:val="right"/>
              <w:rPr>
                <w:rFonts w:eastAsia="標楷體"/>
                <w:b/>
                <w:color w:val="000000" w:themeColor="text1"/>
              </w:rPr>
            </w:pPr>
            <w:r>
              <w:rPr>
                <w:rFonts w:eastAsia="標楷體" w:hint="eastAsia"/>
                <w:b/>
                <w:color w:val="000000" w:themeColor="text1"/>
              </w:rPr>
              <w:t>8.1</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C37AEC" w:rsidRDefault="00006B79" w:rsidP="00006B79">
            <w:pPr>
              <w:snapToGrid w:val="0"/>
              <w:spacing w:line="360" w:lineRule="exact"/>
              <w:ind w:firstLineChars="300" w:firstLine="720"/>
              <w:rPr>
                <w:rFonts w:eastAsia="標楷體"/>
              </w:rPr>
            </w:pPr>
            <w:r w:rsidRPr="00C37AEC">
              <w:rPr>
                <w:rFonts w:eastAsia="標楷體" w:hint="eastAsia"/>
              </w:rPr>
              <w:t>1</w:t>
            </w:r>
            <w:r w:rsidRPr="00C37AEC">
              <w:rPr>
                <w:rFonts w:eastAsia="標楷體" w:hint="eastAsia"/>
              </w:rPr>
              <w:t>月</w:t>
            </w:r>
          </w:p>
        </w:tc>
        <w:tc>
          <w:tcPr>
            <w:tcW w:w="2909" w:type="dxa"/>
            <w:tcBorders>
              <w:top w:val="nil"/>
              <w:left w:val="single" w:sz="4" w:space="0" w:color="auto"/>
              <w:bottom w:val="nil"/>
              <w:right w:val="single" w:sz="4" w:space="0" w:color="auto"/>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color w:val="000000" w:themeColor="text1"/>
              </w:rPr>
              <w:t>430.6</w:t>
            </w:r>
          </w:p>
        </w:tc>
        <w:tc>
          <w:tcPr>
            <w:tcW w:w="2909" w:type="dxa"/>
            <w:tcBorders>
              <w:top w:val="nil"/>
              <w:left w:val="single" w:sz="4" w:space="0" w:color="auto"/>
              <w:bottom w:val="nil"/>
              <w:right w:val="nil"/>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color w:val="000000" w:themeColor="text1"/>
              </w:rPr>
              <w:t>19.7</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C37AEC" w:rsidRDefault="00006B79" w:rsidP="00006B79">
            <w:pPr>
              <w:snapToGrid w:val="0"/>
              <w:spacing w:line="360" w:lineRule="exact"/>
              <w:ind w:firstLineChars="300" w:firstLine="720"/>
              <w:rPr>
                <w:rFonts w:eastAsia="標楷體"/>
              </w:rPr>
            </w:pPr>
            <w:r w:rsidRPr="00F041DE">
              <w:rPr>
                <w:rFonts w:eastAsia="標楷體"/>
              </w:rPr>
              <w:t>2</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color w:val="000000" w:themeColor="text1"/>
              </w:rPr>
              <w:t>324.5</w:t>
            </w:r>
          </w:p>
        </w:tc>
        <w:tc>
          <w:tcPr>
            <w:tcW w:w="2909" w:type="dxa"/>
            <w:tcBorders>
              <w:top w:val="nil"/>
              <w:left w:val="single" w:sz="4" w:space="0" w:color="auto"/>
              <w:bottom w:val="nil"/>
              <w:right w:val="nil"/>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color w:val="000000" w:themeColor="text1"/>
              </w:rPr>
              <w:t>-3.8</w:t>
            </w:r>
          </w:p>
        </w:tc>
      </w:tr>
      <w:tr w:rsidR="00006B79" w:rsidRPr="00F041DE" w:rsidTr="00D362DB">
        <w:trPr>
          <w:trHeight w:val="356"/>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300" w:firstLine="720"/>
              <w:rPr>
                <w:rFonts w:eastAsia="標楷體"/>
              </w:rPr>
            </w:pPr>
            <w:r>
              <w:rPr>
                <w:rFonts w:eastAsia="標楷體" w:hint="eastAsia"/>
              </w:rPr>
              <w:t>3</w:t>
            </w:r>
            <w:r>
              <w:rPr>
                <w:rFonts w:eastAsia="標楷體" w:hint="eastAsia"/>
              </w:rPr>
              <w:t>月</w:t>
            </w:r>
          </w:p>
        </w:tc>
        <w:tc>
          <w:tcPr>
            <w:tcW w:w="2909" w:type="dxa"/>
            <w:tcBorders>
              <w:top w:val="nil"/>
              <w:left w:val="single" w:sz="4" w:space="0" w:color="auto"/>
              <w:bottom w:val="nil"/>
              <w:right w:val="single" w:sz="4" w:space="0" w:color="auto"/>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423.8</w:t>
            </w:r>
          </w:p>
        </w:tc>
        <w:tc>
          <w:tcPr>
            <w:tcW w:w="2909" w:type="dxa"/>
            <w:tcBorders>
              <w:top w:val="nil"/>
              <w:left w:val="single" w:sz="4" w:space="0" w:color="auto"/>
              <w:bottom w:val="nil"/>
              <w:right w:val="nil"/>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3.1</w:t>
            </w:r>
          </w:p>
        </w:tc>
      </w:tr>
      <w:tr w:rsidR="00006B79" w:rsidRPr="00F041DE" w:rsidTr="008D2653">
        <w:trPr>
          <w:trHeight w:val="356"/>
          <w:jc w:val="center"/>
        </w:trPr>
        <w:tc>
          <w:tcPr>
            <w:tcW w:w="1760" w:type="dxa"/>
            <w:tcBorders>
              <w:top w:val="nil"/>
              <w:left w:val="nil"/>
              <w:bottom w:val="nil"/>
              <w:right w:val="single" w:sz="4" w:space="0" w:color="auto"/>
            </w:tcBorders>
          </w:tcPr>
          <w:p w:rsidR="00006B79" w:rsidRPr="00F041DE" w:rsidRDefault="00006B79" w:rsidP="00006B79">
            <w:pPr>
              <w:snapToGrid w:val="0"/>
              <w:spacing w:line="360" w:lineRule="exact"/>
              <w:ind w:firstLineChars="300" w:firstLine="720"/>
              <w:rPr>
                <w:rFonts w:eastAsia="標楷體"/>
              </w:rPr>
            </w:pPr>
            <w:r w:rsidRPr="00F041DE">
              <w:rPr>
                <w:rFonts w:eastAsia="標楷體"/>
              </w:rPr>
              <w:t>4</w:t>
            </w:r>
            <w:r w:rsidRPr="00F041DE">
              <w:rPr>
                <w:rFonts w:eastAsia="標楷體"/>
              </w:rPr>
              <w:t>月</w:t>
            </w:r>
          </w:p>
        </w:tc>
        <w:tc>
          <w:tcPr>
            <w:tcW w:w="2909" w:type="dxa"/>
            <w:tcBorders>
              <w:top w:val="nil"/>
              <w:left w:val="single" w:sz="4" w:space="0" w:color="auto"/>
              <w:bottom w:val="nil"/>
              <w:right w:val="single" w:sz="4" w:space="0" w:color="auto"/>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391</w:t>
            </w:r>
            <w:r w:rsidRPr="004A6F66">
              <w:rPr>
                <w:rFonts w:eastAsia="標楷體"/>
                <w:color w:val="000000" w:themeColor="text1"/>
              </w:rPr>
              <w:t>.1</w:t>
            </w:r>
          </w:p>
        </w:tc>
        <w:tc>
          <w:tcPr>
            <w:tcW w:w="2909" w:type="dxa"/>
            <w:tcBorders>
              <w:top w:val="nil"/>
              <w:left w:val="single" w:sz="4" w:space="0" w:color="auto"/>
              <w:bottom w:val="nil"/>
              <w:right w:val="nil"/>
            </w:tcBorders>
          </w:tcPr>
          <w:p w:rsidR="00006B79" w:rsidRPr="004A6F66" w:rsidRDefault="00006B79" w:rsidP="00006B79">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9</w:t>
            </w:r>
            <w:r w:rsidRPr="004A6F66">
              <w:rPr>
                <w:rFonts w:eastAsia="標楷體"/>
                <w:color w:val="000000" w:themeColor="text1"/>
              </w:rPr>
              <w:t>.</w:t>
            </w:r>
            <w:r w:rsidRPr="004A6F66">
              <w:rPr>
                <w:rFonts w:eastAsia="標楷體" w:hint="eastAsia"/>
                <w:color w:val="000000" w:themeColor="text1"/>
              </w:rPr>
              <w:t>8</w:t>
            </w:r>
          </w:p>
        </w:tc>
      </w:tr>
      <w:tr w:rsidR="008D2653" w:rsidRPr="00F041DE" w:rsidTr="00D362DB">
        <w:trPr>
          <w:trHeight w:val="356"/>
          <w:jc w:val="center"/>
        </w:trPr>
        <w:tc>
          <w:tcPr>
            <w:tcW w:w="1760" w:type="dxa"/>
            <w:tcBorders>
              <w:top w:val="nil"/>
              <w:left w:val="nil"/>
              <w:bottom w:val="single" w:sz="4" w:space="0" w:color="auto"/>
              <w:right w:val="single" w:sz="4" w:space="0" w:color="auto"/>
            </w:tcBorders>
          </w:tcPr>
          <w:p w:rsidR="008D2653" w:rsidRPr="00F041DE" w:rsidRDefault="008D2653" w:rsidP="00006B79">
            <w:pPr>
              <w:snapToGrid w:val="0"/>
              <w:spacing w:line="360" w:lineRule="exact"/>
              <w:ind w:firstLineChars="300" w:firstLine="720"/>
              <w:rPr>
                <w:rFonts w:eastAsia="標楷體"/>
              </w:rPr>
            </w:pPr>
            <w:r>
              <w:rPr>
                <w:rFonts w:eastAsia="標楷體" w:hint="eastAsia"/>
              </w:rPr>
              <w:t>5</w:t>
            </w:r>
            <w:r>
              <w:rPr>
                <w:rFonts w:eastAsia="標楷體" w:hint="eastAsia"/>
              </w:rPr>
              <w:t>月</w:t>
            </w:r>
          </w:p>
        </w:tc>
        <w:tc>
          <w:tcPr>
            <w:tcW w:w="2909" w:type="dxa"/>
            <w:tcBorders>
              <w:top w:val="nil"/>
              <w:left w:val="single" w:sz="4" w:space="0" w:color="auto"/>
              <w:bottom w:val="single" w:sz="4" w:space="0" w:color="auto"/>
              <w:right w:val="single" w:sz="4" w:space="0" w:color="auto"/>
            </w:tcBorders>
          </w:tcPr>
          <w:p w:rsidR="008D2653" w:rsidRPr="004A6F66" w:rsidRDefault="008D2653" w:rsidP="00006B79">
            <w:pPr>
              <w:snapToGrid w:val="0"/>
              <w:spacing w:line="360" w:lineRule="exact"/>
              <w:ind w:rightChars="379" w:right="910"/>
              <w:jc w:val="right"/>
              <w:rPr>
                <w:rFonts w:eastAsia="標楷體"/>
                <w:color w:val="000000" w:themeColor="text1"/>
              </w:rPr>
            </w:pPr>
            <w:r>
              <w:rPr>
                <w:rFonts w:eastAsia="標楷體" w:hint="eastAsia"/>
                <w:color w:val="000000" w:themeColor="text1"/>
              </w:rPr>
              <w:t>411.1</w:t>
            </w:r>
          </w:p>
        </w:tc>
        <w:tc>
          <w:tcPr>
            <w:tcW w:w="2909" w:type="dxa"/>
            <w:tcBorders>
              <w:top w:val="nil"/>
              <w:left w:val="single" w:sz="4" w:space="0" w:color="auto"/>
              <w:bottom w:val="single" w:sz="4" w:space="0" w:color="auto"/>
              <w:right w:val="nil"/>
            </w:tcBorders>
          </w:tcPr>
          <w:p w:rsidR="008D2653" w:rsidRPr="004A6F66" w:rsidRDefault="008D2653" w:rsidP="00006B79">
            <w:pPr>
              <w:snapToGrid w:val="0"/>
              <w:spacing w:line="360" w:lineRule="exact"/>
              <w:ind w:rightChars="379" w:right="910"/>
              <w:jc w:val="right"/>
              <w:rPr>
                <w:rFonts w:eastAsia="標楷體"/>
                <w:color w:val="000000" w:themeColor="text1"/>
              </w:rPr>
            </w:pPr>
            <w:r>
              <w:rPr>
                <w:rFonts w:eastAsia="標楷體" w:hint="eastAsia"/>
                <w:color w:val="000000" w:themeColor="text1"/>
              </w:rPr>
              <w:t>11.7</w:t>
            </w:r>
          </w:p>
        </w:tc>
      </w:tr>
    </w:tbl>
    <w:p w:rsidR="008E3FAF" w:rsidRPr="00F041DE" w:rsidRDefault="008E3FAF" w:rsidP="008E3FAF">
      <w:pPr>
        <w:widowControl/>
        <w:snapToGrid w:val="0"/>
        <w:spacing w:line="240" w:lineRule="atLeast"/>
        <w:ind w:leftChars="236" w:left="566"/>
        <w:jc w:val="both"/>
        <w:rPr>
          <w:rFonts w:eastAsia="標楷體"/>
          <w:kern w:val="0"/>
          <w:sz w:val="22"/>
          <w:szCs w:val="22"/>
        </w:rPr>
      </w:pPr>
      <w:r w:rsidRPr="00F041DE">
        <w:rPr>
          <w:rFonts w:eastAsia="標楷體"/>
          <w:kern w:val="0"/>
          <w:sz w:val="22"/>
          <w:szCs w:val="22"/>
        </w:rPr>
        <w:t>資料來源：經濟部統計處。</w:t>
      </w:r>
    </w:p>
    <w:p w:rsidR="008E3FAF" w:rsidRPr="00AD0614" w:rsidRDefault="008E3FAF" w:rsidP="008E3FAF">
      <w:pPr>
        <w:widowControl/>
        <w:tabs>
          <w:tab w:val="left" w:pos="540"/>
        </w:tabs>
        <w:snapToGrid w:val="0"/>
        <w:spacing w:beforeLines="100" w:before="360" w:afterLines="50" w:after="180" w:line="300" w:lineRule="auto"/>
        <w:ind w:left="566" w:hangingChars="202" w:hanging="566"/>
        <w:jc w:val="both"/>
        <w:rPr>
          <w:rFonts w:eastAsia="標楷體"/>
          <w:b/>
          <w:color w:val="000000" w:themeColor="text1"/>
          <w:spacing w:val="-4"/>
          <w:kern w:val="0"/>
          <w:sz w:val="28"/>
          <w:szCs w:val="20"/>
        </w:rPr>
      </w:pPr>
      <w:r w:rsidRPr="00F041DE">
        <w:rPr>
          <w:rFonts w:eastAsia="標楷體"/>
          <w:b/>
          <w:bCs/>
          <w:kern w:val="0"/>
          <w:sz w:val="28"/>
          <w:szCs w:val="20"/>
        </w:rPr>
        <w:t>２、</w:t>
      </w:r>
      <w:r w:rsidRPr="00C37AEC">
        <w:rPr>
          <w:rFonts w:eastAsia="標楷體"/>
          <w:b/>
          <w:spacing w:val="-4"/>
          <w:kern w:val="0"/>
          <w:sz w:val="28"/>
          <w:szCs w:val="20"/>
        </w:rPr>
        <w:t>10</w:t>
      </w:r>
      <w:r w:rsidRPr="00C37AEC">
        <w:rPr>
          <w:rFonts w:eastAsia="標楷體" w:hint="eastAsia"/>
          <w:b/>
          <w:spacing w:val="-4"/>
          <w:kern w:val="0"/>
          <w:sz w:val="28"/>
          <w:szCs w:val="20"/>
        </w:rPr>
        <w:t>7</w:t>
      </w:r>
      <w:r w:rsidRPr="00C37AEC">
        <w:rPr>
          <w:rFonts w:eastAsia="標楷體"/>
          <w:b/>
          <w:spacing w:val="-4"/>
          <w:kern w:val="0"/>
          <w:sz w:val="28"/>
          <w:szCs w:val="20"/>
        </w:rPr>
        <w:t>年</w:t>
      </w:r>
      <w:r w:rsidR="00E55D10">
        <w:rPr>
          <w:rFonts w:eastAsia="標楷體" w:hint="eastAsia"/>
          <w:b/>
          <w:spacing w:val="-4"/>
          <w:kern w:val="0"/>
          <w:sz w:val="28"/>
          <w:szCs w:val="20"/>
        </w:rPr>
        <w:t>5</w:t>
      </w:r>
      <w:r w:rsidRPr="00AD0614">
        <w:rPr>
          <w:rFonts w:eastAsia="標楷體" w:hint="eastAsia"/>
          <w:b/>
          <w:color w:val="000000" w:themeColor="text1"/>
          <w:spacing w:val="-4"/>
          <w:kern w:val="0"/>
          <w:sz w:val="28"/>
          <w:szCs w:val="20"/>
        </w:rPr>
        <w:t>月</w:t>
      </w:r>
      <w:r w:rsidR="00E55D10" w:rsidRPr="00AD0614">
        <w:rPr>
          <w:rFonts w:eastAsia="標楷體"/>
          <w:b/>
          <w:color w:val="000000" w:themeColor="text1"/>
          <w:spacing w:val="-4"/>
          <w:kern w:val="0"/>
          <w:sz w:val="28"/>
          <w:szCs w:val="20"/>
        </w:rPr>
        <w:t>電子產品</w:t>
      </w:r>
      <w:r w:rsidRPr="00AD0614">
        <w:rPr>
          <w:rFonts w:eastAsia="標楷體"/>
          <w:b/>
          <w:color w:val="000000" w:themeColor="text1"/>
          <w:spacing w:val="-4"/>
          <w:kern w:val="0"/>
          <w:sz w:val="28"/>
          <w:szCs w:val="20"/>
        </w:rPr>
        <w:t>、</w:t>
      </w:r>
      <w:r w:rsidR="00E55D10" w:rsidRPr="00AD0614">
        <w:rPr>
          <w:rFonts w:eastAsia="標楷體"/>
          <w:b/>
          <w:color w:val="000000" w:themeColor="text1"/>
          <w:spacing w:val="-4"/>
          <w:kern w:val="0"/>
          <w:sz w:val="28"/>
          <w:szCs w:val="20"/>
        </w:rPr>
        <w:t>資訊通信</w:t>
      </w:r>
      <w:r w:rsidR="00E55D10" w:rsidRPr="00AD0614">
        <w:rPr>
          <w:rFonts w:eastAsia="標楷體" w:hint="eastAsia"/>
          <w:b/>
          <w:color w:val="000000" w:themeColor="text1"/>
          <w:spacing w:val="-4"/>
          <w:kern w:val="0"/>
          <w:sz w:val="28"/>
          <w:szCs w:val="20"/>
        </w:rPr>
        <w:t>產品</w:t>
      </w:r>
      <w:r w:rsidRPr="00AD0614">
        <w:rPr>
          <w:rFonts w:eastAsia="標楷體"/>
          <w:b/>
          <w:color w:val="000000" w:themeColor="text1"/>
          <w:spacing w:val="-4"/>
          <w:kern w:val="0"/>
          <w:sz w:val="28"/>
          <w:szCs w:val="20"/>
        </w:rPr>
        <w:t>為我國前二大接單貨品</w:t>
      </w:r>
      <w:r w:rsidRPr="00AD0614">
        <w:rPr>
          <w:rFonts w:eastAsia="標楷體" w:hint="eastAsia"/>
          <w:b/>
          <w:color w:val="000000" w:themeColor="text1"/>
          <w:spacing w:val="-4"/>
          <w:kern w:val="0"/>
          <w:sz w:val="28"/>
          <w:szCs w:val="20"/>
        </w:rPr>
        <w:t>，</w:t>
      </w:r>
      <w:r w:rsidRPr="00AD0614">
        <w:rPr>
          <w:rFonts w:eastAsia="標楷體"/>
          <w:b/>
          <w:color w:val="000000" w:themeColor="text1"/>
          <w:spacing w:val="-4"/>
          <w:kern w:val="0"/>
          <w:sz w:val="28"/>
          <w:szCs w:val="20"/>
        </w:rPr>
        <w:t>增幅最大者為</w:t>
      </w:r>
      <w:r w:rsidR="00AD0614" w:rsidRPr="00AD0614">
        <w:rPr>
          <w:rFonts w:eastAsia="標楷體" w:hint="eastAsia"/>
          <w:b/>
          <w:color w:val="000000" w:themeColor="text1"/>
          <w:spacing w:val="-4"/>
          <w:kern w:val="0"/>
          <w:sz w:val="28"/>
          <w:szCs w:val="20"/>
        </w:rPr>
        <w:t>化學品</w:t>
      </w:r>
    </w:p>
    <w:p w:rsidR="008E3FAF" w:rsidRPr="00AD0614" w:rsidRDefault="008E3FAF" w:rsidP="008E3FAF">
      <w:pPr>
        <w:numPr>
          <w:ilvl w:val="0"/>
          <w:numId w:val="4"/>
        </w:numPr>
        <w:snapToGrid w:val="0"/>
        <w:spacing w:line="300" w:lineRule="auto"/>
        <w:ind w:right="-142"/>
        <w:jc w:val="both"/>
        <w:rPr>
          <w:rFonts w:eastAsia="標楷體"/>
          <w:color w:val="000000" w:themeColor="text1"/>
          <w:spacing w:val="-4"/>
          <w:sz w:val="28"/>
          <w:szCs w:val="22"/>
        </w:rPr>
      </w:pPr>
      <w:r w:rsidRPr="00C37AEC">
        <w:rPr>
          <w:rFonts w:eastAsia="標楷體"/>
          <w:spacing w:val="-4"/>
          <w:sz w:val="28"/>
          <w:szCs w:val="22"/>
        </w:rPr>
        <w:t>10</w:t>
      </w:r>
      <w:r w:rsidRPr="00C37AEC">
        <w:rPr>
          <w:rFonts w:eastAsia="標楷體" w:hint="eastAsia"/>
          <w:spacing w:val="-4"/>
          <w:sz w:val="28"/>
          <w:szCs w:val="22"/>
        </w:rPr>
        <w:t>7</w:t>
      </w:r>
      <w:r w:rsidRPr="00C37AEC">
        <w:rPr>
          <w:rFonts w:eastAsia="標楷體"/>
          <w:spacing w:val="-4"/>
          <w:sz w:val="28"/>
          <w:szCs w:val="22"/>
        </w:rPr>
        <w:t>年</w:t>
      </w:r>
      <w:r w:rsidR="00E55D10">
        <w:rPr>
          <w:rFonts w:eastAsia="標楷體" w:hint="eastAsia"/>
          <w:color w:val="000000" w:themeColor="text1"/>
          <w:spacing w:val="-4"/>
          <w:sz w:val="28"/>
          <w:szCs w:val="22"/>
        </w:rPr>
        <w:t>5</w:t>
      </w:r>
      <w:r w:rsidRPr="004A6F66">
        <w:rPr>
          <w:rFonts w:eastAsia="標楷體" w:hint="eastAsia"/>
          <w:color w:val="000000" w:themeColor="text1"/>
          <w:spacing w:val="-4"/>
          <w:sz w:val="28"/>
          <w:szCs w:val="22"/>
        </w:rPr>
        <w:t>月</w:t>
      </w:r>
      <w:r w:rsidRPr="004A6F66">
        <w:rPr>
          <w:rFonts w:eastAsia="標楷體"/>
          <w:color w:val="000000" w:themeColor="text1"/>
          <w:spacing w:val="-4"/>
          <w:sz w:val="28"/>
          <w:szCs w:val="22"/>
        </w:rPr>
        <w:t>主要訂單貨品中以</w:t>
      </w:r>
      <w:r w:rsidR="00E55D10" w:rsidRPr="004A6F66">
        <w:rPr>
          <w:rFonts w:eastAsia="標楷體"/>
          <w:bCs/>
          <w:color w:val="000000" w:themeColor="text1"/>
          <w:spacing w:val="-4"/>
          <w:sz w:val="28"/>
          <w:szCs w:val="22"/>
        </w:rPr>
        <w:t>電子產品</w:t>
      </w:r>
      <w:r w:rsidRPr="004A6F66">
        <w:rPr>
          <w:rFonts w:eastAsia="標楷體"/>
          <w:bCs/>
          <w:color w:val="000000" w:themeColor="text1"/>
          <w:spacing w:val="-4"/>
          <w:sz w:val="28"/>
          <w:szCs w:val="22"/>
        </w:rPr>
        <w:t>、</w:t>
      </w:r>
      <w:r w:rsidR="00E55D10" w:rsidRPr="004A6F66">
        <w:rPr>
          <w:rFonts w:eastAsia="標楷體"/>
          <w:bCs/>
          <w:color w:val="000000" w:themeColor="text1"/>
          <w:spacing w:val="-4"/>
          <w:sz w:val="28"/>
          <w:szCs w:val="22"/>
        </w:rPr>
        <w:t>資訊通信</w:t>
      </w:r>
      <w:r w:rsidR="00E55D10" w:rsidRPr="004A6F66">
        <w:rPr>
          <w:rFonts w:eastAsia="標楷體" w:hint="eastAsia"/>
          <w:bCs/>
          <w:color w:val="000000" w:themeColor="text1"/>
          <w:spacing w:val="-4"/>
          <w:sz w:val="28"/>
          <w:szCs w:val="22"/>
        </w:rPr>
        <w:t>產品</w:t>
      </w:r>
      <w:r w:rsidRPr="004A6F66">
        <w:rPr>
          <w:rFonts w:eastAsia="標楷體"/>
          <w:color w:val="000000" w:themeColor="text1"/>
          <w:spacing w:val="-4"/>
          <w:sz w:val="28"/>
          <w:szCs w:val="22"/>
        </w:rPr>
        <w:t>為主，分別占訂單總額的</w:t>
      </w:r>
      <w:r w:rsidR="004A6F66" w:rsidRPr="004A6F66">
        <w:rPr>
          <w:rFonts w:eastAsia="標楷體" w:hint="eastAsia"/>
          <w:color w:val="000000" w:themeColor="text1"/>
          <w:spacing w:val="-4"/>
          <w:sz w:val="28"/>
          <w:szCs w:val="22"/>
        </w:rPr>
        <w:t>2</w:t>
      </w:r>
      <w:r w:rsidR="00E55D10">
        <w:rPr>
          <w:rFonts w:eastAsia="標楷體" w:hint="eastAsia"/>
          <w:color w:val="000000" w:themeColor="text1"/>
          <w:spacing w:val="-4"/>
          <w:sz w:val="28"/>
          <w:szCs w:val="22"/>
        </w:rPr>
        <w:t>5.8</w:t>
      </w:r>
      <w:r w:rsidRPr="004A6F66">
        <w:rPr>
          <w:rFonts w:eastAsia="標楷體"/>
          <w:color w:val="000000" w:themeColor="text1"/>
          <w:spacing w:val="-4"/>
          <w:sz w:val="28"/>
          <w:szCs w:val="22"/>
        </w:rPr>
        <w:t>%</w:t>
      </w:r>
      <w:r w:rsidRPr="004A6F66">
        <w:rPr>
          <w:rFonts w:eastAsia="標楷體"/>
          <w:color w:val="000000" w:themeColor="text1"/>
          <w:spacing w:val="-4"/>
          <w:sz w:val="28"/>
          <w:szCs w:val="22"/>
        </w:rPr>
        <w:t>及</w:t>
      </w:r>
      <w:r w:rsidR="00E55D10">
        <w:rPr>
          <w:rFonts w:eastAsia="標楷體" w:hint="eastAsia"/>
          <w:color w:val="000000" w:themeColor="text1"/>
          <w:spacing w:val="-4"/>
          <w:sz w:val="28"/>
          <w:szCs w:val="22"/>
        </w:rPr>
        <w:t>25.7</w:t>
      </w:r>
      <w:r w:rsidRPr="004A6F66">
        <w:rPr>
          <w:rFonts w:eastAsia="標楷體"/>
          <w:color w:val="000000" w:themeColor="text1"/>
          <w:spacing w:val="-4"/>
          <w:sz w:val="28"/>
          <w:szCs w:val="22"/>
        </w:rPr>
        <w:t>%</w:t>
      </w:r>
      <w:r w:rsidRPr="004A6F66">
        <w:rPr>
          <w:rFonts w:eastAsia="標楷體"/>
          <w:color w:val="000000" w:themeColor="text1"/>
          <w:spacing w:val="-4"/>
          <w:sz w:val="28"/>
          <w:szCs w:val="22"/>
        </w:rPr>
        <w:t>，較</w:t>
      </w:r>
      <w:r w:rsidRPr="00AD0614">
        <w:rPr>
          <w:rFonts w:eastAsia="標楷體"/>
          <w:color w:val="000000" w:themeColor="text1"/>
          <w:spacing w:val="-4"/>
          <w:sz w:val="28"/>
          <w:szCs w:val="22"/>
        </w:rPr>
        <w:t>上年同月</w:t>
      </w:r>
      <w:r w:rsidR="00E55D10">
        <w:rPr>
          <w:rFonts w:eastAsia="標楷體" w:hint="eastAsia"/>
          <w:color w:val="000000" w:themeColor="text1"/>
          <w:spacing w:val="-4"/>
          <w:sz w:val="28"/>
          <w:szCs w:val="22"/>
        </w:rPr>
        <w:t>增加</w:t>
      </w:r>
      <w:r w:rsidR="00E55D10">
        <w:rPr>
          <w:rFonts w:eastAsia="標楷體" w:hint="eastAsia"/>
          <w:color w:val="000000" w:themeColor="text1"/>
          <w:spacing w:val="-4"/>
          <w:sz w:val="28"/>
          <w:szCs w:val="22"/>
        </w:rPr>
        <w:t>14.0</w:t>
      </w:r>
      <w:r w:rsidR="00AD0614" w:rsidRPr="00AD0614">
        <w:rPr>
          <w:rFonts w:eastAsia="標楷體" w:hint="eastAsia"/>
          <w:color w:val="000000" w:themeColor="text1"/>
          <w:spacing w:val="-4"/>
          <w:sz w:val="28"/>
          <w:szCs w:val="22"/>
        </w:rPr>
        <w:t>%</w:t>
      </w:r>
      <w:r w:rsidR="00AD0614" w:rsidRPr="00AD0614">
        <w:rPr>
          <w:rFonts w:eastAsia="標楷體" w:hint="eastAsia"/>
          <w:color w:val="000000" w:themeColor="text1"/>
          <w:spacing w:val="-4"/>
          <w:sz w:val="28"/>
          <w:szCs w:val="22"/>
        </w:rPr>
        <w:t>及</w:t>
      </w:r>
      <w:r w:rsidRPr="00AD0614">
        <w:rPr>
          <w:rFonts w:eastAsia="標楷體" w:hint="eastAsia"/>
          <w:color w:val="000000" w:themeColor="text1"/>
          <w:spacing w:val="-4"/>
          <w:sz w:val="28"/>
          <w:szCs w:val="22"/>
        </w:rPr>
        <w:t>增加</w:t>
      </w:r>
      <w:r w:rsidR="00E55D10">
        <w:rPr>
          <w:rFonts w:eastAsia="標楷體" w:hint="eastAsia"/>
          <w:color w:val="000000" w:themeColor="text1"/>
          <w:spacing w:val="-4"/>
          <w:sz w:val="28"/>
          <w:szCs w:val="22"/>
        </w:rPr>
        <w:t>4.2</w:t>
      </w:r>
      <w:r w:rsidRPr="00AD0614">
        <w:rPr>
          <w:rFonts w:eastAsia="標楷體"/>
          <w:color w:val="000000" w:themeColor="text1"/>
          <w:spacing w:val="-4"/>
          <w:sz w:val="28"/>
          <w:szCs w:val="22"/>
        </w:rPr>
        <w:t>%</w:t>
      </w:r>
      <w:r w:rsidRPr="00AD0614">
        <w:rPr>
          <w:rFonts w:eastAsia="標楷體"/>
          <w:color w:val="000000" w:themeColor="text1"/>
          <w:spacing w:val="-4"/>
          <w:sz w:val="28"/>
          <w:szCs w:val="22"/>
        </w:rPr>
        <w:t>。</w:t>
      </w:r>
    </w:p>
    <w:p w:rsidR="008E3FAF" w:rsidRPr="00167E33" w:rsidRDefault="008E3FAF" w:rsidP="00467350">
      <w:pPr>
        <w:numPr>
          <w:ilvl w:val="0"/>
          <w:numId w:val="4"/>
        </w:numPr>
        <w:snapToGrid w:val="0"/>
        <w:spacing w:line="300" w:lineRule="auto"/>
        <w:ind w:right="-142"/>
        <w:jc w:val="both"/>
        <w:rPr>
          <w:rFonts w:eastAsia="標楷體"/>
          <w:spacing w:val="-4"/>
          <w:sz w:val="28"/>
          <w:szCs w:val="22"/>
        </w:rPr>
      </w:pPr>
      <w:r w:rsidRPr="00C37AEC">
        <w:rPr>
          <w:rFonts w:eastAsia="標楷體"/>
          <w:spacing w:val="-4"/>
          <w:sz w:val="28"/>
          <w:szCs w:val="22"/>
        </w:rPr>
        <w:lastRenderedPageBreak/>
        <w:t>10</w:t>
      </w:r>
      <w:r w:rsidRPr="00C37AEC">
        <w:rPr>
          <w:rFonts w:eastAsia="標楷體" w:hint="eastAsia"/>
          <w:spacing w:val="-4"/>
          <w:sz w:val="28"/>
          <w:szCs w:val="22"/>
        </w:rPr>
        <w:t>7</w:t>
      </w:r>
      <w:r w:rsidRPr="00C37AEC">
        <w:rPr>
          <w:rFonts w:eastAsia="標楷體"/>
          <w:spacing w:val="-4"/>
          <w:sz w:val="28"/>
          <w:szCs w:val="22"/>
        </w:rPr>
        <w:t>年</w:t>
      </w:r>
      <w:r w:rsidR="00467350">
        <w:rPr>
          <w:rFonts w:eastAsia="標楷體" w:hint="eastAsia"/>
          <w:spacing w:val="-4"/>
          <w:sz w:val="28"/>
          <w:szCs w:val="22"/>
        </w:rPr>
        <w:t>5</w:t>
      </w:r>
      <w:r w:rsidRPr="00C37AEC">
        <w:rPr>
          <w:rFonts w:eastAsia="標楷體" w:hint="eastAsia"/>
          <w:spacing w:val="-4"/>
          <w:sz w:val="28"/>
          <w:szCs w:val="22"/>
        </w:rPr>
        <w:t>月</w:t>
      </w:r>
      <w:r w:rsidRPr="00C37AEC">
        <w:rPr>
          <w:rFonts w:eastAsia="標楷體"/>
          <w:spacing w:val="-4"/>
          <w:sz w:val="28"/>
          <w:szCs w:val="22"/>
        </w:rPr>
        <w:t>各主要訂單貨品以</w:t>
      </w:r>
      <w:r w:rsidR="00AD0614">
        <w:rPr>
          <w:rFonts w:eastAsia="標楷體" w:hint="eastAsia"/>
          <w:spacing w:val="-4"/>
          <w:sz w:val="28"/>
          <w:szCs w:val="22"/>
        </w:rPr>
        <w:t>化學</w:t>
      </w:r>
      <w:r w:rsidR="00AD0614" w:rsidRPr="00AD0614">
        <w:rPr>
          <w:rFonts w:eastAsia="標楷體" w:hint="eastAsia"/>
          <w:color w:val="000000" w:themeColor="text1"/>
          <w:spacing w:val="-4"/>
          <w:sz w:val="28"/>
          <w:szCs w:val="22"/>
        </w:rPr>
        <w:t>品</w:t>
      </w:r>
      <w:r w:rsidRPr="00AD0614">
        <w:rPr>
          <w:rFonts w:eastAsia="標楷體"/>
          <w:color w:val="000000" w:themeColor="text1"/>
          <w:spacing w:val="-4"/>
          <w:sz w:val="28"/>
          <w:szCs w:val="22"/>
        </w:rPr>
        <w:t>增加</w:t>
      </w:r>
      <w:r w:rsidR="00467350">
        <w:rPr>
          <w:rFonts w:eastAsia="標楷體" w:hint="eastAsia"/>
          <w:color w:val="000000" w:themeColor="text1"/>
          <w:spacing w:val="-4"/>
          <w:sz w:val="28"/>
          <w:szCs w:val="22"/>
        </w:rPr>
        <w:t>22.6</w:t>
      </w:r>
      <w:r w:rsidRPr="00AD0614">
        <w:rPr>
          <w:rFonts w:eastAsia="標楷體"/>
          <w:color w:val="000000" w:themeColor="text1"/>
          <w:spacing w:val="-4"/>
          <w:sz w:val="28"/>
          <w:szCs w:val="22"/>
        </w:rPr>
        <w:t>%</w:t>
      </w:r>
      <w:r w:rsidRPr="00AD0614">
        <w:rPr>
          <w:rFonts w:eastAsia="標楷體"/>
          <w:color w:val="000000" w:themeColor="text1"/>
          <w:spacing w:val="-4"/>
          <w:sz w:val="28"/>
          <w:szCs w:val="22"/>
        </w:rPr>
        <w:t>最多，</w:t>
      </w:r>
      <w:r w:rsidR="00D8078C" w:rsidRPr="00AD0614">
        <w:rPr>
          <w:rFonts w:eastAsia="標楷體" w:hint="eastAsia"/>
          <w:color w:val="000000" w:themeColor="text1"/>
          <w:spacing w:val="-4"/>
          <w:sz w:val="28"/>
          <w:szCs w:val="22"/>
        </w:rPr>
        <w:t>訂單金額</w:t>
      </w:r>
      <w:r w:rsidR="00AD0614" w:rsidRPr="00AD0614">
        <w:rPr>
          <w:rFonts w:eastAsia="標楷體" w:hint="eastAsia"/>
          <w:color w:val="000000" w:themeColor="text1"/>
          <w:spacing w:val="-4"/>
          <w:sz w:val="28"/>
          <w:szCs w:val="22"/>
        </w:rPr>
        <w:t>19</w:t>
      </w:r>
      <w:r w:rsidRPr="00AD0614">
        <w:rPr>
          <w:rFonts w:eastAsia="標楷體" w:hint="eastAsia"/>
          <w:color w:val="000000" w:themeColor="text1"/>
          <w:spacing w:val="-4"/>
          <w:sz w:val="28"/>
          <w:szCs w:val="22"/>
        </w:rPr>
        <w:t>.</w:t>
      </w:r>
      <w:r w:rsidR="00AD0614" w:rsidRPr="00AD0614">
        <w:rPr>
          <w:rFonts w:eastAsia="標楷體" w:hint="eastAsia"/>
          <w:color w:val="000000" w:themeColor="text1"/>
          <w:spacing w:val="-4"/>
          <w:sz w:val="28"/>
          <w:szCs w:val="22"/>
        </w:rPr>
        <w:t>7</w:t>
      </w:r>
      <w:r w:rsidRPr="00AD0614">
        <w:rPr>
          <w:rFonts w:eastAsia="標楷體" w:hint="eastAsia"/>
          <w:color w:val="000000" w:themeColor="text1"/>
          <w:spacing w:val="-4"/>
          <w:sz w:val="28"/>
          <w:szCs w:val="22"/>
        </w:rPr>
        <w:t>億美</w:t>
      </w:r>
      <w:r w:rsidRPr="004A6F66">
        <w:rPr>
          <w:rFonts w:eastAsia="標楷體" w:hint="eastAsia"/>
          <w:color w:val="000000" w:themeColor="text1"/>
          <w:spacing w:val="-4"/>
          <w:sz w:val="28"/>
          <w:szCs w:val="22"/>
        </w:rPr>
        <w:t>元，</w:t>
      </w:r>
      <w:r w:rsidR="00467350" w:rsidRPr="00467350">
        <w:rPr>
          <w:rFonts w:eastAsia="標楷體" w:hint="eastAsia"/>
          <w:color w:val="000000" w:themeColor="text1"/>
          <w:spacing w:val="-4"/>
          <w:sz w:val="28"/>
          <w:szCs w:val="22"/>
        </w:rPr>
        <w:t>主因國際油價上漲，帶動石化產品價格上揚，加上市場庫存偏低，備貨需求增加</w:t>
      </w:r>
      <w:r w:rsidR="00467350">
        <w:rPr>
          <w:rFonts w:eastAsia="標楷體" w:hint="eastAsia"/>
          <w:color w:val="000000" w:themeColor="text1"/>
          <w:spacing w:val="-4"/>
          <w:sz w:val="28"/>
          <w:szCs w:val="22"/>
        </w:rPr>
        <w:t>所致</w:t>
      </w:r>
      <w:r w:rsidR="00467350" w:rsidRPr="00467350">
        <w:rPr>
          <w:rFonts w:eastAsia="標楷體" w:hint="eastAsia"/>
          <w:color w:val="000000" w:themeColor="text1"/>
          <w:spacing w:val="-4"/>
          <w:sz w:val="28"/>
          <w:szCs w:val="22"/>
        </w:rPr>
        <w:t>。以接自中國大陸及香港增</w:t>
      </w:r>
      <w:r w:rsidR="00467350" w:rsidRPr="00467350">
        <w:rPr>
          <w:rFonts w:eastAsia="標楷體" w:hint="eastAsia"/>
          <w:color w:val="000000" w:themeColor="text1"/>
          <w:spacing w:val="-4"/>
          <w:sz w:val="28"/>
          <w:szCs w:val="22"/>
        </w:rPr>
        <w:t>2.0</w:t>
      </w:r>
      <w:r w:rsidR="00467350" w:rsidRPr="00467350">
        <w:rPr>
          <w:rFonts w:eastAsia="標楷體" w:hint="eastAsia"/>
          <w:color w:val="000000" w:themeColor="text1"/>
          <w:spacing w:val="-4"/>
          <w:sz w:val="28"/>
          <w:szCs w:val="22"/>
        </w:rPr>
        <w:t>億美元、美國增</w:t>
      </w:r>
      <w:r w:rsidR="00467350" w:rsidRPr="00467350">
        <w:rPr>
          <w:rFonts w:eastAsia="標楷體" w:hint="eastAsia"/>
          <w:color w:val="000000" w:themeColor="text1"/>
          <w:spacing w:val="-4"/>
          <w:sz w:val="28"/>
          <w:szCs w:val="22"/>
        </w:rPr>
        <w:t>0.5</w:t>
      </w:r>
      <w:r w:rsidR="00467350" w:rsidRPr="00467350">
        <w:rPr>
          <w:rFonts w:eastAsia="標楷體" w:hint="eastAsia"/>
          <w:color w:val="000000" w:themeColor="text1"/>
          <w:spacing w:val="-4"/>
          <w:sz w:val="28"/>
          <w:szCs w:val="22"/>
        </w:rPr>
        <w:t>億美元較多。</w:t>
      </w:r>
    </w:p>
    <w:p w:rsidR="008E3FAF" w:rsidRPr="000E67D6" w:rsidRDefault="008E3FAF" w:rsidP="008E3FAF">
      <w:pPr>
        <w:spacing w:beforeLines="50" w:before="180" w:afterLines="50" w:after="180"/>
        <w:jc w:val="center"/>
        <w:rPr>
          <w:rFonts w:eastAsia="標楷體"/>
          <w:sz w:val="28"/>
        </w:rPr>
      </w:pPr>
      <w:r w:rsidRPr="000E67D6">
        <w:rPr>
          <w:rFonts w:eastAsia="標楷體"/>
          <w:b/>
          <w:bCs/>
          <w:sz w:val="28"/>
        </w:rPr>
        <w:t>表</w:t>
      </w:r>
      <w:r w:rsidRPr="000E67D6">
        <w:rPr>
          <w:rFonts w:eastAsia="標楷體"/>
          <w:b/>
          <w:bCs/>
          <w:sz w:val="28"/>
        </w:rPr>
        <w:t xml:space="preserve"> 2-5-2  10</w:t>
      </w:r>
      <w:r>
        <w:rPr>
          <w:rFonts w:eastAsia="標楷體" w:hint="eastAsia"/>
          <w:b/>
          <w:bCs/>
          <w:sz w:val="28"/>
        </w:rPr>
        <w:t>7</w:t>
      </w:r>
      <w:r w:rsidRPr="000E67D6">
        <w:rPr>
          <w:rFonts w:eastAsia="標楷體"/>
          <w:b/>
          <w:bCs/>
          <w:sz w:val="28"/>
        </w:rPr>
        <w:t>年</w:t>
      </w:r>
      <w:r w:rsidR="004359EB">
        <w:rPr>
          <w:rFonts w:eastAsia="標楷體" w:hint="eastAsia"/>
          <w:b/>
          <w:bCs/>
          <w:sz w:val="28"/>
        </w:rPr>
        <w:t>5</w:t>
      </w:r>
      <w:r>
        <w:rPr>
          <w:rFonts w:eastAsia="標楷體" w:hint="eastAsia"/>
          <w:b/>
          <w:bCs/>
          <w:sz w:val="28"/>
        </w:rPr>
        <w:t>月</w:t>
      </w:r>
      <w:r w:rsidRPr="000E67D6">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8E3FAF" w:rsidRPr="000E67D6" w:rsidTr="00D362DB">
        <w:trPr>
          <w:jc w:val="center"/>
        </w:trPr>
        <w:tc>
          <w:tcPr>
            <w:tcW w:w="2046" w:type="dxa"/>
            <w:tcBorders>
              <w:top w:val="single" w:sz="4" w:space="0" w:color="auto"/>
              <w:left w:val="nil"/>
              <w:bottom w:val="single" w:sz="4" w:space="0" w:color="auto"/>
              <w:right w:val="single" w:sz="4" w:space="0" w:color="auto"/>
            </w:tcBorders>
            <w:vAlign w:val="center"/>
            <w:hideMark/>
          </w:tcPr>
          <w:p w:rsidR="008E3FAF" w:rsidRPr="000E67D6" w:rsidRDefault="008E3FAF" w:rsidP="00D362DB">
            <w:pPr>
              <w:adjustRightInd w:val="0"/>
              <w:snapToGrid w:val="0"/>
              <w:spacing w:line="360" w:lineRule="atLeast"/>
              <w:ind w:left="28" w:right="-40"/>
              <w:jc w:val="center"/>
              <w:rPr>
                <w:rFonts w:eastAsia="標楷體"/>
              </w:rPr>
            </w:pPr>
            <w:r w:rsidRPr="000E67D6">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10</w:t>
            </w:r>
            <w:r>
              <w:rPr>
                <w:rFonts w:eastAsia="標楷體" w:hint="eastAsia"/>
              </w:rPr>
              <w:t>7</w:t>
            </w:r>
            <w:r w:rsidRPr="000E67D6">
              <w:rPr>
                <w:rFonts w:eastAsia="標楷體"/>
              </w:rPr>
              <w:t>年</w:t>
            </w:r>
            <w:r w:rsidR="004359EB">
              <w:rPr>
                <w:rFonts w:eastAsia="標楷體" w:hint="eastAsia"/>
              </w:rPr>
              <w:t>5</w:t>
            </w:r>
            <w:r>
              <w:rPr>
                <w:rFonts w:eastAsia="標楷體" w:hint="eastAsia"/>
              </w:rPr>
              <w:t>月</w:t>
            </w:r>
            <w:r w:rsidRPr="000E67D6">
              <w:rPr>
                <w:rFonts w:eastAsia="標楷體"/>
              </w:rPr>
              <w:t>金額</w:t>
            </w:r>
          </w:p>
          <w:p w:rsidR="008E3FAF" w:rsidRPr="000E67D6" w:rsidRDefault="008E3FAF" w:rsidP="00D362DB">
            <w:pPr>
              <w:snapToGrid w:val="0"/>
              <w:spacing w:line="360" w:lineRule="atLeast"/>
              <w:ind w:left="28" w:right="-40"/>
              <w:jc w:val="center"/>
              <w:rPr>
                <w:rFonts w:eastAsia="標楷體"/>
              </w:rPr>
            </w:pPr>
            <w:r w:rsidRPr="000E67D6">
              <w:rPr>
                <w:rFonts w:eastAsia="標楷體"/>
              </w:rPr>
              <w:t>(</w:t>
            </w:r>
            <w:r w:rsidRPr="000E67D6">
              <w:rPr>
                <w:rFonts w:eastAsia="標楷體"/>
              </w:rPr>
              <w:t>億美元</w:t>
            </w:r>
            <w:r w:rsidRPr="000E67D6">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8E3FAF" w:rsidRPr="000E67D6" w:rsidRDefault="008E3FAF" w:rsidP="00D362DB">
            <w:pPr>
              <w:snapToGrid w:val="0"/>
              <w:spacing w:line="560" w:lineRule="exact"/>
              <w:ind w:left="28" w:right="-40"/>
              <w:jc w:val="center"/>
              <w:rPr>
                <w:rFonts w:eastAsia="標楷體"/>
              </w:rPr>
            </w:pPr>
            <w:r w:rsidRPr="000E67D6">
              <w:rPr>
                <w:rFonts w:eastAsia="標楷體"/>
              </w:rPr>
              <w:t>比重</w:t>
            </w:r>
            <w:r w:rsidRPr="000E67D6">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較</w:t>
            </w:r>
            <w:r w:rsidRPr="000E67D6">
              <w:rPr>
                <w:rFonts w:eastAsia="標楷體"/>
              </w:rPr>
              <w:t>10</w:t>
            </w:r>
            <w:r>
              <w:rPr>
                <w:rFonts w:eastAsia="標楷體" w:hint="eastAsia"/>
              </w:rPr>
              <w:t>6</w:t>
            </w:r>
            <w:r w:rsidRPr="000E67D6">
              <w:rPr>
                <w:rFonts w:eastAsia="標楷體"/>
              </w:rPr>
              <w:t>年同月</w:t>
            </w:r>
          </w:p>
          <w:p w:rsidR="008E3FAF" w:rsidRPr="000E67D6" w:rsidRDefault="008E3FAF" w:rsidP="00D362DB">
            <w:pPr>
              <w:snapToGrid w:val="0"/>
              <w:spacing w:line="360" w:lineRule="atLeast"/>
              <w:ind w:left="28" w:right="-40"/>
              <w:jc w:val="center"/>
              <w:rPr>
                <w:rFonts w:eastAsia="標楷體"/>
              </w:rPr>
            </w:pPr>
            <w:r w:rsidRPr="000E67D6">
              <w:rPr>
                <w:rFonts w:eastAsia="標楷體"/>
              </w:rPr>
              <w:t>增減</w:t>
            </w:r>
            <w:r w:rsidRPr="000E67D6">
              <w:rPr>
                <w:rFonts w:eastAsia="標楷體"/>
              </w:rPr>
              <w:t>(%)</w:t>
            </w:r>
          </w:p>
        </w:tc>
      </w:tr>
      <w:tr w:rsidR="0093547C" w:rsidRPr="000C1754" w:rsidTr="003A614A">
        <w:trPr>
          <w:jc w:val="center"/>
        </w:trPr>
        <w:tc>
          <w:tcPr>
            <w:tcW w:w="2046" w:type="dxa"/>
            <w:tcBorders>
              <w:top w:val="nil"/>
              <w:left w:val="nil"/>
              <w:bottom w:val="nil"/>
              <w:right w:val="single" w:sz="4" w:space="0" w:color="auto"/>
            </w:tcBorders>
            <w:vAlign w:val="center"/>
            <w:hideMark/>
          </w:tcPr>
          <w:p w:rsidR="0093547C" w:rsidRPr="00C37AEC" w:rsidRDefault="0093547C" w:rsidP="00F1499C">
            <w:pPr>
              <w:snapToGrid w:val="0"/>
              <w:spacing w:line="400" w:lineRule="atLeast"/>
              <w:ind w:left="28" w:right="-40"/>
              <w:jc w:val="both"/>
              <w:rPr>
                <w:rFonts w:eastAsia="標楷體"/>
              </w:rPr>
            </w:pPr>
            <w:r w:rsidRPr="00C37AEC">
              <w:rPr>
                <w:rFonts w:eastAsia="標楷體"/>
              </w:rPr>
              <w:t>電子產品</w:t>
            </w:r>
          </w:p>
        </w:tc>
        <w:tc>
          <w:tcPr>
            <w:tcW w:w="1930" w:type="dxa"/>
            <w:tcBorders>
              <w:top w:val="nil"/>
              <w:left w:val="single" w:sz="4" w:space="0" w:color="auto"/>
              <w:bottom w:val="nil"/>
              <w:right w:val="single" w:sz="4" w:space="0" w:color="auto"/>
            </w:tcBorders>
            <w:vAlign w:val="center"/>
          </w:tcPr>
          <w:p w:rsidR="0093547C" w:rsidRPr="000C1754" w:rsidRDefault="0093547C" w:rsidP="00F1499C">
            <w:pPr>
              <w:ind w:right="680"/>
              <w:jc w:val="right"/>
              <w:rPr>
                <w:rFonts w:eastAsia="標楷體"/>
                <w:szCs w:val="20"/>
              </w:rPr>
            </w:pPr>
            <w:r>
              <w:rPr>
                <w:rFonts w:eastAsia="標楷體" w:hint="eastAsia"/>
                <w:szCs w:val="20"/>
              </w:rPr>
              <w:t>106.0</w:t>
            </w:r>
          </w:p>
        </w:tc>
        <w:tc>
          <w:tcPr>
            <w:tcW w:w="0" w:type="auto"/>
            <w:tcBorders>
              <w:top w:val="nil"/>
              <w:left w:val="single" w:sz="4" w:space="0" w:color="auto"/>
              <w:bottom w:val="nil"/>
              <w:right w:val="single" w:sz="4" w:space="0" w:color="auto"/>
            </w:tcBorders>
            <w:vAlign w:val="center"/>
          </w:tcPr>
          <w:p w:rsidR="0093547C" w:rsidRPr="004A6F66" w:rsidRDefault="0093547C" w:rsidP="003A614A">
            <w:pPr>
              <w:jc w:val="center"/>
              <w:rPr>
                <w:rFonts w:eastAsia="標楷體"/>
                <w:color w:val="000000" w:themeColor="text1"/>
                <w:szCs w:val="20"/>
              </w:rPr>
            </w:pPr>
            <w:r>
              <w:rPr>
                <w:rFonts w:eastAsia="標楷體" w:hint="eastAsia"/>
                <w:color w:val="000000" w:themeColor="text1"/>
                <w:szCs w:val="20"/>
              </w:rPr>
              <w:t>25.8</w:t>
            </w:r>
          </w:p>
        </w:tc>
        <w:tc>
          <w:tcPr>
            <w:tcW w:w="2433" w:type="dxa"/>
            <w:tcBorders>
              <w:top w:val="nil"/>
              <w:left w:val="nil"/>
              <w:bottom w:val="nil"/>
              <w:right w:val="nil"/>
            </w:tcBorders>
            <w:vAlign w:val="center"/>
          </w:tcPr>
          <w:p w:rsidR="0093547C" w:rsidRPr="000C1754" w:rsidRDefault="0093547C" w:rsidP="00F1499C">
            <w:pPr>
              <w:ind w:right="969"/>
              <w:jc w:val="right"/>
              <w:rPr>
                <w:rFonts w:eastAsia="標楷體"/>
                <w:szCs w:val="20"/>
              </w:rPr>
            </w:pPr>
            <w:r>
              <w:rPr>
                <w:rFonts w:eastAsia="標楷體" w:hint="eastAsia"/>
                <w:szCs w:val="20"/>
              </w:rPr>
              <w:t>14.0</w:t>
            </w:r>
          </w:p>
        </w:tc>
      </w:tr>
      <w:tr w:rsidR="008E3FAF" w:rsidRPr="00F041DE" w:rsidTr="003A614A">
        <w:trPr>
          <w:jc w:val="center"/>
        </w:trPr>
        <w:tc>
          <w:tcPr>
            <w:tcW w:w="2046" w:type="dxa"/>
            <w:tcBorders>
              <w:top w:val="nil"/>
              <w:left w:val="nil"/>
              <w:bottom w:val="nil"/>
              <w:right w:val="single" w:sz="4" w:space="0" w:color="auto"/>
            </w:tcBorders>
            <w:vAlign w:val="center"/>
            <w:hideMark/>
          </w:tcPr>
          <w:p w:rsidR="008E3FAF" w:rsidRPr="00C37AEC" w:rsidRDefault="0060376E" w:rsidP="0060376E">
            <w:pPr>
              <w:snapToGrid w:val="0"/>
              <w:spacing w:line="400" w:lineRule="atLeast"/>
              <w:ind w:left="28" w:right="-40"/>
              <w:jc w:val="both"/>
              <w:rPr>
                <w:rFonts w:eastAsia="標楷體"/>
              </w:rPr>
            </w:pPr>
            <w:r w:rsidRPr="00C37AEC">
              <w:rPr>
                <w:rFonts w:eastAsia="標楷體"/>
              </w:rPr>
              <w:t>資訊通信</w:t>
            </w:r>
          </w:p>
        </w:tc>
        <w:tc>
          <w:tcPr>
            <w:tcW w:w="1930" w:type="dxa"/>
            <w:tcBorders>
              <w:top w:val="nil"/>
              <w:left w:val="single" w:sz="4" w:space="0" w:color="auto"/>
              <w:bottom w:val="nil"/>
              <w:right w:val="single" w:sz="4" w:space="0" w:color="auto"/>
            </w:tcBorders>
            <w:vAlign w:val="center"/>
          </w:tcPr>
          <w:p w:rsidR="008E3FAF" w:rsidRPr="000C1754" w:rsidRDefault="00D16440" w:rsidP="0060376E">
            <w:pPr>
              <w:ind w:right="680"/>
              <w:jc w:val="right"/>
              <w:rPr>
                <w:rFonts w:eastAsia="標楷體"/>
                <w:szCs w:val="20"/>
              </w:rPr>
            </w:pPr>
            <w:r>
              <w:rPr>
                <w:rFonts w:eastAsia="標楷體" w:hint="eastAsia"/>
                <w:szCs w:val="20"/>
              </w:rPr>
              <w:t>105.6</w:t>
            </w:r>
          </w:p>
        </w:tc>
        <w:tc>
          <w:tcPr>
            <w:tcW w:w="0" w:type="auto"/>
            <w:tcBorders>
              <w:top w:val="nil"/>
              <w:left w:val="single" w:sz="4" w:space="0" w:color="auto"/>
              <w:bottom w:val="nil"/>
              <w:right w:val="single" w:sz="4" w:space="0" w:color="auto"/>
            </w:tcBorders>
            <w:vAlign w:val="center"/>
          </w:tcPr>
          <w:p w:rsidR="008E3FAF" w:rsidRPr="004A6F66" w:rsidRDefault="00D16440" w:rsidP="003A614A">
            <w:pPr>
              <w:jc w:val="center"/>
              <w:rPr>
                <w:rFonts w:eastAsia="標楷體"/>
                <w:color w:val="000000" w:themeColor="text1"/>
                <w:szCs w:val="20"/>
              </w:rPr>
            </w:pPr>
            <w:r>
              <w:rPr>
                <w:rFonts w:eastAsia="標楷體" w:hint="eastAsia"/>
                <w:color w:val="000000" w:themeColor="text1"/>
                <w:szCs w:val="20"/>
              </w:rPr>
              <w:t>25.7</w:t>
            </w:r>
          </w:p>
        </w:tc>
        <w:tc>
          <w:tcPr>
            <w:tcW w:w="2433" w:type="dxa"/>
            <w:tcBorders>
              <w:top w:val="nil"/>
              <w:left w:val="nil"/>
              <w:bottom w:val="nil"/>
              <w:right w:val="nil"/>
            </w:tcBorders>
            <w:vAlign w:val="center"/>
          </w:tcPr>
          <w:p w:rsidR="008E3FAF" w:rsidRPr="000C1754" w:rsidRDefault="00D16440" w:rsidP="0060376E">
            <w:pPr>
              <w:ind w:right="969"/>
              <w:jc w:val="right"/>
              <w:rPr>
                <w:rFonts w:eastAsia="標楷體"/>
                <w:szCs w:val="20"/>
              </w:rPr>
            </w:pPr>
            <w:r>
              <w:rPr>
                <w:rFonts w:eastAsia="標楷體" w:hint="eastAsia"/>
                <w:szCs w:val="20"/>
              </w:rPr>
              <w:t>4.2</w:t>
            </w:r>
          </w:p>
        </w:tc>
      </w:tr>
      <w:tr w:rsidR="003A614A" w:rsidRPr="00F041DE" w:rsidTr="003A614A">
        <w:trPr>
          <w:jc w:val="center"/>
        </w:trPr>
        <w:tc>
          <w:tcPr>
            <w:tcW w:w="2046" w:type="dxa"/>
            <w:tcBorders>
              <w:top w:val="nil"/>
              <w:left w:val="nil"/>
              <w:bottom w:val="nil"/>
              <w:right w:val="single" w:sz="4" w:space="0" w:color="auto"/>
            </w:tcBorders>
            <w:vAlign w:val="center"/>
          </w:tcPr>
          <w:p w:rsidR="003A614A" w:rsidRPr="00C37AEC" w:rsidRDefault="003A614A" w:rsidP="00F1499C">
            <w:pPr>
              <w:snapToGrid w:val="0"/>
              <w:spacing w:line="400" w:lineRule="atLeast"/>
              <w:ind w:right="-40"/>
              <w:rPr>
                <w:rFonts w:eastAsia="標楷體"/>
              </w:rPr>
            </w:pPr>
            <w:r w:rsidRPr="00C37AEC">
              <w:rPr>
                <w:rFonts w:eastAsia="標楷體"/>
              </w:rPr>
              <w:t>基本金屬</w:t>
            </w:r>
          </w:p>
        </w:tc>
        <w:tc>
          <w:tcPr>
            <w:tcW w:w="1930" w:type="dxa"/>
            <w:tcBorders>
              <w:top w:val="nil"/>
              <w:left w:val="single" w:sz="4" w:space="0" w:color="auto"/>
              <w:bottom w:val="nil"/>
              <w:right w:val="single" w:sz="4" w:space="0" w:color="auto"/>
            </w:tcBorders>
            <w:vAlign w:val="center"/>
          </w:tcPr>
          <w:p w:rsidR="003A614A" w:rsidRPr="000C1754" w:rsidRDefault="003A614A" w:rsidP="00F1499C">
            <w:pPr>
              <w:ind w:right="680"/>
              <w:jc w:val="right"/>
              <w:rPr>
                <w:rFonts w:eastAsia="標楷體"/>
                <w:szCs w:val="20"/>
              </w:rPr>
            </w:pPr>
            <w:r>
              <w:rPr>
                <w:rFonts w:eastAsia="標楷體" w:hint="eastAsia"/>
                <w:szCs w:val="20"/>
              </w:rPr>
              <w:t>25.4</w:t>
            </w:r>
          </w:p>
        </w:tc>
        <w:tc>
          <w:tcPr>
            <w:tcW w:w="0" w:type="auto"/>
            <w:tcBorders>
              <w:top w:val="nil"/>
              <w:left w:val="single" w:sz="4" w:space="0" w:color="auto"/>
              <w:bottom w:val="nil"/>
              <w:right w:val="single" w:sz="4" w:space="0" w:color="auto"/>
            </w:tcBorders>
            <w:vAlign w:val="center"/>
          </w:tcPr>
          <w:p w:rsidR="003A614A" w:rsidRPr="004A6F66" w:rsidRDefault="003A614A" w:rsidP="003A614A">
            <w:pPr>
              <w:jc w:val="center"/>
              <w:rPr>
                <w:rFonts w:eastAsia="標楷體"/>
                <w:color w:val="000000" w:themeColor="text1"/>
                <w:szCs w:val="20"/>
              </w:rPr>
            </w:pPr>
            <w:r>
              <w:rPr>
                <w:rFonts w:eastAsia="標楷體" w:hint="eastAsia"/>
                <w:color w:val="000000" w:themeColor="text1"/>
                <w:szCs w:val="20"/>
              </w:rPr>
              <w:t>6.2</w:t>
            </w:r>
          </w:p>
        </w:tc>
        <w:tc>
          <w:tcPr>
            <w:tcW w:w="2433" w:type="dxa"/>
            <w:tcBorders>
              <w:top w:val="nil"/>
              <w:left w:val="nil"/>
              <w:bottom w:val="nil"/>
              <w:right w:val="nil"/>
            </w:tcBorders>
            <w:vAlign w:val="center"/>
          </w:tcPr>
          <w:p w:rsidR="003A614A" w:rsidRPr="000C1754" w:rsidRDefault="003A614A" w:rsidP="00F1499C">
            <w:pPr>
              <w:ind w:right="969"/>
              <w:jc w:val="right"/>
              <w:rPr>
                <w:rFonts w:eastAsia="標楷體"/>
                <w:szCs w:val="20"/>
              </w:rPr>
            </w:pPr>
            <w:r>
              <w:rPr>
                <w:rFonts w:eastAsia="標楷體" w:hint="eastAsia"/>
                <w:szCs w:val="20"/>
              </w:rPr>
              <w:t>14.8</w:t>
            </w:r>
          </w:p>
        </w:tc>
      </w:tr>
      <w:tr w:rsidR="003A614A" w:rsidRPr="00F041DE" w:rsidTr="003A614A">
        <w:trPr>
          <w:jc w:val="center"/>
        </w:trPr>
        <w:tc>
          <w:tcPr>
            <w:tcW w:w="2046" w:type="dxa"/>
            <w:tcBorders>
              <w:top w:val="nil"/>
              <w:left w:val="nil"/>
              <w:bottom w:val="nil"/>
              <w:right w:val="single" w:sz="4" w:space="0" w:color="auto"/>
            </w:tcBorders>
            <w:vAlign w:val="center"/>
          </w:tcPr>
          <w:p w:rsidR="003A614A" w:rsidRPr="00C37AEC" w:rsidRDefault="003A614A" w:rsidP="00F1499C">
            <w:pPr>
              <w:snapToGrid w:val="0"/>
              <w:spacing w:line="400" w:lineRule="atLeast"/>
              <w:ind w:left="28" w:right="-40"/>
              <w:jc w:val="both"/>
              <w:rPr>
                <w:rFonts w:eastAsia="標楷體"/>
              </w:rPr>
            </w:pPr>
            <w:proofErr w:type="gramStart"/>
            <w:r w:rsidRPr="00C37AEC">
              <w:rPr>
                <w:rFonts w:eastAsia="標楷體"/>
              </w:rPr>
              <w:t>塑</w:t>
            </w:r>
            <w:proofErr w:type="gramEnd"/>
            <w:r w:rsidRPr="00C37AEC">
              <w:rPr>
                <w:rFonts w:eastAsia="標楷體"/>
              </w:rPr>
              <w:t>橡膠製品</w:t>
            </w:r>
          </w:p>
        </w:tc>
        <w:tc>
          <w:tcPr>
            <w:tcW w:w="1930" w:type="dxa"/>
            <w:tcBorders>
              <w:top w:val="nil"/>
              <w:left w:val="single" w:sz="4" w:space="0" w:color="auto"/>
              <w:bottom w:val="nil"/>
              <w:right w:val="single" w:sz="4" w:space="0" w:color="auto"/>
            </w:tcBorders>
            <w:vAlign w:val="center"/>
          </w:tcPr>
          <w:p w:rsidR="003A614A" w:rsidRPr="000C1754" w:rsidRDefault="003A614A" w:rsidP="00F1499C">
            <w:pPr>
              <w:ind w:right="680"/>
              <w:jc w:val="right"/>
              <w:rPr>
                <w:rFonts w:eastAsia="標楷體"/>
                <w:szCs w:val="20"/>
              </w:rPr>
            </w:pPr>
            <w:r>
              <w:rPr>
                <w:rFonts w:eastAsia="標楷體" w:hint="eastAsia"/>
                <w:szCs w:val="20"/>
              </w:rPr>
              <w:t>23.0</w:t>
            </w:r>
          </w:p>
        </w:tc>
        <w:tc>
          <w:tcPr>
            <w:tcW w:w="0" w:type="auto"/>
            <w:tcBorders>
              <w:top w:val="nil"/>
              <w:left w:val="single" w:sz="4" w:space="0" w:color="auto"/>
              <w:bottom w:val="nil"/>
              <w:right w:val="single" w:sz="4" w:space="0" w:color="auto"/>
            </w:tcBorders>
            <w:vAlign w:val="center"/>
          </w:tcPr>
          <w:p w:rsidR="003A614A" w:rsidRPr="004A6F66" w:rsidRDefault="003A614A" w:rsidP="003A614A">
            <w:pPr>
              <w:jc w:val="center"/>
              <w:rPr>
                <w:rFonts w:eastAsia="標楷體"/>
                <w:color w:val="000000" w:themeColor="text1"/>
                <w:szCs w:val="20"/>
              </w:rPr>
            </w:pPr>
            <w:r>
              <w:rPr>
                <w:rFonts w:eastAsia="標楷體" w:hint="eastAsia"/>
                <w:color w:val="000000" w:themeColor="text1"/>
                <w:szCs w:val="20"/>
              </w:rPr>
              <w:t>5.6</w:t>
            </w:r>
          </w:p>
        </w:tc>
        <w:tc>
          <w:tcPr>
            <w:tcW w:w="2433" w:type="dxa"/>
            <w:tcBorders>
              <w:top w:val="nil"/>
              <w:left w:val="nil"/>
              <w:bottom w:val="nil"/>
              <w:right w:val="nil"/>
            </w:tcBorders>
            <w:vAlign w:val="center"/>
          </w:tcPr>
          <w:p w:rsidR="003A614A" w:rsidRPr="000C1754" w:rsidRDefault="003A614A" w:rsidP="00F1499C">
            <w:pPr>
              <w:ind w:right="969"/>
              <w:jc w:val="right"/>
              <w:rPr>
                <w:rFonts w:eastAsia="標楷體"/>
                <w:szCs w:val="20"/>
              </w:rPr>
            </w:pPr>
            <w:r>
              <w:rPr>
                <w:rFonts w:eastAsia="標楷體" w:hint="eastAsia"/>
                <w:szCs w:val="20"/>
              </w:rPr>
              <w:t>17.2</w:t>
            </w:r>
          </w:p>
        </w:tc>
      </w:tr>
      <w:tr w:rsidR="003A614A" w:rsidRPr="00F041DE" w:rsidTr="003A614A">
        <w:trPr>
          <w:jc w:val="center"/>
        </w:trPr>
        <w:tc>
          <w:tcPr>
            <w:tcW w:w="2046" w:type="dxa"/>
            <w:tcBorders>
              <w:top w:val="nil"/>
              <w:left w:val="nil"/>
              <w:bottom w:val="nil"/>
              <w:right w:val="single" w:sz="4" w:space="0" w:color="auto"/>
            </w:tcBorders>
            <w:vAlign w:val="center"/>
            <w:hideMark/>
          </w:tcPr>
          <w:p w:rsidR="003A614A" w:rsidRPr="00C37AEC" w:rsidRDefault="003A614A" w:rsidP="00D362DB">
            <w:pPr>
              <w:snapToGrid w:val="0"/>
              <w:spacing w:line="400" w:lineRule="atLeast"/>
              <w:ind w:left="28" w:right="-40"/>
              <w:jc w:val="both"/>
              <w:rPr>
                <w:rFonts w:eastAsia="標楷體"/>
              </w:rPr>
            </w:pPr>
            <w:r w:rsidRPr="00C37AEC">
              <w:rPr>
                <w:rFonts w:eastAsia="標楷體"/>
              </w:rPr>
              <w:t>機械</w:t>
            </w:r>
          </w:p>
        </w:tc>
        <w:tc>
          <w:tcPr>
            <w:tcW w:w="1930" w:type="dxa"/>
            <w:tcBorders>
              <w:top w:val="nil"/>
              <w:left w:val="single" w:sz="4" w:space="0" w:color="auto"/>
              <w:bottom w:val="nil"/>
              <w:right w:val="single" w:sz="4" w:space="0" w:color="auto"/>
            </w:tcBorders>
            <w:vAlign w:val="center"/>
          </w:tcPr>
          <w:p w:rsidR="003A614A" w:rsidRPr="000C1754" w:rsidRDefault="003A614A" w:rsidP="0060376E">
            <w:pPr>
              <w:ind w:right="680"/>
              <w:jc w:val="right"/>
              <w:rPr>
                <w:rFonts w:eastAsia="標楷體"/>
                <w:szCs w:val="20"/>
              </w:rPr>
            </w:pPr>
            <w:r>
              <w:rPr>
                <w:rFonts w:eastAsia="標楷體" w:hint="eastAsia"/>
                <w:szCs w:val="20"/>
              </w:rPr>
              <w:t>22.1</w:t>
            </w:r>
          </w:p>
        </w:tc>
        <w:tc>
          <w:tcPr>
            <w:tcW w:w="0" w:type="auto"/>
            <w:tcBorders>
              <w:top w:val="nil"/>
              <w:left w:val="single" w:sz="4" w:space="0" w:color="auto"/>
              <w:bottom w:val="nil"/>
              <w:right w:val="single" w:sz="4" w:space="0" w:color="auto"/>
            </w:tcBorders>
            <w:vAlign w:val="center"/>
          </w:tcPr>
          <w:p w:rsidR="003A614A" w:rsidRPr="004A6F66" w:rsidRDefault="003A614A" w:rsidP="003A614A">
            <w:pPr>
              <w:jc w:val="center"/>
              <w:rPr>
                <w:rFonts w:eastAsia="標楷體"/>
                <w:color w:val="000000" w:themeColor="text1"/>
                <w:szCs w:val="20"/>
              </w:rPr>
            </w:pPr>
            <w:r>
              <w:rPr>
                <w:rFonts w:eastAsia="標楷體" w:hint="eastAsia"/>
                <w:color w:val="000000" w:themeColor="text1"/>
                <w:szCs w:val="20"/>
              </w:rPr>
              <w:t>5.4</w:t>
            </w:r>
          </w:p>
        </w:tc>
        <w:tc>
          <w:tcPr>
            <w:tcW w:w="2433" w:type="dxa"/>
            <w:tcBorders>
              <w:top w:val="nil"/>
              <w:left w:val="nil"/>
              <w:bottom w:val="nil"/>
              <w:right w:val="nil"/>
            </w:tcBorders>
            <w:vAlign w:val="center"/>
          </w:tcPr>
          <w:p w:rsidR="003A614A" w:rsidRPr="000C1754" w:rsidRDefault="003A614A" w:rsidP="00D362DB">
            <w:pPr>
              <w:ind w:right="969"/>
              <w:jc w:val="right"/>
              <w:rPr>
                <w:rFonts w:eastAsia="標楷體"/>
                <w:szCs w:val="20"/>
              </w:rPr>
            </w:pPr>
            <w:r>
              <w:rPr>
                <w:rFonts w:eastAsia="標楷體" w:hint="eastAsia"/>
                <w:szCs w:val="20"/>
              </w:rPr>
              <w:t>15.8</w:t>
            </w:r>
          </w:p>
        </w:tc>
      </w:tr>
      <w:tr w:rsidR="003A614A" w:rsidRPr="00F041DE" w:rsidTr="003A614A">
        <w:trPr>
          <w:jc w:val="center"/>
        </w:trPr>
        <w:tc>
          <w:tcPr>
            <w:tcW w:w="2046" w:type="dxa"/>
            <w:tcBorders>
              <w:top w:val="nil"/>
              <w:left w:val="nil"/>
              <w:bottom w:val="nil"/>
              <w:right w:val="single" w:sz="4" w:space="0" w:color="auto"/>
            </w:tcBorders>
            <w:vAlign w:val="center"/>
          </w:tcPr>
          <w:p w:rsidR="003A614A" w:rsidRPr="00C37AEC" w:rsidRDefault="003A614A" w:rsidP="00F1499C">
            <w:pPr>
              <w:snapToGrid w:val="0"/>
              <w:spacing w:line="400" w:lineRule="atLeast"/>
              <w:ind w:left="28" w:right="-40"/>
              <w:jc w:val="both"/>
              <w:rPr>
                <w:rFonts w:eastAsia="標楷體"/>
              </w:rPr>
            </w:pPr>
            <w:r w:rsidRPr="00C37AEC">
              <w:rPr>
                <w:rFonts w:eastAsia="標楷體"/>
              </w:rPr>
              <w:t>光學器材</w:t>
            </w:r>
          </w:p>
        </w:tc>
        <w:tc>
          <w:tcPr>
            <w:tcW w:w="1930" w:type="dxa"/>
            <w:tcBorders>
              <w:top w:val="nil"/>
              <w:left w:val="single" w:sz="4" w:space="0" w:color="auto"/>
              <w:bottom w:val="nil"/>
              <w:right w:val="single" w:sz="4" w:space="0" w:color="auto"/>
            </w:tcBorders>
            <w:vAlign w:val="center"/>
          </w:tcPr>
          <w:p w:rsidR="003A614A" w:rsidRPr="000C1754" w:rsidRDefault="003A614A" w:rsidP="00F1499C">
            <w:pPr>
              <w:ind w:right="680"/>
              <w:jc w:val="right"/>
              <w:rPr>
                <w:rFonts w:eastAsia="標楷體"/>
                <w:szCs w:val="20"/>
              </w:rPr>
            </w:pPr>
            <w:r>
              <w:rPr>
                <w:rFonts w:eastAsia="標楷體" w:hint="eastAsia"/>
                <w:szCs w:val="20"/>
              </w:rPr>
              <w:t>20.6</w:t>
            </w:r>
          </w:p>
        </w:tc>
        <w:tc>
          <w:tcPr>
            <w:tcW w:w="0" w:type="auto"/>
            <w:tcBorders>
              <w:top w:val="nil"/>
              <w:left w:val="single" w:sz="4" w:space="0" w:color="auto"/>
              <w:bottom w:val="nil"/>
              <w:right w:val="single" w:sz="4" w:space="0" w:color="auto"/>
            </w:tcBorders>
            <w:vAlign w:val="center"/>
          </w:tcPr>
          <w:p w:rsidR="003A614A" w:rsidRPr="004A6F66" w:rsidRDefault="003A614A" w:rsidP="003A614A">
            <w:pPr>
              <w:jc w:val="center"/>
              <w:rPr>
                <w:rFonts w:eastAsia="標楷體"/>
                <w:color w:val="000000" w:themeColor="text1"/>
                <w:szCs w:val="20"/>
              </w:rPr>
            </w:pPr>
            <w:r>
              <w:rPr>
                <w:rFonts w:eastAsia="標楷體" w:hint="eastAsia"/>
                <w:color w:val="000000" w:themeColor="text1"/>
                <w:szCs w:val="20"/>
              </w:rPr>
              <w:t>5.0</w:t>
            </w:r>
          </w:p>
        </w:tc>
        <w:tc>
          <w:tcPr>
            <w:tcW w:w="2433" w:type="dxa"/>
            <w:tcBorders>
              <w:top w:val="nil"/>
              <w:left w:val="nil"/>
              <w:bottom w:val="nil"/>
              <w:right w:val="nil"/>
            </w:tcBorders>
            <w:vAlign w:val="center"/>
          </w:tcPr>
          <w:p w:rsidR="003A614A" w:rsidRPr="000C1754" w:rsidRDefault="003A614A" w:rsidP="00F1499C">
            <w:pPr>
              <w:ind w:right="969"/>
              <w:jc w:val="right"/>
              <w:rPr>
                <w:rFonts w:eastAsia="標楷體"/>
                <w:szCs w:val="20"/>
              </w:rPr>
            </w:pPr>
            <w:r>
              <w:rPr>
                <w:rFonts w:eastAsia="標楷體" w:hint="eastAsia"/>
                <w:szCs w:val="20"/>
              </w:rPr>
              <w:t>-9.0</w:t>
            </w:r>
          </w:p>
        </w:tc>
      </w:tr>
      <w:tr w:rsidR="003A614A" w:rsidRPr="00F041DE" w:rsidTr="003A614A">
        <w:trPr>
          <w:jc w:val="center"/>
        </w:trPr>
        <w:tc>
          <w:tcPr>
            <w:tcW w:w="2046" w:type="dxa"/>
            <w:tcBorders>
              <w:top w:val="nil"/>
              <w:left w:val="nil"/>
              <w:bottom w:val="single" w:sz="4" w:space="0" w:color="auto"/>
              <w:right w:val="single" w:sz="4" w:space="0" w:color="auto"/>
            </w:tcBorders>
            <w:vAlign w:val="center"/>
          </w:tcPr>
          <w:p w:rsidR="003A614A" w:rsidRPr="00C37AEC" w:rsidRDefault="003A614A" w:rsidP="00F1499C">
            <w:pPr>
              <w:snapToGrid w:val="0"/>
              <w:spacing w:line="400" w:lineRule="atLeast"/>
              <w:ind w:left="28" w:right="-40"/>
              <w:jc w:val="both"/>
              <w:rPr>
                <w:rFonts w:eastAsia="標楷體"/>
              </w:rPr>
            </w:pPr>
            <w:r w:rsidRPr="00C37AEC">
              <w:rPr>
                <w:rFonts w:eastAsia="標楷體"/>
              </w:rPr>
              <w:t>化學品</w:t>
            </w:r>
          </w:p>
        </w:tc>
        <w:tc>
          <w:tcPr>
            <w:tcW w:w="1930" w:type="dxa"/>
            <w:tcBorders>
              <w:top w:val="nil"/>
              <w:left w:val="single" w:sz="4" w:space="0" w:color="auto"/>
              <w:bottom w:val="single" w:sz="4" w:space="0" w:color="auto"/>
              <w:right w:val="single" w:sz="4" w:space="0" w:color="auto"/>
            </w:tcBorders>
            <w:vAlign w:val="center"/>
          </w:tcPr>
          <w:p w:rsidR="003A614A" w:rsidRPr="000C1754" w:rsidRDefault="003A614A" w:rsidP="00F1499C">
            <w:pPr>
              <w:ind w:right="680"/>
              <w:jc w:val="right"/>
              <w:rPr>
                <w:rFonts w:eastAsia="標楷體"/>
                <w:szCs w:val="20"/>
              </w:rPr>
            </w:pPr>
            <w:r>
              <w:rPr>
                <w:rFonts w:eastAsia="標楷體" w:hint="eastAsia"/>
                <w:szCs w:val="20"/>
              </w:rPr>
              <w:t>19.7</w:t>
            </w:r>
          </w:p>
        </w:tc>
        <w:tc>
          <w:tcPr>
            <w:tcW w:w="0" w:type="auto"/>
            <w:tcBorders>
              <w:top w:val="nil"/>
              <w:left w:val="single" w:sz="4" w:space="0" w:color="auto"/>
              <w:bottom w:val="single" w:sz="4" w:space="0" w:color="auto"/>
              <w:right w:val="single" w:sz="4" w:space="0" w:color="auto"/>
            </w:tcBorders>
            <w:vAlign w:val="center"/>
          </w:tcPr>
          <w:p w:rsidR="003A614A" w:rsidRPr="004A6F66" w:rsidRDefault="003A614A" w:rsidP="003A614A">
            <w:pPr>
              <w:jc w:val="center"/>
              <w:rPr>
                <w:rFonts w:eastAsia="標楷體"/>
                <w:color w:val="000000" w:themeColor="text1"/>
                <w:szCs w:val="20"/>
              </w:rPr>
            </w:pPr>
            <w:r>
              <w:rPr>
                <w:rFonts w:eastAsia="標楷體" w:hint="eastAsia"/>
                <w:color w:val="000000" w:themeColor="text1"/>
                <w:szCs w:val="20"/>
              </w:rPr>
              <w:t>4.8</w:t>
            </w:r>
          </w:p>
        </w:tc>
        <w:tc>
          <w:tcPr>
            <w:tcW w:w="2433" w:type="dxa"/>
            <w:tcBorders>
              <w:top w:val="nil"/>
              <w:left w:val="nil"/>
              <w:bottom w:val="single" w:sz="4" w:space="0" w:color="auto"/>
              <w:right w:val="nil"/>
            </w:tcBorders>
            <w:vAlign w:val="center"/>
          </w:tcPr>
          <w:p w:rsidR="003A614A" w:rsidRPr="000C1754" w:rsidRDefault="003A614A" w:rsidP="00F1499C">
            <w:pPr>
              <w:ind w:right="969"/>
              <w:jc w:val="right"/>
              <w:rPr>
                <w:rFonts w:eastAsia="標楷體"/>
                <w:szCs w:val="20"/>
              </w:rPr>
            </w:pPr>
            <w:r>
              <w:rPr>
                <w:rFonts w:eastAsia="標楷體" w:hint="eastAsia"/>
                <w:szCs w:val="20"/>
              </w:rPr>
              <w:t>22.6</w:t>
            </w:r>
          </w:p>
        </w:tc>
      </w:tr>
    </w:tbl>
    <w:p w:rsidR="008E3FAF" w:rsidRPr="00F041DE" w:rsidRDefault="008E3FAF" w:rsidP="008E3FAF">
      <w:pPr>
        <w:ind w:firstLineChars="146" w:firstLine="321"/>
        <w:rPr>
          <w:rFonts w:eastAsia="標楷體"/>
          <w:spacing w:val="-4"/>
          <w:kern w:val="0"/>
          <w:sz w:val="22"/>
          <w:szCs w:val="22"/>
        </w:rPr>
      </w:pPr>
      <w:r w:rsidRPr="00F041DE">
        <w:rPr>
          <w:rFonts w:eastAsia="標楷體"/>
          <w:sz w:val="22"/>
          <w:szCs w:val="22"/>
        </w:rPr>
        <w:t>資料來源：經濟部統計處。</w:t>
      </w:r>
    </w:p>
    <w:p w:rsidR="008E3FAF" w:rsidRPr="00AD0614" w:rsidRDefault="008E3FAF" w:rsidP="008E3FAF">
      <w:pPr>
        <w:widowControl/>
        <w:tabs>
          <w:tab w:val="left" w:pos="540"/>
        </w:tabs>
        <w:snapToGrid w:val="0"/>
        <w:spacing w:beforeLines="100" w:before="360" w:line="300" w:lineRule="auto"/>
        <w:jc w:val="both"/>
        <w:rPr>
          <w:rFonts w:eastAsia="標楷體"/>
          <w:b/>
          <w:bCs/>
          <w:color w:val="000000" w:themeColor="text1"/>
          <w:kern w:val="0"/>
          <w:sz w:val="28"/>
          <w:szCs w:val="20"/>
        </w:rPr>
      </w:pPr>
      <w:r w:rsidRPr="00F041DE">
        <w:rPr>
          <w:rFonts w:eastAsia="標楷體"/>
          <w:b/>
          <w:bCs/>
          <w:kern w:val="0"/>
          <w:sz w:val="28"/>
          <w:szCs w:val="20"/>
        </w:rPr>
        <w:t>３、</w:t>
      </w:r>
      <w:r w:rsidRPr="00F041DE">
        <w:rPr>
          <w:rFonts w:eastAsia="標楷體"/>
          <w:b/>
          <w:bCs/>
          <w:kern w:val="0"/>
          <w:sz w:val="28"/>
          <w:szCs w:val="20"/>
        </w:rPr>
        <w:t>10</w:t>
      </w:r>
      <w:r>
        <w:rPr>
          <w:rFonts w:eastAsia="標楷體" w:hint="eastAsia"/>
          <w:b/>
          <w:bCs/>
          <w:kern w:val="0"/>
          <w:sz w:val="28"/>
          <w:szCs w:val="20"/>
        </w:rPr>
        <w:t>7</w:t>
      </w:r>
      <w:r w:rsidRPr="00F041DE">
        <w:rPr>
          <w:rFonts w:eastAsia="標楷體"/>
          <w:b/>
          <w:bCs/>
          <w:kern w:val="0"/>
          <w:sz w:val="28"/>
          <w:szCs w:val="20"/>
        </w:rPr>
        <w:t>年</w:t>
      </w:r>
      <w:r w:rsidR="00E91847">
        <w:rPr>
          <w:rFonts w:eastAsia="標楷體" w:hint="eastAsia"/>
          <w:b/>
          <w:bCs/>
          <w:kern w:val="0"/>
          <w:sz w:val="28"/>
          <w:szCs w:val="20"/>
        </w:rPr>
        <w:t>5</w:t>
      </w:r>
      <w:r>
        <w:rPr>
          <w:rFonts w:eastAsia="標楷體" w:hint="eastAsia"/>
          <w:b/>
          <w:bCs/>
          <w:kern w:val="0"/>
          <w:sz w:val="28"/>
          <w:szCs w:val="20"/>
        </w:rPr>
        <w:t>月</w:t>
      </w:r>
      <w:r w:rsidRPr="00F041DE">
        <w:rPr>
          <w:rFonts w:eastAsia="標楷體"/>
          <w:b/>
          <w:bCs/>
          <w:kern w:val="0"/>
          <w:sz w:val="28"/>
          <w:szCs w:val="20"/>
        </w:rPr>
        <w:t>外銷訂單</w:t>
      </w:r>
      <w:r w:rsidRPr="00AD0614">
        <w:rPr>
          <w:rFonts w:eastAsia="標楷體"/>
          <w:b/>
          <w:bCs/>
          <w:color w:val="000000" w:themeColor="text1"/>
          <w:kern w:val="0"/>
          <w:sz w:val="28"/>
          <w:szCs w:val="20"/>
        </w:rPr>
        <w:t>海外生產比重為</w:t>
      </w:r>
      <w:r w:rsidRPr="00AD0614">
        <w:rPr>
          <w:rFonts w:eastAsia="標楷體" w:hint="eastAsia"/>
          <w:b/>
          <w:bCs/>
          <w:color w:val="000000" w:themeColor="text1"/>
          <w:kern w:val="0"/>
          <w:sz w:val="28"/>
          <w:szCs w:val="20"/>
        </w:rPr>
        <w:t>4</w:t>
      </w:r>
      <w:r w:rsidR="00AD0614" w:rsidRPr="00AD0614">
        <w:rPr>
          <w:rFonts w:eastAsia="標楷體" w:hint="eastAsia"/>
          <w:b/>
          <w:bCs/>
          <w:color w:val="000000" w:themeColor="text1"/>
          <w:kern w:val="0"/>
          <w:sz w:val="28"/>
          <w:szCs w:val="20"/>
        </w:rPr>
        <w:t>9</w:t>
      </w:r>
      <w:r w:rsidRPr="00AD0614">
        <w:rPr>
          <w:rFonts w:eastAsia="標楷體" w:hint="eastAsia"/>
          <w:b/>
          <w:bCs/>
          <w:color w:val="000000" w:themeColor="text1"/>
          <w:kern w:val="0"/>
          <w:sz w:val="28"/>
          <w:szCs w:val="20"/>
        </w:rPr>
        <w:t>.</w:t>
      </w:r>
      <w:r w:rsidR="00AD0614" w:rsidRPr="00AD0614">
        <w:rPr>
          <w:rFonts w:eastAsia="標楷體" w:hint="eastAsia"/>
          <w:b/>
          <w:bCs/>
          <w:color w:val="000000" w:themeColor="text1"/>
          <w:kern w:val="0"/>
          <w:sz w:val="28"/>
          <w:szCs w:val="20"/>
        </w:rPr>
        <w:t>1</w:t>
      </w:r>
      <w:r w:rsidRPr="00AD0614">
        <w:rPr>
          <w:rFonts w:eastAsia="標楷體"/>
          <w:b/>
          <w:bCs/>
          <w:color w:val="000000" w:themeColor="text1"/>
          <w:kern w:val="0"/>
          <w:sz w:val="28"/>
          <w:szCs w:val="20"/>
        </w:rPr>
        <w:t>%</w:t>
      </w:r>
    </w:p>
    <w:p w:rsidR="008E3FAF" w:rsidRPr="00AD0614" w:rsidRDefault="008E3FAF" w:rsidP="008E3FAF">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AD0614">
        <w:rPr>
          <w:rFonts w:eastAsia="標楷體"/>
          <w:color w:val="000000" w:themeColor="text1"/>
          <w:kern w:val="0"/>
          <w:sz w:val="28"/>
          <w:szCs w:val="20"/>
        </w:rPr>
        <w:t>10</w:t>
      </w:r>
      <w:r w:rsidRPr="00AD0614">
        <w:rPr>
          <w:rFonts w:eastAsia="標楷體" w:hint="eastAsia"/>
          <w:color w:val="000000" w:themeColor="text1"/>
          <w:kern w:val="0"/>
          <w:sz w:val="28"/>
          <w:szCs w:val="20"/>
        </w:rPr>
        <w:t>7</w:t>
      </w:r>
      <w:r w:rsidRPr="00AD0614">
        <w:rPr>
          <w:rFonts w:eastAsia="標楷體"/>
          <w:color w:val="000000" w:themeColor="text1"/>
          <w:kern w:val="0"/>
          <w:sz w:val="28"/>
          <w:szCs w:val="20"/>
        </w:rPr>
        <w:t>年</w:t>
      </w:r>
      <w:r w:rsidR="00E91847">
        <w:rPr>
          <w:rFonts w:eastAsia="標楷體" w:hint="eastAsia"/>
          <w:color w:val="000000" w:themeColor="text1"/>
          <w:kern w:val="0"/>
          <w:sz w:val="28"/>
          <w:szCs w:val="20"/>
        </w:rPr>
        <w:t>5</w:t>
      </w:r>
      <w:r w:rsidRPr="00AD0614">
        <w:rPr>
          <w:rFonts w:eastAsia="標楷體" w:hint="eastAsia"/>
          <w:color w:val="000000" w:themeColor="text1"/>
          <w:kern w:val="0"/>
          <w:sz w:val="28"/>
          <w:szCs w:val="20"/>
        </w:rPr>
        <w:t>月</w:t>
      </w:r>
      <w:r w:rsidRPr="00AD0614">
        <w:rPr>
          <w:rFonts w:eastAsia="標楷體"/>
          <w:color w:val="000000" w:themeColor="text1"/>
          <w:kern w:val="0"/>
          <w:sz w:val="28"/>
          <w:szCs w:val="20"/>
        </w:rPr>
        <w:t>外銷訂單海外生產比重</w:t>
      </w:r>
      <w:r w:rsidRPr="00AD0614">
        <w:rPr>
          <w:rFonts w:eastAsia="標楷體" w:hint="eastAsia"/>
          <w:color w:val="000000" w:themeColor="text1"/>
          <w:kern w:val="0"/>
          <w:sz w:val="28"/>
          <w:szCs w:val="20"/>
        </w:rPr>
        <w:t>4</w:t>
      </w:r>
      <w:r w:rsidR="00AD0614" w:rsidRPr="00AD0614">
        <w:rPr>
          <w:rFonts w:eastAsia="標楷體" w:hint="eastAsia"/>
          <w:color w:val="000000" w:themeColor="text1"/>
          <w:kern w:val="0"/>
          <w:sz w:val="28"/>
          <w:szCs w:val="20"/>
        </w:rPr>
        <w:t>9</w:t>
      </w:r>
      <w:r w:rsidRPr="00AD0614">
        <w:rPr>
          <w:rFonts w:eastAsia="標楷體" w:hint="eastAsia"/>
          <w:color w:val="000000" w:themeColor="text1"/>
          <w:kern w:val="0"/>
          <w:sz w:val="28"/>
          <w:szCs w:val="20"/>
        </w:rPr>
        <w:t>.</w:t>
      </w:r>
      <w:r w:rsidR="00AD0614" w:rsidRPr="00AD0614">
        <w:rPr>
          <w:rFonts w:eastAsia="標楷體" w:hint="eastAsia"/>
          <w:color w:val="000000" w:themeColor="text1"/>
          <w:kern w:val="0"/>
          <w:sz w:val="28"/>
          <w:szCs w:val="20"/>
        </w:rPr>
        <w:t>1</w:t>
      </w:r>
      <w:r w:rsidRPr="00AD0614">
        <w:rPr>
          <w:rFonts w:eastAsia="標楷體"/>
          <w:color w:val="000000" w:themeColor="text1"/>
          <w:kern w:val="0"/>
          <w:sz w:val="28"/>
          <w:szCs w:val="20"/>
        </w:rPr>
        <w:t>%</w:t>
      </w:r>
      <w:r w:rsidRPr="00AD0614">
        <w:rPr>
          <w:rFonts w:eastAsia="標楷體"/>
          <w:color w:val="000000" w:themeColor="text1"/>
          <w:kern w:val="0"/>
          <w:sz w:val="28"/>
          <w:szCs w:val="20"/>
        </w:rPr>
        <w:t>，其中以資訊通信產品</w:t>
      </w:r>
      <w:r w:rsidRPr="00AD0614">
        <w:rPr>
          <w:rFonts w:eastAsia="標楷體"/>
          <w:color w:val="000000" w:themeColor="text1"/>
          <w:kern w:val="0"/>
          <w:sz w:val="28"/>
          <w:szCs w:val="20"/>
        </w:rPr>
        <w:t>9</w:t>
      </w:r>
      <w:r w:rsidR="00E91847">
        <w:rPr>
          <w:rFonts w:eastAsia="標楷體" w:hint="eastAsia"/>
          <w:color w:val="000000" w:themeColor="text1"/>
          <w:kern w:val="0"/>
          <w:sz w:val="28"/>
          <w:szCs w:val="20"/>
        </w:rPr>
        <w:t>3.7</w:t>
      </w:r>
      <w:r w:rsidRPr="00AD0614">
        <w:rPr>
          <w:rFonts w:eastAsia="標楷體"/>
          <w:color w:val="000000" w:themeColor="text1"/>
          <w:kern w:val="0"/>
          <w:sz w:val="28"/>
          <w:szCs w:val="20"/>
        </w:rPr>
        <w:t>%</w:t>
      </w:r>
      <w:r w:rsidRPr="00AD0614">
        <w:rPr>
          <w:rFonts w:eastAsia="標楷體"/>
          <w:color w:val="000000" w:themeColor="text1"/>
          <w:kern w:val="0"/>
          <w:sz w:val="28"/>
          <w:szCs w:val="20"/>
        </w:rPr>
        <w:t>最高，其次為電</w:t>
      </w:r>
      <w:r w:rsidRPr="00AD0614">
        <w:rPr>
          <w:rFonts w:eastAsia="標楷體" w:hint="eastAsia"/>
          <w:color w:val="000000" w:themeColor="text1"/>
          <w:kern w:val="0"/>
          <w:sz w:val="28"/>
          <w:szCs w:val="20"/>
        </w:rPr>
        <w:t>機</w:t>
      </w:r>
      <w:r w:rsidRPr="00AD0614">
        <w:rPr>
          <w:rFonts w:eastAsia="標楷體"/>
          <w:color w:val="000000" w:themeColor="text1"/>
          <w:kern w:val="0"/>
          <w:sz w:val="28"/>
          <w:szCs w:val="20"/>
        </w:rPr>
        <w:t>產品</w:t>
      </w:r>
      <w:r w:rsidRPr="00AD0614">
        <w:rPr>
          <w:rFonts w:eastAsia="標楷體"/>
          <w:color w:val="000000" w:themeColor="text1"/>
          <w:kern w:val="0"/>
          <w:sz w:val="28"/>
          <w:szCs w:val="20"/>
        </w:rPr>
        <w:t>7</w:t>
      </w:r>
      <w:r w:rsidR="00E91847">
        <w:rPr>
          <w:rFonts w:eastAsia="標楷體" w:hint="eastAsia"/>
          <w:color w:val="000000" w:themeColor="text1"/>
          <w:kern w:val="0"/>
          <w:sz w:val="28"/>
          <w:szCs w:val="20"/>
        </w:rPr>
        <w:t>4.5</w:t>
      </w:r>
      <w:r w:rsidRPr="00AD0614">
        <w:rPr>
          <w:rFonts w:eastAsia="標楷體"/>
          <w:color w:val="000000" w:themeColor="text1"/>
          <w:kern w:val="0"/>
          <w:sz w:val="28"/>
          <w:szCs w:val="20"/>
        </w:rPr>
        <w:t>%</w:t>
      </w:r>
      <w:r w:rsidRPr="00AD0614">
        <w:rPr>
          <w:rFonts w:eastAsia="標楷體"/>
          <w:color w:val="000000" w:themeColor="text1"/>
          <w:kern w:val="0"/>
          <w:sz w:val="28"/>
          <w:szCs w:val="20"/>
        </w:rPr>
        <w:t>。</w:t>
      </w:r>
    </w:p>
    <w:p w:rsidR="008E3FAF" w:rsidRPr="00AD0614" w:rsidRDefault="008E3FAF" w:rsidP="008E3FAF">
      <w:pPr>
        <w:widowControl/>
        <w:tabs>
          <w:tab w:val="left" w:pos="851"/>
        </w:tabs>
        <w:snapToGrid w:val="0"/>
        <w:spacing w:beforeLines="100" w:before="360" w:line="300" w:lineRule="auto"/>
        <w:ind w:left="566" w:hangingChars="202" w:hanging="566"/>
        <w:jc w:val="both"/>
        <w:rPr>
          <w:rFonts w:eastAsia="標楷體"/>
          <w:b/>
          <w:bCs/>
          <w:color w:val="FF0000"/>
          <w:kern w:val="0"/>
          <w:sz w:val="28"/>
          <w:szCs w:val="20"/>
        </w:rPr>
      </w:pPr>
      <w:r w:rsidRPr="00C37AEC">
        <w:rPr>
          <w:rFonts w:eastAsia="標楷體"/>
          <w:b/>
          <w:bCs/>
          <w:kern w:val="0"/>
          <w:sz w:val="28"/>
          <w:szCs w:val="20"/>
        </w:rPr>
        <w:t>４、</w:t>
      </w:r>
      <w:r w:rsidRPr="00C37AEC">
        <w:rPr>
          <w:rFonts w:eastAsia="標楷體"/>
          <w:b/>
          <w:bCs/>
          <w:kern w:val="0"/>
          <w:sz w:val="28"/>
          <w:szCs w:val="20"/>
        </w:rPr>
        <w:t>10</w:t>
      </w:r>
      <w:r w:rsidRPr="00C37AEC">
        <w:rPr>
          <w:rFonts w:eastAsia="標楷體" w:hint="eastAsia"/>
          <w:b/>
          <w:bCs/>
          <w:kern w:val="0"/>
          <w:sz w:val="28"/>
          <w:szCs w:val="20"/>
        </w:rPr>
        <w:t>7</w:t>
      </w:r>
      <w:r w:rsidRPr="00C37AEC">
        <w:rPr>
          <w:rFonts w:eastAsia="標楷體"/>
          <w:b/>
          <w:bCs/>
          <w:kern w:val="0"/>
          <w:sz w:val="28"/>
          <w:szCs w:val="20"/>
        </w:rPr>
        <w:t>年</w:t>
      </w:r>
      <w:r w:rsidR="00F36628">
        <w:rPr>
          <w:rFonts w:eastAsia="標楷體" w:hint="eastAsia"/>
          <w:b/>
          <w:bCs/>
          <w:color w:val="000000" w:themeColor="text1"/>
          <w:kern w:val="0"/>
          <w:sz w:val="28"/>
          <w:szCs w:val="20"/>
        </w:rPr>
        <w:t>5</w:t>
      </w:r>
      <w:r w:rsidRPr="00AD0614">
        <w:rPr>
          <w:rFonts w:eastAsia="標楷體" w:hint="eastAsia"/>
          <w:b/>
          <w:bCs/>
          <w:color w:val="000000" w:themeColor="text1"/>
          <w:kern w:val="0"/>
          <w:sz w:val="28"/>
          <w:szCs w:val="20"/>
        </w:rPr>
        <w:t>月</w:t>
      </w:r>
      <w:r w:rsidRPr="00AD0614">
        <w:rPr>
          <w:rFonts w:eastAsia="標楷體"/>
          <w:b/>
          <w:bCs/>
          <w:color w:val="000000" w:themeColor="text1"/>
          <w:kern w:val="0"/>
          <w:sz w:val="28"/>
          <w:szCs w:val="20"/>
        </w:rPr>
        <w:t>主要地區接單</w:t>
      </w:r>
      <w:r w:rsidR="00AD0614" w:rsidRPr="00AD0614">
        <w:rPr>
          <w:rFonts w:eastAsia="標楷體" w:hint="eastAsia"/>
          <w:b/>
          <w:bCs/>
          <w:color w:val="000000" w:themeColor="text1"/>
          <w:kern w:val="0"/>
          <w:sz w:val="28"/>
          <w:szCs w:val="20"/>
        </w:rPr>
        <w:t>以</w:t>
      </w:r>
      <w:r w:rsidR="00AD0614" w:rsidRPr="00AD0614">
        <w:rPr>
          <w:rFonts w:eastAsia="標楷體"/>
          <w:b/>
          <w:color w:val="000000" w:themeColor="text1"/>
          <w:kern w:val="0"/>
          <w:sz w:val="28"/>
          <w:szCs w:val="20"/>
        </w:rPr>
        <w:t>中國大陸</w:t>
      </w:r>
      <w:r w:rsidR="00AD0614" w:rsidRPr="00AD0614">
        <w:rPr>
          <w:rFonts w:eastAsia="標楷體"/>
          <w:b/>
          <w:color w:val="000000" w:themeColor="text1"/>
          <w:kern w:val="0"/>
          <w:sz w:val="28"/>
          <w:szCs w:val="20"/>
        </w:rPr>
        <w:t>(</w:t>
      </w:r>
      <w:r w:rsidR="00AD0614" w:rsidRPr="00AD0614">
        <w:rPr>
          <w:rFonts w:eastAsia="標楷體"/>
          <w:b/>
          <w:color w:val="000000" w:themeColor="text1"/>
          <w:kern w:val="0"/>
          <w:sz w:val="28"/>
          <w:szCs w:val="20"/>
        </w:rPr>
        <w:t>含香港</w:t>
      </w:r>
      <w:r w:rsidR="00AD0614" w:rsidRPr="00AD0614">
        <w:rPr>
          <w:rFonts w:eastAsia="標楷體"/>
          <w:b/>
          <w:color w:val="000000" w:themeColor="text1"/>
          <w:kern w:val="0"/>
          <w:sz w:val="28"/>
          <w:szCs w:val="20"/>
        </w:rPr>
        <w:t>)</w:t>
      </w:r>
      <w:r w:rsidRPr="00AD0614">
        <w:rPr>
          <w:rFonts w:eastAsia="標楷體" w:hint="eastAsia"/>
          <w:b/>
          <w:bCs/>
          <w:color w:val="000000" w:themeColor="text1"/>
          <w:kern w:val="0"/>
          <w:sz w:val="28"/>
          <w:szCs w:val="20"/>
        </w:rPr>
        <w:t>增加</w:t>
      </w:r>
      <w:r w:rsidR="00F36628">
        <w:rPr>
          <w:rFonts w:eastAsia="標楷體" w:hint="eastAsia"/>
          <w:b/>
          <w:bCs/>
          <w:color w:val="000000" w:themeColor="text1"/>
          <w:kern w:val="0"/>
          <w:sz w:val="28"/>
          <w:szCs w:val="20"/>
        </w:rPr>
        <w:t>19.2</w:t>
      </w:r>
      <w:r w:rsidR="00AD0614" w:rsidRPr="00AD0614">
        <w:rPr>
          <w:rFonts w:eastAsia="標楷體"/>
          <w:b/>
          <w:color w:val="000000" w:themeColor="text1"/>
          <w:kern w:val="0"/>
          <w:sz w:val="28"/>
          <w:szCs w:val="20"/>
        </w:rPr>
        <w:t>%</w:t>
      </w:r>
      <w:r w:rsidR="00AD0614" w:rsidRPr="00AD0614">
        <w:rPr>
          <w:rFonts w:eastAsia="標楷體" w:hint="eastAsia"/>
          <w:b/>
          <w:color w:val="000000" w:themeColor="text1"/>
          <w:kern w:val="0"/>
          <w:sz w:val="28"/>
          <w:szCs w:val="20"/>
        </w:rPr>
        <w:t>最多</w:t>
      </w:r>
    </w:p>
    <w:p w:rsidR="008E3FAF" w:rsidRPr="00C37AEC" w:rsidRDefault="008E3FAF" w:rsidP="008E3FAF">
      <w:pPr>
        <w:widowControl/>
        <w:topLinePunct/>
        <w:snapToGrid w:val="0"/>
        <w:spacing w:beforeLines="50" w:before="180" w:line="300" w:lineRule="auto"/>
        <w:ind w:rightChars="-59" w:right="-142" w:firstLineChars="202" w:firstLine="566"/>
        <w:jc w:val="both"/>
        <w:rPr>
          <w:rFonts w:eastAsia="標楷體"/>
          <w:kern w:val="0"/>
          <w:sz w:val="28"/>
          <w:szCs w:val="20"/>
        </w:rPr>
      </w:pPr>
      <w:r w:rsidRPr="00AD0614">
        <w:rPr>
          <w:rFonts w:eastAsia="標楷體"/>
          <w:color w:val="000000" w:themeColor="text1"/>
          <w:kern w:val="0"/>
          <w:sz w:val="28"/>
          <w:szCs w:val="20"/>
        </w:rPr>
        <w:t>10</w:t>
      </w:r>
      <w:r w:rsidRPr="00AD0614">
        <w:rPr>
          <w:rFonts w:eastAsia="標楷體" w:hint="eastAsia"/>
          <w:color w:val="000000" w:themeColor="text1"/>
          <w:kern w:val="0"/>
          <w:sz w:val="28"/>
          <w:szCs w:val="20"/>
        </w:rPr>
        <w:t>7</w:t>
      </w:r>
      <w:r w:rsidRPr="00AD0614">
        <w:rPr>
          <w:rFonts w:eastAsia="標楷體"/>
          <w:color w:val="000000" w:themeColor="text1"/>
          <w:kern w:val="0"/>
          <w:sz w:val="28"/>
          <w:szCs w:val="20"/>
        </w:rPr>
        <w:t>年</w:t>
      </w:r>
      <w:r w:rsidR="00F36628">
        <w:rPr>
          <w:rFonts w:eastAsia="標楷體" w:hint="eastAsia"/>
          <w:color w:val="000000" w:themeColor="text1"/>
          <w:kern w:val="0"/>
          <w:sz w:val="28"/>
          <w:szCs w:val="20"/>
        </w:rPr>
        <w:t>5</w:t>
      </w:r>
      <w:r w:rsidRPr="00AD0614">
        <w:rPr>
          <w:rFonts w:eastAsia="標楷體" w:hint="eastAsia"/>
          <w:color w:val="000000" w:themeColor="text1"/>
          <w:kern w:val="0"/>
          <w:sz w:val="28"/>
          <w:szCs w:val="20"/>
        </w:rPr>
        <w:t>月</w:t>
      </w:r>
      <w:r w:rsidRPr="00AD0614">
        <w:rPr>
          <w:rFonts w:eastAsia="標楷體"/>
          <w:color w:val="000000" w:themeColor="text1"/>
          <w:kern w:val="0"/>
          <w:sz w:val="28"/>
          <w:szCs w:val="20"/>
        </w:rPr>
        <w:t>我國於各主要地區接單</w:t>
      </w:r>
      <w:r w:rsidRPr="00AD0614">
        <w:rPr>
          <w:rFonts w:eastAsia="標楷體" w:hint="eastAsia"/>
          <w:color w:val="000000" w:themeColor="text1"/>
          <w:kern w:val="0"/>
          <w:sz w:val="28"/>
          <w:szCs w:val="20"/>
        </w:rPr>
        <w:t>，以</w:t>
      </w:r>
      <w:r w:rsidR="00F36628" w:rsidRPr="00AD0614">
        <w:rPr>
          <w:rFonts w:eastAsia="標楷體"/>
          <w:color w:val="000000" w:themeColor="text1"/>
          <w:kern w:val="0"/>
          <w:sz w:val="28"/>
          <w:szCs w:val="20"/>
        </w:rPr>
        <w:t>中國大陸</w:t>
      </w:r>
      <w:r w:rsidR="00F36628" w:rsidRPr="00AD0614">
        <w:rPr>
          <w:rFonts w:eastAsia="標楷體"/>
          <w:color w:val="000000" w:themeColor="text1"/>
          <w:kern w:val="0"/>
          <w:sz w:val="28"/>
          <w:szCs w:val="20"/>
        </w:rPr>
        <w:t>(</w:t>
      </w:r>
      <w:r w:rsidR="00F36628" w:rsidRPr="00AD0614">
        <w:rPr>
          <w:rFonts w:eastAsia="標楷體"/>
          <w:color w:val="000000" w:themeColor="text1"/>
          <w:kern w:val="0"/>
          <w:sz w:val="28"/>
          <w:szCs w:val="20"/>
        </w:rPr>
        <w:t>含香港</w:t>
      </w:r>
      <w:r w:rsidR="00F36628" w:rsidRPr="00AD0614">
        <w:rPr>
          <w:rFonts w:eastAsia="標楷體"/>
          <w:color w:val="000000" w:themeColor="text1"/>
          <w:kern w:val="0"/>
          <w:sz w:val="28"/>
          <w:szCs w:val="20"/>
        </w:rPr>
        <w:t>)</w:t>
      </w:r>
      <w:r w:rsidRPr="00AD0614">
        <w:rPr>
          <w:rFonts w:eastAsia="標楷體"/>
          <w:color w:val="000000" w:themeColor="text1"/>
          <w:kern w:val="0"/>
          <w:sz w:val="28"/>
          <w:szCs w:val="20"/>
        </w:rPr>
        <w:t>及</w:t>
      </w:r>
      <w:r w:rsidR="00F36628" w:rsidRPr="00AD0614">
        <w:rPr>
          <w:rFonts w:eastAsia="標楷體"/>
          <w:color w:val="000000" w:themeColor="text1"/>
          <w:kern w:val="0"/>
          <w:sz w:val="28"/>
          <w:szCs w:val="20"/>
        </w:rPr>
        <w:t>美國</w:t>
      </w:r>
      <w:r w:rsidRPr="00AD0614">
        <w:rPr>
          <w:rFonts w:eastAsia="標楷體"/>
          <w:color w:val="000000" w:themeColor="text1"/>
          <w:kern w:val="0"/>
          <w:sz w:val="28"/>
          <w:szCs w:val="20"/>
        </w:rPr>
        <w:t>為主要接單地區，占</w:t>
      </w:r>
      <w:r w:rsidRPr="004A6F66">
        <w:rPr>
          <w:rFonts w:eastAsia="標楷體"/>
          <w:color w:val="000000" w:themeColor="text1"/>
          <w:kern w:val="0"/>
          <w:sz w:val="28"/>
          <w:szCs w:val="20"/>
        </w:rPr>
        <w:t>外銷接單總額的</w:t>
      </w:r>
      <w:r w:rsidRPr="004A6F66">
        <w:rPr>
          <w:rFonts w:eastAsia="標楷體" w:hint="eastAsia"/>
          <w:color w:val="000000" w:themeColor="text1"/>
          <w:kern w:val="0"/>
          <w:sz w:val="28"/>
          <w:szCs w:val="20"/>
        </w:rPr>
        <w:t>2</w:t>
      </w:r>
      <w:r w:rsidR="004A6F66" w:rsidRPr="004A6F66">
        <w:rPr>
          <w:rFonts w:eastAsia="標楷體" w:hint="eastAsia"/>
          <w:color w:val="000000" w:themeColor="text1"/>
          <w:kern w:val="0"/>
          <w:sz w:val="28"/>
          <w:szCs w:val="20"/>
        </w:rPr>
        <w:t>7</w:t>
      </w:r>
      <w:r w:rsidRPr="004A6F66">
        <w:rPr>
          <w:rFonts w:eastAsia="標楷體" w:hint="eastAsia"/>
          <w:color w:val="000000" w:themeColor="text1"/>
          <w:kern w:val="0"/>
          <w:sz w:val="28"/>
          <w:szCs w:val="20"/>
        </w:rPr>
        <w:t>.</w:t>
      </w:r>
      <w:r w:rsidR="004A6F66" w:rsidRPr="004A6F66">
        <w:rPr>
          <w:rFonts w:eastAsia="標楷體" w:hint="eastAsia"/>
          <w:color w:val="000000" w:themeColor="text1"/>
          <w:kern w:val="0"/>
          <w:sz w:val="28"/>
          <w:szCs w:val="20"/>
        </w:rPr>
        <w:t>9</w:t>
      </w:r>
      <w:r w:rsidRPr="004A6F66">
        <w:rPr>
          <w:rFonts w:eastAsia="標楷體"/>
          <w:color w:val="000000" w:themeColor="text1"/>
          <w:kern w:val="0"/>
          <w:sz w:val="28"/>
          <w:szCs w:val="20"/>
        </w:rPr>
        <w:t>%</w:t>
      </w:r>
      <w:r w:rsidRPr="004A6F66">
        <w:rPr>
          <w:rFonts w:eastAsia="標楷體"/>
          <w:color w:val="000000" w:themeColor="text1"/>
          <w:kern w:val="0"/>
          <w:sz w:val="28"/>
          <w:szCs w:val="20"/>
        </w:rPr>
        <w:t>及</w:t>
      </w:r>
      <w:r w:rsidRPr="004A6F66">
        <w:rPr>
          <w:rFonts w:eastAsia="標楷體" w:hint="eastAsia"/>
          <w:color w:val="000000" w:themeColor="text1"/>
          <w:kern w:val="0"/>
          <w:sz w:val="28"/>
          <w:szCs w:val="20"/>
        </w:rPr>
        <w:t>27.</w:t>
      </w:r>
      <w:r w:rsidR="00F36628">
        <w:rPr>
          <w:rFonts w:eastAsia="標楷體" w:hint="eastAsia"/>
          <w:color w:val="000000" w:themeColor="text1"/>
          <w:kern w:val="0"/>
          <w:sz w:val="28"/>
          <w:szCs w:val="20"/>
        </w:rPr>
        <w:t>3</w:t>
      </w:r>
      <w:r w:rsidRPr="004A6F66">
        <w:rPr>
          <w:rFonts w:eastAsia="標楷體"/>
          <w:color w:val="000000" w:themeColor="text1"/>
          <w:kern w:val="0"/>
          <w:sz w:val="28"/>
          <w:szCs w:val="20"/>
        </w:rPr>
        <w:t>%</w:t>
      </w:r>
      <w:r w:rsidRPr="004A6F66">
        <w:rPr>
          <w:rFonts w:eastAsia="標楷體"/>
          <w:color w:val="000000" w:themeColor="text1"/>
          <w:kern w:val="0"/>
          <w:sz w:val="28"/>
          <w:szCs w:val="20"/>
        </w:rPr>
        <w:t>，較上年同月分</w:t>
      </w:r>
      <w:r w:rsidRPr="00AD0614">
        <w:rPr>
          <w:rFonts w:eastAsia="標楷體"/>
          <w:color w:val="000000" w:themeColor="text1"/>
          <w:kern w:val="0"/>
          <w:sz w:val="28"/>
          <w:szCs w:val="20"/>
        </w:rPr>
        <w:t>別</w:t>
      </w:r>
      <w:r w:rsidRPr="00AD0614">
        <w:rPr>
          <w:rFonts w:eastAsia="標楷體" w:hint="eastAsia"/>
          <w:color w:val="000000" w:themeColor="text1"/>
          <w:kern w:val="0"/>
          <w:sz w:val="28"/>
          <w:szCs w:val="20"/>
        </w:rPr>
        <w:t>增加</w:t>
      </w:r>
      <w:r w:rsidR="00F36628">
        <w:rPr>
          <w:rFonts w:eastAsia="標楷體" w:hint="eastAsia"/>
          <w:color w:val="000000" w:themeColor="text1"/>
          <w:kern w:val="0"/>
          <w:sz w:val="28"/>
          <w:szCs w:val="20"/>
        </w:rPr>
        <w:t>1</w:t>
      </w:r>
      <w:r w:rsidR="00AD0614" w:rsidRPr="00AD0614">
        <w:rPr>
          <w:rFonts w:eastAsia="標楷體" w:hint="eastAsia"/>
          <w:color w:val="000000" w:themeColor="text1"/>
          <w:kern w:val="0"/>
          <w:sz w:val="28"/>
          <w:szCs w:val="20"/>
        </w:rPr>
        <w:t>9</w:t>
      </w:r>
      <w:r w:rsidRPr="00AD0614">
        <w:rPr>
          <w:rFonts w:eastAsia="標楷體" w:hint="eastAsia"/>
          <w:color w:val="000000" w:themeColor="text1"/>
          <w:kern w:val="0"/>
          <w:sz w:val="28"/>
          <w:szCs w:val="20"/>
        </w:rPr>
        <w:t>.</w:t>
      </w:r>
      <w:r w:rsidR="00F36628">
        <w:rPr>
          <w:rFonts w:eastAsia="標楷體" w:hint="eastAsia"/>
          <w:color w:val="000000" w:themeColor="text1"/>
          <w:kern w:val="0"/>
          <w:sz w:val="28"/>
          <w:szCs w:val="20"/>
        </w:rPr>
        <w:t>2</w:t>
      </w:r>
      <w:r w:rsidRPr="00AD0614">
        <w:rPr>
          <w:rFonts w:eastAsia="標楷體"/>
          <w:color w:val="000000" w:themeColor="text1"/>
          <w:kern w:val="0"/>
          <w:sz w:val="28"/>
          <w:szCs w:val="20"/>
        </w:rPr>
        <w:t>%</w:t>
      </w:r>
      <w:r w:rsidRPr="00AD0614">
        <w:rPr>
          <w:rFonts w:eastAsia="標楷體" w:hint="eastAsia"/>
          <w:color w:val="000000" w:themeColor="text1"/>
          <w:kern w:val="0"/>
          <w:sz w:val="28"/>
          <w:szCs w:val="20"/>
        </w:rPr>
        <w:t>、</w:t>
      </w:r>
      <w:r w:rsidR="00F36628">
        <w:rPr>
          <w:rFonts w:eastAsia="標楷體" w:hint="eastAsia"/>
          <w:color w:val="000000" w:themeColor="text1"/>
          <w:kern w:val="0"/>
          <w:sz w:val="28"/>
          <w:szCs w:val="20"/>
        </w:rPr>
        <w:t>8.3</w:t>
      </w:r>
      <w:r w:rsidRPr="00AD0614">
        <w:rPr>
          <w:rFonts w:eastAsia="標楷體"/>
          <w:color w:val="000000" w:themeColor="text1"/>
          <w:kern w:val="0"/>
          <w:sz w:val="28"/>
          <w:szCs w:val="20"/>
        </w:rPr>
        <w:t>%</w:t>
      </w:r>
      <w:r w:rsidRPr="00AD0614">
        <w:rPr>
          <w:rFonts w:eastAsia="標楷體"/>
          <w:color w:val="000000" w:themeColor="text1"/>
          <w:kern w:val="0"/>
          <w:sz w:val="28"/>
          <w:szCs w:val="20"/>
        </w:rPr>
        <w:t>；</w:t>
      </w:r>
      <w:r w:rsidRPr="00AD0614">
        <w:rPr>
          <w:rFonts w:eastAsia="標楷體" w:hint="eastAsia"/>
          <w:color w:val="000000" w:themeColor="text1"/>
          <w:kern w:val="0"/>
          <w:sz w:val="28"/>
          <w:szCs w:val="20"/>
        </w:rPr>
        <w:t>另歐洲</w:t>
      </w:r>
      <w:r w:rsidR="00AD0614" w:rsidRPr="00AD0614">
        <w:rPr>
          <w:rFonts w:eastAsia="標楷體" w:hint="eastAsia"/>
          <w:color w:val="000000" w:themeColor="text1"/>
          <w:kern w:val="0"/>
          <w:sz w:val="28"/>
          <w:szCs w:val="20"/>
        </w:rPr>
        <w:t>、東協</w:t>
      </w:r>
      <w:r w:rsidRPr="00C37AEC">
        <w:rPr>
          <w:rFonts w:eastAsia="標楷體"/>
          <w:kern w:val="0"/>
          <w:sz w:val="28"/>
          <w:szCs w:val="20"/>
        </w:rPr>
        <w:t>及</w:t>
      </w:r>
      <w:r>
        <w:rPr>
          <w:rFonts w:eastAsia="標楷體" w:hint="eastAsia"/>
          <w:kern w:val="0"/>
          <w:sz w:val="28"/>
          <w:szCs w:val="20"/>
        </w:rPr>
        <w:t>日本亦</w:t>
      </w:r>
      <w:r w:rsidRPr="00C37AEC">
        <w:rPr>
          <w:rFonts w:eastAsia="標楷體"/>
          <w:kern w:val="0"/>
          <w:sz w:val="28"/>
          <w:szCs w:val="20"/>
        </w:rPr>
        <w:t>分別</w:t>
      </w:r>
      <w:r>
        <w:rPr>
          <w:rFonts w:eastAsia="標楷體" w:hint="eastAsia"/>
          <w:kern w:val="0"/>
          <w:sz w:val="28"/>
          <w:szCs w:val="20"/>
        </w:rPr>
        <w:t>增加</w:t>
      </w:r>
      <w:r w:rsidR="00F36628">
        <w:rPr>
          <w:rFonts w:eastAsia="標楷體" w:hint="eastAsia"/>
          <w:kern w:val="0"/>
          <w:sz w:val="28"/>
          <w:szCs w:val="20"/>
        </w:rPr>
        <w:t>5.1</w:t>
      </w:r>
      <w:r w:rsidRPr="00C37AEC">
        <w:rPr>
          <w:rFonts w:eastAsia="標楷體"/>
          <w:kern w:val="0"/>
          <w:sz w:val="28"/>
          <w:szCs w:val="20"/>
        </w:rPr>
        <w:t>%</w:t>
      </w:r>
      <w:r w:rsidR="00AD0614">
        <w:rPr>
          <w:rFonts w:eastAsia="標楷體" w:hint="eastAsia"/>
          <w:kern w:val="0"/>
          <w:sz w:val="28"/>
          <w:szCs w:val="20"/>
        </w:rPr>
        <w:t>、</w:t>
      </w:r>
      <w:r w:rsidR="00F36628">
        <w:rPr>
          <w:rFonts w:eastAsia="標楷體" w:hint="eastAsia"/>
          <w:kern w:val="0"/>
          <w:sz w:val="28"/>
          <w:szCs w:val="20"/>
        </w:rPr>
        <w:t>8.2</w:t>
      </w:r>
      <w:r w:rsidR="00AD0614" w:rsidRPr="00C37AEC">
        <w:rPr>
          <w:rFonts w:eastAsia="標楷體"/>
          <w:kern w:val="0"/>
          <w:sz w:val="28"/>
          <w:szCs w:val="20"/>
        </w:rPr>
        <w:t>%</w:t>
      </w:r>
      <w:r w:rsidR="00AD0614" w:rsidRPr="00C37AEC">
        <w:rPr>
          <w:rFonts w:eastAsia="標楷體" w:hint="eastAsia"/>
          <w:kern w:val="0"/>
          <w:sz w:val="28"/>
          <w:szCs w:val="20"/>
        </w:rPr>
        <w:t>及</w:t>
      </w:r>
      <w:r w:rsidR="00F36628">
        <w:rPr>
          <w:rFonts w:eastAsia="標楷體" w:hint="eastAsia"/>
          <w:kern w:val="0"/>
          <w:sz w:val="28"/>
          <w:szCs w:val="20"/>
        </w:rPr>
        <w:t>7.5</w:t>
      </w:r>
      <w:r w:rsidRPr="00C37AEC">
        <w:rPr>
          <w:rFonts w:eastAsia="標楷體"/>
          <w:kern w:val="0"/>
          <w:sz w:val="28"/>
          <w:szCs w:val="20"/>
        </w:rPr>
        <w:t>%</w:t>
      </w:r>
      <w:r w:rsidRPr="00C37AEC">
        <w:rPr>
          <w:rFonts w:eastAsia="標楷體" w:hint="eastAsia"/>
          <w:kern w:val="0"/>
          <w:sz w:val="28"/>
          <w:szCs w:val="20"/>
        </w:rPr>
        <w:t>。</w:t>
      </w:r>
    </w:p>
    <w:p w:rsidR="003314A3" w:rsidRPr="008E3FAF"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p>
    <w:p w:rsidR="003314A3" w:rsidRPr="000E67D6"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br w:type="page"/>
      </w:r>
    </w:p>
    <w:p w:rsidR="008E3FAF" w:rsidRPr="00AE0D77" w:rsidRDefault="008E3FAF" w:rsidP="008E3FAF">
      <w:pPr>
        <w:snapToGrid w:val="0"/>
        <w:spacing w:beforeLines="50" w:before="180" w:line="300" w:lineRule="auto"/>
        <w:jc w:val="center"/>
        <w:rPr>
          <w:rFonts w:eastAsia="標楷體"/>
          <w:b/>
          <w:bCs/>
          <w:sz w:val="28"/>
        </w:rPr>
      </w:pPr>
      <w:r w:rsidRPr="00AE0D77">
        <w:rPr>
          <w:rFonts w:eastAsia="標楷體"/>
          <w:b/>
          <w:bCs/>
          <w:sz w:val="28"/>
        </w:rPr>
        <w:lastRenderedPageBreak/>
        <w:t>表</w:t>
      </w:r>
      <w:r w:rsidRPr="00AE0D77">
        <w:rPr>
          <w:rFonts w:eastAsia="標楷體"/>
          <w:b/>
          <w:bCs/>
          <w:sz w:val="28"/>
        </w:rPr>
        <w:t xml:space="preserve"> 2-5-3</w:t>
      </w:r>
      <w:r w:rsidRPr="00AE0D77">
        <w:rPr>
          <w:rFonts w:eastAsia="標楷體"/>
          <w:b/>
          <w:bCs/>
          <w:sz w:val="28"/>
        </w:rPr>
        <w:t xml:space="preserve">　外銷訂單海外生產比重</w:t>
      </w:r>
    </w:p>
    <w:p w:rsidR="008E3FAF" w:rsidRPr="00AE0D77" w:rsidRDefault="008E3FAF" w:rsidP="008E3FAF">
      <w:pPr>
        <w:ind w:rightChars="58" w:right="139"/>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8E3FAF" w:rsidRPr="00AE0D77" w:rsidTr="00D362DB">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化學品</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767"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19.6</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767"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21.3</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767"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21.1</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767"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19.2</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F041DE" w:rsidRDefault="008E3FAF" w:rsidP="00D362DB">
            <w:pPr>
              <w:snapToGrid w:val="0"/>
              <w:spacing w:line="400" w:lineRule="exact"/>
              <w:ind w:right="240" w:firstLineChars="50" w:firstLine="120"/>
              <w:jc w:val="both"/>
              <w:rPr>
                <w:rFonts w:eastAsia="標楷體"/>
              </w:rPr>
            </w:pPr>
            <w:r w:rsidRPr="00F041DE">
              <w:rPr>
                <w:rFonts w:eastAsia="標楷體"/>
                <w:b/>
                <w:bCs/>
              </w:rPr>
              <w:t>106</w:t>
            </w:r>
            <w:r w:rsidRPr="00F041DE">
              <w:rPr>
                <w:rFonts w:eastAsia="標楷體"/>
                <w:b/>
                <w:bCs/>
              </w:rPr>
              <w:t>年</w:t>
            </w:r>
          </w:p>
        </w:tc>
        <w:tc>
          <w:tcPr>
            <w:tcW w:w="767"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53.2</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93.5</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74.1</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45.5</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45.7</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17.1</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leftChars="-11" w:left="-26" w:right="240" w:firstLineChars="200" w:firstLine="480"/>
              <w:jc w:val="both"/>
              <w:rPr>
                <w:rFonts w:eastAsia="標楷體"/>
              </w:rPr>
            </w:pPr>
            <w:r w:rsidRPr="00F041DE">
              <w:rPr>
                <w:rFonts w:eastAsia="標楷體"/>
              </w:rPr>
              <w:t>5</w:t>
            </w:r>
            <w:r w:rsidRPr="00F041DE">
              <w:rPr>
                <w:rFonts w:eastAsia="標楷體"/>
              </w:rPr>
              <w:t>月</w:t>
            </w:r>
          </w:p>
        </w:tc>
        <w:tc>
          <w:tcPr>
            <w:tcW w:w="767"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50.4</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93.7</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72.2</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44.4</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46.1</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16.4</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leftChars="-11" w:left="-26" w:right="240" w:firstLineChars="200" w:firstLine="480"/>
              <w:jc w:val="both"/>
              <w:rPr>
                <w:rFonts w:eastAsia="標楷體"/>
              </w:rPr>
            </w:pPr>
            <w:r w:rsidRPr="00F041DE">
              <w:rPr>
                <w:rFonts w:eastAsia="標楷體" w:hint="eastAsia"/>
              </w:rPr>
              <w:t>6</w:t>
            </w:r>
            <w:r w:rsidRPr="00F041DE">
              <w:rPr>
                <w:rFonts w:eastAsia="標楷體"/>
              </w:rPr>
              <w:t>月</w:t>
            </w:r>
          </w:p>
        </w:tc>
        <w:tc>
          <w:tcPr>
            <w:tcW w:w="767"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51.6</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92.8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74.1</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43.8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47.2</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16.9</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leftChars="-11" w:left="-26" w:right="240" w:firstLineChars="200" w:firstLine="480"/>
              <w:jc w:val="both"/>
              <w:rPr>
                <w:rFonts w:eastAsia="標楷體"/>
              </w:rPr>
            </w:pPr>
            <w:r w:rsidRPr="00F041DE">
              <w:rPr>
                <w:rFonts w:eastAsia="標楷體" w:hint="eastAsia"/>
              </w:rPr>
              <w:t>7</w:t>
            </w:r>
            <w:r w:rsidRPr="00F041DE">
              <w:rPr>
                <w:rFonts w:eastAsia="標楷體"/>
              </w:rPr>
              <w:t>月</w:t>
            </w:r>
          </w:p>
        </w:tc>
        <w:tc>
          <w:tcPr>
            <w:tcW w:w="767"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52.8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77.4</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45.7</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46.3</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szCs w:val="20"/>
              </w:rPr>
              <w:t>17.0</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leftChars="-11" w:left="-26" w:right="240" w:firstLineChars="200" w:firstLine="480"/>
              <w:jc w:val="both"/>
              <w:rPr>
                <w:rFonts w:eastAsia="標楷體"/>
              </w:rPr>
            </w:pPr>
            <w:r w:rsidRPr="00F041DE">
              <w:rPr>
                <w:rFonts w:eastAsia="標楷體" w:hint="eastAsia"/>
              </w:rPr>
              <w:t>8</w:t>
            </w:r>
            <w:r w:rsidRPr="00F041DE">
              <w:rPr>
                <w:rFonts w:eastAsia="標楷體"/>
              </w:rPr>
              <w:t>月</w:t>
            </w:r>
          </w:p>
        </w:tc>
        <w:tc>
          <w:tcPr>
            <w:tcW w:w="767"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50.8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93.7</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76.9</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42.8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16.0</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leftChars="-11" w:left="-26" w:right="240" w:firstLineChars="200" w:firstLine="480"/>
              <w:jc w:val="both"/>
              <w:rPr>
                <w:rFonts w:eastAsia="標楷體"/>
              </w:rPr>
            </w:pPr>
            <w:r w:rsidRPr="00F041DE">
              <w:rPr>
                <w:rFonts w:eastAsia="標楷體" w:hint="eastAsia"/>
              </w:rPr>
              <w:t>9</w:t>
            </w:r>
            <w:r w:rsidRPr="00F041DE">
              <w:rPr>
                <w:rFonts w:eastAsia="標楷體" w:hint="eastAsia"/>
              </w:rPr>
              <w:t>月</w:t>
            </w:r>
          </w:p>
        </w:tc>
        <w:tc>
          <w:tcPr>
            <w:tcW w:w="767"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55.8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93.2</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78.0</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45.7</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46.5</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15.7</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rightChars="100" w:right="240" w:firstLineChars="150" w:firstLine="360"/>
              <w:jc w:val="both"/>
              <w:rPr>
                <w:rFonts w:eastAsia="標楷體"/>
              </w:rPr>
            </w:pPr>
            <w:r w:rsidRPr="00F041DE">
              <w:rPr>
                <w:rFonts w:eastAsia="標楷體" w:hint="eastAsia"/>
              </w:rPr>
              <w:t>10</w:t>
            </w:r>
            <w:r w:rsidRPr="00F041DE">
              <w:rPr>
                <w:rFonts w:eastAsia="標楷體" w:hint="eastAsia"/>
              </w:rPr>
              <w:t>月</w:t>
            </w:r>
          </w:p>
        </w:tc>
        <w:tc>
          <w:tcPr>
            <w:tcW w:w="767"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57.3</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94.0</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76.1</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45.0</w:t>
            </w:r>
          </w:p>
        </w:tc>
        <w:tc>
          <w:tcPr>
            <w:tcW w:w="1119" w:type="dxa"/>
            <w:tcBorders>
              <w:top w:val="nil"/>
              <w:left w:val="nil"/>
              <w:bottom w:val="nil"/>
              <w:right w:val="nil"/>
            </w:tcBorders>
          </w:tcPr>
          <w:p w:rsidR="0060376E" w:rsidRPr="00F041DE" w:rsidRDefault="0060376E" w:rsidP="00AB7C9B">
            <w:pPr>
              <w:jc w:val="center"/>
              <w:rPr>
                <w:rFonts w:eastAsia="標楷體"/>
                <w:szCs w:val="20"/>
              </w:rPr>
            </w:pPr>
            <w:r w:rsidRPr="00F041DE">
              <w:rPr>
                <w:rFonts w:eastAsia="標楷體" w:hint="eastAsia"/>
                <w:szCs w:val="20"/>
              </w:rPr>
              <w:t>18.2</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rightChars="100" w:right="240" w:firstLineChars="150" w:firstLine="360"/>
              <w:jc w:val="both"/>
              <w:rPr>
                <w:rFonts w:eastAsia="標楷體"/>
              </w:rPr>
            </w:pPr>
            <w:r w:rsidRPr="00F041DE">
              <w:rPr>
                <w:rFonts w:eastAsia="標楷體" w:hint="eastAsia"/>
              </w:rPr>
              <w:t>1</w:t>
            </w:r>
            <w:r>
              <w:rPr>
                <w:rFonts w:eastAsia="標楷體" w:hint="eastAsia"/>
              </w:rPr>
              <w:t>1</w:t>
            </w:r>
            <w:r w:rsidRPr="00F041DE">
              <w:rPr>
                <w:rFonts w:eastAsia="標楷體" w:hint="eastAsia"/>
              </w:rPr>
              <w:t>月</w:t>
            </w:r>
          </w:p>
        </w:tc>
        <w:tc>
          <w:tcPr>
            <w:tcW w:w="767" w:type="dxa"/>
            <w:tcBorders>
              <w:top w:val="nil"/>
              <w:left w:val="nil"/>
              <w:bottom w:val="nil"/>
              <w:right w:val="nil"/>
            </w:tcBorders>
          </w:tcPr>
          <w:p w:rsidR="0060376E" w:rsidRPr="00E22A35" w:rsidRDefault="0060376E" w:rsidP="00AB7C9B">
            <w:pPr>
              <w:jc w:val="center"/>
              <w:rPr>
                <w:rFonts w:eastAsia="標楷體"/>
                <w:szCs w:val="20"/>
              </w:rPr>
            </w:pPr>
            <w:r w:rsidRPr="00E22A35">
              <w:rPr>
                <w:rFonts w:eastAsia="標楷體"/>
                <w:szCs w:val="20"/>
              </w:rPr>
              <w:t>56.8</w:t>
            </w:r>
          </w:p>
        </w:tc>
        <w:tc>
          <w:tcPr>
            <w:tcW w:w="1119" w:type="dxa"/>
            <w:tcBorders>
              <w:top w:val="nil"/>
              <w:left w:val="nil"/>
              <w:bottom w:val="nil"/>
              <w:right w:val="nil"/>
            </w:tcBorders>
          </w:tcPr>
          <w:p w:rsidR="0060376E" w:rsidRPr="00E22A35" w:rsidRDefault="0060376E" w:rsidP="00AB7C9B">
            <w:pPr>
              <w:jc w:val="center"/>
              <w:rPr>
                <w:rFonts w:eastAsia="標楷體"/>
                <w:szCs w:val="20"/>
              </w:rPr>
            </w:pPr>
            <w:r w:rsidRPr="00E22A35">
              <w:rPr>
                <w:rFonts w:eastAsia="標楷體"/>
                <w:szCs w:val="20"/>
              </w:rPr>
              <w:t>94.3</w:t>
            </w:r>
          </w:p>
        </w:tc>
        <w:tc>
          <w:tcPr>
            <w:tcW w:w="1119" w:type="dxa"/>
            <w:tcBorders>
              <w:top w:val="nil"/>
              <w:left w:val="nil"/>
              <w:bottom w:val="nil"/>
              <w:right w:val="nil"/>
            </w:tcBorders>
          </w:tcPr>
          <w:p w:rsidR="0060376E" w:rsidRPr="00E22A35" w:rsidRDefault="0060376E" w:rsidP="00AB7C9B">
            <w:pPr>
              <w:jc w:val="center"/>
              <w:rPr>
                <w:rFonts w:eastAsia="標楷體"/>
                <w:szCs w:val="20"/>
              </w:rPr>
            </w:pPr>
            <w:r w:rsidRPr="00E22A35">
              <w:rPr>
                <w:rFonts w:eastAsia="標楷體"/>
                <w:szCs w:val="20"/>
              </w:rPr>
              <w:t>76.7</w:t>
            </w:r>
          </w:p>
        </w:tc>
        <w:tc>
          <w:tcPr>
            <w:tcW w:w="1119" w:type="dxa"/>
            <w:tcBorders>
              <w:top w:val="nil"/>
              <w:left w:val="nil"/>
              <w:bottom w:val="nil"/>
              <w:right w:val="nil"/>
            </w:tcBorders>
          </w:tcPr>
          <w:p w:rsidR="0060376E" w:rsidRPr="00E22A35" w:rsidRDefault="0060376E" w:rsidP="00AB7C9B">
            <w:pPr>
              <w:jc w:val="center"/>
              <w:rPr>
                <w:rFonts w:eastAsia="標楷體"/>
                <w:szCs w:val="20"/>
              </w:rPr>
            </w:pPr>
            <w:r w:rsidRPr="00E22A35">
              <w:rPr>
                <w:rFonts w:eastAsia="標楷體"/>
                <w:szCs w:val="20"/>
              </w:rPr>
              <w:t>46.6</w:t>
            </w:r>
          </w:p>
        </w:tc>
        <w:tc>
          <w:tcPr>
            <w:tcW w:w="1119" w:type="dxa"/>
            <w:tcBorders>
              <w:top w:val="nil"/>
              <w:left w:val="nil"/>
              <w:bottom w:val="nil"/>
              <w:right w:val="nil"/>
            </w:tcBorders>
          </w:tcPr>
          <w:p w:rsidR="0060376E" w:rsidRPr="00E22A35" w:rsidRDefault="0060376E" w:rsidP="00AB7C9B">
            <w:pPr>
              <w:jc w:val="center"/>
              <w:rPr>
                <w:rFonts w:eastAsia="標楷體"/>
                <w:szCs w:val="20"/>
              </w:rPr>
            </w:pPr>
            <w:r w:rsidRPr="00E22A35">
              <w:rPr>
                <w:rFonts w:eastAsia="標楷體"/>
                <w:szCs w:val="20"/>
              </w:rPr>
              <w:t>45.9</w:t>
            </w:r>
          </w:p>
        </w:tc>
        <w:tc>
          <w:tcPr>
            <w:tcW w:w="1119" w:type="dxa"/>
            <w:tcBorders>
              <w:top w:val="nil"/>
              <w:left w:val="nil"/>
              <w:bottom w:val="nil"/>
              <w:right w:val="nil"/>
            </w:tcBorders>
          </w:tcPr>
          <w:p w:rsidR="0060376E" w:rsidRPr="00E22A35" w:rsidRDefault="0060376E" w:rsidP="00AB7C9B">
            <w:pPr>
              <w:jc w:val="center"/>
              <w:rPr>
                <w:rFonts w:eastAsia="標楷體"/>
                <w:szCs w:val="20"/>
              </w:rPr>
            </w:pPr>
            <w:r w:rsidRPr="00E22A35">
              <w:rPr>
                <w:rFonts w:eastAsia="標楷體"/>
                <w:szCs w:val="20"/>
              </w:rPr>
              <w:t>17.9</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rightChars="100" w:right="240" w:firstLineChars="150" w:firstLine="360"/>
              <w:jc w:val="both"/>
              <w:rPr>
                <w:rFonts w:eastAsia="標楷體"/>
              </w:rPr>
            </w:pPr>
            <w:r>
              <w:rPr>
                <w:rFonts w:eastAsia="標楷體" w:hint="eastAsia"/>
              </w:rPr>
              <w:t>12</w:t>
            </w:r>
            <w:r>
              <w:rPr>
                <w:rFonts w:eastAsia="標楷體" w:hint="eastAsia"/>
              </w:rPr>
              <w:t>月</w:t>
            </w:r>
          </w:p>
        </w:tc>
        <w:tc>
          <w:tcPr>
            <w:tcW w:w="767" w:type="dxa"/>
            <w:tcBorders>
              <w:top w:val="nil"/>
              <w:left w:val="nil"/>
              <w:bottom w:val="nil"/>
              <w:right w:val="nil"/>
            </w:tcBorders>
          </w:tcPr>
          <w:p w:rsidR="0060376E" w:rsidRPr="00D25BB2" w:rsidRDefault="0060376E" w:rsidP="00AB7C9B">
            <w:pPr>
              <w:jc w:val="center"/>
              <w:rPr>
                <w:rFonts w:eastAsia="標楷體"/>
                <w:szCs w:val="20"/>
              </w:rPr>
            </w:pPr>
            <w:r w:rsidRPr="00D25BB2">
              <w:rPr>
                <w:rFonts w:eastAsia="標楷體"/>
                <w:szCs w:val="20"/>
              </w:rPr>
              <w:t>56.1</w:t>
            </w:r>
          </w:p>
        </w:tc>
        <w:tc>
          <w:tcPr>
            <w:tcW w:w="1119" w:type="dxa"/>
            <w:tcBorders>
              <w:top w:val="nil"/>
              <w:left w:val="nil"/>
              <w:bottom w:val="nil"/>
              <w:right w:val="nil"/>
            </w:tcBorders>
          </w:tcPr>
          <w:p w:rsidR="0060376E" w:rsidRPr="00D25BB2" w:rsidRDefault="0060376E" w:rsidP="00AB7C9B">
            <w:pPr>
              <w:jc w:val="center"/>
              <w:rPr>
                <w:rFonts w:eastAsia="標楷體"/>
                <w:szCs w:val="20"/>
              </w:rPr>
            </w:pPr>
            <w:r w:rsidRPr="00D25BB2">
              <w:rPr>
                <w:rFonts w:eastAsia="標楷體"/>
                <w:szCs w:val="20"/>
              </w:rPr>
              <w:t>94.1</w:t>
            </w:r>
          </w:p>
        </w:tc>
        <w:tc>
          <w:tcPr>
            <w:tcW w:w="1119" w:type="dxa"/>
            <w:tcBorders>
              <w:top w:val="nil"/>
              <w:left w:val="nil"/>
              <w:bottom w:val="nil"/>
              <w:right w:val="nil"/>
            </w:tcBorders>
          </w:tcPr>
          <w:p w:rsidR="0060376E" w:rsidRPr="00D25BB2" w:rsidRDefault="0060376E" w:rsidP="00AB7C9B">
            <w:pPr>
              <w:jc w:val="center"/>
              <w:rPr>
                <w:rFonts w:eastAsia="標楷體"/>
                <w:szCs w:val="20"/>
              </w:rPr>
            </w:pPr>
            <w:r w:rsidRPr="00D25BB2">
              <w:rPr>
                <w:rFonts w:eastAsia="標楷體"/>
                <w:szCs w:val="20"/>
              </w:rPr>
              <w:t>76.7</w:t>
            </w:r>
          </w:p>
        </w:tc>
        <w:tc>
          <w:tcPr>
            <w:tcW w:w="1119" w:type="dxa"/>
            <w:tcBorders>
              <w:top w:val="nil"/>
              <w:left w:val="nil"/>
              <w:bottom w:val="nil"/>
              <w:right w:val="nil"/>
            </w:tcBorders>
          </w:tcPr>
          <w:p w:rsidR="0060376E" w:rsidRPr="00D25BB2" w:rsidRDefault="0060376E" w:rsidP="00AB7C9B">
            <w:pPr>
              <w:jc w:val="center"/>
              <w:rPr>
                <w:rFonts w:eastAsia="標楷體"/>
                <w:szCs w:val="20"/>
              </w:rPr>
            </w:pPr>
            <w:r w:rsidRPr="00D25BB2">
              <w:rPr>
                <w:rFonts w:eastAsia="標楷體"/>
                <w:szCs w:val="20"/>
              </w:rPr>
              <w:t>47.1</w:t>
            </w:r>
          </w:p>
        </w:tc>
        <w:tc>
          <w:tcPr>
            <w:tcW w:w="1119" w:type="dxa"/>
            <w:tcBorders>
              <w:top w:val="nil"/>
              <w:left w:val="nil"/>
              <w:bottom w:val="nil"/>
              <w:right w:val="nil"/>
            </w:tcBorders>
          </w:tcPr>
          <w:p w:rsidR="0060376E" w:rsidRPr="00D25BB2" w:rsidRDefault="0060376E" w:rsidP="00AB7C9B">
            <w:pPr>
              <w:jc w:val="center"/>
              <w:rPr>
                <w:rFonts w:eastAsia="標楷體"/>
                <w:szCs w:val="20"/>
              </w:rPr>
            </w:pPr>
            <w:r w:rsidRPr="00D25BB2">
              <w:rPr>
                <w:rFonts w:eastAsia="標楷體"/>
                <w:szCs w:val="20"/>
              </w:rPr>
              <w:t>44.6</w:t>
            </w:r>
          </w:p>
        </w:tc>
        <w:tc>
          <w:tcPr>
            <w:tcW w:w="1119" w:type="dxa"/>
            <w:tcBorders>
              <w:top w:val="nil"/>
              <w:left w:val="nil"/>
              <w:bottom w:val="nil"/>
              <w:right w:val="nil"/>
            </w:tcBorders>
          </w:tcPr>
          <w:p w:rsidR="0060376E" w:rsidRPr="00D25BB2" w:rsidRDefault="0060376E" w:rsidP="00AB7C9B">
            <w:pPr>
              <w:jc w:val="center"/>
              <w:rPr>
                <w:rFonts w:eastAsia="標楷體"/>
                <w:szCs w:val="20"/>
              </w:rPr>
            </w:pPr>
            <w:r w:rsidRPr="00D25BB2">
              <w:rPr>
                <w:rFonts w:eastAsia="標楷體"/>
                <w:szCs w:val="20"/>
              </w:rPr>
              <w:t>17.8</w:t>
            </w:r>
          </w:p>
        </w:tc>
      </w:tr>
      <w:tr w:rsidR="0060376E" w:rsidRPr="00F041DE" w:rsidTr="00AB7C9B">
        <w:trPr>
          <w:trHeight w:val="86"/>
          <w:jc w:val="center"/>
        </w:trPr>
        <w:tc>
          <w:tcPr>
            <w:tcW w:w="1829" w:type="dxa"/>
            <w:tcBorders>
              <w:top w:val="nil"/>
              <w:left w:val="nil"/>
              <w:bottom w:val="nil"/>
              <w:right w:val="single" w:sz="4" w:space="0" w:color="auto"/>
            </w:tcBorders>
          </w:tcPr>
          <w:p w:rsidR="0060376E" w:rsidRPr="0077206A" w:rsidRDefault="0060376E" w:rsidP="008F4526">
            <w:pPr>
              <w:snapToGrid w:val="0"/>
              <w:spacing w:line="400" w:lineRule="exact"/>
              <w:ind w:right="240" w:firstLineChars="50" w:firstLine="120"/>
              <w:jc w:val="both"/>
              <w:rPr>
                <w:rFonts w:eastAsia="標楷體"/>
                <w:color w:val="000000" w:themeColor="text1"/>
              </w:rPr>
            </w:pPr>
            <w:r w:rsidRPr="0077206A">
              <w:rPr>
                <w:rFonts w:eastAsia="標楷體"/>
                <w:b/>
                <w:bCs/>
                <w:color w:val="000000" w:themeColor="text1"/>
              </w:rPr>
              <w:t>1</w:t>
            </w:r>
            <w:r>
              <w:rPr>
                <w:rFonts w:eastAsia="標楷體" w:hint="eastAsia"/>
                <w:b/>
                <w:bCs/>
                <w:color w:val="000000" w:themeColor="text1"/>
              </w:rPr>
              <w:t>07</w:t>
            </w:r>
            <w:r w:rsidRPr="0077206A">
              <w:rPr>
                <w:rFonts w:eastAsia="標楷體"/>
                <w:b/>
                <w:bCs/>
                <w:color w:val="000000" w:themeColor="text1"/>
              </w:rPr>
              <w:t>年</w:t>
            </w:r>
            <w:r w:rsidRPr="000E7637">
              <w:rPr>
                <w:rFonts w:eastAsia="標楷體" w:hint="eastAsia"/>
                <w:b/>
                <w:color w:val="000000" w:themeColor="text1"/>
              </w:rPr>
              <w:t>1~</w:t>
            </w:r>
            <w:r w:rsidR="008F4526">
              <w:rPr>
                <w:rFonts w:eastAsia="標楷體" w:hint="eastAsia"/>
                <w:b/>
                <w:color w:val="000000" w:themeColor="text1"/>
              </w:rPr>
              <w:t>5</w:t>
            </w:r>
            <w:r w:rsidRPr="000E7637">
              <w:rPr>
                <w:rFonts w:eastAsia="標楷體" w:hint="eastAsia"/>
                <w:b/>
                <w:color w:val="000000" w:themeColor="text1"/>
              </w:rPr>
              <w:t>月</w:t>
            </w:r>
          </w:p>
        </w:tc>
        <w:tc>
          <w:tcPr>
            <w:tcW w:w="767" w:type="dxa"/>
            <w:tcBorders>
              <w:top w:val="nil"/>
              <w:left w:val="nil"/>
              <w:bottom w:val="nil"/>
              <w:right w:val="nil"/>
            </w:tcBorders>
            <w:vAlign w:val="center"/>
          </w:tcPr>
          <w:p w:rsidR="0060376E" w:rsidRPr="00493956" w:rsidRDefault="008F4526" w:rsidP="0060376E">
            <w:pPr>
              <w:jc w:val="center"/>
              <w:rPr>
                <w:rFonts w:eastAsia="標楷體"/>
                <w:b/>
                <w:szCs w:val="20"/>
              </w:rPr>
            </w:pPr>
            <w:r>
              <w:rPr>
                <w:rFonts w:eastAsia="標楷體" w:hint="eastAsia"/>
                <w:b/>
                <w:szCs w:val="20"/>
              </w:rPr>
              <w:t>49.3</w:t>
            </w:r>
          </w:p>
        </w:tc>
        <w:tc>
          <w:tcPr>
            <w:tcW w:w="1119" w:type="dxa"/>
            <w:tcBorders>
              <w:top w:val="nil"/>
              <w:left w:val="nil"/>
              <w:bottom w:val="nil"/>
              <w:right w:val="nil"/>
            </w:tcBorders>
            <w:vAlign w:val="center"/>
          </w:tcPr>
          <w:p w:rsidR="0060376E" w:rsidRPr="00493956" w:rsidRDefault="008F4526" w:rsidP="00AB7C9B">
            <w:pPr>
              <w:jc w:val="center"/>
              <w:rPr>
                <w:rFonts w:eastAsia="標楷體"/>
                <w:b/>
                <w:szCs w:val="20"/>
              </w:rPr>
            </w:pPr>
            <w:r>
              <w:rPr>
                <w:rFonts w:eastAsia="標楷體" w:hint="eastAsia"/>
                <w:b/>
                <w:szCs w:val="20"/>
              </w:rPr>
              <w:t>93.7</w:t>
            </w:r>
          </w:p>
        </w:tc>
        <w:tc>
          <w:tcPr>
            <w:tcW w:w="1119" w:type="dxa"/>
            <w:tcBorders>
              <w:top w:val="nil"/>
              <w:left w:val="nil"/>
              <w:bottom w:val="nil"/>
              <w:right w:val="nil"/>
            </w:tcBorders>
            <w:vAlign w:val="center"/>
          </w:tcPr>
          <w:p w:rsidR="0060376E" w:rsidRPr="00493956" w:rsidRDefault="008F4526" w:rsidP="00AB7C9B">
            <w:pPr>
              <w:jc w:val="center"/>
              <w:rPr>
                <w:rFonts w:eastAsia="標楷體"/>
                <w:b/>
                <w:szCs w:val="20"/>
              </w:rPr>
            </w:pPr>
            <w:r>
              <w:rPr>
                <w:rFonts w:eastAsia="標楷體" w:hint="eastAsia"/>
                <w:b/>
                <w:szCs w:val="20"/>
              </w:rPr>
              <w:t>73.6</w:t>
            </w:r>
          </w:p>
        </w:tc>
        <w:tc>
          <w:tcPr>
            <w:tcW w:w="1119" w:type="dxa"/>
            <w:tcBorders>
              <w:top w:val="nil"/>
              <w:left w:val="nil"/>
              <w:bottom w:val="nil"/>
              <w:right w:val="nil"/>
            </w:tcBorders>
            <w:vAlign w:val="center"/>
          </w:tcPr>
          <w:p w:rsidR="0060376E" w:rsidRPr="00493956" w:rsidRDefault="008F4526" w:rsidP="0060376E">
            <w:pPr>
              <w:jc w:val="center"/>
              <w:rPr>
                <w:rFonts w:eastAsia="標楷體"/>
                <w:b/>
                <w:szCs w:val="20"/>
              </w:rPr>
            </w:pPr>
            <w:r>
              <w:rPr>
                <w:rFonts w:eastAsia="標楷體" w:hint="eastAsia"/>
                <w:b/>
                <w:szCs w:val="20"/>
              </w:rPr>
              <w:t>42.2</w:t>
            </w:r>
          </w:p>
        </w:tc>
        <w:tc>
          <w:tcPr>
            <w:tcW w:w="1119" w:type="dxa"/>
            <w:tcBorders>
              <w:top w:val="nil"/>
              <w:left w:val="nil"/>
              <w:bottom w:val="nil"/>
              <w:right w:val="nil"/>
            </w:tcBorders>
            <w:vAlign w:val="center"/>
          </w:tcPr>
          <w:p w:rsidR="0060376E" w:rsidRPr="00493956" w:rsidRDefault="008F4526" w:rsidP="0060376E">
            <w:pPr>
              <w:jc w:val="center"/>
              <w:rPr>
                <w:rFonts w:eastAsia="標楷體"/>
                <w:b/>
                <w:szCs w:val="20"/>
              </w:rPr>
            </w:pPr>
            <w:r>
              <w:rPr>
                <w:rFonts w:eastAsia="標楷體" w:hint="eastAsia"/>
                <w:b/>
                <w:szCs w:val="20"/>
              </w:rPr>
              <w:t>43.2</w:t>
            </w:r>
          </w:p>
        </w:tc>
        <w:tc>
          <w:tcPr>
            <w:tcW w:w="1119" w:type="dxa"/>
            <w:tcBorders>
              <w:top w:val="nil"/>
              <w:left w:val="nil"/>
              <w:bottom w:val="nil"/>
              <w:right w:val="nil"/>
            </w:tcBorders>
            <w:vAlign w:val="center"/>
          </w:tcPr>
          <w:p w:rsidR="0060376E" w:rsidRPr="00493956" w:rsidRDefault="008F4526" w:rsidP="0060376E">
            <w:pPr>
              <w:jc w:val="center"/>
              <w:rPr>
                <w:rFonts w:eastAsia="標楷體"/>
                <w:b/>
                <w:szCs w:val="20"/>
              </w:rPr>
            </w:pPr>
            <w:r>
              <w:rPr>
                <w:rFonts w:eastAsia="標楷體" w:hint="eastAsia"/>
                <w:b/>
                <w:szCs w:val="20"/>
              </w:rPr>
              <w:t>14.9</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5A273D" w:rsidRDefault="0060376E" w:rsidP="00AB7C9B">
            <w:pPr>
              <w:snapToGrid w:val="0"/>
              <w:spacing w:line="400" w:lineRule="exact"/>
              <w:ind w:leftChars="-11" w:left="-26" w:right="240" w:firstLineChars="200" w:firstLine="480"/>
              <w:jc w:val="both"/>
              <w:rPr>
                <w:rFonts w:eastAsia="標楷體"/>
              </w:rPr>
            </w:pPr>
            <w:r w:rsidRPr="005A273D">
              <w:rPr>
                <w:rFonts w:eastAsia="標楷體"/>
              </w:rPr>
              <w:t>1</w:t>
            </w:r>
            <w:r w:rsidRPr="005A273D">
              <w:rPr>
                <w:rFonts w:eastAsia="標楷體"/>
              </w:rPr>
              <w:t>月</w:t>
            </w:r>
          </w:p>
        </w:tc>
        <w:tc>
          <w:tcPr>
            <w:tcW w:w="767"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51.6</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93.8</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75.2</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45.1</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44.2</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17.2</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5A273D" w:rsidRDefault="0060376E" w:rsidP="00AB7C9B">
            <w:pPr>
              <w:snapToGrid w:val="0"/>
              <w:spacing w:line="400" w:lineRule="exact"/>
              <w:ind w:leftChars="-11" w:left="-26" w:right="240" w:firstLineChars="200" w:firstLine="480"/>
              <w:jc w:val="both"/>
              <w:rPr>
                <w:rFonts w:eastAsia="標楷體"/>
              </w:rPr>
            </w:pPr>
            <w:r w:rsidRPr="00F041DE">
              <w:rPr>
                <w:rFonts w:eastAsia="標楷體"/>
              </w:rPr>
              <w:t>2</w:t>
            </w:r>
            <w:r w:rsidRPr="00F041DE">
              <w:rPr>
                <w:rFonts w:eastAsia="標楷體"/>
              </w:rPr>
              <w:t>月</w:t>
            </w:r>
          </w:p>
        </w:tc>
        <w:tc>
          <w:tcPr>
            <w:tcW w:w="767"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48.6</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93.7</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71.6</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40.3</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44.6</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sidRPr="00493956">
              <w:rPr>
                <w:rFonts w:eastAsia="標楷體" w:hint="eastAsia"/>
                <w:szCs w:val="20"/>
              </w:rPr>
              <w:t>13.7</w:t>
            </w:r>
          </w:p>
        </w:tc>
      </w:tr>
      <w:tr w:rsidR="0060376E" w:rsidRPr="00F041DE" w:rsidTr="00D362DB">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leftChars="-11" w:left="-26" w:right="240" w:firstLineChars="200" w:firstLine="480"/>
              <w:jc w:val="both"/>
              <w:rPr>
                <w:rFonts w:eastAsia="標楷體"/>
              </w:rPr>
            </w:pPr>
            <w:r>
              <w:rPr>
                <w:rFonts w:eastAsia="標楷體" w:hint="eastAsia"/>
              </w:rPr>
              <w:t>3</w:t>
            </w:r>
            <w:r>
              <w:rPr>
                <w:rFonts w:eastAsia="標楷體" w:hint="eastAsia"/>
              </w:rPr>
              <w:t>月</w:t>
            </w:r>
          </w:p>
        </w:tc>
        <w:tc>
          <w:tcPr>
            <w:tcW w:w="767"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47.9</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93.3</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74.9</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39.9</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45.3</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14.1</w:t>
            </w:r>
          </w:p>
        </w:tc>
      </w:tr>
      <w:tr w:rsidR="0060376E" w:rsidRPr="00F041DE" w:rsidTr="008F4526">
        <w:trPr>
          <w:trHeight w:val="86"/>
          <w:jc w:val="center"/>
        </w:trPr>
        <w:tc>
          <w:tcPr>
            <w:tcW w:w="1829" w:type="dxa"/>
            <w:tcBorders>
              <w:top w:val="nil"/>
              <w:left w:val="nil"/>
              <w:bottom w:val="nil"/>
              <w:right w:val="single" w:sz="4" w:space="0" w:color="auto"/>
            </w:tcBorders>
          </w:tcPr>
          <w:p w:rsidR="0060376E" w:rsidRPr="00F041DE" w:rsidRDefault="0060376E" w:rsidP="00AB7C9B">
            <w:pPr>
              <w:snapToGrid w:val="0"/>
              <w:spacing w:line="400" w:lineRule="exact"/>
              <w:ind w:leftChars="-11" w:left="-26" w:right="240" w:firstLineChars="200" w:firstLine="480"/>
              <w:jc w:val="both"/>
              <w:rPr>
                <w:rFonts w:eastAsia="標楷體"/>
              </w:rPr>
            </w:pPr>
            <w:r>
              <w:rPr>
                <w:rFonts w:eastAsia="標楷體" w:hint="eastAsia"/>
              </w:rPr>
              <w:t>4</w:t>
            </w:r>
            <w:r>
              <w:rPr>
                <w:rFonts w:eastAsia="標楷體" w:hint="eastAsia"/>
              </w:rPr>
              <w:t>月</w:t>
            </w:r>
          </w:p>
        </w:tc>
        <w:tc>
          <w:tcPr>
            <w:tcW w:w="767" w:type="dxa"/>
            <w:tcBorders>
              <w:top w:val="nil"/>
              <w:left w:val="nil"/>
              <w:bottom w:val="nil"/>
              <w:right w:val="nil"/>
            </w:tcBorders>
            <w:vAlign w:val="center"/>
          </w:tcPr>
          <w:p w:rsidR="0060376E" w:rsidRPr="00493956" w:rsidRDefault="0060376E" w:rsidP="0060376E">
            <w:pPr>
              <w:jc w:val="center"/>
              <w:rPr>
                <w:rFonts w:eastAsia="標楷體"/>
                <w:szCs w:val="20"/>
              </w:rPr>
            </w:pPr>
            <w:r>
              <w:rPr>
                <w:rFonts w:eastAsia="標楷體" w:hint="eastAsia"/>
                <w:szCs w:val="20"/>
              </w:rPr>
              <w:t>49.1</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94.0</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71.8</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42.7</w:t>
            </w:r>
          </w:p>
        </w:tc>
        <w:tc>
          <w:tcPr>
            <w:tcW w:w="1119" w:type="dxa"/>
            <w:tcBorders>
              <w:top w:val="nil"/>
              <w:left w:val="nil"/>
              <w:bottom w:val="nil"/>
              <w:right w:val="nil"/>
            </w:tcBorders>
            <w:vAlign w:val="center"/>
          </w:tcPr>
          <w:p w:rsidR="0060376E" w:rsidRPr="00493956" w:rsidRDefault="0060376E" w:rsidP="0060376E">
            <w:pPr>
              <w:jc w:val="center"/>
              <w:rPr>
                <w:rFonts w:eastAsia="標楷體"/>
                <w:szCs w:val="20"/>
              </w:rPr>
            </w:pPr>
            <w:r>
              <w:rPr>
                <w:rFonts w:eastAsia="標楷體" w:hint="eastAsia"/>
                <w:szCs w:val="20"/>
              </w:rPr>
              <w:t>41.5</w:t>
            </w:r>
          </w:p>
        </w:tc>
        <w:tc>
          <w:tcPr>
            <w:tcW w:w="1119" w:type="dxa"/>
            <w:tcBorders>
              <w:top w:val="nil"/>
              <w:left w:val="nil"/>
              <w:bottom w:val="nil"/>
              <w:right w:val="nil"/>
            </w:tcBorders>
            <w:vAlign w:val="center"/>
          </w:tcPr>
          <w:p w:rsidR="0060376E" w:rsidRPr="00493956" w:rsidRDefault="0060376E" w:rsidP="00AB7C9B">
            <w:pPr>
              <w:jc w:val="center"/>
              <w:rPr>
                <w:rFonts w:eastAsia="標楷體"/>
                <w:szCs w:val="20"/>
              </w:rPr>
            </w:pPr>
            <w:r>
              <w:rPr>
                <w:rFonts w:eastAsia="標楷體" w:hint="eastAsia"/>
                <w:szCs w:val="20"/>
              </w:rPr>
              <w:t>14.5</w:t>
            </w:r>
          </w:p>
        </w:tc>
      </w:tr>
      <w:tr w:rsidR="008F4526" w:rsidRPr="00F041DE" w:rsidTr="00D362DB">
        <w:trPr>
          <w:trHeight w:val="86"/>
          <w:jc w:val="center"/>
        </w:trPr>
        <w:tc>
          <w:tcPr>
            <w:tcW w:w="1829" w:type="dxa"/>
            <w:tcBorders>
              <w:top w:val="nil"/>
              <w:left w:val="nil"/>
              <w:bottom w:val="single" w:sz="4" w:space="0" w:color="auto"/>
              <w:right w:val="single" w:sz="4" w:space="0" w:color="auto"/>
            </w:tcBorders>
          </w:tcPr>
          <w:p w:rsidR="008F4526" w:rsidRDefault="008F4526" w:rsidP="00AB7C9B">
            <w:pPr>
              <w:snapToGrid w:val="0"/>
              <w:spacing w:line="400" w:lineRule="exact"/>
              <w:ind w:leftChars="-11" w:left="-26" w:right="240" w:firstLineChars="200" w:firstLine="480"/>
              <w:jc w:val="both"/>
              <w:rPr>
                <w:rFonts w:eastAsia="標楷體"/>
              </w:rPr>
            </w:pPr>
            <w:r>
              <w:rPr>
                <w:rFonts w:eastAsia="標楷體" w:hint="eastAsia"/>
              </w:rPr>
              <w:t>5</w:t>
            </w:r>
            <w:r>
              <w:rPr>
                <w:rFonts w:eastAsia="標楷體" w:hint="eastAsia"/>
              </w:rPr>
              <w:t>月</w:t>
            </w:r>
          </w:p>
        </w:tc>
        <w:tc>
          <w:tcPr>
            <w:tcW w:w="767" w:type="dxa"/>
            <w:tcBorders>
              <w:top w:val="nil"/>
              <w:left w:val="nil"/>
              <w:bottom w:val="single" w:sz="4" w:space="0" w:color="auto"/>
              <w:right w:val="nil"/>
            </w:tcBorders>
            <w:vAlign w:val="center"/>
          </w:tcPr>
          <w:p w:rsidR="008F4526" w:rsidRDefault="008F4526" w:rsidP="0060376E">
            <w:pPr>
              <w:jc w:val="center"/>
              <w:rPr>
                <w:rFonts w:eastAsia="標楷體"/>
                <w:szCs w:val="20"/>
              </w:rPr>
            </w:pPr>
            <w:r>
              <w:rPr>
                <w:rFonts w:eastAsia="標楷體" w:hint="eastAsia"/>
                <w:szCs w:val="20"/>
              </w:rPr>
              <w:t>49.1</w:t>
            </w:r>
          </w:p>
        </w:tc>
        <w:tc>
          <w:tcPr>
            <w:tcW w:w="1119" w:type="dxa"/>
            <w:tcBorders>
              <w:top w:val="nil"/>
              <w:left w:val="nil"/>
              <w:bottom w:val="single" w:sz="4" w:space="0" w:color="auto"/>
              <w:right w:val="nil"/>
            </w:tcBorders>
            <w:vAlign w:val="center"/>
          </w:tcPr>
          <w:p w:rsidR="008F4526" w:rsidRDefault="008F4526" w:rsidP="00AB7C9B">
            <w:pPr>
              <w:jc w:val="center"/>
              <w:rPr>
                <w:rFonts w:eastAsia="標楷體"/>
                <w:szCs w:val="20"/>
              </w:rPr>
            </w:pPr>
            <w:r>
              <w:rPr>
                <w:rFonts w:eastAsia="標楷體" w:hint="eastAsia"/>
                <w:szCs w:val="20"/>
              </w:rPr>
              <w:t>93.7</w:t>
            </w:r>
          </w:p>
        </w:tc>
        <w:tc>
          <w:tcPr>
            <w:tcW w:w="1119" w:type="dxa"/>
            <w:tcBorders>
              <w:top w:val="nil"/>
              <w:left w:val="nil"/>
              <w:bottom w:val="single" w:sz="4" w:space="0" w:color="auto"/>
              <w:right w:val="nil"/>
            </w:tcBorders>
            <w:vAlign w:val="center"/>
          </w:tcPr>
          <w:p w:rsidR="008F4526" w:rsidRDefault="008F4526" w:rsidP="00AB7C9B">
            <w:pPr>
              <w:jc w:val="center"/>
              <w:rPr>
                <w:rFonts w:eastAsia="標楷體"/>
                <w:szCs w:val="20"/>
              </w:rPr>
            </w:pPr>
            <w:r>
              <w:rPr>
                <w:rFonts w:eastAsia="標楷體" w:hint="eastAsia"/>
                <w:szCs w:val="20"/>
              </w:rPr>
              <w:t>74.5</w:t>
            </w:r>
          </w:p>
        </w:tc>
        <w:tc>
          <w:tcPr>
            <w:tcW w:w="1119" w:type="dxa"/>
            <w:tcBorders>
              <w:top w:val="nil"/>
              <w:left w:val="nil"/>
              <w:bottom w:val="single" w:sz="4" w:space="0" w:color="auto"/>
              <w:right w:val="nil"/>
            </w:tcBorders>
            <w:vAlign w:val="center"/>
          </w:tcPr>
          <w:p w:rsidR="008F4526" w:rsidRDefault="008F4526" w:rsidP="00AB7C9B">
            <w:pPr>
              <w:jc w:val="center"/>
              <w:rPr>
                <w:rFonts w:eastAsia="標楷體"/>
                <w:szCs w:val="20"/>
              </w:rPr>
            </w:pPr>
            <w:r>
              <w:rPr>
                <w:rFonts w:eastAsia="標楷體" w:hint="eastAsia"/>
                <w:szCs w:val="20"/>
              </w:rPr>
              <w:t>43.2</w:t>
            </w:r>
          </w:p>
        </w:tc>
        <w:tc>
          <w:tcPr>
            <w:tcW w:w="1119" w:type="dxa"/>
            <w:tcBorders>
              <w:top w:val="nil"/>
              <w:left w:val="nil"/>
              <w:bottom w:val="single" w:sz="4" w:space="0" w:color="auto"/>
              <w:right w:val="nil"/>
            </w:tcBorders>
            <w:vAlign w:val="center"/>
          </w:tcPr>
          <w:p w:rsidR="008F4526" w:rsidRDefault="008F4526" w:rsidP="0060376E">
            <w:pPr>
              <w:jc w:val="center"/>
              <w:rPr>
                <w:rFonts w:eastAsia="標楷體"/>
                <w:szCs w:val="20"/>
              </w:rPr>
            </w:pPr>
            <w:r>
              <w:rPr>
                <w:rFonts w:eastAsia="標楷體" w:hint="eastAsia"/>
                <w:szCs w:val="20"/>
              </w:rPr>
              <w:t>40.6</w:t>
            </w:r>
          </w:p>
        </w:tc>
        <w:tc>
          <w:tcPr>
            <w:tcW w:w="1119" w:type="dxa"/>
            <w:tcBorders>
              <w:top w:val="nil"/>
              <w:left w:val="nil"/>
              <w:bottom w:val="single" w:sz="4" w:space="0" w:color="auto"/>
              <w:right w:val="nil"/>
            </w:tcBorders>
            <w:vAlign w:val="center"/>
          </w:tcPr>
          <w:p w:rsidR="008F4526" w:rsidRDefault="008F4526" w:rsidP="00AB7C9B">
            <w:pPr>
              <w:jc w:val="center"/>
              <w:rPr>
                <w:rFonts w:eastAsia="標楷體"/>
                <w:szCs w:val="20"/>
              </w:rPr>
            </w:pPr>
            <w:r>
              <w:rPr>
                <w:rFonts w:eastAsia="標楷體" w:hint="eastAsia"/>
                <w:szCs w:val="20"/>
              </w:rPr>
              <w:t>14.9</w:t>
            </w:r>
          </w:p>
        </w:tc>
      </w:tr>
    </w:tbl>
    <w:p w:rsidR="008E3FAF" w:rsidRPr="00F041DE" w:rsidRDefault="008E3FAF" w:rsidP="008E3FAF">
      <w:pPr>
        <w:widowControl/>
        <w:snapToGrid w:val="0"/>
        <w:spacing w:line="240" w:lineRule="atLeast"/>
        <w:jc w:val="both"/>
        <w:rPr>
          <w:rFonts w:eastAsia="標楷體"/>
          <w:kern w:val="0"/>
          <w:sz w:val="22"/>
          <w:szCs w:val="22"/>
        </w:rPr>
      </w:pPr>
      <w:r w:rsidRPr="00F041DE">
        <w:rPr>
          <w:rFonts w:eastAsia="標楷體"/>
          <w:kern w:val="0"/>
          <w:sz w:val="22"/>
          <w:szCs w:val="22"/>
        </w:rPr>
        <w:t>資料來源：經濟部統計處。</w:t>
      </w:r>
    </w:p>
    <w:p w:rsidR="008E3FAF" w:rsidRPr="00F041DE" w:rsidRDefault="008E3FAF" w:rsidP="008E3FAF">
      <w:pPr>
        <w:widowControl/>
        <w:snapToGrid w:val="0"/>
        <w:spacing w:line="240" w:lineRule="atLeast"/>
        <w:jc w:val="both"/>
        <w:rPr>
          <w:rFonts w:eastAsia="標楷體"/>
          <w:kern w:val="0"/>
          <w:szCs w:val="20"/>
        </w:rPr>
      </w:pPr>
    </w:p>
    <w:p w:rsidR="008E3FAF" w:rsidRPr="00AE0D77" w:rsidRDefault="008E3FAF" w:rsidP="008E3FAF">
      <w:pPr>
        <w:spacing w:afterLines="50" w:after="180"/>
        <w:jc w:val="center"/>
        <w:rPr>
          <w:rFonts w:eastAsia="標楷體"/>
          <w:b/>
          <w:sz w:val="28"/>
          <w:szCs w:val="28"/>
        </w:rPr>
      </w:pPr>
      <w:r w:rsidRPr="00F041DE">
        <w:rPr>
          <w:rFonts w:eastAsia="標楷體"/>
          <w:b/>
          <w:sz w:val="28"/>
          <w:szCs w:val="28"/>
        </w:rPr>
        <w:t>表</w:t>
      </w:r>
      <w:r w:rsidRPr="00F041DE">
        <w:rPr>
          <w:rFonts w:eastAsia="標楷體"/>
          <w:b/>
          <w:sz w:val="28"/>
          <w:szCs w:val="28"/>
        </w:rPr>
        <w:t xml:space="preserve"> 2-5-4</w:t>
      </w:r>
      <w:r w:rsidRPr="00F041D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8E3FAF" w:rsidRPr="00AE0D77" w:rsidTr="00D362DB">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8E3FAF" w:rsidRPr="00AE0D77" w:rsidRDefault="008E3FAF" w:rsidP="00D362DB">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8E3FAF" w:rsidRPr="00AE0D77" w:rsidRDefault="008E3FAF" w:rsidP="0065390A">
            <w:pPr>
              <w:snapToGrid w:val="0"/>
              <w:spacing w:line="360" w:lineRule="atLeast"/>
              <w:ind w:left="28" w:right="-40"/>
              <w:jc w:val="center"/>
              <w:rPr>
                <w:rFonts w:eastAsia="標楷體"/>
              </w:rPr>
            </w:pPr>
            <w:r w:rsidRPr="00AE0D77">
              <w:rPr>
                <w:rFonts w:eastAsia="標楷體"/>
              </w:rPr>
              <w:t>10</w:t>
            </w:r>
            <w:r>
              <w:rPr>
                <w:rFonts w:eastAsia="標楷體" w:hint="eastAsia"/>
              </w:rPr>
              <w:t>7</w:t>
            </w:r>
            <w:r w:rsidRPr="00AE0D77">
              <w:rPr>
                <w:rFonts w:eastAsia="標楷體"/>
              </w:rPr>
              <w:t>年</w:t>
            </w:r>
            <w:r w:rsidR="0065390A">
              <w:rPr>
                <w:rFonts w:eastAsia="標楷體" w:hint="eastAsia"/>
              </w:rPr>
              <w:t>5</w:t>
            </w:r>
            <w:r>
              <w:rPr>
                <w:rFonts w:eastAsia="標楷體" w:hint="eastAsia"/>
              </w:rPr>
              <w:t>月</w:t>
            </w:r>
          </w:p>
        </w:tc>
      </w:tr>
      <w:tr w:rsidR="008E3FAF" w:rsidRPr="00AE0D77" w:rsidTr="00D362DB">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8E3FAF" w:rsidRPr="00AE0D77" w:rsidRDefault="008E3FAF" w:rsidP="00D362DB">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60" w:lineRule="atLeast"/>
              <w:ind w:left="28" w:right="-40"/>
              <w:jc w:val="center"/>
              <w:rPr>
                <w:rFonts w:eastAsia="標楷體"/>
              </w:rPr>
            </w:pPr>
            <w:r w:rsidRPr="00AE0D77">
              <w:rPr>
                <w:rFonts w:eastAsia="標楷體"/>
              </w:rPr>
              <w:t>金額</w:t>
            </w:r>
          </w:p>
          <w:p w:rsidR="008E3FAF" w:rsidRPr="00AE0D77" w:rsidRDefault="008E3FAF" w:rsidP="00D362DB">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8E3FAF" w:rsidRPr="00AE0D77" w:rsidRDefault="008E3FAF" w:rsidP="00D362DB">
            <w:pPr>
              <w:adjustRightInd w:val="0"/>
              <w:snapToGrid w:val="0"/>
              <w:spacing w:line="360" w:lineRule="atLeast"/>
              <w:jc w:val="center"/>
              <w:rPr>
                <w:rFonts w:eastAsia="標楷體"/>
              </w:rPr>
            </w:pPr>
            <w:r w:rsidRPr="00AE0D77">
              <w:rPr>
                <w:rFonts w:eastAsia="標楷體"/>
              </w:rPr>
              <w:t>較</w:t>
            </w:r>
            <w:r>
              <w:rPr>
                <w:rFonts w:eastAsia="標楷體"/>
              </w:rPr>
              <w:t>10</w:t>
            </w:r>
            <w:r>
              <w:rPr>
                <w:rFonts w:eastAsia="標楷體" w:hint="eastAsia"/>
              </w:rPr>
              <w:t>6</w:t>
            </w:r>
            <w:r w:rsidRPr="00AE0D77">
              <w:rPr>
                <w:rFonts w:eastAsia="標楷體"/>
              </w:rPr>
              <w:t>年同月增減率</w:t>
            </w:r>
            <w:r w:rsidRPr="00AE0D77">
              <w:rPr>
                <w:rFonts w:eastAsia="標楷體"/>
              </w:rPr>
              <w:t>(%)</w:t>
            </w:r>
          </w:p>
        </w:tc>
      </w:tr>
      <w:tr w:rsidR="008E3FAF" w:rsidRPr="00AE0D77" w:rsidTr="0065390A">
        <w:trPr>
          <w:jc w:val="center"/>
        </w:trPr>
        <w:tc>
          <w:tcPr>
            <w:tcW w:w="2378" w:type="dxa"/>
            <w:tcBorders>
              <w:top w:val="single" w:sz="4" w:space="0" w:color="auto"/>
              <w:left w:val="nil"/>
              <w:bottom w:val="nil"/>
              <w:right w:val="single" w:sz="4" w:space="0" w:color="auto"/>
            </w:tcBorders>
            <w:hideMark/>
          </w:tcPr>
          <w:p w:rsidR="008E3FAF" w:rsidRPr="000E67D6" w:rsidRDefault="0065390A" w:rsidP="00D362DB">
            <w:pPr>
              <w:snapToGrid w:val="0"/>
              <w:spacing w:line="360" w:lineRule="atLeast"/>
              <w:ind w:left="28" w:right="-40"/>
              <w:jc w:val="center"/>
              <w:rPr>
                <w:rFonts w:eastAsia="標楷體"/>
              </w:rPr>
            </w:pPr>
            <w:r w:rsidRPr="000E67D6">
              <w:rPr>
                <w:rFonts w:eastAsia="標楷體"/>
              </w:rPr>
              <w:t>中國大陸（含香港）</w:t>
            </w:r>
          </w:p>
        </w:tc>
        <w:tc>
          <w:tcPr>
            <w:tcW w:w="2226" w:type="dxa"/>
            <w:tcBorders>
              <w:top w:val="single" w:sz="4" w:space="0" w:color="auto"/>
              <w:left w:val="single" w:sz="4" w:space="0" w:color="auto"/>
              <w:bottom w:val="nil"/>
              <w:right w:val="nil"/>
            </w:tcBorders>
          </w:tcPr>
          <w:p w:rsidR="008E3FAF" w:rsidRPr="00493956" w:rsidRDefault="0065390A" w:rsidP="00E34711">
            <w:pPr>
              <w:jc w:val="center"/>
              <w:rPr>
                <w:rFonts w:eastAsia="標楷體"/>
                <w:szCs w:val="20"/>
              </w:rPr>
            </w:pPr>
            <w:r>
              <w:rPr>
                <w:rFonts w:eastAsia="標楷體" w:hint="eastAsia"/>
                <w:szCs w:val="20"/>
              </w:rPr>
              <w:t>114.8</w:t>
            </w:r>
          </w:p>
        </w:tc>
        <w:tc>
          <w:tcPr>
            <w:tcW w:w="2888" w:type="dxa"/>
            <w:tcBorders>
              <w:top w:val="single" w:sz="4" w:space="0" w:color="auto"/>
              <w:left w:val="single" w:sz="4" w:space="0" w:color="auto"/>
              <w:bottom w:val="nil"/>
              <w:right w:val="nil"/>
            </w:tcBorders>
          </w:tcPr>
          <w:p w:rsidR="008E3FAF" w:rsidRPr="00493956" w:rsidRDefault="0065390A" w:rsidP="00E34711">
            <w:pPr>
              <w:jc w:val="center"/>
              <w:rPr>
                <w:rFonts w:eastAsia="標楷體"/>
                <w:szCs w:val="20"/>
              </w:rPr>
            </w:pPr>
            <w:r>
              <w:rPr>
                <w:rFonts w:eastAsia="標楷體" w:hint="eastAsia"/>
                <w:szCs w:val="20"/>
              </w:rPr>
              <w:t>19.2</w:t>
            </w:r>
          </w:p>
        </w:tc>
      </w:tr>
      <w:tr w:rsidR="008E3FAF" w:rsidRPr="00AE0D77" w:rsidTr="0065390A">
        <w:trPr>
          <w:jc w:val="center"/>
        </w:trPr>
        <w:tc>
          <w:tcPr>
            <w:tcW w:w="2378" w:type="dxa"/>
            <w:tcBorders>
              <w:top w:val="nil"/>
              <w:left w:val="nil"/>
              <w:bottom w:val="nil"/>
              <w:right w:val="single" w:sz="4" w:space="0" w:color="auto"/>
            </w:tcBorders>
            <w:hideMark/>
          </w:tcPr>
          <w:p w:rsidR="008E3FAF" w:rsidRPr="000E67D6" w:rsidRDefault="0065390A" w:rsidP="00D362DB">
            <w:pPr>
              <w:snapToGrid w:val="0"/>
              <w:spacing w:line="360" w:lineRule="atLeast"/>
              <w:ind w:left="28" w:right="-40"/>
              <w:jc w:val="center"/>
              <w:rPr>
                <w:rFonts w:eastAsia="標楷體"/>
              </w:rPr>
            </w:pPr>
            <w:r w:rsidRPr="000E67D6">
              <w:rPr>
                <w:rFonts w:eastAsia="標楷體"/>
              </w:rPr>
              <w:t>美國</w:t>
            </w:r>
          </w:p>
        </w:tc>
        <w:tc>
          <w:tcPr>
            <w:tcW w:w="2226" w:type="dxa"/>
            <w:tcBorders>
              <w:top w:val="nil"/>
              <w:left w:val="single" w:sz="4" w:space="0" w:color="auto"/>
              <w:bottom w:val="nil"/>
              <w:right w:val="nil"/>
            </w:tcBorders>
          </w:tcPr>
          <w:p w:rsidR="008E3FAF" w:rsidRPr="00493956" w:rsidRDefault="0065390A" w:rsidP="00E34711">
            <w:pPr>
              <w:jc w:val="center"/>
              <w:rPr>
                <w:rFonts w:eastAsia="標楷體"/>
                <w:szCs w:val="20"/>
              </w:rPr>
            </w:pPr>
            <w:r>
              <w:rPr>
                <w:rFonts w:eastAsia="標楷體" w:hint="eastAsia"/>
                <w:szCs w:val="20"/>
              </w:rPr>
              <w:t>112.2</w:t>
            </w:r>
          </w:p>
        </w:tc>
        <w:tc>
          <w:tcPr>
            <w:tcW w:w="2888" w:type="dxa"/>
            <w:tcBorders>
              <w:top w:val="nil"/>
              <w:left w:val="single" w:sz="4" w:space="0" w:color="auto"/>
              <w:bottom w:val="nil"/>
              <w:right w:val="nil"/>
            </w:tcBorders>
          </w:tcPr>
          <w:p w:rsidR="008E3FAF" w:rsidRPr="00493956" w:rsidRDefault="0065390A" w:rsidP="00E34711">
            <w:pPr>
              <w:jc w:val="center"/>
              <w:rPr>
                <w:rFonts w:eastAsia="標楷體"/>
                <w:szCs w:val="20"/>
              </w:rPr>
            </w:pPr>
            <w:r>
              <w:rPr>
                <w:rFonts w:eastAsia="標楷體" w:hint="eastAsia"/>
                <w:szCs w:val="20"/>
              </w:rPr>
              <w:t>8.3</w:t>
            </w:r>
          </w:p>
        </w:tc>
      </w:tr>
      <w:tr w:rsidR="008E3FAF" w:rsidRPr="00AE0D77" w:rsidTr="00D362DB">
        <w:trPr>
          <w:jc w:val="center"/>
        </w:trPr>
        <w:tc>
          <w:tcPr>
            <w:tcW w:w="2378" w:type="dxa"/>
            <w:tcBorders>
              <w:top w:val="nil"/>
              <w:left w:val="nil"/>
              <w:bottom w:val="nil"/>
              <w:right w:val="single" w:sz="4" w:space="0" w:color="auto"/>
            </w:tcBorders>
          </w:tcPr>
          <w:p w:rsidR="008E3FAF" w:rsidRPr="000E67D6" w:rsidRDefault="008E3FAF" w:rsidP="00D362DB">
            <w:pPr>
              <w:snapToGrid w:val="0"/>
              <w:spacing w:line="360" w:lineRule="atLeast"/>
              <w:ind w:left="28" w:right="-40"/>
              <w:jc w:val="center"/>
              <w:rPr>
                <w:rFonts w:eastAsia="標楷體"/>
              </w:rPr>
            </w:pPr>
            <w:r w:rsidRPr="000E67D6">
              <w:rPr>
                <w:rFonts w:eastAsia="標楷體"/>
              </w:rPr>
              <w:t>歐洲</w:t>
            </w:r>
          </w:p>
        </w:tc>
        <w:tc>
          <w:tcPr>
            <w:tcW w:w="2226" w:type="dxa"/>
            <w:tcBorders>
              <w:top w:val="nil"/>
              <w:left w:val="single" w:sz="4" w:space="0" w:color="auto"/>
              <w:bottom w:val="nil"/>
              <w:right w:val="nil"/>
            </w:tcBorders>
          </w:tcPr>
          <w:p w:rsidR="008E3FAF" w:rsidRPr="00493956" w:rsidRDefault="0065390A" w:rsidP="00E34711">
            <w:pPr>
              <w:jc w:val="center"/>
              <w:rPr>
                <w:rFonts w:eastAsia="標楷體"/>
                <w:szCs w:val="20"/>
              </w:rPr>
            </w:pPr>
            <w:r>
              <w:rPr>
                <w:rFonts w:eastAsia="標楷體" w:hint="eastAsia"/>
                <w:szCs w:val="20"/>
              </w:rPr>
              <w:t>69.7</w:t>
            </w:r>
          </w:p>
        </w:tc>
        <w:tc>
          <w:tcPr>
            <w:tcW w:w="2888" w:type="dxa"/>
            <w:tcBorders>
              <w:top w:val="nil"/>
              <w:left w:val="single" w:sz="4" w:space="0" w:color="auto"/>
              <w:bottom w:val="nil"/>
              <w:right w:val="nil"/>
            </w:tcBorders>
          </w:tcPr>
          <w:p w:rsidR="008E3FAF" w:rsidRPr="00493956" w:rsidRDefault="0065390A" w:rsidP="00D362DB">
            <w:pPr>
              <w:jc w:val="center"/>
              <w:rPr>
                <w:rFonts w:eastAsia="標楷體"/>
                <w:szCs w:val="20"/>
              </w:rPr>
            </w:pPr>
            <w:r>
              <w:rPr>
                <w:rFonts w:eastAsia="標楷體" w:hint="eastAsia"/>
                <w:szCs w:val="20"/>
              </w:rPr>
              <w:t>5.1</w:t>
            </w:r>
          </w:p>
        </w:tc>
      </w:tr>
      <w:tr w:rsidR="008E3FAF" w:rsidRPr="00AE0D77" w:rsidTr="0065390A">
        <w:trPr>
          <w:trHeight w:val="257"/>
          <w:jc w:val="center"/>
        </w:trPr>
        <w:tc>
          <w:tcPr>
            <w:tcW w:w="2378" w:type="dxa"/>
            <w:tcBorders>
              <w:top w:val="nil"/>
              <w:left w:val="nil"/>
              <w:bottom w:val="nil"/>
              <w:right w:val="single" w:sz="4" w:space="0" w:color="auto"/>
            </w:tcBorders>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東協</w:t>
            </w:r>
          </w:p>
        </w:tc>
        <w:tc>
          <w:tcPr>
            <w:tcW w:w="2226" w:type="dxa"/>
            <w:tcBorders>
              <w:top w:val="nil"/>
              <w:left w:val="single" w:sz="4" w:space="0" w:color="auto"/>
              <w:bottom w:val="nil"/>
              <w:right w:val="nil"/>
            </w:tcBorders>
          </w:tcPr>
          <w:p w:rsidR="008E3FAF" w:rsidRPr="00493956" w:rsidRDefault="0065390A" w:rsidP="00D362DB">
            <w:pPr>
              <w:jc w:val="center"/>
              <w:rPr>
                <w:rFonts w:eastAsia="標楷體"/>
                <w:szCs w:val="20"/>
              </w:rPr>
            </w:pPr>
            <w:r>
              <w:rPr>
                <w:rFonts w:eastAsia="標楷體" w:hint="eastAsia"/>
                <w:szCs w:val="20"/>
              </w:rPr>
              <w:t>43.5</w:t>
            </w:r>
          </w:p>
        </w:tc>
        <w:tc>
          <w:tcPr>
            <w:tcW w:w="2888" w:type="dxa"/>
            <w:tcBorders>
              <w:top w:val="nil"/>
              <w:left w:val="single" w:sz="4" w:space="0" w:color="auto"/>
              <w:bottom w:val="nil"/>
              <w:right w:val="nil"/>
            </w:tcBorders>
          </w:tcPr>
          <w:p w:rsidR="008E3FAF" w:rsidRPr="00493956" w:rsidRDefault="0065390A" w:rsidP="00E34711">
            <w:pPr>
              <w:jc w:val="center"/>
              <w:rPr>
                <w:rFonts w:eastAsia="標楷體"/>
                <w:szCs w:val="20"/>
              </w:rPr>
            </w:pPr>
            <w:r>
              <w:rPr>
                <w:rFonts w:eastAsia="標楷體" w:hint="eastAsia"/>
                <w:szCs w:val="20"/>
              </w:rPr>
              <w:t>8.2</w:t>
            </w:r>
          </w:p>
        </w:tc>
      </w:tr>
      <w:tr w:rsidR="008E3FAF" w:rsidRPr="00AE0D77" w:rsidTr="0065390A">
        <w:trPr>
          <w:trHeight w:val="425"/>
          <w:jc w:val="center"/>
        </w:trPr>
        <w:tc>
          <w:tcPr>
            <w:tcW w:w="2378" w:type="dxa"/>
            <w:tcBorders>
              <w:top w:val="nil"/>
              <w:left w:val="nil"/>
              <w:bottom w:val="single" w:sz="4" w:space="0" w:color="auto"/>
              <w:right w:val="single" w:sz="4" w:space="0" w:color="auto"/>
            </w:tcBorders>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日本</w:t>
            </w:r>
          </w:p>
        </w:tc>
        <w:tc>
          <w:tcPr>
            <w:tcW w:w="2226" w:type="dxa"/>
            <w:tcBorders>
              <w:top w:val="nil"/>
              <w:left w:val="single" w:sz="4" w:space="0" w:color="auto"/>
              <w:bottom w:val="single" w:sz="4" w:space="0" w:color="auto"/>
              <w:right w:val="nil"/>
            </w:tcBorders>
          </w:tcPr>
          <w:p w:rsidR="008E3FAF" w:rsidRPr="00493956" w:rsidRDefault="0065390A" w:rsidP="00E34711">
            <w:pPr>
              <w:jc w:val="center"/>
              <w:rPr>
                <w:rFonts w:eastAsia="標楷體"/>
                <w:szCs w:val="20"/>
              </w:rPr>
            </w:pPr>
            <w:r>
              <w:rPr>
                <w:rFonts w:eastAsia="標楷體" w:hint="eastAsia"/>
                <w:szCs w:val="20"/>
              </w:rPr>
              <w:t>22.9</w:t>
            </w:r>
          </w:p>
        </w:tc>
        <w:tc>
          <w:tcPr>
            <w:tcW w:w="2888" w:type="dxa"/>
            <w:tcBorders>
              <w:top w:val="nil"/>
              <w:left w:val="single" w:sz="4" w:space="0" w:color="auto"/>
              <w:bottom w:val="single" w:sz="4" w:space="0" w:color="auto"/>
              <w:right w:val="nil"/>
            </w:tcBorders>
          </w:tcPr>
          <w:p w:rsidR="008E3FAF" w:rsidRPr="00493956" w:rsidRDefault="0065390A" w:rsidP="00E34711">
            <w:pPr>
              <w:jc w:val="center"/>
              <w:rPr>
                <w:rFonts w:eastAsia="標楷體"/>
                <w:szCs w:val="20"/>
              </w:rPr>
            </w:pPr>
            <w:r>
              <w:rPr>
                <w:rFonts w:eastAsia="標楷體" w:hint="eastAsia"/>
                <w:szCs w:val="20"/>
              </w:rPr>
              <w:t>7.5</w:t>
            </w:r>
          </w:p>
        </w:tc>
      </w:tr>
    </w:tbl>
    <w:p w:rsidR="003314A3" w:rsidRPr="000029D0" w:rsidRDefault="008E3FAF" w:rsidP="008E3FAF">
      <w:pPr>
        <w:widowControl/>
        <w:topLinePunct/>
        <w:snapToGrid w:val="0"/>
        <w:spacing w:beforeLines="50" w:before="180" w:line="300" w:lineRule="auto"/>
        <w:ind w:rightChars="-59" w:right="-142" w:firstLineChars="202" w:firstLine="444"/>
        <w:jc w:val="both"/>
      </w:pPr>
      <w:r w:rsidRPr="00AE0D77">
        <w:rPr>
          <w:rFonts w:eastAsia="標楷體"/>
          <w:kern w:val="0"/>
          <w:sz w:val="22"/>
          <w:szCs w:val="22"/>
        </w:rPr>
        <w:t>資料來源：經濟部統計處。</w:t>
      </w:r>
    </w:p>
    <w:p w:rsidR="000F332D" w:rsidRPr="00AE0D77" w:rsidRDefault="000F332D" w:rsidP="00CE6F96">
      <w:pPr>
        <w:pStyle w:val="t-3"/>
        <w:snapToGrid w:val="0"/>
        <w:spacing w:beforeLines="50" w:before="180"/>
        <w:ind w:right="-60"/>
      </w:pPr>
      <w:bookmarkStart w:id="108" w:name="_Toc517783346"/>
      <w:r w:rsidRPr="00AE0D77">
        <w:lastRenderedPageBreak/>
        <w:t>（六）投資</w:t>
      </w:r>
      <w:bookmarkEnd w:id="95"/>
      <w:bookmarkEnd w:id="96"/>
      <w:bookmarkEnd w:id="108"/>
    </w:p>
    <w:p w:rsidR="00F410E6" w:rsidRPr="00CE720A" w:rsidRDefault="00F410E6" w:rsidP="00F410E6">
      <w:pPr>
        <w:pStyle w:val="k3a"/>
        <w:tabs>
          <w:tab w:val="left" w:pos="540"/>
        </w:tabs>
        <w:spacing w:before="180" w:line="460" w:lineRule="exact"/>
        <w:ind w:leftChars="0" w:left="0" w:right="0" w:firstLineChars="0" w:firstLine="0"/>
        <w:rPr>
          <w:b/>
          <w:bCs/>
          <w:color w:val="FF0000"/>
        </w:rPr>
      </w:pPr>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r w:rsidRPr="00194120">
        <w:rPr>
          <w:b/>
          <w:bCs/>
        </w:rPr>
        <w:t>１、</w:t>
      </w:r>
      <w:r w:rsidRPr="00194120">
        <w:rPr>
          <w:b/>
          <w:bCs/>
        </w:rPr>
        <w:t>10</w:t>
      </w:r>
      <w:r w:rsidRPr="00194120">
        <w:rPr>
          <w:rFonts w:hint="eastAsia"/>
          <w:b/>
          <w:bCs/>
        </w:rPr>
        <w:t>7</w:t>
      </w:r>
      <w:r w:rsidRPr="00194120">
        <w:rPr>
          <w:b/>
          <w:bCs/>
        </w:rPr>
        <w:t>年</w:t>
      </w:r>
      <w:r w:rsidRPr="008505FF">
        <w:rPr>
          <w:b/>
          <w:bCs/>
          <w:color w:val="000000" w:themeColor="text1"/>
        </w:rPr>
        <w:t>國內投資成長率預估為</w:t>
      </w:r>
      <w:r w:rsidR="009C7244">
        <w:rPr>
          <w:rFonts w:hint="eastAsia"/>
          <w:b/>
          <w:bCs/>
          <w:color w:val="000000" w:themeColor="text1"/>
        </w:rPr>
        <w:t>5</w:t>
      </w:r>
      <w:r w:rsidR="008505FF" w:rsidRPr="008505FF">
        <w:rPr>
          <w:rFonts w:hint="eastAsia"/>
          <w:b/>
          <w:bCs/>
          <w:color w:val="000000" w:themeColor="text1"/>
        </w:rPr>
        <w:t>.</w:t>
      </w:r>
      <w:r w:rsidR="009C7244">
        <w:rPr>
          <w:rFonts w:hint="eastAsia"/>
          <w:b/>
          <w:bCs/>
          <w:color w:val="000000" w:themeColor="text1"/>
        </w:rPr>
        <w:t>0</w:t>
      </w:r>
      <w:r w:rsidR="008505FF" w:rsidRPr="008505FF">
        <w:rPr>
          <w:rFonts w:hint="eastAsia"/>
          <w:b/>
          <w:bCs/>
          <w:color w:val="000000" w:themeColor="text1"/>
        </w:rPr>
        <w:t>1</w:t>
      </w:r>
      <w:r w:rsidRPr="008505FF">
        <w:rPr>
          <w:b/>
          <w:bCs/>
          <w:color w:val="000000" w:themeColor="text1"/>
        </w:rPr>
        <w:t>%</w:t>
      </w:r>
    </w:p>
    <w:p w:rsidR="00730705" w:rsidRPr="008505FF" w:rsidRDefault="00F410E6" w:rsidP="00844EE1">
      <w:pPr>
        <w:pStyle w:val="afffff5"/>
        <w:numPr>
          <w:ilvl w:val="0"/>
          <w:numId w:val="15"/>
        </w:numPr>
        <w:snapToGrid w:val="0"/>
        <w:spacing w:before="180" w:line="460" w:lineRule="exact"/>
        <w:ind w:leftChars="0" w:left="709" w:rightChars="-59" w:right="-142" w:firstLineChars="0" w:hanging="425"/>
        <w:rPr>
          <w:rFonts w:ascii="Times New Roman" w:eastAsia="標楷體" w:hAnsi="Times New Roman"/>
          <w:color w:val="000000" w:themeColor="text1"/>
          <w:sz w:val="28"/>
          <w:szCs w:val="28"/>
        </w:rPr>
      </w:pPr>
      <w:r w:rsidRPr="00CC508C">
        <w:rPr>
          <w:rFonts w:ascii="Times New Roman" w:eastAsia="標楷體" w:hAnsi="Times New Roman"/>
          <w:color w:val="000000" w:themeColor="text1"/>
          <w:sz w:val="28"/>
          <w:szCs w:val="28"/>
        </w:rPr>
        <w:t>民間投資方面，半導體領導廠商擴大國內新世代先進製程投資，料將帶動供應鏈跟進，另</w:t>
      </w:r>
      <w:r w:rsidR="00730705" w:rsidRPr="00CC508C">
        <w:rPr>
          <w:rFonts w:ascii="Times New Roman" w:eastAsia="標楷體" w:hAnsi="Times New Roman"/>
          <w:color w:val="000000" w:themeColor="text1"/>
          <w:sz w:val="28"/>
          <w:szCs w:val="28"/>
        </w:rPr>
        <w:t>政</w:t>
      </w:r>
      <w:r w:rsidR="00730705" w:rsidRPr="008505FF">
        <w:rPr>
          <w:rFonts w:ascii="Times New Roman" w:eastAsia="標楷體" w:hAnsi="Times New Roman"/>
          <w:color w:val="000000" w:themeColor="text1"/>
          <w:sz w:val="28"/>
          <w:szCs w:val="28"/>
        </w:rPr>
        <w:t>府積極排除投資障礙、鬆綁法規，並落實各項產業創新發展計畫，加以營建投資</w:t>
      </w:r>
      <w:r w:rsidR="008505FF">
        <w:rPr>
          <w:rFonts w:ascii="Times New Roman" w:eastAsia="標楷體" w:hAnsi="Times New Roman" w:hint="eastAsia"/>
          <w:color w:val="000000" w:themeColor="text1"/>
          <w:sz w:val="28"/>
          <w:szCs w:val="28"/>
        </w:rPr>
        <w:t>持續</w:t>
      </w:r>
      <w:r w:rsidR="007C61A9">
        <w:rPr>
          <w:rFonts w:ascii="Times New Roman" w:eastAsia="標楷體" w:hAnsi="Times New Roman" w:hint="eastAsia"/>
          <w:color w:val="000000" w:themeColor="text1"/>
          <w:sz w:val="28"/>
          <w:szCs w:val="28"/>
        </w:rPr>
        <w:t>回</w:t>
      </w:r>
      <w:r w:rsidR="00730705" w:rsidRPr="008505FF">
        <w:rPr>
          <w:rFonts w:ascii="Times New Roman" w:eastAsia="標楷體" w:hAnsi="Times New Roman"/>
          <w:color w:val="000000" w:themeColor="text1"/>
          <w:sz w:val="28"/>
          <w:szCs w:val="28"/>
        </w:rPr>
        <w:t>穩，有助維繫成長動能，預測</w:t>
      </w:r>
      <w:r w:rsidR="00730705" w:rsidRPr="008505FF">
        <w:rPr>
          <w:rFonts w:ascii="Times New Roman" w:eastAsia="標楷體" w:hAnsi="Times New Roman"/>
          <w:color w:val="000000" w:themeColor="text1"/>
          <w:sz w:val="28"/>
          <w:szCs w:val="28"/>
        </w:rPr>
        <w:t>107</w:t>
      </w:r>
      <w:r w:rsidR="00730705" w:rsidRPr="008505FF">
        <w:rPr>
          <w:rFonts w:ascii="Times New Roman" w:eastAsia="標楷體" w:hAnsi="Times New Roman"/>
          <w:color w:val="000000" w:themeColor="text1"/>
          <w:sz w:val="28"/>
          <w:szCs w:val="28"/>
        </w:rPr>
        <w:t>年民間投資實質成長</w:t>
      </w:r>
      <w:r w:rsidR="008505FF" w:rsidRPr="008505FF">
        <w:rPr>
          <w:rFonts w:ascii="Times New Roman" w:eastAsia="標楷體" w:hAnsi="Times New Roman" w:hint="eastAsia"/>
          <w:color w:val="000000" w:themeColor="text1"/>
          <w:sz w:val="28"/>
          <w:szCs w:val="28"/>
        </w:rPr>
        <w:t>4</w:t>
      </w:r>
      <w:r w:rsidR="00730705" w:rsidRPr="008505FF">
        <w:rPr>
          <w:rFonts w:ascii="Times New Roman" w:eastAsia="標楷體" w:hAnsi="Times New Roman"/>
          <w:color w:val="000000" w:themeColor="text1"/>
          <w:sz w:val="28"/>
          <w:szCs w:val="28"/>
        </w:rPr>
        <w:t>.6</w:t>
      </w:r>
      <w:r w:rsidR="008505FF" w:rsidRPr="008505FF">
        <w:rPr>
          <w:rFonts w:ascii="Times New Roman" w:eastAsia="標楷體" w:hAnsi="Times New Roman" w:hint="eastAsia"/>
          <w:color w:val="000000" w:themeColor="text1"/>
          <w:sz w:val="28"/>
          <w:szCs w:val="28"/>
        </w:rPr>
        <w:t>1</w:t>
      </w:r>
      <w:r w:rsidR="00730705" w:rsidRPr="008505FF">
        <w:rPr>
          <w:rFonts w:ascii="Times New Roman" w:eastAsia="標楷體" w:hAnsi="Times New Roman"/>
          <w:color w:val="000000" w:themeColor="text1"/>
          <w:sz w:val="28"/>
          <w:szCs w:val="28"/>
        </w:rPr>
        <w:t>％。</w:t>
      </w:r>
    </w:p>
    <w:p w:rsidR="00F410E6" w:rsidRPr="008505FF" w:rsidRDefault="00F410E6" w:rsidP="00844EE1">
      <w:pPr>
        <w:pStyle w:val="afffff5"/>
        <w:numPr>
          <w:ilvl w:val="0"/>
          <w:numId w:val="15"/>
        </w:numPr>
        <w:snapToGrid w:val="0"/>
        <w:spacing w:before="180" w:line="460" w:lineRule="exact"/>
        <w:ind w:leftChars="0" w:left="709" w:rightChars="-59" w:right="-142" w:firstLineChars="0" w:hanging="425"/>
        <w:rPr>
          <w:rFonts w:ascii="Times New Roman" w:eastAsia="標楷體" w:hAnsi="Times New Roman"/>
          <w:color w:val="000000" w:themeColor="text1"/>
          <w:sz w:val="28"/>
          <w:szCs w:val="28"/>
        </w:rPr>
      </w:pPr>
      <w:r w:rsidRPr="008505FF">
        <w:rPr>
          <w:rFonts w:ascii="Times New Roman" w:eastAsia="標楷體" w:hAnsi="Times New Roman"/>
          <w:color w:val="000000" w:themeColor="text1"/>
          <w:sz w:val="28"/>
          <w:szCs w:val="28"/>
        </w:rPr>
        <w:t>公共投資</w:t>
      </w:r>
      <w:r w:rsidR="00730705" w:rsidRPr="008505FF">
        <w:rPr>
          <w:rFonts w:ascii="Times New Roman" w:eastAsia="標楷體" w:hAnsi="Times New Roman"/>
          <w:color w:val="000000" w:themeColor="text1"/>
          <w:sz w:val="28"/>
          <w:szCs w:val="28"/>
        </w:rPr>
        <w:t>方面，政府積極推動前瞻基礎建設，落實預算執行，</w:t>
      </w:r>
      <w:r w:rsidRPr="008505FF">
        <w:rPr>
          <w:rFonts w:ascii="Times New Roman" w:eastAsia="標楷體" w:hAnsi="Times New Roman"/>
          <w:color w:val="000000" w:themeColor="text1"/>
          <w:sz w:val="28"/>
          <w:szCs w:val="28"/>
        </w:rPr>
        <w:t>107</w:t>
      </w:r>
      <w:r w:rsidRPr="008505FF">
        <w:rPr>
          <w:rFonts w:ascii="Times New Roman" w:eastAsia="標楷體" w:hAnsi="Times New Roman"/>
          <w:color w:val="000000" w:themeColor="text1"/>
          <w:sz w:val="28"/>
          <w:szCs w:val="28"/>
        </w:rPr>
        <w:t>年</w:t>
      </w:r>
      <w:r w:rsidR="008505FF" w:rsidRPr="008505FF">
        <w:rPr>
          <w:rFonts w:ascii="Times New Roman" w:eastAsia="標楷體" w:hAnsi="Times New Roman"/>
          <w:color w:val="000000" w:themeColor="text1"/>
          <w:sz w:val="28"/>
          <w:szCs w:val="28"/>
        </w:rPr>
        <w:t>公營事業</w:t>
      </w:r>
      <w:r w:rsidR="00730705" w:rsidRPr="008505FF">
        <w:rPr>
          <w:rFonts w:ascii="Times New Roman" w:eastAsia="標楷體" w:hAnsi="Times New Roman"/>
          <w:color w:val="000000" w:themeColor="text1"/>
          <w:sz w:val="28"/>
          <w:szCs w:val="28"/>
        </w:rPr>
        <w:t>及</w:t>
      </w:r>
      <w:r w:rsidR="008505FF" w:rsidRPr="008505FF">
        <w:rPr>
          <w:rFonts w:ascii="Times New Roman" w:eastAsia="標楷體" w:hAnsi="Times New Roman"/>
          <w:color w:val="000000" w:themeColor="text1"/>
          <w:sz w:val="28"/>
          <w:szCs w:val="28"/>
        </w:rPr>
        <w:t>政府</w:t>
      </w:r>
      <w:r w:rsidR="00730705" w:rsidRPr="008505FF">
        <w:rPr>
          <w:rFonts w:ascii="Times New Roman" w:eastAsia="標楷體" w:hAnsi="Times New Roman"/>
          <w:color w:val="000000" w:themeColor="text1"/>
          <w:sz w:val="28"/>
          <w:szCs w:val="28"/>
        </w:rPr>
        <w:t>投資分別實質成長</w:t>
      </w:r>
      <w:r w:rsidR="008505FF" w:rsidRPr="008505FF">
        <w:rPr>
          <w:rFonts w:ascii="Times New Roman" w:eastAsia="標楷體" w:hAnsi="Times New Roman" w:hint="eastAsia"/>
          <w:color w:val="000000" w:themeColor="text1"/>
          <w:sz w:val="28"/>
          <w:szCs w:val="28"/>
        </w:rPr>
        <w:t>8</w:t>
      </w:r>
      <w:r w:rsidR="008505FF" w:rsidRPr="008505FF">
        <w:rPr>
          <w:rFonts w:ascii="Times New Roman" w:eastAsia="標楷體" w:hAnsi="Times New Roman"/>
          <w:color w:val="000000" w:themeColor="text1"/>
          <w:sz w:val="28"/>
          <w:szCs w:val="28"/>
        </w:rPr>
        <w:t>.</w:t>
      </w:r>
      <w:r w:rsidR="008505FF" w:rsidRPr="008505FF">
        <w:rPr>
          <w:rFonts w:ascii="Times New Roman" w:eastAsia="標楷體" w:hAnsi="Times New Roman" w:hint="eastAsia"/>
          <w:color w:val="000000" w:themeColor="text1"/>
          <w:sz w:val="28"/>
          <w:szCs w:val="28"/>
        </w:rPr>
        <w:t>11</w:t>
      </w:r>
      <w:r w:rsidR="00730705" w:rsidRPr="008505FF">
        <w:rPr>
          <w:rFonts w:ascii="Times New Roman" w:eastAsia="標楷體" w:hAnsi="Times New Roman"/>
          <w:color w:val="000000" w:themeColor="text1"/>
          <w:sz w:val="28"/>
          <w:szCs w:val="28"/>
        </w:rPr>
        <w:t>％及</w:t>
      </w:r>
      <w:r w:rsidR="008505FF" w:rsidRPr="008505FF">
        <w:rPr>
          <w:rFonts w:ascii="Times New Roman" w:eastAsia="標楷體" w:hAnsi="Times New Roman" w:hint="eastAsia"/>
          <w:color w:val="000000" w:themeColor="text1"/>
          <w:sz w:val="28"/>
          <w:szCs w:val="28"/>
        </w:rPr>
        <w:t>6</w:t>
      </w:r>
      <w:r w:rsidR="008505FF" w:rsidRPr="008505FF">
        <w:rPr>
          <w:rFonts w:ascii="Times New Roman" w:eastAsia="標楷體" w:hAnsi="Times New Roman"/>
          <w:color w:val="000000" w:themeColor="text1"/>
          <w:sz w:val="28"/>
          <w:szCs w:val="28"/>
        </w:rPr>
        <w:t>.</w:t>
      </w:r>
      <w:r w:rsidR="008505FF" w:rsidRPr="008505FF">
        <w:rPr>
          <w:rFonts w:ascii="Times New Roman" w:eastAsia="標楷體" w:hAnsi="Times New Roman" w:hint="eastAsia"/>
          <w:color w:val="000000" w:themeColor="text1"/>
          <w:sz w:val="28"/>
          <w:szCs w:val="28"/>
        </w:rPr>
        <w:t>28</w:t>
      </w:r>
      <w:r w:rsidR="00730705" w:rsidRPr="008505FF">
        <w:rPr>
          <w:rFonts w:ascii="Times New Roman" w:eastAsia="標楷體" w:hAnsi="Times New Roman"/>
          <w:color w:val="000000" w:themeColor="text1"/>
          <w:sz w:val="28"/>
          <w:szCs w:val="28"/>
        </w:rPr>
        <w:t>％</w:t>
      </w:r>
      <w:r w:rsidRPr="008505FF">
        <w:rPr>
          <w:rFonts w:ascii="Times New Roman" w:eastAsia="標楷體" w:hAnsi="Times New Roman"/>
          <w:color w:val="000000" w:themeColor="text1"/>
          <w:sz w:val="28"/>
          <w:szCs w:val="28"/>
        </w:rPr>
        <w:t>。</w:t>
      </w:r>
    </w:p>
    <w:p w:rsidR="00872991" w:rsidRPr="00CE720A" w:rsidRDefault="00872991" w:rsidP="00F410E6">
      <w:pPr>
        <w:snapToGrid w:val="0"/>
        <w:spacing w:before="50" w:line="460" w:lineRule="exact"/>
        <w:ind w:left="709" w:rightChars="-59" w:right="-142"/>
        <w:jc w:val="both"/>
        <w:rPr>
          <w:rFonts w:eastAsia="標楷體"/>
          <w:color w:val="FF0000"/>
          <w:sz w:val="28"/>
          <w:szCs w:val="28"/>
        </w:rPr>
      </w:pPr>
    </w:p>
    <w:p w:rsidR="00872991" w:rsidRPr="008505FF" w:rsidRDefault="00872991" w:rsidP="00872991">
      <w:pPr>
        <w:pStyle w:val="afffff5"/>
        <w:snapToGrid w:val="0"/>
        <w:spacing w:before="180"/>
        <w:ind w:leftChars="0" w:firstLineChars="650" w:firstLine="1822"/>
        <w:rPr>
          <w:rFonts w:eastAsia="標楷體"/>
          <w:b/>
          <w:bCs/>
          <w:color w:val="000000" w:themeColor="text1"/>
          <w:sz w:val="28"/>
        </w:rPr>
      </w:pPr>
      <w:r w:rsidRPr="008505FF">
        <w:rPr>
          <w:rFonts w:eastAsia="標楷體"/>
          <w:b/>
          <w:bCs/>
          <w:color w:val="000000" w:themeColor="text1"/>
          <w:sz w:val="28"/>
        </w:rPr>
        <w:t>表</w:t>
      </w:r>
      <w:r w:rsidRPr="008505FF">
        <w:rPr>
          <w:rFonts w:eastAsia="標楷體"/>
          <w:b/>
          <w:bCs/>
          <w:color w:val="000000" w:themeColor="text1"/>
          <w:sz w:val="28"/>
        </w:rPr>
        <w:t xml:space="preserve"> </w:t>
      </w:r>
      <w:r w:rsidRPr="008505FF">
        <w:rPr>
          <w:rFonts w:ascii="Times New Roman" w:eastAsia="標楷體" w:hAnsi="Times New Roman"/>
          <w:b/>
          <w:bCs/>
          <w:color w:val="000000" w:themeColor="text1"/>
          <w:sz w:val="28"/>
        </w:rPr>
        <w:t xml:space="preserve">2-6-1 </w:t>
      </w:r>
      <w:r w:rsidRPr="008505FF">
        <w:rPr>
          <w:rFonts w:eastAsia="標楷體"/>
          <w:b/>
          <w:bCs/>
          <w:color w:val="000000" w:themeColor="text1"/>
          <w:sz w:val="28"/>
        </w:rPr>
        <w:t xml:space="preserve"> </w:t>
      </w:r>
      <w:r w:rsidRPr="008505FF">
        <w:rPr>
          <w:rFonts w:eastAsia="標楷體"/>
          <w:b/>
          <w:bCs/>
          <w:color w:val="000000" w:themeColor="text1"/>
          <w:sz w:val="28"/>
        </w:rPr>
        <w:t>國內固定資本形成毛額</w:t>
      </w:r>
    </w:p>
    <w:p w:rsidR="00872991" w:rsidRPr="008505FF" w:rsidRDefault="00872991" w:rsidP="00872991">
      <w:pPr>
        <w:pStyle w:val="afffff5"/>
        <w:snapToGrid w:val="0"/>
        <w:spacing w:before="180" w:line="240" w:lineRule="atLeast"/>
        <w:ind w:leftChars="0" w:rightChars="13" w:right="31" w:firstLineChars="0" w:firstLine="0"/>
        <w:jc w:val="right"/>
        <w:rPr>
          <w:rFonts w:eastAsia="標楷體"/>
          <w:b/>
          <w:bCs/>
          <w:color w:val="000000" w:themeColor="text1"/>
        </w:rPr>
      </w:pPr>
      <w:r w:rsidRPr="008505FF">
        <w:rPr>
          <w:rFonts w:eastAsia="標楷體"/>
          <w:color w:val="000000" w:themeColor="text1"/>
        </w:rPr>
        <w:t>單位：億元；</w:t>
      </w:r>
      <w:r w:rsidRPr="008505FF">
        <w:rPr>
          <w:rFonts w:eastAsia="標楷體"/>
          <w:color w:val="000000" w:themeColor="text1"/>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72991" w:rsidRPr="00CE720A" w:rsidTr="003E4CAA">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年</w:t>
            </w:r>
            <w:r w:rsidRPr="008505FF">
              <w:rPr>
                <w:rFonts w:eastAsia="標楷體"/>
                <w:color w:val="000000" w:themeColor="text1"/>
              </w:rPr>
              <w:t>(</w:t>
            </w:r>
            <w:r w:rsidRPr="008505FF">
              <w:rPr>
                <w:rFonts w:eastAsia="標楷體"/>
                <w:color w:val="000000" w:themeColor="text1"/>
              </w:rPr>
              <w:t>月</w:t>
            </w:r>
            <w:r w:rsidRPr="008505FF">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tabs>
                <w:tab w:val="left" w:pos="1590"/>
              </w:tabs>
              <w:snapToGrid w:val="0"/>
              <w:spacing w:line="300" w:lineRule="exact"/>
              <w:jc w:val="center"/>
              <w:rPr>
                <w:rFonts w:eastAsia="標楷體"/>
                <w:color w:val="000000" w:themeColor="text1"/>
              </w:rPr>
            </w:pPr>
            <w:r w:rsidRPr="008505FF">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政府投資</w:t>
            </w:r>
          </w:p>
        </w:tc>
      </w:tr>
      <w:tr w:rsidR="00872991" w:rsidRPr="00CE720A" w:rsidTr="003E4CAA">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872991" w:rsidRPr="008505FF" w:rsidRDefault="00872991" w:rsidP="003E4CAA">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r>
      <w:tr w:rsidR="00872991" w:rsidRPr="00CE720A" w:rsidTr="003E4CAA">
        <w:trPr>
          <w:trHeight w:val="355"/>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103</w:t>
            </w:r>
            <w:r w:rsidRPr="008505FF">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34,938</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2.05</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28,207</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3.58</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2,110</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4.95</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4,622</w:t>
            </w:r>
          </w:p>
        </w:tc>
        <w:tc>
          <w:tcPr>
            <w:tcW w:w="974"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-7.52</w:t>
            </w:r>
          </w:p>
        </w:tc>
      </w:tr>
      <w:tr w:rsidR="00872991" w:rsidRPr="00CE720A" w:rsidTr="003E4CAA">
        <w:trPr>
          <w:trHeight w:val="355"/>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104</w:t>
            </w:r>
            <w:r w:rsidRPr="008505FF">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34,9</w:t>
            </w:r>
            <w:r w:rsidRPr="008505FF">
              <w:rPr>
                <w:rFonts w:eastAsia="標楷體" w:hint="eastAsia"/>
                <w:b/>
                <w:color w:val="000000" w:themeColor="text1"/>
              </w:rPr>
              <w:t>33</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1.64</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28,6</w:t>
            </w:r>
            <w:r w:rsidRPr="008505FF">
              <w:rPr>
                <w:rFonts w:eastAsia="標楷體" w:hint="eastAsia"/>
                <w:b/>
                <w:color w:val="000000" w:themeColor="text1"/>
              </w:rPr>
              <w:t>32</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3.02</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1,9</w:t>
            </w:r>
            <w:r w:rsidRPr="008505FF">
              <w:rPr>
                <w:rFonts w:eastAsia="標楷體" w:hint="eastAsia"/>
                <w:b/>
                <w:color w:val="000000" w:themeColor="text1"/>
              </w:rPr>
              <w:t>11</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-7.</w:t>
            </w:r>
            <w:r w:rsidRPr="008505FF">
              <w:rPr>
                <w:rFonts w:eastAsia="標楷體" w:hint="eastAsia"/>
                <w:b/>
                <w:color w:val="000000" w:themeColor="text1"/>
              </w:rPr>
              <w:t>09</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4,</w:t>
            </w:r>
            <w:r w:rsidRPr="008505FF">
              <w:rPr>
                <w:rFonts w:eastAsia="標楷體" w:hint="eastAsia"/>
                <w:b/>
                <w:color w:val="000000" w:themeColor="text1"/>
              </w:rPr>
              <w:t>390</w:t>
            </w:r>
          </w:p>
        </w:tc>
        <w:tc>
          <w:tcPr>
            <w:tcW w:w="974"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w:t>
            </w:r>
            <w:r w:rsidRPr="008505FF">
              <w:rPr>
                <w:rFonts w:eastAsia="標楷體" w:hint="eastAsia"/>
                <w:b/>
                <w:color w:val="000000" w:themeColor="text1"/>
              </w:rPr>
              <w:t>74</w:t>
            </w:r>
          </w:p>
        </w:tc>
      </w:tr>
      <w:tr w:rsidR="00872991" w:rsidRPr="00CE720A" w:rsidTr="003E4CAA">
        <w:trPr>
          <w:trHeight w:val="355"/>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105</w:t>
            </w:r>
            <w:r w:rsidRPr="008505FF">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35,</w:t>
            </w:r>
            <w:r w:rsidRPr="008505FF">
              <w:rPr>
                <w:rFonts w:eastAsia="標楷體" w:hint="eastAsia"/>
                <w:b/>
                <w:color w:val="000000" w:themeColor="text1"/>
              </w:rPr>
              <w:t>849</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w:t>
            </w:r>
            <w:r w:rsidRPr="008505FF">
              <w:rPr>
                <w:rFonts w:eastAsia="標楷體" w:hint="eastAsia"/>
                <w:b/>
                <w:color w:val="000000" w:themeColor="text1"/>
              </w:rPr>
              <w:t>27</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29,5</w:t>
            </w:r>
            <w:r w:rsidRPr="008505FF">
              <w:rPr>
                <w:rFonts w:eastAsia="標楷體" w:hint="eastAsia"/>
                <w:b/>
                <w:color w:val="000000" w:themeColor="text1"/>
              </w:rPr>
              <w:t>71</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2.77</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1,8</w:t>
            </w:r>
            <w:r w:rsidRPr="008505FF">
              <w:rPr>
                <w:rFonts w:eastAsia="標楷體" w:hint="eastAsia"/>
                <w:b/>
                <w:color w:val="000000" w:themeColor="text1"/>
              </w:rPr>
              <w:t>59</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-3.60</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4,4</w:t>
            </w:r>
            <w:r w:rsidRPr="008505FF">
              <w:rPr>
                <w:rFonts w:eastAsia="標楷體" w:hint="eastAsia"/>
                <w:b/>
                <w:color w:val="000000" w:themeColor="text1"/>
              </w:rPr>
              <w:t>18</w:t>
            </w:r>
          </w:p>
        </w:tc>
        <w:tc>
          <w:tcPr>
            <w:tcW w:w="974"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b/>
                <w:color w:val="000000" w:themeColor="text1"/>
              </w:rPr>
              <w:t>1.</w:t>
            </w:r>
            <w:r w:rsidRPr="008505FF">
              <w:rPr>
                <w:rFonts w:eastAsia="標楷體" w:hint="eastAsia"/>
                <w:b/>
                <w:color w:val="000000" w:themeColor="text1"/>
              </w:rPr>
              <w:t>24</w:t>
            </w:r>
          </w:p>
        </w:tc>
      </w:tr>
      <w:tr w:rsidR="00872991" w:rsidRPr="00CE720A" w:rsidTr="003E4CAA">
        <w:trPr>
          <w:trHeight w:val="370"/>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106</w:t>
            </w:r>
            <w:r w:rsidRPr="008505FF">
              <w:rPr>
                <w:rFonts w:eastAsia="標楷體"/>
                <w:b/>
                <w:snapToGrid w:val="0"/>
                <w:color w:val="000000" w:themeColor="text1"/>
                <w:kern w:val="0"/>
              </w:rPr>
              <w:t>年</w:t>
            </w:r>
            <w:r w:rsidRPr="008505FF">
              <w:rPr>
                <w:rFonts w:eastAsia="標楷體"/>
                <w:b/>
                <w:snapToGrid w:val="0"/>
                <w:color w:val="000000" w:themeColor="text1"/>
                <w:kern w:val="0"/>
              </w:rPr>
              <w:t>(</w:t>
            </w:r>
            <w:r w:rsidR="00BB5CEF" w:rsidRPr="008505FF">
              <w:rPr>
                <w:rFonts w:eastAsia="標楷體" w:hint="eastAsia"/>
                <w:b/>
                <w:snapToGrid w:val="0"/>
                <w:color w:val="000000" w:themeColor="text1"/>
                <w:kern w:val="0"/>
              </w:rPr>
              <w:t>r</w:t>
            </w:r>
            <w:r w:rsidRPr="008505FF">
              <w:rPr>
                <w:rFonts w:eastAsia="標楷體"/>
                <w:b/>
                <w:snapToGrid w:val="0"/>
                <w:color w:val="000000" w:themeColor="text1"/>
                <w:kern w:val="0"/>
              </w:rPr>
              <w:t>)</w:t>
            </w:r>
          </w:p>
        </w:tc>
        <w:tc>
          <w:tcPr>
            <w:tcW w:w="838" w:type="dxa"/>
            <w:tcBorders>
              <w:top w:val="nil"/>
              <w:left w:val="single" w:sz="4" w:space="0" w:color="auto"/>
              <w:bottom w:val="nil"/>
              <w:right w:val="nil"/>
            </w:tcBorders>
            <w:vAlign w:val="center"/>
          </w:tcPr>
          <w:p w:rsidR="00872991" w:rsidRPr="008505FF" w:rsidRDefault="00872991" w:rsidP="00BB5CEF">
            <w:pPr>
              <w:snapToGrid w:val="0"/>
              <w:spacing w:line="240" w:lineRule="exact"/>
              <w:jc w:val="right"/>
              <w:rPr>
                <w:rFonts w:eastAsia="標楷體"/>
                <w:b/>
                <w:color w:val="000000" w:themeColor="text1"/>
              </w:rPr>
            </w:pPr>
            <w:r w:rsidRPr="008505FF">
              <w:rPr>
                <w:rFonts w:eastAsia="標楷體" w:hint="eastAsia"/>
                <w:b/>
                <w:color w:val="000000" w:themeColor="text1"/>
              </w:rPr>
              <w:t>35,</w:t>
            </w:r>
            <w:r w:rsidR="00BB5CEF" w:rsidRPr="008505FF">
              <w:rPr>
                <w:rFonts w:eastAsia="標楷體" w:hint="eastAsia"/>
                <w:b/>
                <w:color w:val="000000" w:themeColor="text1"/>
              </w:rPr>
              <w:t>7</w:t>
            </w:r>
            <w:r w:rsidRPr="008505FF">
              <w:rPr>
                <w:rFonts w:eastAsia="標楷體" w:hint="eastAsia"/>
                <w:b/>
                <w:color w:val="000000" w:themeColor="text1"/>
              </w:rPr>
              <w:t>0</w:t>
            </w:r>
            <w:r w:rsidR="00BB5CEF" w:rsidRPr="008505FF">
              <w:rPr>
                <w:rFonts w:eastAsia="標楷體" w:hint="eastAsia"/>
                <w:b/>
                <w:color w:val="000000" w:themeColor="text1"/>
              </w:rPr>
              <w:t>1</w:t>
            </w:r>
          </w:p>
        </w:tc>
        <w:tc>
          <w:tcPr>
            <w:tcW w:w="906" w:type="dxa"/>
            <w:tcBorders>
              <w:top w:val="nil"/>
              <w:left w:val="nil"/>
              <w:bottom w:val="nil"/>
              <w:right w:val="nil"/>
            </w:tcBorders>
            <w:vAlign w:val="center"/>
          </w:tcPr>
          <w:p w:rsidR="00872991" w:rsidRPr="008505FF" w:rsidRDefault="00BB5CEF" w:rsidP="00BB5CEF">
            <w:pPr>
              <w:snapToGrid w:val="0"/>
              <w:spacing w:line="240" w:lineRule="exact"/>
              <w:jc w:val="right"/>
              <w:rPr>
                <w:rFonts w:eastAsia="標楷體"/>
                <w:b/>
                <w:color w:val="000000" w:themeColor="text1"/>
              </w:rPr>
            </w:pPr>
            <w:r w:rsidRPr="008505FF">
              <w:rPr>
                <w:rFonts w:eastAsia="標楷體" w:hint="eastAsia"/>
                <w:b/>
                <w:color w:val="000000" w:themeColor="text1"/>
              </w:rPr>
              <w:t>-</w:t>
            </w:r>
            <w:r w:rsidR="00872991" w:rsidRPr="008505FF">
              <w:rPr>
                <w:rFonts w:eastAsia="標楷體" w:hint="eastAsia"/>
                <w:b/>
                <w:color w:val="000000" w:themeColor="text1"/>
              </w:rPr>
              <w:t>0.</w:t>
            </w:r>
            <w:r w:rsidRPr="008505FF">
              <w:rPr>
                <w:rFonts w:eastAsia="標楷體" w:hint="eastAsia"/>
                <w:b/>
                <w:color w:val="000000" w:themeColor="text1"/>
              </w:rPr>
              <w:t>35</w:t>
            </w:r>
          </w:p>
        </w:tc>
        <w:tc>
          <w:tcPr>
            <w:tcW w:w="871" w:type="dxa"/>
            <w:tcBorders>
              <w:top w:val="nil"/>
              <w:left w:val="nil"/>
              <w:bottom w:val="nil"/>
              <w:right w:val="nil"/>
            </w:tcBorders>
            <w:vAlign w:val="center"/>
          </w:tcPr>
          <w:p w:rsidR="00872991" w:rsidRPr="008505FF" w:rsidRDefault="00872991" w:rsidP="00BB5CEF">
            <w:pPr>
              <w:snapToGrid w:val="0"/>
              <w:spacing w:line="240" w:lineRule="exact"/>
              <w:jc w:val="right"/>
              <w:rPr>
                <w:rFonts w:eastAsia="標楷體"/>
                <w:b/>
                <w:color w:val="000000" w:themeColor="text1"/>
              </w:rPr>
            </w:pPr>
            <w:r w:rsidRPr="008505FF">
              <w:rPr>
                <w:rFonts w:eastAsia="標楷體" w:hint="eastAsia"/>
                <w:b/>
                <w:color w:val="000000" w:themeColor="text1"/>
              </w:rPr>
              <w:t>29,</w:t>
            </w:r>
            <w:r w:rsidR="00BB5CEF" w:rsidRPr="008505FF">
              <w:rPr>
                <w:rFonts w:eastAsia="標楷體" w:hint="eastAsia"/>
                <w:b/>
                <w:color w:val="000000" w:themeColor="text1"/>
              </w:rPr>
              <w:t>144</w:t>
            </w:r>
          </w:p>
        </w:tc>
        <w:tc>
          <w:tcPr>
            <w:tcW w:w="942" w:type="dxa"/>
            <w:tcBorders>
              <w:top w:val="nil"/>
              <w:left w:val="nil"/>
              <w:bottom w:val="nil"/>
              <w:right w:val="nil"/>
            </w:tcBorders>
            <w:vAlign w:val="center"/>
          </w:tcPr>
          <w:p w:rsidR="00872991" w:rsidRPr="008505FF" w:rsidRDefault="00872991" w:rsidP="00BB5CEF">
            <w:pPr>
              <w:snapToGrid w:val="0"/>
              <w:spacing w:line="240" w:lineRule="exact"/>
              <w:jc w:val="right"/>
              <w:rPr>
                <w:rFonts w:eastAsia="標楷體"/>
                <w:b/>
                <w:color w:val="000000" w:themeColor="text1"/>
              </w:rPr>
            </w:pPr>
            <w:r w:rsidRPr="008505FF">
              <w:rPr>
                <w:rFonts w:eastAsia="標楷體" w:hint="eastAsia"/>
                <w:b/>
                <w:color w:val="000000" w:themeColor="text1"/>
              </w:rPr>
              <w:t>-</w:t>
            </w:r>
            <w:r w:rsidR="00BB5CEF" w:rsidRPr="008505FF">
              <w:rPr>
                <w:rFonts w:eastAsia="標楷體" w:hint="eastAsia"/>
                <w:b/>
                <w:color w:val="000000" w:themeColor="text1"/>
              </w:rPr>
              <w:t>1</w:t>
            </w:r>
            <w:r w:rsidRPr="008505FF">
              <w:rPr>
                <w:rFonts w:eastAsia="標楷體" w:hint="eastAsia"/>
                <w:b/>
                <w:color w:val="000000" w:themeColor="text1"/>
              </w:rPr>
              <w:t>.</w:t>
            </w:r>
            <w:r w:rsidR="00BB5CEF" w:rsidRPr="008505FF">
              <w:rPr>
                <w:rFonts w:eastAsia="標楷體" w:hint="eastAsia"/>
                <w:b/>
                <w:color w:val="000000" w:themeColor="text1"/>
              </w:rPr>
              <w:t>35</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1,847</w:t>
            </w:r>
          </w:p>
        </w:tc>
        <w:tc>
          <w:tcPr>
            <w:tcW w:w="942" w:type="dxa"/>
            <w:tcBorders>
              <w:top w:val="nil"/>
              <w:left w:val="nil"/>
              <w:bottom w:val="nil"/>
              <w:right w:val="nil"/>
            </w:tcBorders>
            <w:vAlign w:val="center"/>
          </w:tcPr>
          <w:p w:rsidR="00872991" w:rsidRPr="008505FF" w:rsidRDefault="00872991" w:rsidP="008505FF">
            <w:pPr>
              <w:snapToGrid w:val="0"/>
              <w:spacing w:line="240" w:lineRule="exact"/>
              <w:jc w:val="right"/>
              <w:rPr>
                <w:rFonts w:eastAsia="標楷體"/>
                <w:b/>
                <w:color w:val="000000" w:themeColor="text1"/>
              </w:rPr>
            </w:pPr>
            <w:r w:rsidRPr="008505FF">
              <w:rPr>
                <w:rFonts w:eastAsia="標楷體" w:hint="eastAsia"/>
                <w:b/>
                <w:color w:val="000000" w:themeColor="text1"/>
              </w:rPr>
              <w:t>0.6</w:t>
            </w:r>
            <w:r w:rsidR="008505FF" w:rsidRPr="008505FF">
              <w:rPr>
                <w:rFonts w:eastAsia="標楷體" w:hint="eastAsia"/>
                <w:b/>
                <w:color w:val="000000" w:themeColor="text1"/>
              </w:rPr>
              <w:t>7</w:t>
            </w:r>
          </w:p>
        </w:tc>
        <w:tc>
          <w:tcPr>
            <w:tcW w:w="906" w:type="dxa"/>
            <w:tcBorders>
              <w:top w:val="nil"/>
              <w:left w:val="nil"/>
              <w:bottom w:val="nil"/>
              <w:right w:val="nil"/>
            </w:tcBorders>
            <w:vAlign w:val="center"/>
          </w:tcPr>
          <w:p w:rsidR="00872991" w:rsidRPr="008505FF" w:rsidRDefault="00872991" w:rsidP="00BB5CEF">
            <w:pPr>
              <w:snapToGrid w:val="0"/>
              <w:spacing w:line="240" w:lineRule="exact"/>
              <w:jc w:val="right"/>
              <w:rPr>
                <w:rFonts w:eastAsia="標楷體"/>
                <w:b/>
                <w:color w:val="000000" w:themeColor="text1"/>
              </w:rPr>
            </w:pPr>
            <w:r w:rsidRPr="008505FF">
              <w:rPr>
                <w:rFonts w:eastAsia="標楷體" w:hint="eastAsia"/>
                <w:b/>
                <w:color w:val="000000" w:themeColor="text1"/>
              </w:rPr>
              <w:t>4,70</w:t>
            </w:r>
            <w:r w:rsidR="00BB5CEF" w:rsidRPr="008505FF">
              <w:rPr>
                <w:rFonts w:eastAsia="標楷體" w:hint="eastAsia"/>
                <w:b/>
                <w:color w:val="000000" w:themeColor="text1"/>
              </w:rPr>
              <w:t>9</w:t>
            </w:r>
          </w:p>
        </w:tc>
        <w:tc>
          <w:tcPr>
            <w:tcW w:w="974" w:type="dxa"/>
            <w:tcBorders>
              <w:top w:val="nil"/>
              <w:left w:val="nil"/>
              <w:bottom w:val="nil"/>
              <w:right w:val="nil"/>
            </w:tcBorders>
            <w:vAlign w:val="center"/>
          </w:tcPr>
          <w:p w:rsidR="00872991" w:rsidRPr="008505FF" w:rsidRDefault="00872991" w:rsidP="008505FF">
            <w:pPr>
              <w:snapToGrid w:val="0"/>
              <w:spacing w:line="240" w:lineRule="exact"/>
              <w:jc w:val="right"/>
              <w:rPr>
                <w:rFonts w:eastAsia="標楷體"/>
                <w:b/>
                <w:color w:val="000000" w:themeColor="text1"/>
              </w:rPr>
            </w:pPr>
            <w:r w:rsidRPr="008505FF">
              <w:rPr>
                <w:rFonts w:eastAsia="標楷體" w:hint="eastAsia"/>
                <w:b/>
                <w:color w:val="000000" w:themeColor="text1"/>
              </w:rPr>
              <w:t>5.</w:t>
            </w:r>
            <w:r w:rsidR="008505FF" w:rsidRPr="008505FF">
              <w:rPr>
                <w:rFonts w:eastAsia="標楷體" w:hint="eastAsia"/>
                <w:b/>
                <w:color w:val="000000" w:themeColor="text1"/>
              </w:rPr>
              <w:t>46</w:t>
            </w:r>
          </w:p>
        </w:tc>
      </w:tr>
      <w:tr w:rsidR="00872991" w:rsidRPr="00CE720A" w:rsidTr="003E4CAA">
        <w:trPr>
          <w:trHeight w:val="355"/>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1</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8,</w:t>
            </w:r>
            <w:r w:rsidRPr="008505FF">
              <w:rPr>
                <w:rFonts w:eastAsia="標楷體" w:hint="eastAsia"/>
                <w:color w:val="000000" w:themeColor="text1"/>
              </w:rPr>
              <w:t>848</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4.</w:t>
            </w:r>
            <w:r w:rsidRPr="008505FF">
              <w:rPr>
                <w:rFonts w:eastAsia="標楷體" w:hint="eastAsia"/>
                <w:color w:val="000000" w:themeColor="text1"/>
              </w:rPr>
              <w:t>82</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7,</w:t>
            </w:r>
            <w:r w:rsidRPr="008505FF">
              <w:rPr>
                <w:rFonts w:eastAsia="標楷體" w:hint="eastAsia"/>
                <w:color w:val="000000" w:themeColor="text1"/>
              </w:rPr>
              <w:t>669</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3.89</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31</w:t>
            </w:r>
            <w:r w:rsidRPr="008505FF">
              <w:rPr>
                <w:rFonts w:eastAsia="標楷體" w:hint="eastAsia"/>
                <w:color w:val="000000" w:themeColor="text1"/>
              </w:rPr>
              <w:t>9</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18.34</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8</w:t>
            </w:r>
            <w:r w:rsidRPr="008505FF">
              <w:rPr>
                <w:rFonts w:eastAsia="標楷體" w:hint="eastAsia"/>
                <w:color w:val="000000" w:themeColor="text1"/>
              </w:rPr>
              <w:t>60</w:t>
            </w:r>
          </w:p>
        </w:tc>
        <w:tc>
          <w:tcPr>
            <w:tcW w:w="974"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8.04</w:t>
            </w:r>
          </w:p>
        </w:tc>
      </w:tr>
      <w:tr w:rsidR="00872991" w:rsidRPr="00CE720A" w:rsidTr="003E4CAA">
        <w:trPr>
          <w:trHeight w:val="355"/>
          <w:jc w:val="center"/>
        </w:trPr>
        <w:tc>
          <w:tcPr>
            <w:tcW w:w="1370" w:type="dxa"/>
            <w:tcBorders>
              <w:top w:val="nil"/>
              <w:left w:val="nil"/>
              <w:bottom w:val="nil"/>
              <w:right w:val="single" w:sz="4" w:space="0" w:color="auto"/>
            </w:tcBorders>
            <w:vAlign w:val="center"/>
            <w:hideMark/>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2</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8,</w:t>
            </w:r>
            <w:r w:rsidRPr="008505FF">
              <w:rPr>
                <w:rFonts w:eastAsia="標楷體" w:hint="eastAsia"/>
                <w:color w:val="000000" w:themeColor="text1"/>
              </w:rPr>
              <w:t>609</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0.80</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w:t>
            </w:r>
            <w:r w:rsidRPr="008505FF">
              <w:rPr>
                <w:rFonts w:eastAsia="標楷體"/>
                <w:color w:val="000000" w:themeColor="text1"/>
              </w:rPr>
              <w:t>,</w:t>
            </w:r>
            <w:r w:rsidRPr="008505FF">
              <w:rPr>
                <w:rFonts w:eastAsia="標楷體" w:hint="eastAsia"/>
                <w:color w:val="000000" w:themeColor="text1"/>
              </w:rPr>
              <w:t>104</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0.26</w:t>
            </w:r>
          </w:p>
        </w:tc>
        <w:tc>
          <w:tcPr>
            <w:tcW w:w="871"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4</w:t>
            </w:r>
            <w:r w:rsidRPr="008505FF">
              <w:rPr>
                <w:rFonts w:eastAsia="標楷體" w:hint="eastAsia"/>
                <w:color w:val="000000" w:themeColor="text1"/>
              </w:rPr>
              <w:t>27</w:t>
            </w:r>
          </w:p>
        </w:tc>
        <w:tc>
          <w:tcPr>
            <w:tcW w:w="942"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-7.49</w:t>
            </w:r>
          </w:p>
        </w:tc>
        <w:tc>
          <w:tcPr>
            <w:tcW w:w="906"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color w:val="000000" w:themeColor="text1"/>
              </w:rPr>
              <w:t>1,</w:t>
            </w:r>
            <w:r w:rsidRPr="008505FF">
              <w:rPr>
                <w:rFonts w:eastAsia="標楷體" w:hint="eastAsia"/>
                <w:color w:val="000000" w:themeColor="text1"/>
              </w:rPr>
              <w:t>077</w:t>
            </w:r>
          </w:p>
        </w:tc>
        <w:tc>
          <w:tcPr>
            <w:tcW w:w="974" w:type="dxa"/>
            <w:tcBorders>
              <w:top w:val="nil"/>
              <w:left w:val="nil"/>
              <w:bottom w:val="nil"/>
              <w:right w:val="nil"/>
            </w:tcBorders>
            <w:vAlign w:val="center"/>
            <w:hideMark/>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8.73</w:t>
            </w:r>
          </w:p>
        </w:tc>
      </w:tr>
      <w:tr w:rsidR="00872991" w:rsidRPr="00CE720A" w:rsidTr="003E4CAA">
        <w:trPr>
          <w:trHeight w:val="370"/>
          <w:jc w:val="center"/>
        </w:trPr>
        <w:tc>
          <w:tcPr>
            <w:tcW w:w="1370" w:type="dxa"/>
            <w:tcBorders>
              <w:top w:val="nil"/>
              <w:left w:val="nil"/>
              <w:bottom w:val="nil"/>
              <w:right w:val="single" w:sz="4" w:space="0" w:color="auto"/>
            </w:tcBorders>
            <w:vAlign w:val="center"/>
            <w:hideMark/>
          </w:tcPr>
          <w:p w:rsidR="00872991" w:rsidRPr="008505FF" w:rsidRDefault="00872991" w:rsidP="00BB5CEF">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3</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9,178</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-2.73</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7,636</w:t>
            </w:r>
          </w:p>
        </w:tc>
        <w:tc>
          <w:tcPr>
            <w:tcW w:w="942"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-4.35</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403</w:t>
            </w:r>
          </w:p>
        </w:tc>
        <w:tc>
          <w:tcPr>
            <w:tcW w:w="942"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1.79</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1,139</w:t>
            </w:r>
          </w:p>
        </w:tc>
        <w:tc>
          <w:tcPr>
            <w:tcW w:w="974"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6.07</w:t>
            </w:r>
          </w:p>
        </w:tc>
      </w:tr>
      <w:tr w:rsidR="00872991" w:rsidRPr="00CE720A" w:rsidTr="003E4CAA">
        <w:trPr>
          <w:trHeight w:val="370"/>
          <w:jc w:val="center"/>
        </w:trPr>
        <w:tc>
          <w:tcPr>
            <w:tcW w:w="1370" w:type="dxa"/>
            <w:tcBorders>
              <w:top w:val="nil"/>
              <w:left w:val="nil"/>
              <w:bottom w:val="nil"/>
              <w:right w:val="single" w:sz="4" w:space="0" w:color="auto"/>
            </w:tcBorders>
            <w:vAlign w:val="center"/>
            <w:hideMark/>
          </w:tcPr>
          <w:p w:rsidR="00872991" w:rsidRPr="008505FF" w:rsidRDefault="00872991" w:rsidP="00BB5CEF">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4</w:t>
            </w:r>
            <w:r w:rsidRPr="008505FF">
              <w:rPr>
                <w:rFonts w:eastAsia="標楷體"/>
                <w:snapToGrid w:val="0"/>
                <w:color w:val="000000" w:themeColor="text1"/>
                <w:kern w:val="0"/>
              </w:rPr>
              <w:t>季</w:t>
            </w:r>
            <w:r w:rsidRPr="008505FF">
              <w:rPr>
                <w:rFonts w:eastAsia="標楷體"/>
                <w:snapToGrid w:val="0"/>
                <w:color w:val="000000" w:themeColor="text1"/>
                <w:kern w:val="0"/>
              </w:rPr>
              <w:t>(</w:t>
            </w:r>
            <w:r w:rsidR="00BB5CEF" w:rsidRPr="008505FF">
              <w:rPr>
                <w:rFonts w:eastAsia="標楷體" w:hint="eastAsia"/>
                <w:snapToGrid w:val="0"/>
                <w:color w:val="000000" w:themeColor="text1"/>
                <w:kern w:val="0"/>
              </w:rPr>
              <w:t>r</w:t>
            </w:r>
            <w:r w:rsidRPr="008505FF">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872991" w:rsidRPr="008505FF" w:rsidRDefault="00872991" w:rsidP="00BB5CEF">
            <w:pPr>
              <w:snapToGrid w:val="0"/>
              <w:spacing w:line="240" w:lineRule="exact"/>
              <w:jc w:val="right"/>
              <w:rPr>
                <w:rFonts w:eastAsia="標楷體"/>
                <w:color w:val="000000" w:themeColor="text1"/>
              </w:rPr>
            </w:pPr>
            <w:r w:rsidRPr="008505FF">
              <w:rPr>
                <w:rFonts w:eastAsia="標楷體" w:hint="eastAsia"/>
                <w:color w:val="000000" w:themeColor="text1"/>
              </w:rPr>
              <w:t>9,</w:t>
            </w:r>
            <w:r w:rsidR="00BB5CEF" w:rsidRPr="008505FF">
              <w:rPr>
                <w:rFonts w:eastAsia="標楷體" w:hint="eastAsia"/>
                <w:color w:val="000000" w:themeColor="text1"/>
              </w:rPr>
              <w:t>067</w:t>
            </w:r>
          </w:p>
        </w:tc>
        <w:tc>
          <w:tcPr>
            <w:tcW w:w="906"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-3</w:t>
            </w:r>
            <w:r w:rsidR="00872991" w:rsidRPr="008505FF">
              <w:rPr>
                <w:rFonts w:eastAsia="標楷體" w:hint="eastAsia"/>
                <w:color w:val="000000" w:themeColor="text1"/>
              </w:rPr>
              <w:t>.</w:t>
            </w:r>
            <w:r w:rsidRPr="008505FF">
              <w:rPr>
                <w:rFonts w:eastAsia="標楷體" w:hint="eastAsia"/>
                <w:color w:val="000000" w:themeColor="text1"/>
              </w:rPr>
              <w:t>51</w:t>
            </w:r>
          </w:p>
        </w:tc>
        <w:tc>
          <w:tcPr>
            <w:tcW w:w="871" w:type="dxa"/>
            <w:tcBorders>
              <w:top w:val="nil"/>
              <w:left w:val="nil"/>
              <w:bottom w:val="nil"/>
              <w:right w:val="nil"/>
            </w:tcBorders>
            <w:vAlign w:val="center"/>
          </w:tcPr>
          <w:p w:rsidR="00872991" w:rsidRPr="008505FF" w:rsidRDefault="00BB5CEF" w:rsidP="00BB5CEF">
            <w:pPr>
              <w:snapToGrid w:val="0"/>
              <w:spacing w:line="240" w:lineRule="exact"/>
              <w:jc w:val="right"/>
              <w:rPr>
                <w:rFonts w:eastAsia="標楷體"/>
                <w:color w:val="000000" w:themeColor="text1"/>
              </w:rPr>
            </w:pPr>
            <w:r w:rsidRPr="008505FF">
              <w:rPr>
                <w:rFonts w:eastAsia="標楷體" w:hint="eastAsia"/>
                <w:color w:val="000000" w:themeColor="text1"/>
              </w:rPr>
              <w:t>6,735</w:t>
            </w:r>
          </w:p>
        </w:tc>
        <w:tc>
          <w:tcPr>
            <w:tcW w:w="942"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-4</w:t>
            </w:r>
            <w:r w:rsidR="00872991" w:rsidRPr="008505FF">
              <w:rPr>
                <w:rFonts w:eastAsia="標楷體" w:hint="eastAsia"/>
                <w:color w:val="000000" w:themeColor="text1"/>
              </w:rPr>
              <w:t>.</w:t>
            </w:r>
            <w:r w:rsidRPr="008505FF">
              <w:rPr>
                <w:rFonts w:eastAsia="標楷體" w:hint="eastAsia"/>
                <w:color w:val="000000" w:themeColor="text1"/>
              </w:rPr>
              <w:t>94</w:t>
            </w:r>
          </w:p>
        </w:tc>
        <w:tc>
          <w:tcPr>
            <w:tcW w:w="871" w:type="dxa"/>
            <w:tcBorders>
              <w:top w:val="nil"/>
              <w:left w:val="nil"/>
              <w:bottom w:val="nil"/>
              <w:right w:val="nil"/>
            </w:tcBorders>
            <w:vAlign w:val="center"/>
          </w:tcPr>
          <w:p w:rsidR="00872991" w:rsidRPr="008505FF" w:rsidRDefault="00872991" w:rsidP="00BB5CEF">
            <w:pPr>
              <w:snapToGrid w:val="0"/>
              <w:spacing w:line="240" w:lineRule="exact"/>
              <w:jc w:val="right"/>
              <w:rPr>
                <w:rFonts w:eastAsia="標楷體"/>
                <w:color w:val="000000" w:themeColor="text1"/>
              </w:rPr>
            </w:pPr>
            <w:r w:rsidRPr="008505FF">
              <w:rPr>
                <w:rFonts w:eastAsia="標楷體" w:hint="eastAsia"/>
                <w:color w:val="000000" w:themeColor="text1"/>
              </w:rPr>
              <w:t>69</w:t>
            </w:r>
            <w:r w:rsidR="00BB5CEF" w:rsidRPr="008505FF">
              <w:rPr>
                <w:rFonts w:eastAsia="標楷體" w:hint="eastAsia"/>
                <w:color w:val="000000" w:themeColor="text1"/>
              </w:rPr>
              <w:t>9</w:t>
            </w:r>
          </w:p>
        </w:tc>
        <w:tc>
          <w:tcPr>
            <w:tcW w:w="942"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w:t>
            </w:r>
            <w:r w:rsidR="008505FF" w:rsidRPr="008505FF">
              <w:rPr>
                <w:rFonts w:eastAsia="標楷體" w:hint="eastAsia"/>
                <w:color w:val="000000" w:themeColor="text1"/>
              </w:rPr>
              <w:t>24</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1,6</w:t>
            </w:r>
            <w:r w:rsidR="00BB5CEF" w:rsidRPr="008505FF">
              <w:rPr>
                <w:rFonts w:eastAsia="標楷體" w:hint="eastAsia"/>
                <w:color w:val="000000" w:themeColor="text1"/>
              </w:rPr>
              <w:t>33</w:t>
            </w:r>
          </w:p>
        </w:tc>
        <w:tc>
          <w:tcPr>
            <w:tcW w:w="974"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w:t>
            </w:r>
            <w:r w:rsidR="008505FF" w:rsidRPr="008505FF">
              <w:rPr>
                <w:rFonts w:eastAsia="標楷體" w:hint="eastAsia"/>
                <w:color w:val="000000" w:themeColor="text1"/>
              </w:rPr>
              <w:t>76</w:t>
            </w:r>
          </w:p>
        </w:tc>
      </w:tr>
      <w:tr w:rsidR="00872991" w:rsidRPr="00CE720A" w:rsidTr="003E4CAA">
        <w:trPr>
          <w:trHeight w:val="370"/>
          <w:jc w:val="center"/>
        </w:trPr>
        <w:tc>
          <w:tcPr>
            <w:tcW w:w="1370" w:type="dxa"/>
            <w:tcBorders>
              <w:top w:val="nil"/>
              <w:left w:val="nil"/>
              <w:bottom w:val="nil"/>
              <w:right w:val="single" w:sz="4" w:space="0" w:color="auto"/>
            </w:tcBorders>
            <w:vAlign w:val="center"/>
          </w:tcPr>
          <w:p w:rsidR="00872991" w:rsidRPr="008505FF" w:rsidRDefault="00872991" w:rsidP="003E4CAA">
            <w:pPr>
              <w:adjustRightInd w:val="0"/>
              <w:snapToGrid w:val="0"/>
              <w:spacing w:line="240" w:lineRule="exact"/>
              <w:ind w:leftChars="13" w:left="142" w:hangingChars="46" w:hanging="111"/>
              <w:rPr>
                <w:rFonts w:eastAsia="標楷體"/>
                <w:snapToGrid w:val="0"/>
                <w:color w:val="000000" w:themeColor="text1"/>
                <w:kern w:val="0"/>
              </w:rPr>
            </w:pPr>
            <w:r w:rsidRPr="008505FF">
              <w:rPr>
                <w:rFonts w:eastAsia="標楷體" w:hint="eastAsia"/>
                <w:b/>
                <w:snapToGrid w:val="0"/>
                <w:color w:val="000000" w:themeColor="text1"/>
                <w:kern w:val="0"/>
              </w:rPr>
              <w:t>107</w:t>
            </w:r>
            <w:r w:rsidRPr="008505FF">
              <w:rPr>
                <w:rFonts w:eastAsia="標楷體" w:hint="eastAsia"/>
                <w:b/>
                <w:snapToGrid w:val="0"/>
                <w:color w:val="000000" w:themeColor="text1"/>
                <w:kern w:val="0"/>
              </w:rPr>
              <w:t>年</w:t>
            </w:r>
            <w:r w:rsidRPr="008505FF">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37,</w:t>
            </w:r>
            <w:r w:rsidR="00BB5CEF" w:rsidRPr="008505FF">
              <w:rPr>
                <w:rFonts w:eastAsia="標楷體" w:hint="eastAsia"/>
                <w:b/>
                <w:color w:val="000000" w:themeColor="text1"/>
              </w:rPr>
              <w:t>773</w:t>
            </w:r>
          </w:p>
        </w:tc>
        <w:tc>
          <w:tcPr>
            <w:tcW w:w="906"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b/>
                <w:color w:val="000000" w:themeColor="text1"/>
              </w:rPr>
            </w:pPr>
            <w:r w:rsidRPr="008505FF">
              <w:rPr>
                <w:rFonts w:eastAsia="標楷體" w:hint="eastAsia"/>
                <w:b/>
                <w:color w:val="000000" w:themeColor="text1"/>
              </w:rPr>
              <w:t>5</w:t>
            </w:r>
            <w:r w:rsidR="00872991" w:rsidRPr="008505FF">
              <w:rPr>
                <w:rFonts w:eastAsia="標楷體" w:hint="eastAsia"/>
                <w:b/>
                <w:color w:val="000000" w:themeColor="text1"/>
              </w:rPr>
              <w:t>.</w:t>
            </w:r>
            <w:r w:rsidRPr="008505FF">
              <w:rPr>
                <w:rFonts w:eastAsia="標楷體" w:hint="eastAsia"/>
                <w:b/>
                <w:color w:val="000000" w:themeColor="text1"/>
              </w:rPr>
              <w:t>01</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30,</w:t>
            </w:r>
            <w:r w:rsidR="00BB5CEF" w:rsidRPr="008505FF">
              <w:rPr>
                <w:rFonts w:eastAsia="標楷體" w:hint="eastAsia"/>
                <w:b/>
                <w:color w:val="000000" w:themeColor="text1"/>
              </w:rPr>
              <w:t>696</w:t>
            </w:r>
          </w:p>
        </w:tc>
        <w:tc>
          <w:tcPr>
            <w:tcW w:w="942"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b/>
                <w:color w:val="000000" w:themeColor="text1"/>
              </w:rPr>
            </w:pPr>
            <w:r w:rsidRPr="008505FF">
              <w:rPr>
                <w:rFonts w:eastAsia="標楷體" w:hint="eastAsia"/>
                <w:b/>
                <w:color w:val="000000" w:themeColor="text1"/>
              </w:rPr>
              <w:t>4</w:t>
            </w:r>
            <w:r w:rsidR="00872991" w:rsidRPr="008505FF">
              <w:rPr>
                <w:rFonts w:eastAsia="標楷體" w:hint="eastAsia"/>
                <w:b/>
                <w:color w:val="000000" w:themeColor="text1"/>
              </w:rPr>
              <w:t>.</w:t>
            </w:r>
            <w:r w:rsidRPr="008505FF">
              <w:rPr>
                <w:rFonts w:eastAsia="標楷體" w:hint="eastAsia"/>
                <w:b/>
                <w:color w:val="000000" w:themeColor="text1"/>
              </w:rPr>
              <w:t>61</w:t>
            </w:r>
          </w:p>
        </w:tc>
        <w:tc>
          <w:tcPr>
            <w:tcW w:w="871"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b/>
                <w:color w:val="000000" w:themeColor="text1"/>
              </w:rPr>
            </w:pPr>
            <w:r w:rsidRPr="008505FF">
              <w:rPr>
                <w:rFonts w:eastAsia="標楷體" w:hint="eastAsia"/>
                <w:b/>
                <w:color w:val="000000" w:themeColor="text1"/>
              </w:rPr>
              <w:t>2</w:t>
            </w:r>
            <w:r w:rsidR="00872991" w:rsidRPr="008505FF">
              <w:rPr>
                <w:rFonts w:eastAsia="標楷體" w:hint="eastAsia"/>
                <w:b/>
                <w:color w:val="000000" w:themeColor="text1"/>
              </w:rPr>
              <w:t>,</w:t>
            </w:r>
            <w:r w:rsidRPr="008505FF">
              <w:rPr>
                <w:rFonts w:eastAsia="標楷體" w:hint="eastAsia"/>
                <w:b/>
                <w:color w:val="000000" w:themeColor="text1"/>
              </w:rPr>
              <w:t>007</w:t>
            </w:r>
          </w:p>
        </w:tc>
        <w:tc>
          <w:tcPr>
            <w:tcW w:w="942"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8.</w:t>
            </w:r>
            <w:r w:rsidR="008505FF" w:rsidRPr="008505FF">
              <w:rPr>
                <w:rFonts w:eastAsia="標楷體" w:hint="eastAsia"/>
                <w:b/>
                <w:color w:val="000000" w:themeColor="text1"/>
              </w:rPr>
              <w:t>11</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b/>
                <w:color w:val="000000" w:themeColor="text1"/>
              </w:rPr>
            </w:pPr>
            <w:r w:rsidRPr="008505FF">
              <w:rPr>
                <w:rFonts w:eastAsia="標楷體" w:hint="eastAsia"/>
                <w:b/>
                <w:color w:val="000000" w:themeColor="text1"/>
              </w:rPr>
              <w:t>5,</w:t>
            </w:r>
            <w:r w:rsidR="00BB5CEF" w:rsidRPr="008505FF">
              <w:rPr>
                <w:rFonts w:eastAsia="標楷體" w:hint="eastAsia"/>
                <w:b/>
                <w:color w:val="000000" w:themeColor="text1"/>
              </w:rPr>
              <w:t>070</w:t>
            </w:r>
          </w:p>
        </w:tc>
        <w:tc>
          <w:tcPr>
            <w:tcW w:w="974"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b/>
                <w:color w:val="000000" w:themeColor="text1"/>
              </w:rPr>
            </w:pPr>
            <w:r w:rsidRPr="008505FF">
              <w:rPr>
                <w:rFonts w:eastAsia="標楷體" w:hint="eastAsia"/>
                <w:b/>
                <w:color w:val="000000" w:themeColor="text1"/>
              </w:rPr>
              <w:t>6</w:t>
            </w:r>
            <w:r w:rsidR="00872991" w:rsidRPr="008505FF">
              <w:rPr>
                <w:rFonts w:eastAsia="標楷體" w:hint="eastAsia"/>
                <w:b/>
                <w:color w:val="000000" w:themeColor="text1"/>
              </w:rPr>
              <w:t>.</w:t>
            </w:r>
            <w:r w:rsidRPr="008505FF">
              <w:rPr>
                <w:rFonts w:eastAsia="標楷體" w:hint="eastAsia"/>
                <w:b/>
                <w:color w:val="000000" w:themeColor="text1"/>
              </w:rPr>
              <w:t>28</w:t>
            </w:r>
          </w:p>
        </w:tc>
      </w:tr>
      <w:tr w:rsidR="00872991" w:rsidRPr="00CE720A" w:rsidTr="003E4CAA">
        <w:trPr>
          <w:trHeight w:val="370"/>
          <w:jc w:val="center"/>
        </w:trPr>
        <w:tc>
          <w:tcPr>
            <w:tcW w:w="1370" w:type="dxa"/>
            <w:tcBorders>
              <w:top w:val="nil"/>
              <w:left w:val="nil"/>
              <w:bottom w:val="nil"/>
              <w:right w:val="single" w:sz="4" w:space="0" w:color="auto"/>
            </w:tcBorders>
            <w:vAlign w:val="center"/>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1</w:t>
            </w:r>
            <w:r w:rsidRPr="008505FF">
              <w:rPr>
                <w:rFonts w:eastAsia="標楷體"/>
                <w:snapToGrid w:val="0"/>
                <w:color w:val="000000" w:themeColor="text1"/>
                <w:kern w:val="0"/>
              </w:rPr>
              <w:t>季</w:t>
            </w:r>
            <w:r w:rsidR="00BB5CEF" w:rsidRPr="008505FF">
              <w:rPr>
                <w:rFonts w:eastAsia="標楷體"/>
                <w:snapToGrid w:val="0"/>
                <w:color w:val="000000" w:themeColor="text1"/>
                <w:kern w:val="0"/>
              </w:rPr>
              <w:t>(</w:t>
            </w:r>
            <w:r w:rsidR="00BB5CEF" w:rsidRPr="008505FF">
              <w:rPr>
                <w:rFonts w:eastAsia="標楷體" w:hint="eastAsia"/>
                <w:snapToGrid w:val="0"/>
                <w:color w:val="000000" w:themeColor="text1"/>
                <w:kern w:val="0"/>
              </w:rPr>
              <w:t>p</w:t>
            </w:r>
            <w:r w:rsidRPr="008505FF">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8</w:t>
            </w:r>
            <w:r w:rsidR="00872991" w:rsidRPr="008505FF">
              <w:rPr>
                <w:rFonts w:eastAsia="標楷體" w:hint="eastAsia"/>
                <w:color w:val="000000" w:themeColor="text1"/>
              </w:rPr>
              <w:t>,</w:t>
            </w:r>
            <w:r w:rsidRPr="008505FF">
              <w:rPr>
                <w:rFonts w:eastAsia="標楷體" w:hint="eastAsia"/>
                <w:color w:val="000000" w:themeColor="text1"/>
              </w:rPr>
              <w:t>988</w:t>
            </w:r>
          </w:p>
        </w:tc>
        <w:tc>
          <w:tcPr>
            <w:tcW w:w="906"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0</w:t>
            </w:r>
            <w:r w:rsidR="00872991" w:rsidRPr="008505FF">
              <w:rPr>
                <w:rFonts w:eastAsia="標楷體" w:hint="eastAsia"/>
                <w:color w:val="000000" w:themeColor="text1"/>
              </w:rPr>
              <w:t>.</w:t>
            </w:r>
            <w:r w:rsidRPr="008505FF">
              <w:rPr>
                <w:rFonts w:eastAsia="標楷體" w:hint="eastAsia"/>
                <w:color w:val="000000" w:themeColor="text1"/>
              </w:rPr>
              <w:t>55</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7,8</w:t>
            </w:r>
            <w:r w:rsidR="00BB5CEF" w:rsidRPr="008505FF">
              <w:rPr>
                <w:rFonts w:eastAsia="標楷體" w:hint="eastAsia"/>
                <w:color w:val="000000" w:themeColor="text1"/>
              </w:rPr>
              <w:t>04</w:t>
            </w:r>
          </w:p>
        </w:tc>
        <w:tc>
          <w:tcPr>
            <w:tcW w:w="942"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0</w:t>
            </w:r>
            <w:r w:rsidR="00872991" w:rsidRPr="008505FF">
              <w:rPr>
                <w:rFonts w:eastAsia="標楷體" w:hint="eastAsia"/>
                <w:color w:val="000000" w:themeColor="text1"/>
              </w:rPr>
              <w:t>.</w:t>
            </w:r>
            <w:r w:rsidRPr="008505FF">
              <w:rPr>
                <w:rFonts w:eastAsia="標楷體" w:hint="eastAsia"/>
                <w:color w:val="000000" w:themeColor="text1"/>
              </w:rPr>
              <w:t>81</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3</w:t>
            </w:r>
            <w:r w:rsidR="00BB5CEF" w:rsidRPr="008505FF">
              <w:rPr>
                <w:rFonts w:eastAsia="標楷體" w:hint="eastAsia"/>
                <w:color w:val="000000" w:themeColor="text1"/>
              </w:rPr>
              <w:t>06</w:t>
            </w:r>
          </w:p>
        </w:tc>
        <w:tc>
          <w:tcPr>
            <w:tcW w:w="942"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-4</w:t>
            </w:r>
            <w:r w:rsidR="00872991" w:rsidRPr="008505FF">
              <w:rPr>
                <w:rFonts w:eastAsia="標楷體" w:hint="eastAsia"/>
                <w:color w:val="000000" w:themeColor="text1"/>
              </w:rPr>
              <w:t>.</w:t>
            </w:r>
            <w:r w:rsidRPr="008505FF">
              <w:rPr>
                <w:rFonts w:eastAsia="標楷體" w:hint="eastAsia"/>
                <w:color w:val="000000" w:themeColor="text1"/>
              </w:rPr>
              <w:t>58</w:t>
            </w:r>
          </w:p>
        </w:tc>
        <w:tc>
          <w:tcPr>
            <w:tcW w:w="906"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877</w:t>
            </w:r>
          </w:p>
        </w:tc>
        <w:tc>
          <w:tcPr>
            <w:tcW w:w="974"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0</w:t>
            </w:r>
            <w:r w:rsidR="00872991" w:rsidRPr="008505FF">
              <w:rPr>
                <w:rFonts w:eastAsia="標楷體" w:hint="eastAsia"/>
                <w:color w:val="000000" w:themeColor="text1"/>
              </w:rPr>
              <w:t>.</w:t>
            </w:r>
            <w:r w:rsidRPr="008505FF">
              <w:rPr>
                <w:rFonts w:eastAsia="標楷體" w:hint="eastAsia"/>
                <w:color w:val="000000" w:themeColor="text1"/>
              </w:rPr>
              <w:t>12</w:t>
            </w:r>
          </w:p>
        </w:tc>
      </w:tr>
      <w:tr w:rsidR="00872991" w:rsidRPr="00CE720A" w:rsidTr="003E4CAA">
        <w:trPr>
          <w:trHeight w:val="370"/>
          <w:jc w:val="center"/>
        </w:trPr>
        <w:tc>
          <w:tcPr>
            <w:tcW w:w="1370" w:type="dxa"/>
            <w:tcBorders>
              <w:top w:val="nil"/>
              <w:left w:val="nil"/>
              <w:bottom w:val="nil"/>
              <w:right w:val="single" w:sz="4" w:space="0" w:color="auto"/>
            </w:tcBorders>
            <w:vAlign w:val="center"/>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2</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8,9</w:t>
            </w:r>
            <w:r w:rsidR="00BB5CEF" w:rsidRPr="008505FF">
              <w:rPr>
                <w:rFonts w:eastAsia="標楷體" w:hint="eastAsia"/>
                <w:color w:val="000000" w:themeColor="text1"/>
              </w:rPr>
              <w:t>36</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2.</w:t>
            </w:r>
            <w:r w:rsidR="00BB5CEF" w:rsidRPr="008505FF">
              <w:rPr>
                <w:rFonts w:eastAsia="標楷體" w:hint="eastAsia"/>
                <w:color w:val="000000" w:themeColor="text1"/>
              </w:rPr>
              <w:t>59</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7,2</w:t>
            </w:r>
            <w:r w:rsidR="00BB5CEF" w:rsidRPr="008505FF">
              <w:rPr>
                <w:rFonts w:eastAsia="標楷體" w:hint="eastAsia"/>
                <w:color w:val="000000" w:themeColor="text1"/>
              </w:rPr>
              <w:t>82</w:t>
            </w:r>
          </w:p>
        </w:tc>
        <w:tc>
          <w:tcPr>
            <w:tcW w:w="942"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1</w:t>
            </w:r>
            <w:r w:rsidR="00872991" w:rsidRPr="008505FF">
              <w:rPr>
                <w:rFonts w:eastAsia="標楷體" w:hint="eastAsia"/>
                <w:color w:val="000000" w:themeColor="text1"/>
              </w:rPr>
              <w:t>.</w:t>
            </w:r>
            <w:r w:rsidRPr="008505FF">
              <w:rPr>
                <w:rFonts w:eastAsia="標楷體" w:hint="eastAsia"/>
                <w:color w:val="000000" w:themeColor="text1"/>
              </w:rPr>
              <w:t>43</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4</w:t>
            </w:r>
            <w:r w:rsidR="00BB5CEF" w:rsidRPr="008505FF">
              <w:rPr>
                <w:rFonts w:eastAsia="標楷體" w:hint="eastAsia"/>
                <w:color w:val="000000" w:themeColor="text1"/>
              </w:rPr>
              <w:t>99</w:t>
            </w:r>
          </w:p>
        </w:tc>
        <w:tc>
          <w:tcPr>
            <w:tcW w:w="942"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15</w:t>
            </w:r>
            <w:r w:rsidR="00872991" w:rsidRPr="008505FF">
              <w:rPr>
                <w:rFonts w:eastAsia="標楷體" w:hint="eastAsia"/>
                <w:color w:val="000000" w:themeColor="text1"/>
              </w:rPr>
              <w:t>.</w:t>
            </w:r>
            <w:r w:rsidRPr="008505FF">
              <w:rPr>
                <w:rFonts w:eastAsia="標楷體" w:hint="eastAsia"/>
                <w:color w:val="000000" w:themeColor="text1"/>
              </w:rPr>
              <w:t>83</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1,15</w:t>
            </w:r>
            <w:r w:rsidR="00BB5CEF" w:rsidRPr="008505FF">
              <w:rPr>
                <w:rFonts w:eastAsia="標楷體" w:hint="eastAsia"/>
                <w:color w:val="000000" w:themeColor="text1"/>
              </w:rPr>
              <w:t>5</w:t>
            </w:r>
          </w:p>
        </w:tc>
        <w:tc>
          <w:tcPr>
            <w:tcW w:w="974"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5.</w:t>
            </w:r>
            <w:r w:rsidR="008505FF" w:rsidRPr="008505FF">
              <w:rPr>
                <w:rFonts w:eastAsia="標楷體" w:hint="eastAsia"/>
                <w:color w:val="000000" w:themeColor="text1"/>
              </w:rPr>
              <w:t>02</w:t>
            </w:r>
          </w:p>
        </w:tc>
      </w:tr>
      <w:tr w:rsidR="00872991" w:rsidRPr="00CE720A" w:rsidTr="003E4CAA">
        <w:trPr>
          <w:trHeight w:val="370"/>
          <w:jc w:val="center"/>
        </w:trPr>
        <w:tc>
          <w:tcPr>
            <w:tcW w:w="1370" w:type="dxa"/>
            <w:tcBorders>
              <w:top w:val="nil"/>
              <w:left w:val="nil"/>
              <w:bottom w:val="nil"/>
              <w:right w:val="single" w:sz="4" w:space="0" w:color="auto"/>
            </w:tcBorders>
            <w:vAlign w:val="center"/>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3</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9,</w:t>
            </w:r>
            <w:r w:rsidR="00BB5CEF" w:rsidRPr="008505FF">
              <w:rPr>
                <w:rFonts w:eastAsia="標楷體" w:hint="eastAsia"/>
                <w:color w:val="000000" w:themeColor="text1"/>
              </w:rPr>
              <w:t>728</w:t>
            </w:r>
          </w:p>
        </w:tc>
        <w:tc>
          <w:tcPr>
            <w:tcW w:w="906"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5</w:t>
            </w:r>
            <w:r w:rsidR="00872991" w:rsidRPr="008505FF">
              <w:rPr>
                <w:rFonts w:eastAsia="標楷體" w:hint="eastAsia"/>
                <w:color w:val="000000" w:themeColor="text1"/>
              </w:rPr>
              <w:t>.</w:t>
            </w:r>
            <w:r w:rsidRPr="008505FF">
              <w:rPr>
                <w:rFonts w:eastAsia="標楷體" w:hint="eastAsia"/>
                <w:color w:val="000000" w:themeColor="text1"/>
              </w:rPr>
              <w:t>38</w:t>
            </w:r>
          </w:p>
        </w:tc>
        <w:tc>
          <w:tcPr>
            <w:tcW w:w="871"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8</w:t>
            </w:r>
            <w:r w:rsidR="00872991" w:rsidRPr="008505FF">
              <w:rPr>
                <w:rFonts w:eastAsia="標楷體" w:hint="eastAsia"/>
                <w:color w:val="000000" w:themeColor="text1"/>
              </w:rPr>
              <w:t>,</w:t>
            </w:r>
            <w:r w:rsidRPr="008505FF">
              <w:rPr>
                <w:rFonts w:eastAsia="標楷體" w:hint="eastAsia"/>
                <w:color w:val="000000" w:themeColor="text1"/>
              </w:rPr>
              <w:t>062</w:t>
            </w:r>
          </w:p>
        </w:tc>
        <w:tc>
          <w:tcPr>
            <w:tcW w:w="942" w:type="dxa"/>
            <w:tcBorders>
              <w:top w:val="nil"/>
              <w:left w:val="nil"/>
              <w:bottom w:val="nil"/>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5</w:t>
            </w:r>
            <w:r w:rsidR="00872991" w:rsidRPr="008505FF">
              <w:rPr>
                <w:rFonts w:eastAsia="標楷體" w:hint="eastAsia"/>
                <w:color w:val="000000" w:themeColor="text1"/>
              </w:rPr>
              <w:t>.</w:t>
            </w:r>
            <w:r w:rsidRPr="008505FF">
              <w:rPr>
                <w:rFonts w:eastAsia="標楷體" w:hint="eastAsia"/>
                <w:color w:val="000000" w:themeColor="text1"/>
              </w:rPr>
              <w:t>03</w:t>
            </w:r>
          </w:p>
        </w:tc>
        <w:tc>
          <w:tcPr>
            <w:tcW w:w="871"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4</w:t>
            </w:r>
            <w:r w:rsidR="00BB5CEF" w:rsidRPr="008505FF">
              <w:rPr>
                <w:rFonts w:eastAsia="標楷體" w:hint="eastAsia"/>
                <w:color w:val="000000" w:themeColor="text1"/>
              </w:rPr>
              <w:t>15</w:t>
            </w:r>
          </w:p>
        </w:tc>
        <w:tc>
          <w:tcPr>
            <w:tcW w:w="942"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2</w:t>
            </w:r>
            <w:r w:rsidR="00872991" w:rsidRPr="008505FF">
              <w:rPr>
                <w:rFonts w:eastAsia="標楷體" w:hint="eastAsia"/>
                <w:color w:val="000000" w:themeColor="text1"/>
              </w:rPr>
              <w:t>.</w:t>
            </w:r>
            <w:r w:rsidRPr="008505FF">
              <w:rPr>
                <w:rFonts w:eastAsia="標楷體" w:hint="eastAsia"/>
                <w:color w:val="000000" w:themeColor="text1"/>
              </w:rPr>
              <w:t>58</w:t>
            </w:r>
          </w:p>
        </w:tc>
        <w:tc>
          <w:tcPr>
            <w:tcW w:w="906" w:type="dxa"/>
            <w:tcBorders>
              <w:top w:val="nil"/>
              <w:left w:val="nil"/>
              <w:bottom w:val="nil"/>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1,25</w:t>
            </w:r>
            <w:r w:rsidR="00BB5CEF" w:rsidRPr="008505FF">
              <w:rPr>
                <w:rFonts w:eastAsia="標楷體" w:hint="eastAsia"/>
                <w:color w:val="000000" w:themeColor="text1"/>
              </w:rPr>
              <w:t>1</w:t>
            </w:r>
          </w:p>
        </w:tc>
        <w:tc>
          <w:tcPr>
            <w:tcW w:w="974" w:type="dxa"/>
            <w:tcBorders>
              <w:top w:val="nil"/>
              <w:left w:val="nil"/>
              <w:bottom w:val="nil"/>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8</w:t>
            </w:r>
            <w:r w:rsidR="00872991" w:rsidRPr="008505FF">
              <w:rPr>
                <w:rFonts w:eastAsia="標楷體" w:hint="eastAsia"/>
                <w:color w:val="000000" w:themeColor="text1"/>
              </w:rPr>
              <w:t>.</w:t>
            </w:r>
            <w:r w:rsidRPr="008505FF">
              <w:rPr>
                <w:rFonts w:eastAsia="標楷體" w:hint="eastAsia"/>
                <w:color w:val="000000" w:themeColor="text1"/>
              </w:rPr>
              <w:t>72</w:t>
            </w:r>
          </w:p>
        </w:tc>
      </w:tr>
      <w:tr w:rsidR="00872991" w:rsidRPr="00CE720A" w:rsidTr="003E4CAA">
        <w:trPr>
          <w:trHeight w:val="370"/>
          <w:jc w:val="center"/>
        </w:trPr>
        <w:tc>
          <w:tcPr>
            <w:tcW w:w="1370" w:type="dxa"/>
            <w:tcBorders>
              <w:top w:val="nil"/>
              <w:left w:val="nil"/>
              <w:bottom w:val="single" w:sz="4" w:space="0" w:color="auto"/>
              <w:right w:val="single" w:sz="4" w:space="0" w:color="auto"/>
            </w:tcBorders>
            <w:vAlign w:val="center"/>
          </w:tcPr>
          <w:p w:rsidR="00872991" w:rsidRPr="008505FF" w:rsidRDefault="00872991"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4</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872991" w:rsidRPr="008505FF" w:rsidRDefault="00BB5CEF" w:rsidP="00BB5CEF">
            <w:pPr>
              <w:snapToGrid w:val="0"/>
              <w:spacing w:line="240" w:lineRule="exact"/>
              <w:jc w:val="right"/>
              <w:rPr>
                <w:rFonts w:eastAsia="標楷體"/>
                <w:color w:val="000000" w:themeColor="text1"/>
              </w:rPr>
            </w:pPr>
            <w:r w:rsidRPr="008505FF">
              <w:rPr>
                <w:rFonts w:eastAsia="標楷體" w:hint="eastAsia"/>
                <w:color w:val="000000" w:themeColor="text1"/>
              </w:rPr>
              <w:t>10</w:t>
            </w:r>
            <w:r w:rsidR="00872991" w:rsidRPr="008505FF">
              <w:rPr>
                <w:rFonts w:eastAsia="標楷體" w:hint="eastAsia"/>
                <w:color w:val="000000" w:themeColor="text1"/>
              </w:rPr>
              <w:t>,</w:t>
            </w:r>
            <w:r w:rsidRPr="008505FF">
              <w:rPr>
                <w:rFonts w:eastAsia="標楷體" w:hint="eastAsia"/>
                <w:color w:val="000000" w:themeColor="text1"/>
              </w:rPr>
              <w:t>121</w:t>
            </w:r>
          </w:p>
        </w:tc>
        <w:tc>
          <w:tcPr>
            <w:tcW w:w="906" w:type="dxa"/>
            <w:tcBorders>
              <w:top w:val="nil"/>
              <w:left w:val="nil"/>
              <w:bottom w:val="single" w:sz="4" w:space="0" w:color="auto"/>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11</w:t>
            </w:r>
            <w:r w:rsidR="00872991" w:rsidRPr="008505FF">
              <w:rPr>
                <w:rFonts w:eastAsia="標楷體" w:hint="eastAsia"/>
                <w:color w:val="000000" w:themeColor="text1"/>
              </w:rPr>
              <w:t>.</w:t>
            </w:r>
            <w:r w:rsidRPr="008505FF">
              <w:rPr>
                <w:rFonts w:eastAsia="標楷體" w:hint="eastAsia"/>
                <w:color w:val="000000" w:themeColor="text1"/>
              </w:rPr>
              <w:t>20</w:t>
            </w:r>
          </w:p>
        </w:tc>
        <w:tc>
          <w:tcPr>
            <w:tcW w:w="871" w:type="dxa"/>
            <w:tcBorders>
              <w:top w:val="nil"/>
              <w:left w:val="nil"/>
              <w:bottom w:val="single" w:sz="4" w:space="0" w:color="auto"/>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7,</w:t>
            </w:r>
            <w:r w:rsidR="00BB5CEF" w:rsidRPr="008505FF">
              <w:rPr>
                <w:rFonts w:eastAsia="標楷體" w:hint="eastAsia"/>
                <w:color w:val="000000" w:themeColor="text1"/>
              </w:rPr>
              <w:t>547</w:t>
            </w:r>
          </w:p>
        </w:tc>
        <w:tc>
          <w:tcPr>
            <w:tcW w:w="942" w:type="dxa"/>
            <w:tcBorders>
              <w:top w:val="nil"/>
              <w:left w:val="nil"/>
              <w:bottom w:val="single" w:sz="4" w:space="0" w:color="auto"/>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11</w:t>
            </w:r>
            <w:r w:rsidR="00872991" w:rsidRPr="008505FF">
              <w:rPr>
                <w:rFonts w:eastAsia="標楷體" w:hint="eastAsia"/>
                <w:color w:val="000000" w:themeColor="text1"/>
              </w:rPr>
              <w:t>.</w:t>
            </w:r>
            <w:r w:rsidRPr="008505FF">
              <w:rPr>
                <w:rFonts w:eastAsia="標楷體" w:hint="eastAsia"/>
                <w:color w:val="000000" w:themeColor="text1"/>
              </w:rPr>
              <w:t>72</w:t>
            </w:r>
          </w:p>
        </w:tc>
        <w:tc>
          <w:tcPr>
            <w:tcW w:w="871" w:type="dxa"/>
            <w:tcBorders>
              <w:top w:val="nil"/>
              <w:left w:val="nil"/>
              <w:bottom w:val="single" w:sz="4" w:space="0" w:color="auto"/>
              <w:right w:val="nil"/>
            </w:tcBorders>
            <w:vAlign w:val="center"/>
          </w:tcPr>
          <w:p w:rsidR="00872991" w:rsidRPr="008505FF" w:rsidRDefault="00BB5CEF" w:rsidP="003E4CAA">
            <w:pPr>
              <w:snapToGrid w:val="0"/>
              <w:spacing w:line="240" w:lineRule="exact"/>
              <w:jc w:val="right"/>
              <w:rPr>
                <w:rFonts w:eastAsia="標楷體"/>
                <w:color w:val="000000" w:themeColor="text1"/>
              </w:rPr>
            </w:pPr>
            <w:r w:rsidRPr="008505FF">
              <w:rPr>
                <w:rFonts w:eastAsia="標楷體" w:hint="eastAsia"/>
                <w:color w:val="000000" w:themeColor="text1"/>
              </w:rPr>
              <w:t>786</w:t>
            </w:r>
          </w:p>
        </w:tc>
        <w:tc>
          <w:tcPr>
            <w:tcW w:w="942" w:type="dxa"/>
            <w:tcBorders>
              <w:top w:val="nil"/>
              <w:left w:val="nil"/>
              <w:bottom w:val="single" w:sz="4" w:space="0" w:color="auto"/>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12</w:t>
            </w:r>
            <w:r w:rsidR="00872991" w:rsidRPr="008505FF">
              <w:rPr>
                <w:rFonts w:eastAsia="標楷體" w:hint="eastAsia"/>
                <w:color w:val="000000" w:themeColor="text1"/>
              </w:rPr>
              <w:t>.</w:t>
            </w:r>
            <w:r w:rsidRPr="008505FF">
              <w:rPr>
                <w:rFonts w:eastAsia="標楷體" w:hint="eastAsia"/>
                <w:color w:val="000000" w:themeColor="text1"/>
              </w:rPr>
              <w:t>23</w:t>
            </w:r>
          </w:p>
        </w:tc>
        <w:tc>
          <w:tcPr>
            <w:tcW w:w="906" w:type="dxa"/>
            <w:tcBorders>
              <w:top w:val="nil"/>
              <w:left w:val="nil"/>
              <w:bottom w:val="single" w:sz="4" w:space="0" w:color="auto"/>
              <w:right w:val="nil"/>
            </w:tcBorders>
            <w:vAlign w:val="center"/>
          </w:tcPr>
          <w:p w:rsidR="00872991" w:rsidRPr="008505FF" w:rsidRDefault="00872991" w:rsidP="003E4CAA">
            <w:pPr>
              <w:snapToGrid w:val="0"/>
              <w:spacing w:line="240" w:lineRule="exact"/>
              <w:jc w:val="right"/>
              <w:rPr>
                <w:rFonts w:eastAsia="標楷體"/>
                <w:color w:val="000000" w:themeColor="text1"/>
              </w:rPr>
            </w:pPr>
            <w:r w:rsidRPr="008505FF">
              <w:rPr>
                <w:rFonts w:eastAsia="標楷體" w:hint="eastAsia"/>
                <w:color w:val="000000" w:themeColor="text1"/>
              </w:rPr>
              <w:t>1,78</w:t>
            </w:r>
            <w:r w:rsidR="00BB5CEF" w:rsidRPr="008505FF">
              <w:rPr>
                <w:rFonts w:eastAsia="標楷體" w:hint="eastAsia"/>
                <w:color w:val="000000" w:themeColor="text1"/>
              </w:rPr>
              <w:t>7</w:t>
            </w:r>
          </w:p>
        </w:tc>
        <w:tc>
          <w:tcPr>
            <w:tcW w:w="974" w:type="dxa"/>
            <w:tcBorders>
              <w:top w:val="nil"/>
              <w:left w:val="nil"/>
              <w:bottom w:val="single" w:sz="4" w:space="0" w:color="auto"/>
              <w:right w:val="nil"/>
            </w:tcBorders>
            <w:vAlign w:val="center"/>
          </w:tcPr>
          <w:p w:rsidR="00872991" w:rsidRPr="008505FF" w:rsidRDefault="008505FF" w:rsidP="003E4CAA">
            <w:pPr>
              <w:snapToGrid w:val="0"/>
              <w:spacing w:line="240" w:lineRule="exact"/>
              <w:jc w:val="right"/>
              <w:rPr>
                <w:rFonts w:eastAsia="標楷體"/>
                <w:color w:val="000000" w:themeColor="text1"/>
              </w:rPr>
            </w:pPr>
            <w:r w:rsidRPr="008505FF">
              <w:rPr>
                <w:rFonts w:eastAsia="標楷體" w:hint="eastAsia"/>
                <w:color w:val="000000" w:themeColor="text1"/>
              </w:rPr>
              <w:t>8</w:t>
            </w:r>
            <w:r w:rsidR="00872991" w:rsidRPr="008505FF">
              <w:rPr>
                <w:rFonts w:eastAsia="標楷體" w:hint="eastAsia"/>
                <w:color w:val="000000" w:themeColor="text1"/>
              </w:rPr>
              <w:t>.</w:t>
            </w:r>
            <w:r w:rsidRPr="008505FF">
              <w:rPr>
                <w:rFonts w:eastAsia="標楷體" w:hint="eastAsia"/>
                <w:color w:val="000000" w:themeColor="text1"/>
              </w:rPr>
              <w:t>53</w:t>
            </w:r>
          </w:p>
        </w:tc>
      </w:tr>
    </w:tbl>
    <w:p w:rsidR="00872991" w:rsidRPr="008505FF" w:rsidRDefault="00872991" w:rsidP="00872991">
      <w:pPr>
        <w:pStyle w:val="af0"/>
        <w:snapToGrid w:val="0"/>
        <w:spacing w:line="240" w:lineRule="atLeast"/>
        <w:ind w:leftChars="0" w:firstLineChars="0"/>
        <w:rPr>
          <w:color w:val="000000" w:themeColor="text1"/>
        </w:rPr>
      </w:pPr>
      <w:proofErr w:type="gramStart"/>
      <w:r w:rsidRPr="008505FF">
        <w:rPr>
          <w:color w:val="000000" w:themeColor="text1"/>
        </w:rPr>
        <w:t>註</w:t>
      </w:r>
      <w:proofErr w:type="gramEnd"/>
      <w:r w:rsidRPr="008505FF">
        <w:rPr>
          <w:color w:val="000000" w:themeColor="text1"/>
        </w:rPr>
        <w:t>：金額為當期價格；</w:t>
      </w:r>
      <w:r w:rsidRPr="008505FF">
        <w:rPr>
          <w:color w:val="000000" w:themeColor="text1"/>
        </w:rPr>
        <w:t>(r)</w:t>
      </w:r>
      <w:r w:rsidRPr="008505FF">
        <w:rPr>
          <w:color w:val="000000" w:themeColor="text1"/>
        </w:rPr>
        <w:t>表修正數，</w:t>
      </w:r>
      <w:r w:rsidRPr="008505FF">
        <w:rPr>
          <w:color w:val="000000" w:themeColor="text1"/>
        </w:rPr>
        <w:t>(p)</w:t>
      </w:r>
      <w:r w:rsidRPr="008505FF">
        <w:rPr>
          <w:color w:val="000000" w:themeColor="text1"/>
        </w:rPr>
        <w:t>表初步統計數，</w:t>
      </w:r>
      <w:r w:rsidRPr="008505FF">
        <w:rPr>
          <w:color w:val="000000" w:themeColor="text1"/>
        </w:rPr>
        <w:t>(f)</w:t>
      </w:r>
      <w:r w:rsidRPr="008505FF">
        <w:rPr>
          <w:color w:val="000000" w:themeColor="text1"/>
        </w:rPr>
        <w:t>表預測數。</w:t>
      </w:r>
    </w:p>
    <w:p w:rsidR="00872991" w:rsidRPr="008505FF" w:rsidRDefault="00872991" w:rsidP="00872991">
      <w:pPr>
        <w:pStyle w:val="af0"/>
        <w:snapToGrid w:val="0"/>
        <w:spacing w:line="240" w:lineRule="atLeast"/>
        <w:ind w:leftChars="0" w:firstLineChars="0"/>
        <w:rPr>
          <w:color w:val="000000" w:themeColor="text1"/>
        </w:rPr>
      </w:pPr>
      <w:r w:rsidRPr="008505FF">
        <w:rPr>
          <w:color w:val="000000" w:themeColor="text1"/>
        </w:rPr>
        <w:t>資料來源：行政院主計總處，</w:t>
      </w:r>
      <w:r w:rsidRPr="008505FF">
        <w:rPr>
          <w:color w:val="000000" w:themeColor="text1"/>
        </w:rPr>
        <w:t>10</w:t>
      </w:r>
      <w:r w:rsidRPr="008505FF">
        <w:rPr>
          <w:rFonts w:hint="eastAsia"/>
          <w:color w:val="000000" w:themeColor="text1"/>
        </w:rPr>
        <w:t>7</w:t>
      </w:r>
      <w:r w:rsidRPr="008505FF">
        <w:rPr>
          <w:color w:val="000000" w:themeColor="text1"/>
        </w:rPr>
        <w:t>年</w:t>
      </w:r>
      <w:r w:rsidR="008505FF" w:rsidRPr="008505FF">
        <w:rPr>
          <w:rFonts w:hint="eastAsia"/>
          <w:color w:val="000000" w:themeColor="text1"/>
        </w:rPr>
        <w:t>5</w:t>
      </w:r>
      <w:r w:rsidRPr="008505FF">
        <w:rPr>
          <w:color w:val="000000" w:themeColor="text1"/>
        </w:rPr>
        <w:t>月</w:t>
      </w:r>
      <w:r w:rsidR="008505FF" w:rsidRPr="008505FF">
        <w:rPr>
          <w:rFonts w:hint="eastAsia"/>
          <w:color w:val="000000" w:themeColor="text1"/>
        </w:rPr>
        <w:t>25</w:t>
      </w:r>
      <w:r w:rsidRPr="008505FF">
        <w:rPr>
          <w:color w:val="000000" w:themeColor="text1"/>
        </w:rPr>
        <w:t>日。</w:t>
      </w:r>
    </w:p>
    <w:p w:rsidR="00872991" w:rsidRPr="00194120" w:rsidRDefault="00872991" w:rsidP="00C80D03">
      <w:pPr>
        <w:pStyle w:val="af0"/>
        <w:snapToGrid w:val="0"/>
        <w:spacing w:line="240" w:lineRule="atLeast"/>
        <w:ind w:leftChars="0" w:firstLineChars="0"/>
      </w:pPr>
    </w:p>
    <w:p w:rsidR="00872991" w:rsidRDefault="00872991"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Pr="00194120" w:rsidRDefault="00730705" w:rsidP="00C80D03">
      <w:pPr>
        <w:pStyle w:val="af0"/>
        <w:snapToGrid w:val="0"/>
        <w:spacing w:line="240" w:lineRule="atLeast"/>
        <w:ind w:leftChars="0" w:firstLineChars="0"/>
      </w:pPr>
    </w:p>
    <w:p w:rsidR="00872991" w:rsidRPr="00194120" w:rsidRDefault="00872991" w:rsidP="00C80D03">
      <w:pPr>
        <w:pStyle w:val="af0"/>
        <w:snapToGrid w:val="0"/>
        <w:spacing w:line="240" w:lineRule="atLeast"/>
        <w:ind w:leftChars="0" w:firstLineChars="0"/>
      </w:pPr>
    </w:p>
    <w:p w:rsidR="00872991" w:rsidRPr="00194120" w:rsidRDefault="00872991" w:rsidP="00676FED">
      <w:pPr>
        <w:pStyle w:val="af0"/>
        <w:snapToGrid w:val="0"/>
        <w:spacing w:line="240" w:lineRule="atLeast"/>
        <w:ind w:leftChars="0" w:left="0" w:firstLineChars="0" w:firstLine="0"/>
      </w:pPr>
    </w:p>
    <w:p w:rsidR="005160E7" w:rsidRPr="001F2295" w:rsidRDefault="005160E7" w:rsidP="005160E7">
      <w:pPr>
        <w:pStyle w:val="k3a"/>
        <w:tabs>
          <w:tab w:val="left" w:pos="540"/>
        </w:tabs>
        <w:spacing w:before="180" w:afterLines="50" w:after="180" w:line="300" w:lineRule="auto"/>
        <w:ind w:leftChars="0" w:left="0" w:rightChars="-136" w:right="-326" w:firstLineChars="0" w:firstLine="0"/>
        <w:rPr>
          <w:b/>
          <w:bCs/>
        </w:rPr>
      </w:pPr>
      <w:bookmarkStart w:id="116" w:name="_Toc368324032"/>
      <w:bookmarkStart w:id="117" w:name="_Toc402171720"/>
      <w:bookmarkStart w:id="118" w:name="_Toc337122138"/>
      <w:bookmarkStart w:id="119" w:name="_Toc349916590"/>
      <w:bookmarkStart w:id="120" w:name="_Toc401923803"/>
      <w:bookmarkEnd w:id="109"/>
      <w:bookmarkEnd w:id="110"/>
      <w:bookmarkEnd w:id="111"/>
      <w:bookmarkEnd w:id="112"/>
      <w:bookmarkEnd w:id="113"/>
      <w:bookmarkEnd w:id="114"/>
      <w:bookmarkEnd w:id="115"/>
      <w:r w:rsidRPr="001F2295">
        <w:rPr>
          <w:b/>
          <w:bCs/>
        </w:rPr>
        <w:lastRenderedPageBreak/>
        <w:t>２、</w:t>
      </w:r>
      <w:r w:rsidR="002155A0" w:rsidRPr="00EF4050">
        <w:rPr>
          <w:b/>
          <w:bCs/>
        </w:rPr>
        <w:t>10</w:t>
      </w:r>
      <w:r w:rsidR="002155A0" w:rsidRPr="00EF4050">
        <w:rPr>
          <w:rFonts w:hint="eastAsia"/>
          <w:b/>
          <w:bCs/>
        </w:rPr>
        <w:t>7</w:t>
      </w:r>
      <w:r w:rsidR="002155A0" w:rsidRPr="00EF4050">
        <w:rPr>
          <w:b/>
          <w:bCs/>
        </w:rPr>
        <w:t>年</w:t>
      </w:r>
      <w:r w:rsidR="002155A0" w:rsidRPr="00EF4050">
        <w:rPr>
          <w:rFonts w:hint="eastAsia"/>
          <w:b/>
          <w:bCs/>
        </w:rPr>
        <w:t>5</w:t>
      </w:r>
      <w:r w:rsidR="002155A0" w:rsidRPr="00EF4050">
        <w:rPr>
          <w:b/>
          <w:bCs/>
        </w:rPr>
        <w:t>月僑外直接投資金額</w:t>
      </w:r>
      <w:r w:rsidR="002155A0" w:rsidRPr="00EF4050">
        <w:rPr>
          <w:rFonts w:hint="eastAsia"/>
          <w:b/>
          <w:bCs/>
        </w:rPr>
        <w:t>3.19</w:t>
      </w:r>
      <w:r w:rsidR="002155A0" w:rsidRPr="00EF4050">
        <w:rPr>
          <w:b/>
          <w:bCs/>
        </w:rPr>
        <w:t>億美元，</w:t>
      </w:r>
      <w:r w:rsidR="002155A0" w:rsidRPr="00EF4050">
        <w:rPr>
          <w:rFonts w:hint="eastAsia"/>
          <w:b/>
          <w:bCs/>
        </w:rPr>
        <w:t>減少</w:t>
      </w:r>
      <w:r w:rsidR="002155A0" w:rsidRPr="00EF4050">
        <w:rPr>
          <w:rFonts w:hint="eastAsia"/>
          <w:b/>
          <w:bCs/>
        </w:rPr>
        <w:t>82.79</w:t>
      </w:r>
      <w:r w:rsidR="002155A0" w:rsidRPr="00EF4050">
        <w:rPr>
          <w:b/>
          <w:bCs/>
        </w:rPr>
        <w:t>%</w:t>
      </w:r>
    </w:p>
    <w:p w:rsidR="005160E7" w:rsidRPr="001F2295" w:rsidRDefault="002155A0" w:rsidP="005160E7">
      <w:pPr>
        <w:pStyle w:val="k32"/>
        <w:topLinePunct/>
        <w:ind w:left="0" w:rightChars="-59" w:firstLineChars="202" w:firstLine="566"/>
      </w:pPr>
      <w:r w:rsidRPr="00EF4050">
        <w:t>10</w:t>
      </w:r>
      <w:r w:rsidRPr="00EF4050">
        <w:rPr>
          <w:rFonts w:hint="eastAsia"/>
        </w:rPr>
        <w:t>7</w:t>
      </w:r>
      <w:r w:rsidRPr="00EF4050">
        <w:t>年</w:t>
      </w:r>
      <w:r w:rsidRPr="00EF4050">
        <w:rPr>
          <w:rFonts w:hint="eastAsia"/>
        </w:rPr>
        <w:t>5</w:t>
      </w:r>
      <w:r w:rsidRPr="00EF4050">
        <w:t>月核准僑外直接投資件數為</w:t>
      </w:r>
      <w:r w:rsidRPr="00EF4050">
        <w:rPr>
          <w:rFonts w:hint="eastAsia"/>
        </w:rPr>
        <w:t>326</w:t>
      </w:r>
      <w:r w:rsidRPr="00EF4050">
        <w:t>件，核准投資金額</w:t>
      </w:r>
      <w:r w:rsidRPr="00EF4050">
        <w:rPr>
          <w:rFonts w:hint="eastAsia"/>
        </w:rPr>
        <w:t>3.19</w:t>
      </w:r>
      <w:r w:rsidRPr="00EF4050">
        <w:t>億美元，較上年同月</w:t>
      </w:r>
      <w:r w:rsidRPr="00EF4050">
        <w:rPr>
          <w:rFonts w:hint="eastAsia"/>
        </w:rPr>
        <w:t>減少</w:t>
      </w:r>
      <w:r w:rsidRPr="00EF4050">
        <w:rPr>
          <w:rFonts w:hint="eastAsia"/>
        </w:rPr>
        <w:t>82.79</w:t>
      </w:r>
      <w:r w:rsidRPr="00EF4050">
        <w:t>%</w:t>
      </w:r>
      <w:r w:rsidR="0051530A">
        <w:rPr>
          <w:rFonts w:hint="eastAsia"/>
        </w:rPr>
        <w:t>，主因去年</w:t>
      </w:r>
      <w:r w:rsidR="0051530A">
        <w:rPr>
          <w:rFonts w:hint="eastAsia"/>
        </w:rPr>
        <w:t>5</w:t>
      </w:r>
      <w:r w:rsidR="0051530A">
        <w:rPr>
          <w:rFonts w:hint="eastAsia"/>
        </w:rPr>
        <w:t>月核准增資臺灣美光半導體公司，比較基期較高所致</w:t>
      </w:r>
      <w:r w:rsidRPr="00EF4050">
        <w:t>。</w:t>
      </w:r>
      <w:r w:rsidRPr="00EF4050">
        <w:rPr>
          <w:rFonts w:hint="eastAsia"/>
        </w:rPr>
        <w:t>累計</w:t>
      </w:r>
      <w:r w:rsidRPr="00EF4050">
        <w:rPr>
          <w:rFonts w:hint="eastAsia"/>
        </w:rPr>
        <w:t>1</w:t>
      </w:r>
      <w:r w:rsidRPr="00EF4050">
        <w:rPr>
          <w:rFonts w:hint="eastAsia"/>
        </w:rPr>
        <w:t>至</w:t>
      </w:r>
      <w:r w:rsidRPr="00EF4050">
        <w:rPr>
          <w:rFonts w:hint="eastAsia"/>
        </w:rPr>
        <w:t>5</w:t>
      </w:r>
      <w:r w:rsidRPr="00EF4050">
        <w:rPr>
          <w:rFonts w:hint="eastAsia"/>
        </w:rPr>
        <w:t>月</w:t>
      </w:r>
      <w:r w:rsidRPr="00EF4050">
        <w:t>核准僑外直接投資件數為</w:t>
      </w:r>
      <w:r w:rsidRPr="00EF4050">
        <w:rPr>
          <w:rFonts w:hint="eastAsia"/>
        </w:rPr>
        <w:t>1,395</w:t>
      </w:r>
      <w:r w:rsidRPr="00EF4050">
        <w:t>件，核准投資金額</w:t>
      </w:r>
      <w:r w:rsidRPr="00EF4050">
        <w:rPr>
          <w:rFonts w:hint="eastAsia"/>
        </w:rPr>
        <w:t>27.91</w:t>
      </w:r>
      <w:r w:rsidRPr="00EF4050">
        <w:t>億美元，較上年同</w:t>
      </w:r>
      <w:r w:rsidRPr="00EF4050">
        <w:rPr>
          <w:rFonts w:hint="eastAsia"/>
        </w:rPr>
        <w:t>期減少</w:t>
      </w:r>
      <w:r w:rsidRPr="00EF4050">
        <w:rPr>
          <w:rFonts w:hint="eastAsia"/>
        </w:rPr>
        <w:t>15.83</w:t>
      </w:r>
      <w:r w:rsidRPr="00EF4050">
        <w:t>%</w:t>
      </w:r>
      <w:r w:rsidRPr="00EF4050">
        <w:rPr>
          <w:rFonts w:hint="eastAsia"/>
        </w:rPr>
        <w:t>；</w:t>
      </w:r>
      <w:r w:rsidRPr="00EF4050">
        <w:t>若就地區觀之，以</w:t>
      </w:r>
      <w:r w:rsidRPr="00EF4050">
        <w:rPr>
          <w:rFonts w:hint="eastAsia"/>
        </w:rPr>
        <w:t>日本</w:t>
      </w:r>
      <w:r w:rsidRPr="00EF4050">
        <w:t>(</w:t>
      </w:r>
      <w:r w:rsidRPr="00EF4050">
        <w:rPr>
          <w:rFonts w:hint="eastAsia"/>
        </w:rPr>
        <w:t>31.85</w:t>
      </w:r>
      <w:r w:rsidRPr="00EF4050">
        <w:t>%)</w:t>
      </w:r>
      <w:r w:rsidRPr="00EF4050">
        <w:t>、</w:t>
      </w:r>
      <w:r w:rsidRPr="00EF4050">
        <w:rPr>
          <w:rFonts w:hint="eastAsia"/>
        </w:rPr>
        <w:t>德國</w:t>
      </w:r>
      <w:r w:rsidRPr="00EF4050">
        <w:t>(</w:t>
      </w:r>
      <w:r w:rsidRPr="00EF4050">
        <w:rPr>
          <w:rFonts w:hint="eastAsia"/>
        </w:rPr>
        <w:t>22.24</w:t>
      </w:r>
      <w:r w:rsidRPr="00EF4050">
        <w:t>%)</w:t>
      </w:r>
      <w:r w:rsidRPr="00EF4050">
        <w:t>、加勒比海英國屬地</w:t>
      </w:r>
      <w:r w:rsidRPr="00EF4050">
        <w:t>(</w:t>
      </w:r>
      <w:r w:rsidRPr="00EF4050">
        <w:rPr>
          <w:rFonts w:hint="eastAsia"/>
        </w:rPr>
        <w:t>16.84</w:t>
      </w:r>
      <w:r w:rsidRPr="00EF4050">
        <w:t>%</w:t>
      </w:r>
      <w:r w:rsidRPr="00EF4050">
        <w:t>，主要為英屬維京群島、英屬蓋曼群島</w:t>
      </w:r>
      <w:r w:rsidRPr="00EF4050">
        <w:t>)</w:t>
      </w:r>
      <w:r w:rsidRPr="00EF4050">
        <w:t>、</w:t>
      </w:r>
      <w:r w:rsidRPr="00EF4050">
        <w:rPr>
          <w:rFonts w:hint="eastAsia"/>
        </w:rPr>
        <w:t>美國</w:t>
      </w:r>
      <w:r w:rsidRPr="00EF4050">
        <w:t>(</w:t>
      </w:r>
      <w:r w:rsidRPr="00EF4050">
        <w:rPr>
          <w:rFonts w:hint="eastAsia"/>
        </w:rPr>
        <w:t>4.57</w:t>
      </w:r>
      <w:r w:rsidRPr="00EF4050">
        <w:t>%)</w:t>
      </w:r>
      <w:r w:rsidRPr="00EF4050">
        <w:rPr>
          <w:rFonts w:hint="eastAsia"/>
        </w:rPr>
        <w:t>及荷蘭</w:t>
      </w:r>
      <w:r w:rsidRPr="00EF4050">
        <w:t>(</w:t>
      </w:r>
      <w:r w:rsidRPr="00EF4050">
        <w:rPr>
          <w:rFonts w:hint="eastAsia"/>
        </w:rPr>
        <w:t>4.52</w:t>
      </w:r>
      <w:r w:rsidRPr="00EF4050">
        <w:t>%)</w:t>
      </w:r>
      <w:r w:rsidRPr="00EF4050">
        <w:t>分居前</w:t>
      </w:r>
      <w:r w:rsidRPr="00EF4050">
        <w:t>5</w:t>
      </w:r>
      <w:r w:rsidRPr="00EF4050">
        <w:t>名，合計占</w:t>
      </w:r>
      <w:r w:rsidRPr="00EF4050">
        <w:rPr>
          <w:rFonts w:hint="eastAsia"/>
        </w:rPr>
        <w:t>1</w:t>
      </w:r>
      <w:r w:rsidRPr="00EF4050">
        <w:rPr>
          <w:rFonts w:hint="eastAsia"/>
        </w:rPr>
        <w:t>至</w:t>
      </w:r>
      <w:r w:rsidRPr="00EF4050">
        <w:rPr>
          <w:rFonts w:hint="eastAsia"/>
        </w:rPr>
        <w:t>5</w:t>
      </w:r>
      <w:r w:rsidRPr="00EF4050">
        <w:rPr>
          <w:rFonts w:hint="eastAsia"/>
        </w:rPr>
        <w:t>月</w:t>
      </w:r>
      <w:r w:rsidRPr="00EF4050">
        <w:t>僑外投資總額的</w:t>
      </w:r>
      <w:r w:rsidRPr="00EF4050">
        <w:rPr>
          <w:rFonts w:hint="eastAsia"/>
        </w:rPr>
        <w:t>80.02</w:t>
      </w:r>
      <w:r w:rsidRPr="00EF4050">
        <w:t>%</w:t>
      </w:r>
      <w:r w:rsidRPr="00EF4050">
        <w:t>；若就業別觀之，僑外投資以</w:t>
      </w:r>
      <w:r w:rsidRPr="00EF4050">
        <w:rPr>
          <w:rFonts w:hint="eastAsia"/>
        </w:rPr>
        <w:t>金融及保險</w:t>
      </w:r>
      <w:r w:rsidRPr="00EF4050">
        <w:t>業</w:t>
      </w:r>
      <w:r w:rsidRPr="00EF4050">
        <w:rPr>
          <w:rFonts w:hint="eastAsia"/>
        </w:rPr>
        <w:t>(56.49%)</w:t>
      </w:r>
      <w:r w:rsidRPr="00EF4050">
        <w:rPr>
          <w:rFonts w:hint="eastAsia"/>
        </w:rPr>
        <w:t>、</w:t>
      </w:r>
      <w:r w:rsidRPr="00EF4050">
        <w:t>批發及零售業</w:t>
      </w:r>
      <w:r w:rsidRPr="00EF4050">
        <w:rPr>
          <w:rFonts w:hint="eastAsia"/>
        </w:rPr>
        <w:t>(11.48%)</w:t>
      </w:r>
      <w:r w:rsidRPr="00EF4050">
        <w:rPr>
          <w:rFonts w:hint="eastAsia"/>
        </w:rPr>
        <w:t>、專業、科學及技術服務業</w:t>
      </w:r>
      <w:r w:rsidRPr="00EF4050">
        <w:rPr>
          <w:rFonts w:hint="eastAsia"/>
        </w:rPr>
        <w:t>(7.89%)</w:t>
      </w:r>
      <w:r w:rsidRPr="00EF4050">
        <w:rPr>
          <w:rFonts w:hint="eastAsia"/>
        </w:rPr>
        <w:t>、不動產業</w:t>
      </w:r>
      <w:r w:rsidRPr="00EF4050">
        <w:rPr>
          <w:rFonts w:hint="eastAsia"/>
        </w:rPr>
        <w:t>(6.52%)</w:t>
      </w:r>
      <w:r w:rsidRPr="00EF4050">
        <w:rPr>
          <w:rFonts w:hint="eastAsia"/>
        </w:rPr>
        <w:t>及電子零組件製造</w:t>
      </w:r>
      <w:r w:rsidRPr="00EF4050">
        <w:t>業</w:t>
      </w:r>
      <w:r w:rsidRPr="00EF4050">
        <w:rPr>
          <w:rFonts w:hint="eastAsia"/>
        </w:rPr>
        <w:t>(4.85%)</w:t>
      </w:r>
      <w:r w:rsidRPr="00EF4050">
        <w:t>分居前</w:t>
      </w:r>
      <w:r w:rsidRPr="00EF4050">
        <w:t>5</w:t>
      </w:r>
      <w:r w:rsidRPr="00EF4050">
        <w:t>名，合計占</w:t>
      </w:r>
      <w:r w:rsidRPr="00EF4050">
        <w:rPr>
          <w:rFonts w:hint="eastAsia"/>
        </w:rPr>
        <w:t>1</w:t>
      </w:r>
      <w:r w:rsidRPr="00EF4050">
        <w:rPr>
          <w:rFonts w:hint="eastAsia"/>
        </w:rPr>
        <w:t>至</w:t>
      </w:r>
      <w:r w:rsidRPr="00EF4050">
        <w:rPr>
          <w:rFonts w:hint="eastAsia"/>
        </w:rPr>
        <w:t>5</w:t>
      </w:r>
      <w:r w:rsidRPr="00EF4050">
        <w:rPr>
          <w:rFonts w:hint="eastAsia"/>
        </w:rPr>
        <w:t>月</w:t>
      </w:r>
      <w:r w:rsidRPr="00EF4050">
        <w:t>僑外投資總額的</w:t>
      </w:r>
      <w:r w:rsidRPr="00EF4050">
        <w:rPr>
          <w:rFonts w:hint="eastAsia"/>
        </w:rPr>
        <w:t>87.23</w:t>
      </w:r>
      <w:r w:rsidRPr="00EF4050">
        <w:t>%</w:t>
      </w:r>
      <w:r w:rsidRPr="00EF4050">
        <w:t>。</w:t>
      </w:r>
    </w:p>
    <w:p w:rsidR="00EE1D5A" w:rsidRPr="00194120" w:rsidRDefault="002155A0" w:rsidP="005160E7">
      <w:pPr>
        <w:pStyle w:val="k32"/>
        <w:topLinePunct/>
        <w:ind w:left="0" w:rightChars="-59" w:firstLineChars="202" w:firstLine="566"/>
      </w:pPr>
      <w:r w:rsidRPr="00EF4050">
        <w:t>我國外人投資的方式除了僑外投資外，亦來自國內、外金融市場募集資金。依據金管會統計，</w:t>
      </w:r>
      <w:r w:rsidRPr="00EF4050">
        <w:t>10</w:t>
      </w:r>
      <w:r w:rsidRPr="00EF4050">
        <w:rPr>
          <w:rFonts w:hint="eastAsia"/>
        </w:rPr>
        <w:t>7</w:t>
      </w:r>
      <w:r w:rsidRPr="00EF4050">
        <w:t>年</w:t>
      </w:r>
      <w:r w:rsidRPr="00EF4050">
        <w:rPr>
          <w:rFonts w:hint="eastAsia"/>
        </w:rPr>
        <w:t>5</w:t>
      </w:r>
      <w:r w:rsidRPr="00EF4050">
        <w:t>月外資投資我國股市淨匯</w:t>
      </w:r>
      <w:r w:rsidRPr="00EF4050">
        <w:rPr>
          <w:rFonts w:hint="eastAsia"/>
        </w:rPr>
        <w:t>出</w:t>
      </w:r>
      <w:r w:rsidRPr="00EF4050">
        <w:t>金額</w:t>
      </w:r>
      <w:r w:rsidRPr="00EF4050">
        <w:rPr>
          <w:rFonts w:hint="eastAsia"/>
        </w:rPr>
        <w:t>10.88</w:t>
      </w:r>
      <w:r w:rsidRPr="00EF4050">
        <w:t>億美元</w:t>
      </w:r>
      <w:r w:rsidRPr="00EF4050">
        <w:rPr>
          <w:rFonts w:hint="eastAsia"/>
        </w:rPr>
        <w:t>；累計</w:t>
      </w:r>
      <w:r w:rsidRPr="00EF4050">
        <w:rPr>
          <w:rFonts w:hint="eastAsia"/>
        </w:rPr>
        <w:t>1</w:t>
      </w:r>
      <w:r w:rsidRPr="00EF4050">
        <w:rPr>
          <w:rFonts w:hint="eastAsia"/>
        </w:rPr>
        <w:t>至</w:t>
      </w:r>
      <w:r w:rsidRPr="00EF4050">
        <w:rPr>
          <w:rFonts w:hint="eastAsia"/>
        </w:rPr>
        <w:t>5</w:t>
      </w:r>
      <w:r w:rsidRPr="00EF4050">
        <w:rPr>
          <w:rFonts w:hint="eastAsia"/>
        </w:rPr>
        <w:t>月淨匯出</w:t>
      </w:r>
      <w:r w:rsidRPr="00EF4050">
        <w:rPr>
          <w:rFonts w:hint="eastAsia"/>
        </w:rPr>
        <w:t>11.34</w:t>
      </w:r>
      <w:r w:rsidRPr="00EF4050">
        <w:rPr>
          <w:rFonts w:hint="eastAsia"/>
        </w:rPr>
        <w:t>億美元。</w:t>
      </w:r>
    </w:p>
    <w:p w:rsidR="00B11F7F" w:rsidRPr="00194120" w:rsidRDefault="00B11F7F" w:rsidP="00B11F7F">
      <w:pPr>
        <w:pStyle w:val="k32"/>
        <w:topLinePunct/>
        <w:ind w:left="0" w:rightChars="-59" w:firstLineChars="202" w:firstLine="566"/>
      </w:pPr>
    </w:p>
    <w:p w:rsidR="00B11F7F" w:rsidRPr="00194120" w:rsidRDefault="00B11F7F" w:rsidP="00B11F7F">
      <w:pPr>
        <w:pStyle w:val="k32"/>
        <w:topLinePunct/>
        <w:ind w:left="0" w:rightChars="-59" w:firstLineChars="202" w:firstLine="566"/>
      </w:pPr>
      <w:r w:rsidRPr="00194120">
        <w:br w:type="page"/>
      </w:r>
    </w:p>
    <w:p w:rsidR="005160E7" w:rsidRPr="001F2295" w:rsidRDefault="005160E7" w:rsidP="005160E7">
      <w:pPr>
        <w:pStyle w:val="k32"/>
        <w:topLinePunct/>
        <w:ind w:left="0" w:rightChars="-59" w:firstLineChars="0" w:firstLine="0"/>
        <w:jc w:val="right"/>
      </w:pPr>
      <w:bookmarkStart w:id="121" w:name="_（七）物價"/>
      <w:bookmarkEnd w:id="121"/>
      <w:r w:rsidRPr="001F2295">
        <w:rPr>
          <w:b/>
          <w:bCs/>
        </w:rPr>
        <w:lastRenderedPageBreak/>
        <w:t>表</w:t>
      </w:r>
      <w:r w:rsidRPr="001F2295">
        <w:rPr>
          <w:b/>
          <w:bCs/>
        </w:rPr>
        <w:t xml:space="preserve"> 2-6-2  </w:t>
      </w:r>
      <w:r w:rsidRPr="001F2295">
        <w:rPr>
          <w:b/>
          <w:bCs/>
        </w:rPr>
        <w:t>外資投入概況</w:t>
      </w:r>
      <w:r w:rsidRPr="001F2295">
        <w:t xml:space="preserve">           </w:t>
      </w:r>
      <w:r w:rsidRPr="001F2295">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5160E7" w:rsidRPr="001F2295" w:rsidTr="004018AA">
        <w:trPr>
          <w:tblHeader/>
          <w:jc w:val="center"/>
        </w:trPr>
        <w:tc>
          <w:tcPr>
            <w:tcW w:w="1681" w:type="dxa"/>
            <w:tcBorders>
              <w:bottom w:val="single" w:sz="8" w:space="0" w:color="auto"/>
            </w:tcBorders>
          </w:tcPr>
          <w:p w:rsidR="005160E7" w:rsidRPr="001F2295" w:rsidRDefault="005160E7" w:rsidP="004018AA">
            <w:pPr>
              <w:snapToGrid w:val="0"/>
              <w:spacing w:line="400" w:lineRule="exact"/>
              <w:jc w:val="center"/>
              <w:rPr>
                <w:rFonts w:eastAsia="標楷體"/>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1314" w:type="dxa"/>
            <w:tcBorders>
              <w:bottom w:val="single" w:sz="8" w:space="0" w:color="auto"/>
            </w:tcBorders>
          </w:tcPr>
          <w:p w:rsidR="005160E7" w:rsidRPr="001F2295" w:rsidRDefault="005160E7" w:rsidP="004018AA">
            <w:pPr>
              <w:snapToGrid w:val="0"/>
              <w:spacing w:line="400" w:lineRule="exact"/>
              <w:jc w:val="center"/>
              <w:rPr>
                <w:rFonts w:eastAsia="標楷體"/>
              </w:rPr>
            </w:pPr>
            <w:r w:rsidRPr="001F2295">
              <w:rPr>
                <w:rFonts w:eastAsia="標楷體"/>
              </w:rPr>
              <w:t>僑外投資</w:t>
            </w:r>
          </w:p>
          <w:p w:rsidR="005160E7" w:rsidRPr="001F2295" w:rsidRDefault="005160E7" w:rsidP="004018AA">
            <w:pPr>
              <w:snapToGrid w:val="0"/>
              <w:spacing w:line="400" w:lineRule="exact"/>
              <w:jc w:val="center"/>
              <w:rPr>
                <w:rFonts w:eastAsia="標楷體"/>
              </w:rPr>
            </w:pPr>
            <w:r w:rsidRPr="001F2295">
              <w:rPr>
                <w:rFonts w:eastAsia="標楷體"/>
              </w:rPr>
              <w:t>總額</w:t>
            </w:r>
          </w:p>
        </w:tc>
        <w:tc>
          <w:tcPr>
            <w:tcW w:w="1788" w:type="dxa"/>
            <w:tcBorders>
              <w:bottom w:val="single" w:sz="8" w:space="0" w:color="auto"/>
            </w:tcBorders>
          </w:tcPr>
          <w:p w:rsidR="005160E7" w:rsidRPr="001F2295" w:rsidRDefault="005160E7" w:rsidP="004018AA">
            <w:pPr>
              <w:snapToGrid w:val="0"/>
              <w:spacing w:line="400" w:lineRule="exact"/>
              <w:jc w:val="center"/>
              <w:rPr>
                <w:rFonts w:eastAsia="標楷體"/>
              </w:rPr>
            </w:pPr>
            <w:r w:rsidRPr="001F2295">
              <w:rPr>
                <w:rFonts w:eastAsia="標楷體"/>
              </w:rPr>
              <w:t>外資投入股市</w:t>
            </w:r>
          </w:p>
          <w:p w:rsidR="005160E7" w:rsidRPr="001F2295" w:rsidRDefault="005160E7" w:rsidP="004018AA">
            <w:pPr>
              <w:snapToGrid w:val="0"/>
              <w:spacing w:line="400" w:lineRule="exact"/>
              <w:jc w:val="center"/>
              <w:rPr>
                <w:rFonts w:eastAsia="標楷體"/>
              </w:rPr>
            </w:pPr>
            <w:r w:rsidRPr="001F2295">
              <w:rPr>
                <w:rFonts w:eastAsia="標楷體"/>
              </w:rPr>
              <w:t>匯入淨額</w:t>
            </w:r>
          </w:p>
        </w:tc>
        <w:tc>
          <w:tcPr>
            <w:tcW w:w="1782" w:type="dxa"/>
            <w:tcBorders>
              <w:bottom w:val="single" w:sz="8" w:space="0" w:color="auto"/>
            </w:tcBorders>
          </w:tcPr>
          <w:p w:rsidR="005160E7" w:rsidRPr="001F2295" w:rsidRDefault="005160E7" w:rsidP="004018AA">
            <w:pPr>
              <w:snapToGrid w:val="0"/>
              <w:spacing w:line="400" w:lineRule="exact"/>
              <w:jc w:val="center"/>
              <w:rPr>
                <w:rFonts w:eastAsia="標楷體"/>
              </w:rPr>
            </w:pPr>
            <w:r w:rsidRPr="001F2295">
              <w:rPr>
                <w:rFonts w:eastAsia="標楷體"/>
              </w:rPr>
              <w:t>企業發行海外</w:t>
            </w:r>
          </w:p>
          <w:p w:rsidR="005160E7" w:rsidRPr="001F2295" w:rsidRDefault="005160E7" w:rsidP="004018AA">
            <w:pPr>
              <w:snapToGrid w:val="0"/>
              <w:spacing w:line="400" w:lineRule="exact"/>
              <w:jc w:val="center"/>
              <w:rPr>
                <w:rFonts w:eastAsia="標楷體"/>
              </w:rPr>
            </w:pPr>
            <w:r w:rsidRPr="001F2295">
              <w:rPr>
                <w:rFonts w:eastAsia="標楷體"/>
              </w:rPr>
              <w:t>存託憑證金額</w:t>
            </w:r>
          </w:p>
        </w:tc>
        <w:tc>
          <w:tcPr>
            <w:tcW w:w="1782" w:type="dxa"/>
            <w:tcBorders>
              <w:bottom w:val="single" w:sz="8" w:space="0" w:color="auto"/>
            </w:tcBorders>
          </w:tcPr>
          <w:p w:rsidR="005160E7" w:rsidRPr="001F2295" w:rsidRDefault="005160E7" w:rsidP="004018AA">
            <w:pPr>
              <w:snapToGrid w:val="0"/>
              <w:spacing w:line="400" w:lineRule="exact"/>
              <w:jc w:val="center"/>
              <w:rPr>
                <w:rFonts w:eastAsia="標楷體"/>
              </w:rPr>
            </w:pPr>
            <w:r w:rsidRPr="001F2295">
              <w:rPr>
                <w:rFonts w:eastAsia="標楷體"/>
              </w:rPr>
              <w:t>企業發行海外</w:t>
            </w:r>
          </w:p>
          <w:p w:rsidR="005160E7" w:rsidRPr="001F2295" w:rsidRDefault="005160E7" w:rsidP="004018AA">
            <w:pPr>
              <w:snapToGrid w:val="0"/>
              <w:spacing w:line="400" w:lineRule="exact"/>
              <w:jc w:val="center"/>
              <w:rPr>
                <w:rFonts w:eastAsia="標楷體"/>
              </w:rPr>
            </w:pPr>
            <w:r w:rsidRPr="001F2295">
              <w:rPr>
                <w:rFonts w:eastAsia="標楷體"/>
              </w:rPr>
              <w:t>公司債金額</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ind w:rightChars="-3" w:right="-7" w:firstLineChars="50" w:firstLine="120"/>
              <w:rPr>
                <w:rFonts w:eastAsia="標楷體"/>
                <w:b/>
              </w:rPr>
            </w:pPr>
            <w:r w:rsidRPr="00EF4050">
              <w:rPr>
                <w:rFonts w:eastAsia="標楷體"/>
                <w:b/>
              </w:rPr>
              <w:t>102</w:t>
            </w:r>
            <w:r w:rsidRPr="00EF4050">
              <w:rPr>
                <w:rFonts w:eastAsia="標楷體"/>
                <w:b/>
              </w:rPr>
              <w:t>年</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b/>
              </w:rPr>
            </w:pPr>
            <w:r w:rsidRPr="00EF4050">
              <w:rPr>
                <w:rFonts w:eastAsia="標楷體"/>
                <w:b/>
              </w:rPr>
              <w:t>49.33</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b/>
              </w:rPr>
            </w:pPr>
            <w:r w:rsidRPr="00EF4050">
              <w:rPr>
                <w:rFonts w:eastAsia="標楷體"/>
                <w:b/>
              </w:rPr>
              <w:t>131.95</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b/>
                <w:bCs/>
              </w:rPr>
            </w:pPr>
            <w:r w:rsidRPr="00EF4050">
              <w:rPr>
                <w:rFonts w:eastAsia="標楷體"/>
                <w:b/>
                <w:bCs/>
              </w:rPr>
              <w:t>6.24</w:t>
            </w:r>
          </w:p>
        </w:tc>
        <w:tc>
          <w:tcPr>
            <w:tcW w:w="1782" w:type="dxa"/>
            <w:tcBorders>
              <w:top w:val="nil"/>
              <w:left w:val="nil"/>
              <w:bottom w:val="nil"/>
            </w:tcBorders>
          </w:tcPr>
          <w:p w:rsidR="002155A0" w:rsidRPr="00EF4050" w:rsidRDefault="002155A0" w:rsidP="00F1499C">
            <w:pPr>
              <w:tabs>
                <w:tab w:val="center" w:pos="572"/>
                <w:tab w:val="right" w:pos="1144"/>
              </w:tabs>
              <w:snapToGrid w:val="0"/>
              <w:spacing w:line="400" w:lineRule="exact"/>
              <w:ind w:rightChars="250" w:right="600"/>
              <w:jc w:val="right"/>
              <w:rPr>
                <w:rFonts w:eastAsia="標楷體"/>
                <w:b/>
                <w:bCs/>
              </w:rPr>
            </w:pPr>
            <w:r w:rsidRPr="00EF4050">
              <w:rPr>
                <w:rFonts w:eastAsia="標楷體"/>
                <w:b/>
                <w:bCs/>
              </w:rPr>
              <w:t>10.20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jc w:val="both"/>
              <w:rPr>
                <w:rFonts w:eastAsia="標楷體"/>
                <w:b/>
                <w:bCs/>
              </w:rPr>
            </w:pPr>
            <w:r w:rsidRPr="00EF4050">
              <w:rPr>
                <w:rFonts w:eastAsia="標楷體"/>
                <w:b/>
                <w:bCs/>
              </w:rPr>
              <w:t xml:space="preserve"> 103</w:t>
            </w:r>
            <w:r w:rsidRPr="00EF4050">
              <w:rPr>
                <w:rFonts w:eastAsia="標楷體"/>
                <w:b/>
                <w:bCs/>
              </w:rPr>
              <w:t>年</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b/>
                <w:bCs/>
              </w:rPr>
            </w:pPr>
            <w:r w:rsidRPr="00EF4050">
              <w:rPr>
                <w:rFonts w:eastAsia="標楷體"/>
                <w:b/>
                <w:bCs/>
              </w:rPr>
              <w:t>57.70</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b/>
                <w:bCs/>
              </w:rPr>
            </w:pPr>
            <w:r w:rsidRPr="00EF4050">
              <w:rPr>
                <w:rFonts w:eastAsia="標楷體"/>
                <w:b/>
                <w:bCs/>
              </w:rPr>
              <w:t>160.41</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b/>
              </w:rPr>
            </w:pPr>
            <w:r w:rsidRPr="00EF4050">
              <w:rPr>
                <w:rFonts w:eastAsia="標楷體"/>
                <w:b/>
              </w:rPr>
              <w:t>8.58</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b/>
              </w:rPr>
            </w:pPr>
            <w:r w:rsidRPr="00EF4050">
              <w:rPr>
                <w:rFonts w:eastAsia="標楷體"/>
                <w:b/>
              </w:rPr>
              <w:t>7.82</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jc w:val="both"/>
              <w:rPr>
                <w:rFonts w:eastAsia="標楷體"/>
                <w:b/>
                <w:bCs/>
              </w:rPr>
            </w:pPr>
            <w:r w:rsidRPr="00EF4050">
              <w:rPr>
                <w:rFonts w:eastAsia="標楷體"/>
                <w:b/>
                <w:bCs/>
              </w:rPr>
              <w:t xml:space="preserve"> 104</w:t>
            </w:r>
            <w:r w:rsidRPr="00EF4050">
              <w:rPr>
                <w:rFonts w:eastAsia="標楷體"/>
                <w:b/>
                <w:bCs/>
              </w:rPr>
              <w:t>年</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b/>
                <w:bCs/>
              </w:rPr>
            </w:pPr>
            <w:r w:rsidRPr="00EF4050">
              <w:rPr>
                <w:rFonts w:eastAsia="標楷體"/>
                <w:b/>
                <w:bCs/>
              </w:rPr>
              <w:t>47.97</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b/>
                <w:bCs/>
              </w:rPr>
            </w:pPr>
            <w:r w:rsidRPr="00EF4050">
              <w:rPr>
                <w:rFonts w:eastAsia="標楷體"/>
                <w:b/>
                <w:bCs/>
              </w:rPr>
              <w:t>14.03</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b/>
              </w:rPr>
            </w:pPr>
            <w:r w:rsidRPr="00EF4050">
              <w:rPr>
                <w:rFonts w:eastAsia="標楷體"/>
                <w:b/>
              </w:rPr>
              <w:t>1.00</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b/>
              </w:rPr>
            </w:pPr>
            <w:r w:rsidRPr="00EF4050">
              <w:rPr>
                <w:rFonts w:eastAsia="標楷體"/>
                <w:b/>
              </w:rPr>
              <w:t>20.50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jc w:val="both"/>
              <w:rPr>
                <w:rFonts w:eastAsia="標楷體"/>
                <w:b/>
                <w:bCs/>
              </w:rPr>
            </w:pPr>
            <w:r w:rsidRPr="00EF4050">
              <w:rPr>
                <w:rFonts w:eastAsia="標楷體"/>
                <w:b/>
                <w:bCs/>
              </w:rPr>
              <w:t xml:space="preserve"> 105</w:t>
            </w:r>
            <w:r w:rsidRPr="00EF4050">
              <w:rPr>
                <w:rFonts w:eastAsia="標楷體"/>
                <w:b/>
                <w:bCs/>
              </w:rPr>
              <w:t>年</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b/>
                <w:bCs/>
              </w:rPr>
            </w:pPr>
            <w:r w:rsidRPr="00EF4050">
              <w:rPr>
                <w:rFonts w:eastAsia="標楷體"/>
                <w:b/>
                <w:bCs/>
              </w:rPr>
              <w:t>110.37</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b/>
                <w:bCs/>
              </w:rPr>
            </w:pPr>
            <w:r w:rsidRPr="00EF4050">
              <w:rPr>
                <w:rFonts w:eastAsia="標楷體"/>
                <w:b/>
                <w:bCs/>
              </w:rPr>
              <w:t>55.53</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b/>
              </w:rPr>
            </w:pPr>
            <w:r w:rsidRPr="00EF4050">
              <w:rPr>
                <w:rFonts w:eastAsia="標楷體"/>
                <w:b/>
              </w:rPr>
              <w:t>4.25</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b/>
              </w:rPr>
            </w:pPr>
            <w:r w:rsidRPr="00EF4050">
              <w:rPr>
                <w:rFonts w:eastAsia="標楷體"/>
                <w:b/>
              </w:rPr>
              <w:t>11.20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jc w:val="both"/>
              <w:rPr>
                <w:rFonts w:eastAsia="標楷體"/>
                <w:b/>
                <w:bCs/>
              </w:rPr>
            </w:pPr>
            <w:r w:rsidRPr="00EF4050">
              <w:rPr>
                <w:rFonts w:eastAsia="標楷體"/>
                <w:b/>
                <w:bCs/>
              </w:rPr>
              <w:t xml:space="preserve"> 106</w:t>
            </w:r>
            <w:r w:rsidRPr="00EF4050">
              <w:rPr>
                <w:rFonts w:eastAsia="標楷體"/>
                <w:b/>
                <w:bCs/>
              </w:rPr>
              <w:t>年</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b/>
                <w:bCs/>
              </w:rPr>
            </w:pPr>
            <w:r w:rsidRPr="00EF4050">
              <w:rPr>
                <w:rFonts w:eastAsia="標楷體" w:hint="eastAsia"/>
                <w:b/>
                <w:bCs/>
              </w:rPr>
              <w:t>75.13</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b/>
                <w:bCs/>
              </w:rPr>
            </w:pPr>
            <w:r w:rsidRPr="00EF4050">
              <w:rPr>
                <w:rFonts w:eastAsia="標楷體" w:hint="eastAsia"/>
                <w:b/>
                <w:bCs/>
              </w:rPr>
              <w:t>85.25</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b/>
              </w:rPr>
            </w:pPr>
            <w:r w:rsidRPr="00EF4050">
              <w:rPr>
                <w:rFonts w:eastAsia="標楷體"/>
                <w:b/>
              </w:rPr>
              <w:t>4.92</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b/>
              </w:rPr>
            </w:pPr>
            <w:r w:rsidRPr="00EF4050">
              <w:rPr>
                <w:rFonts w:eastAsia="標楷體" w:hint="eastAsia"/>
                <w:b/>
              </w:rPr>
              <w:t>7.00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ind w:rightChars="150" w:right="360"/>
              <w:jc w:val="right"/>
              <w:rPr>
                <w:rFonts w:eastAsia="標楷體"/>
              </w:rPr>
            </w:pPr>
            <w:r w:rsidRPr="00EF4050">
              <w:rPr>
                <w:rFonts w:eastAsia="標楷體"/>
              </w:rPr>
              <w:t>5</w:t>
            </w:r>
            <w:r w:rsidRPr="00EF4050">
              <w:rPr>
                <w:rFonts w:eastAsia="標楷體"/>
              </w:rPr>
              <w:t>月</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rPr>
            </w:pPr>
            <w:r w:rsidRPr="00EF4050">
              <w:rPr>
                <w:rFonts w:eastAsia="標楷體"/>
              </w:rPr>
              <w:t>18.55</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rPr>
            </w:pPr>
            <w:r w:rsidRPr="00EF4050">
              <w:rPr>
                <w:rFonts w:eastAsia="標楷體"/>
              </w:rPr>
              <w:t>21.63</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rPr>
            </w:pPr>
            <w:r w:rsidRPr="00EF4050">
              <w:rPr>
                <w:rFonts w:eastAsia="標楷體"/>
              </w:rPr>
              <w:t>0.00</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rPr>
            </w:pPr>
            <w:r w:rsidRPr="00EF4050">
              <w:rPr>
                <w:rFonts w:eastAsia="標楷體"/>
              </w:rPr>
              <w:t>0.00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ind w:rightChars="150" w:right="360"/>
              <w:jc w:val="right"/>
              <w:rPr>
                <w:rFonts w:eastAsia="標楷體"/>
              </w:rPr>
            </w:pPr>
            <w:r w:rsidRPr="00EF4050">
              <w:rPr>
                <w:rFonts w:eastAsia="標楷體" w:hint="eastAsia"/>
              </w:rPr>
              <w:t>6</w:t>
            </w:r>
            <w:r w:rsidRPr="00EF4050">
              <w:rPr>
                <w:rFonts w:eastAsia="標楷體" w:hint="eastAsia"/>
              </w:rPr>
              <w:t>月</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rPr>
            </w:pPr>
            <w:r w:rsidRPr="00EF4050">
              <w:rPr>
                <w:rFonts w:eastAsia="標楷體" w:hint="eastAsia"/>
              </w:rPr>
              <w:t>4.56</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rPr>
            </w:pPr>
            <w:r w:rsidRPr="00EF4050">
              <w:rPr>
                <w:rFonts w:eastAsia="標楷體" w:hint="eastAsia"/>
              </w:rPr>
              <w:t>6.96</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rPr>
            </w:pPr>
            <w:r w:rsidRPr="00EF4050">
              <w:rPr>
                <w:rFonts w:eastAsia="標楷體" w:hint="eastAsia"/>
              </w:rPr>
              <w:t>0.00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ind w:rightChars="150" w:right="360"/>
              <w:jc w:val="right"/>
              <w:rPr>
                <w:rFonts w:eastAsia="標楷體"/>
              </w:rPr>
            </w:pPr>
            <w:r w:rsidRPr="00EF4050">
              <w:rPr>
                <w:rFonts w:eastAsia="標楷體" w:hint="eastAsia"/>
              </w:rPr>
              <w:t>7</w:t>
            </w:r>
            <w:r w:rsidRPr="00EF4050">
              <w:rPr>
                <w:rFonts w:eastAsia="標楷體" w:hint="eastAsia"/>
              </w:rPr>
              <w:t>月</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rPr>
            </w:pPr>
            <w:r w:rsidRPr="00EF4050">
              <w:rPr>
                <w:rFonts w:eastAsia="標楷體" w:hint="eastAsia"/>
              </w:rPr>
              <w:t>6.35</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rPr>
            </w:pPr>
            <w:r w:rsidRPr="00EF4050">
              <w:rPr>
                <w:rFonts w:eastAsia="標楷體" w:hint="eastAsia"/>
              </w:rPr>
              <w:t>-9.40</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rPr>
            </w:pPr>
            <w:r w:rsidRPr="00EF4050">
              <w:rPr>
                <w:rFonts w:eastAsia="標楷體" w:hint="eastAsia"/>
              </w:rPr>
              <w:t>0.00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ind w:rightChars="150" w:right="360"/>
              <w:jc w:val="right"/>
              <w:rPr>
                <w:rFonts w:eastAsia="標楷體"/>
              </w:rPr>
            </w:pPr>
            <w:r w:rsidRPr="00EF4050">
              <w:rPr>
                <w:rFonts w:eastAsia="標楷體" w:hint="eastAsia"/>
              </w:rPr>
              <w:t>8</w:t>
            </w:r>
            <w:r w:rsidRPr="00EF4050">
              <w:rPr>
                <w:rFonts w:eastAsia="標楷體" w:hint="eastAsia"/>
              </w:rPr>
              <w:t>月</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rPr>
            </w:pPr>
            <w:r w:rsidRPr="00EF4050">
              <w:rPr>
                <w:rFonts w:eastAsia="標楷體" w:hint="eastAsia"/>
              </w:rPr>
              <w:t>4.59</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rPr>
            </w:pPr>
            <w:r w:rsidRPr="00EF4050">
              <w:rPr>
                <w:rFonts w:eastAsia="標楷體" w:hint="eastAsia"/>
              </w:rPr>
              <w:t>-29.61</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rPr>
            </w:pPr>
            <w:r w:rsidRPr="00EF4050">
              <w:rPr>
                <w:rFonts w:eastAsia="標楷體" w:hint="eastAsia"/>
              </w:rPr>
              <w:t>5.00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ind w:rightChars="150" w:right="360"/>
              <w:jc w:val="right"/>
              <w:rPr>
                <w:rFonts w:eastAsia="標楷體"/>
              </w:rPr>
            </w:pPr>
            <w:r w:rsidRPr="00EF4050">
              <w:rPr>
                <w:rFonts w:eastAsia="標楷體" w:hint="eastAsia"/>
              </w:rPr>
              <w:t>9</w:t>
            </w:r>
            <w:r w:rsidRPr="00EF4050">
              <w:rPr>
                <w:rFonts w:eastAsia="標楷體" w:hint="eastAsia"/>
              </w:rPr>
              <w:t>月</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rPr>
            </w:pPr>
            <w:r w:rsidRPr="00EF4050">
              <w:rPr>
                <w:rFonts w:eastAsia="標楷體" w:hint="eastAsia"/>
              </w:rPr>
              <w:t>3.19</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rPr>
            </w:pPr>
            <w:r w:rsidRPr="00EF4050">
              <w:rPr>
                <w:rFonts w:eastAsia="標楷體" w:hint="eastAsia"/>
              </w:rPr>
              <w:t>-23.07</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rPr>
            </w:pPr>
            <w:r w:rsidRPr="00EF4050">
              <w:rPr>
                <w:rFonts w:eastAsia="標楷體" w:hint="eastAsia"/>
              </w:rPr>
              <w:t>0.00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ind w:rightChars="150" w:right="360"/>
              <w:jc w:val="right"/>
              <w:rPr>
                <w:rFonts w:eastAsia="標楷體"/>
              </w:rPr>
            </w:pPr>
            <w:r w:rsidRPr="00EF4050">
              <w:rPr>
                <w:rFonts w:eastAsia="標楷體" w:hint="eastAsia"/>
              </w:rPr>
              <w:t>10</w:t>
            </w:r>
            <w:r w:rsidRPr="00EF4050">
              <w:rPr>
                <w:rFonts w:eastAsia="標楷體" w:hint="eastAsia"/>
              </w:rPr>
              <w:t>月</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rPr>
            </w:pPr>
            <w:r w:rsidRPr="00EF4050">
              <w:rPr>
                <w:rFonts w:eastAsia="標楷體" w:hint="eastAsia"/>
              </w:rPr>
              <w:t>3.62</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rPr>
            </w:pPr>
            <w:r w:rsidRPr="00EF4050">
              <w:rPr>
                <w:rFonts w:eastAsia="標楷體" w:hint="eastAsia"/>
              </w:rPr>
              <w:t>10.69</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rPr>
            </w:pPr>
            <w:r w:rsidRPr="00EF4050">
              <w:rPr>
                <w:rFonts w:eastAsia="標楷體" w:hint="eastAsia"/>
              </w:rPr>
              <w:t>0.00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ind w:rightChars="150" w:right="360"/>
              <w:jc w:val="right"/>
              <w:rPr>
                <w:rFonts w:eastAsia="標楷體"/>
              </w:rPr>
            </w:pPr>
            <w:r w:rsidRPr="00EF4050">
              <w:rPr>
                <w:rFonts w:eastAsia="標楷體" w:hint="eastAsia"/>
              </w:rPr>
              <w:t>11</w:t>
            </w:r>
            <w:r w:rsidRPr="00EF4050">
              <w:rPr>
                <w:rFonts w:eastAsia="標楷體" w:hint="eastAsia"/>
              </w:rPr>
              <w:t>月</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rPr>
            </w:pPr>
            <w:r w:rsidRPr="00EF4050">
              <w:rPr>
                <w:rFonts w:eastAsia="標楷體" w:hint="eastAsia"/>
              </w:rPr>
              <w:t>5.64</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rPr>
            </w:pPr>
            <w:r w:rsidRPr="00EF4050">
              <w:rPr>
                <w:rFonts w:eastAsia="標楷體" w:hint="eastAsia"/>
              </w:rPr>
              <w:t>15.04</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rPr>
            </w:pPr>
            <w:r w:rsidRPr="00EF4050">
              <w:rPr>
                <w:rFonts w:eastAsia="標楷體" w:hint="eastAsia"/>
              </w:rPr>
              <w:t>0.00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ind w:rightChars="150" w:right="360"/>
              <w:jc w:val="right"/>
              <w:rPr>
                <w:rFonts w:eastAsia="標楷體"/>
              </w:rPr>
            </w:pPr>
            <w:r w:rsidRPr="00EF4050">
              <w:rPr>
                <w:rFonts w:eastAsia="標楷體" w:hint="eastAsia"/>
              </w:rPr>
              <w:t>12</w:t>
            </w:r>
            <w:r w:rsidRPr="00EF4050">
              <w:rPr>
                <w:rFonts w:eastAsia="標楷體" w:hint="eastAsia"/>
              </w:rPr>
              <w:t>月</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rPr>
            </w:pPr>
            <w:r w:rsidRPr="00EF4050">
              <w:rPr>
                <w:rFonts w:eastAsia="標楷體" w:hint="eastAsia"/>
              </w:rPr>
              <w:t>14.01</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rPr>
            </w:pPr>
            <w:r w:rsidRPr="00EF4050">
              <w:rPr>
                <w:rFonts w:eastAsia="標楷體" w:hint="eastAsia"/>
              </w:rPr>
              <w:t>-12.52</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rPr>
            </w:pPr>
            <w:r w:rsidRPr="00EF4050">
              <w:rPr>
                <w:rFonts w:eastAsia="標楷體" w:hint="eastAsia"/>
              </w:rPr>
              <w:t>0.00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jc w:val="both"/>
              <w:rPr>
                <w:rFonts w:eastAsia="標楷體"/>
                <w:b/>
                <w:bCs/>
              </w:rPr>
            </w:pPr>
            <w:r w:rsidRPr="00EF4050">
              <w:rPr>
                <w:rFonts w:eastAsia="標楷體"/>
                <w:b/>
                <w:bCs/>
              </w:rPr>
              <w:t xml:space="preserve"> 10</w:t>
            </w:r>
            <w:r w:rsidRPr="00EF4050">
              <w:rPr>
                <w:rFonts w:eastAsia="標楷體" w:hint="eastAsia"/>
                <w:b/>
                <w:bCs/>
              </w:rPr>
              <w:t>7</w:t>
            </w:r>
            <w:r w:rsidRPr="00EF4050">
              <w:rPr>
                <w:rFonts w:eastAsia="標楷體"/>
                <w:b/>
                <w:bCs/>
              </w:rPr>
              <w:t>年</w:t>
            </w:r>
            <w:r w:rsidRPr="00EF4050">
              <w:rPr>
                <w:rFonts w:eastAsia="標楷體" w:hint="eastAsia"/>
                <w:b/>
                <w:bCs/>
              </w:rPr>
              <w:t>1~5</w:t>
            </w:r>
            <w:r w:rsidRPr="00EF4050">
              <w:rPr>
                <w:rFonts w:eastAsia="標楷體" w:hint="eastAsia"/>
                <w:b/>
                <w:bCs/>
              </w:rPr>
              <w:t>月</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b/>
                <w:bCs/>
              </w:rPr>
            </w:pPr>
            <w:r w:rsidRPr="00EF4050">
              <w:rPr>
                <w:rFonts w:eastAsia="標楷體" w:hint="eastAsia"/>
                <w:b/>
                <w:bCs/>
              </w:rPr>
              <w:t>27.91</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b/>
                <w:bCs/>
              </w:rPr>
            </w:pPr>
            <w:r w:rsidRPr="00EF4050">
              <w:rPr>
                <w:rFonts w:eastAsia="標楷體" w:hint="eastAsia"/>
                <w:b/>
                <w:bCs/>
              </w:rPr>
              <w:t>-11.34</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b/>
              </w:rPr>
            </w:pPr>
            <w:r w:rsidRPr="00EF4050">
              <w:rPr>
                <w:rFonts w:eastAsia="標楷體" w:hint="eastAsia"/>
                <w:b/>
              </w:rPr>
              <w:t>2.94</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b/>
              </w:rPr>
            </w:pPr>
            <w:r w:rsidRPr="00EF4050">
              <w:rPr>
                <w:rFonts w:eastAsia="標楷體" w:hint="eastAsia"/>
                <w:b/>
              </w:rPr>
              <w:t>5.00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ind w:rightChars="150" w:right="360"/>
              <w:jc w:val="right"/>
              <w:rPr>
                <w:rFonts w:eastAsia="標楷體"/>
              </w:rPr>
            </w:pPr>
            <w:r w:rsidRPr="00EF4050">
              <w:rPr>
                <w:rFonts w:eastAsia="標楷體"/>
              </w:rPr>
              <w:t>1</w:t>
            </w:r>
            <w:r w:rsidRPr="00EF4050">
              <w:rPr>
                <w:rFonts w:eastAsia="標楷體"/>
              </w:rPr>
              <w:t>月</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rPr>
            </w:pPr>
            <w:r w:rsidRPr="00EF4050">
              <w:rPr>
                <w:rFonts w:eastAsia="標楷體"/>
              </w:rPr>
              <w:t>3.6</w:t>
            </w:r>
            <w:r w:rsidRPr="00EF4050">
              <w:rPr>
                <w:rFonts w:eastAsia="標楷體" w:hint="eastAsia"/>
              </w:rPr>
              <w:t>5</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rPr>
            </w:pPr>
            <w:r w:rsidRPr="00EF4050">
              <w:rPr>
                <w:rFonts w:eastAsia="標楷體" w:hint="eastAsia"/>
              </w:rPr>
              <w:t>53.25</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rPr>
            </w:pPr>
            <w:r w:rsidRPr="00EF4050">
              <w:rPr>
                <w:rFonts w:eastAsia="標楷體" w:hint="eastAsia"/>
              </w:rPr>
              <w:t>0.48</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rPr>
            </w:pPr>
            <w:r w:rsidRPr="00EF4050">
              <w:rPr>
                <w:rFonts w:eastAsia="標楷體" w:hint="eastAsia"/>
              </w:rPr>
              <w:t>0.00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ind w:rightChars="150" w:right="360"/>
              <w:jc w:val="right"/>
              <w:rPr>
                <w:rFonts w:eastAsia="標楷體"/>
              </w:rPr>
            </w:pPr>
            <w:r w:rsidRPr="00EF4050">
              <w:rPr>
                <w:rFonts w:eastAsia="標楷體" w:hint="eastAsia"/>
              </w:rPr>
              <w:t>2</w:t>
            </w:r>
            <w:r w:rsidRPr="00EF4050">
              <w:rPr>
                <w:rFonts w:eastAsia="標楷體" w:hint="eastAsia"/>
              </w:rPr>
              <w:t>月</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rPr>
            </w:pPr>
            <w:r w:rsidRPr="00EF4050">
              <w:rPr>
                <w:rFonts w:eastAsia="標楷體" w:hint="eastAsia"/>
              </w:rPr>
              <w:t>9.05</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rPr>
            </w:pPr>
            <w:r w:rsidRPr="00EF4050">
              <w:rPr>
                <w:rFonts w:eastAsia="標楷體" w:hint="eastAsia"/>
              </w:rPr>
              <w:t>-24.34</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rPr>
            </w:pPr>
            <w:r w:rsidRPr="00EF4050">
              <w:rPr>
                <w:rFonts w:eastAsia="標楷體" w:hint="eastAsia"/>
              </w:rPr>
              <w:t>0.00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ind w:rightChars="150" w:right="360"/>
              <w:jc w:val="right"/>
              <w:rPr>
                <w:rFonts w:eastAsia="標楷體"/>
              </w:rPr>
            </w:pPr>
            <w:r w:rsidRPr="00EF4050">
              <w:rPr>
                <w:rFonts w:eastAsia="標楷體" w:hint="eastAsia"/>
              </w:rPr>
              <w:t>3</w:t>
            </w:r>
            <w:r w:rsidRPr="00EF4050">
              <w:rPr>
                <w:rFonts w:eastAsia="標楷體" w:hint="eastAsia"/>
              </w:rPr>
              <w:t>月</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rPr>
            </w:pPr>
            <w:r w:rsidRPr="00EF4050">
              <w:rPr>
                <w:rFonts w:eastAsia="標楷體" w:hint="eastAsia"/>
              </w:rPr>
              <w:t>9.76</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rPr>
            </w:pPr>
            <w:r w:rsidRPr="00EF4050">
              <w:rPr>
                <w:rFonts w:eastAsia="標楷體" w:hint="eastAsia"/>
              </w:rPr>
              <w:t>6.50</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rPr>
            </w:pPr>
            <w:r w:rsidRPr="00EF4050">
              <w:rPr>
                <w:rFonts w:eastAsia="標楷體" w:hint="eastAsia"/>
              </w:rPr>
              <w:t>0.00</w:t>
            </w:r>
          </w:p>
        </w:tc>
      </w:tr>
      <w:tr w:rsidR="002155A0" w:rsidRPr="001F2295" w:rsidTr="004018AA">
        <w:trPr>
          <w:jc w:val="center"/>
        </w:trPr>
        <w:tc>
          <w:tcPr>
            <w:tcW w:w="1681" w:type="dxa"/>
            <w:tcBorders>
              <w:top w:val="nil"/>
              <w:bottom w:val="nil"/>
              <w:right w:val="single" w:sz="4" w:space="0" w:color="auto"/>
            </w:tcBorders>
          </w:tcPr>
          <w:p w:rsidR="002155A0" w:rsidRPr="00EF4050" w:rsidRDefault="002155A0" w:rsidP="00F1499C">
            <w:pPr>
              <w:snapToGrid w:val="0"/>
              <w:spacing w:line="400" w:lineRule="exact"/>
              <w:ind w:rightChars="150" w:right="360"/>
              <w:jc w:val="right"/>
              <w:rPr>
                <w:rFonts w:eastAsia="標楷體"/>
              </w:rPr>
            </w:pPr>
            <w:r w:rsidRPr="00EF4050">
              <w:rPr>
                <w:rFonts w:eastAsia="標楷體" w:hint="eastAsia"/>
              </w:rPr>
              <w:t>4</w:t>
            </w:r>
            <w:r w:rsidRPr="00EF4050">
              <w:rPr>
                <w:rFonts w:eastAsia="標楷體" w:hint="eastAsia"/>
              </w:rPr>
              <w:t>月</w:t>
            </w:r>
          </w:p>
        </w:tc>
        <w:tc>
          <w:tcPr>
            <w:tcW w:w="1314" w:type="dxa"/>
            <w:tcBorders>
              <w:top w:val="nil"/>
              <w:left w:val="single" w:sz="4" w:space="0" w:color="auto"/>
              <w:bottom w:val="nil"/>
              <w:right w:val="nil"/>
            </w:tcBorders>
          </w:tcPr>
          <w:p w:rsidR="002155A0" w:rsidRPr="00EF4050" w:rsidRDefault="002155A0" w:rsidP="00F1499C">
            <w:pPr>
              <w:snapToGrid w:val="0"/>
              <w:spacing w:line="400" w:lineRule="exact"/>
              <w:ind w:rightChars="100" w:right="240"/>
              <w:jc w:val="right"/>
              <w:rPr>
                <w:rFonts w:eastAsia="標楷體"/>
              </w:rPr>
            </w:pPr>
            <w:r w:rsidRPr="00EF4050">
              <w:rPr>
                <w:rFonts w:eastAsia="標楷體" w:hint="eastAsia"/>
              </w:rPr>
              <w:t>2.25</w:t>
            </w:r>
          </w:p>
        </w:tc>
        <w:tc>
          <w:tcPr>
            <w:tcW w:w="1788" w:type="dxa"/>
            <w:tcBorders>
              <w:top w:val="nil"/>
              <w:left w:val="nil"/>
              <w:bottom w:val="nil"/>
              <w:right w:val="nil"/>
            </w:tcBorders>
          </w:tcPr>
          <w:p w:rsidR="002155A0" w:rsidRPr="00EF4050" w:rsidRDefault="002155A0" w:rsidP="00F1499C">
            <w:pPr>
              <w:snapToGrid w:val="0"/>
              <w:spacing w:line="400" w:lineRule="exact"/>
              <w:ind w:rightChars="153" w:right="367"/>
              <w:jc w:val="right"/>
              <w:rPr>
                <w:rFonts w:eastAsia="標楷體"/>
              </w:rPr>
            </w:pPr>
            <w:r w:rsidRPr="00EF4050">
              <w:rPr>
                <w:rFonts w:eastAsia="標楷體" w:hint="eastAsia"/>
              </w:rPr>
              <w:t>-35.87</w:t>
            </w:r>
          </w:p>
        </w:tc>
        <w:tc>
          <w:tcPr>
            <w:tcW w:w="1782" w:type="dxa"/>
            <w:tcBorders>
              <w:top w:val="nil"/>
              <w:left w:val="nil"/>
              <w:bottom w:val="nil"/>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rPr>
            </w:pPr>
            <w:r w:rsidRPr="00EF4050">
              <w:rPr>
                <w:rFonts w:eastAsia="標楷體" w:hint="eastAsia"/>
              </w:rPr>
              <w:t>2.46</w:t>
            </w:r>
          </w:p>
        </w:tc>
        <w:tc>
          <w:tcPr>
            <w:tcW w:w="1782" w:type="dxa"/>
            <w:tcBorders>
              <w:top w:val="nil"/>
              <w:left w:val="nil"/>
              <w:bottom w:val="nil"/>
            </w:tcBorders>
          </w:tcPr>
          <w:p w:rsidR="002155A0" w:rsidRPr="00EF4050" w:rsidRDefault="002155A0" w:rsidP="00F1499C">
            <w:pPr>
              <w:snapToGrid w:val="0"/>
              <w:spacing w:line="400" w:lineRule="exact"/>
              <w:ind w:rightChars="250" w:right="600"/>
              <w:jc w:val="right"/>
              <w:rPr>
                <w:rFonts w:eastAsia="標楷體"/>
              </w:rPr>
            </w:pPr>
            <w:r w:rsidRPr="00EF4050">
              <w:rPr>
                <w:rFonts w:eastAsia="標楷體" w:hint="eastAsia"/>
              </w:rPr>
              <w:t>0.00</w:t>
            </w:r>
          </w:p>
        </w:tc>
      </w:tr>
      <w:tr w:rsidR="002155A0" w:rsidRPr="001F2295" w:rsidTr="004018AA">
        <w:trPr>
          <w:jc w:val="center"/>
        </w:trPr>
        <w:tc>
          <w:tcPr>
            <w:tcW w:w="1681" w:type="dxa"/>
            <w:tcBorders>
              <w:top w:val="nil"/>
              <w:bottom w:val="single" w:sz="4" w:space="0" w:color="auto"/>
              <w:right w:val="single" w:sz="4" w:space="0" w:color="auto"/>
            </w:tcBorders>
          </w:tcPr>
          <w:p w:rsidR="002155A0" w:rsidRPr="00EF4050" w:rsidRDefault="002155A0" w:rsidP="00F1499C">
            <w:pPr>
              <w:snapToGrid w:val="0"/>
              <w:spacing w:line="400" w:lineRule="exact"/>
              <w:ind w:rightChars="150" w:right="360"/>
              <w:jc w:val="right"/>
              <w:rPr>
                <w:rFonts w:eastAsia="標楷體"/>
              </w:rPr>
            </w:pPr>
            <w:r w:rsidRPr="00EF4050">
              <w:rPr>
                <w:rFonts w:eastAsia="標楷體" w:hint="eastAsia"/>
              </w:rPr>
              <w:t>5</w:t>
            </w:r>
            <w:r w:rsidRPr="00EF4050">
              <w:rPr>
                <w:rFonts w:eastAsia="標楷體" w:hint="eastAsia"/>
              </w:rPr>
              <w:t>月</w:t>
            </w:r>
          </w:p>
        </w:tc>
        <w:tc>
          <w:tcPr>
            <w:tcW w:w="1314" w:type="dxa"/>
            <w:tcBorders>
              <w:top w:val="nil"/>
              <w:left w:val="single" w:sz="4" w:space="0" w:color="auto"/>
              <w:bottom w:val="single" w:sz="4" w:space="0" w:color="auto"/>
              <w:right w:val="nil"/>
            </w:tcBorders>
          </w:tcPr>
          <w:p w:rsidR="002155A0" w:rsidRPr="00EF4050" w:rsidRDefault="002155A0" w:rsidP="00F1499C">
            <w:pPr>
              <w:snapToGrid w:val="0"/>
              <w:spacing w:line="400" w:lineRule="exact"/>
              <w:ind w:rightChars="100" w:right="240"/>
              <w:jc w:val="right"/>
              <w:rPr>
                <w:rFonts w:eastAsia="標楷體"/>
              </w:rPr>
            </w:pPr>
            <w:r w:rsidRPr="00EF4050">
              <w:rPr>
                <w:rFonts w:eastAsia="標楷體" w:hint="eastAsia"/>
              </w:rPr>
              <w:t>3.19</w:t>
            </w:r>
          </w:p>
        </w:tc>
        <w:tc>
          <w:tcPr>
            <w:tcW w:w="1788" w:type="dxa"/>
            <w:tcBorders>
              <w:top w:val="nil"/>
              <w:left w:val="nil"/>
              <w:bottom w:val="single" w:sz="4" w:space="0" w:color="auto"/>
              <w:right w:val="nil"/>
            </w:tcBorders>
          </w:tcPr>
          <w:p w:rsidR="002155A0" w:rsidRPr="00EF4050" w:rsidRDefault="002155A0" w:rsidP="00F1499C">
            <w:pPr>
              <w:snapToGrid w:val="0"/>
              <w:spacing w:line="400" w:lineRule="exact"/>
              <w:ind w:rightChars="153" w:right="367"/>
              <w:jc w:val="right"/>
              <w:rPr>
                <w:rFonts w:eastAsia="標楷體"/>
              </w:rPr>
            </w:pPr>
            <w:r w:rsidRPr="00EF4050">
              <w:rPr>
                <w:rFonts w:eastAsia="標楷體" w:hint="eastAsia"/>
              </w:rPr>
              <w:t>-10.88</w:t>
            </w:r>
          </w:p>
        </w:tc>
        <w:tc>
          <w:tcPr>
            <w:tcW w:w="1782" w:type="dxa"/>
            <w:tcBorders>
              <w:top w:val="nil"/>
              <w:left w:val="nil"/>
              <w:bottom w:val="single" w:sz="4" w:space="0" w:color="auto"/>
              <w:right w:val="nil"/>
            </w:tcBorders>
            <w:vAlign w:val="bottom"/>
          </w:tcPr>
          <w:p w:rsidR="002155A0" w:rsidRPr="00EF4050" w:rsidRDefault="002155A0" w:rsidP="00F1499C">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single" w:sz="4" w:space="0" w:color="auto"/>
            </w:tcBorders>
          </w:tcPr>
          <w:p w:rsidR="002155A0" w:rsidRPr="00EF4050" w:rsidRDefault="002155A0" w:rsidP="00F1499C">
            <w:pPr>
              <w:snapToGrid w:val="0"/>
              <w:spacing w:line="400" w:lineRule="exact"/>
              <w:ind w:rightChars="250" w:right="600"/>
              <w:jc w:val="right"/>
              <w:rPr>
                <w:rFonts w:eastAsia="標楷體"/>
              </w:rPr>
            </w:pPr>
            <w:r w:rsidRPr="00EF4050">
              <w:rPr>
                <w:rFonts w:eastAsia="標楷體" w:hint="eastAsia"/>
              </w:rPr>
              <w:t>5.00</w:t>
            </w:r>
          </w:p>
        </w:tc>
      </w:tr>
    </w:tbl>
    <w:p w:rsidR="005160E7" w:rsidRPr="001F2295" w:rsidRDefault="005160E7" w:rsidP="005160E7">
      <w:pPr>
        <w:pStyle w:val="af0"/>
        <w:snapToGrid w:val="0"/>
        <w:spacing w:line="240" w:lineRule="atLeast"/>
        <w:ind w:leftChars="0" w:left="0" w:firstLineChars="0" w:firstLine="0"/>
        <w:rPr>
          <w:szCs w:val="22"/>
        </w:rPr>
      </w:pPr>
      <w:r w:rsidRPr="001F2295">
        <w:rPr>
          <w:szCs w:val="22"/>
        </w:rPr>
        <w:t>資料來源：金管會、經濟部投審會。</w:t>
      </w:r>
    </w:p>
    <w:p w:rsidR="002627B6" w:rsidRPr="005160E7" w:rsidRDefault="002627B6" w:rsidP="002627B6">
      <w:pPr>
        <w:pStyle w:val="af0"/>
        <w:snapToGrid w:val="0"/>
        <w:spacing w:line="240" w:lineRule="atLeast"/>
        <w:ind w:leftChars="0" w:left="0" w:firstLineChars="0" w:firstLine="0"/>
        <w:rPr>
          <w:szCs w:val="22"/>
        </w:rPr>
      </w:pPr>
    </w:p>
    <w:p w:rsidR="004018AA" w:rsidRDefault="004018AA" w:rsidP="00B11F7F">
      <w:pPr>
        <w:pStyle w:val="af0"/>
        <w:snapToGrid w:val="0"/>
        <w:spacing w:line="240" w:lineRule="atLeast"/>
        <w:ind w:leftChars="0" w:left="0" w:firstLineChars="0" w:firstLine="0"/>
      </w:pPr>
      <w:r>
        <w:br w:type="page"/>
      </w:r>
    </w:p>
    <w:p w:rsidR="00B11F7F" w:rsidRPr="00194120" w:rsidRDefault="00B11F7F" w:rsidP="00B11F7F">
      <w:pPr>
        <w:pStyle w:val="t-3"/>
        <w:snapToGrid w:val="0"/>
        <w:spacing w:beforeLines="50" w:before="180" w:line="300" w:lineRule="auto"/>
        <w:ind w:right="-60"/>
      </w:pPr>
      <w:bookmarkStart w:id="122" w:name="_Toc517783347"/>
      <w:r w:rsidRPr="00194120">
        <w:lastRenderedPageBreak/>
        <w:t>（七）物價</w:t>
      </w:r>
      <w:bookmarkEnd w:id="122"/>
    </w:p>
    <w:p w:rsidR="005160E7" w:rsidRPr="001F2295" w:rsidRDefault="005160E7" w:rsidP="005160E7">
      <w:pPr>
        <w:pStyle w:val="k3a"/>
        <w:tabs>
          <w:tab w:val="left" w:pos="540"/>
        </w:tabs>
        <w:spacing w:beforeLines="0" w:before="0" w:line="300" w:lineRule="auto"/>
        <w:ind w:leftChars="0" w:left="0" w:right="0" w:firstLineChars="0" w:firstLine="0"/>
        <w:rPr>
          <w:b/>
          <w:bCs/>
        </w:rPr>
      </w:pPr>
      <w:bookmarkStart w:id="123" w:name="_（八）金融"/>
      <w:bookmarkStart w:id="124" w:name="_Toc187823738"/>
      <w:bookmarkStart w:id="125" w:name="_Toc201487792"/>
      <w:bookmarkStart w:id="126" w:name="_Toc230064844"/>
      <w:bookmarkStart w:id="127" w:name="_Toc279048483"/>
      <w:bookmarkStart w:id="128" w:name="_Toc337122136"/>
      <w:bookmarkStart w:id="129" w:name="_Toc349916588"/>
      <w:bookmarkEnd w:id="123"/>
      <w:r w:rsidRPr="001F2295">
        <w:rPr>
          <w:b/>
          <w:bCs/>
        </w:rPr>
        <w:t>１、</w:t>
      </w:r>
      <w:r w:rsidR="002155A0" w:rsidRPr="00EF4050">
        <w:rPr>
          <w:b/>
          <w:bCs/>
        </w:rPr>
        <w:t>10</w:t>
      </w:r>
      <w:r w:rsidR="002155A0" w:rsidRPr="00EF4050">
        <w:rPr>
          <w:rFonts w:hint="eastAsia"/>
          <w:b/>
          <w:bCs/>
        </w:rPr>
        <w:t>7</w:t>
      </w:r>
      <w:r w:rsidR="002155A0" w:rsidRPr="00EF4050">
        <w:rPr>
          <w:b/>
          <w:bCs/>
        </w:rPr>
        <w:t>年</w:t>
      </w:r>
      <w:r w:rsidR="002155A0" w:rsidRPr="00EF4050">
        <w:rPr>
          <w:rFonts w:hint="eastAsia"/>
          <w:b/>
          <w:bCs/>
        </w:rPr>
        <w:t>5</w:t>
      </w:r>
      <w:r w:rsidR="002155A0" w:rsidRPr="00EF4050">
        <w:rPr>
          <w:b/>
          <w:bCs/>
        </w:rPr>
        <w:t>月</w:t>
      </w:r>
      <w:r w:rsidR="002155A0" w:rsidRPr="00EF4050">
        <w:rPr>
          <w:b/>
          <w:bCs/>
        </w:rPr>
        <w:t>CPI</w:t>
      </w:r>
      <w:r w:rsidR="002155A0" w:rsidRPr="00EF4050">
        <w:rPr>
          <w:rFonts w:hint="eastAsia"/>
          <w:b/>
          <w:bCs/>
        </w:rPr>
        <w:t>上漲</w:t>
      </w:r>
      <w:r w:rsidR="002155A0" w:rsidRPr="00EF4050">
        <w:rPr>
          <w:rFonts w:hint="eastAsia"/>
          <w:b/>
          <w:bCs/>
        </w:rPr>
        <w:t>1.64</w:t>
      </w:r>
      <w:r w:rsidR="002155A0" w:rsidRPr="00EF4050">
        <w:rPr>
          <w:b/>
          <w:bCs/>
        </w:rPr>
        <w:t>%</w:t>
      </w:r>
      <w:r w:rsidR="002155A0" w:rsidRPr="00EF4050">
        <w:rPr>
          <w:b/>
          <w:bCs/>
        </w:rPr>
        <w:t>，</w:t>
      </w:r>
      <w:r w:rsidR="002155A0" w:rsidRPr="00EF4050">
        <w:rPr>
          <w:b/>
          <w:bCs/>
        </w:rPr>
        <w:t>WPI</w:t>
      </w:r>
      <w:r w:rsidR="002155A0" w:rsidRPr="00EF4050">
        <w:rPr>
          <w:rFonts w:hint="eastAsia"/>
          <w:b/>
          <w:bCs/>
        </w:rPr>
        <w:t>上漲</w:t>
      </w:r>
      <w:r w:rsidR="002155A0" w:rsidRPr="00EF4050">
        <w:rPr>
          <w:rFonts w:hint="eastAsia"/>
          <w:b/>
          <w:bCs/>
        </w:rPr>
        <w:t>5.61</w:t>
      </w:r>
      <w:r w:rsidR="002155A0" w:rsidRPr="00EF4050">
        <w:rPr>
          <w:b/>
          <w:bCs/>
        </w:rPr>
        <w:t>%</w:t>
      </w:r>
    </w:p>
    <w:p w:rsidR="005160E7" w:rsidRPr="001F2295" w:rsidRDefault="002155A0" w:rsidP="005160E7">
      <w:pPr>
        <w:pStyle w:val="k32"/>
        <w:topLinePunct/>
        <w:ind w:leftChars="118" w:left="283" w:rightChars="9" w:right="22" w:firstLineChars="211" w:firstLine="591"/>
        <w:rPr>
          <w:szCs w:val="28"/>
        </w:rPr>
      </w:pPr>
      <w:r w:rsidRPr="00EF4050">
        <w:rPr>
          <w:szCs w:val="28"/>
        </w:rPr>
        <w:t>10</w:t>
      </w:r>
      <w:r w:rsidRPr="00EF4050">
        <w:rPr>
          <w:rFonts w:hint="eastAsia"/>
          <w:szCs w:val="28"/>
        </w:rPr>
        <w:t>7</w:t>
      </w:r>
      <w:r w:rsidRPr="00EF4050">
        <w:rPr>
          <w:szCs w:val="28"/>
        </w:rPr>
        <w:t>年</w:t>
      </w:r>
      <w:r w:rsidRPr="00EF4050">
        <w:rPr>
          <w:rFonts w:hint="eastAsia"/>
          <w:szCs w:val="28"/>
        </w:rPr>
        <w:t>5</w:t>
      </w:r>
      <w:r w:rsidRPr="00EF4050">
        <w:rPr>
          <w:szCs w:val="28"/>
        </w:rPr>
        <w:t>月</w:t>
      </w:r>
      <w:r w:rsidRPr="00EF4050">
        <w:rPr>
          <w:szCs w:val="28"/>
        </w:rPr>
        <w:t>CPI</w:t>
      </w:r>
      <w:r w:rsidRPr="00EF4050">
        <w:rPr>
          <w:szCs w:val="28"/>
        </w:rPr>
        <w:t>較上年同月</w:t>
      </w:r>
      <w:r w:rsidRPr="00EF4050">
        <w:rPr>
          <w:rFonts w:hint="eastAsia"/>
          <w:szCs w:val="28"/>
        </w:rPr>
        <w:t>上漲</w:t>
      </w:r>
      <w:r w:rsidRPr="00EF4050">
        <w:rPr>
          <w:rFonts w:hint="eastAsia"/>
          <w:szCs w:val="28"/>
        </w:rPr>
        <w:t>1.64</w:t>
      </w:r>
      <w:r w:rsidRPr="00EF4050">
        <w:rPr>
          <w:szCs w:val="28"/>
        </w:rPr>
        <w:t>%</w:t>
      </w:r>
      <w:r w:rsidRPr="00EF4050">
        <w:rPr>
          <w:szCs w:val="28"/>
        </w:rPr>
        <w:t>，</w:t>
      </w:r>
      <w:r w:rsidRPr="00EF4050">
        <w:rPr>
          <w:rFonts w:hint="eastAsia"/>
          <w:szCs w:val="28"/>
        </w:rPr>
        <w:t>主因香菸、油料費及燃氣價格調漲，加以蛋類、</w:t>
      </w:r>
      <w:proofErr w:type="gramStart"/>
      <w:r w:rsidRPr="00EF4050">
        <w:rPr>
          <w:rFonts w:hint="eastAsia"/>
          <w:szCs w:val="28"/>
        </w:rPr>
        <w:t>食用油及乳類</w:t>
      </w:r>
      <w:proofErr w:type="gramEnd"/>
      <w:r w:rsidRPr="00EF4050">
        <w:rPr>
          <w:rFonts w:hint="eastAsia"/>
          <w:szCs w:val="28"/>
        </w:rPr>
        <w:t>價格上揚所致，惟水果、蔬菜、行動通訊費及</w:t>
      </w:r>
      <w:r w:rsidRPr="00EF4050">
        <w:rPr>
          <w:rFonts w:hint="eastAsia"/>
          <w:szCs w:val="28"/>
        </w:rPr>
        <w:t xml:space="preserve">3C </w:t>
      </w:r>
      <w:r w:rsidRPr="00EF4050">
        <w:rPr>
          <w:rFonts w:hint="eastAsia"/>
          <w:szCs w:val="28"/>
        </w:rPr>
        <w:t>消費性電子產品價格較上年下跌，抵消部分漲幅</w:t>
      </w:r>
      <w:r w:rsidRPr="00EF4050">
        <w:rPr>
          <w:rFonts w:ascii="標楷體" w:hAnsi="標楷體" w:hint="eastAsia"/>
          <w:szCs w:val="28"/>
        </w:rPr>
        <w:t>；</w:t>
      </w:r>
      <w:r w:rsidRPr="00EF4050">
        <w:rPr>
          <w:szCs w:val="28"/>
        </w:rPr>
        <w:t>若扣除食物，上漲</w:t>
      </w:r>
      <w:r w:rsidRPr="00EF4050">
        <w:rPr>
          <w:rFonts w:hint="eastAsia"/>
          <w:szCs w:val="28"/>
        </w:rPr>
        <w:t>1.48</w:t>
      </w:r>
      <w:r w:rsidRPr="00EF4050">
        <w:rPr>
          <w:szCs w:val="28"/>
        </w:rPr>
        <w:t>%</w:t>
      </w:r>
      <w:r w:rsidRPr="00EF4050">
        <w:rPr>
          <w:szCs w:val="28"/>
        </w:rPr>
        <w:t>，若剔除蔬果及能源後之總指數</w:t>
      </w:r>
      <w:r w:rsidRPr="00EF4050">
        <w:rPr>
          <w:szCs w:val="28"/>
        </w:rPr>
        <w:t>(</w:t>
      </w:r>
      <w:r w:rsidRPr="00EF4050">
        <w:rPr>
          <w:szCs w:val="28"/>
        </w:rPr>
        <w:t>即核心</w:t>
      </w:r>
      <w:r w:rsidRPr="00EF4050">
        <w:rPr>
          <w:szCs w:val="28"/>
        </w:rPr>
        <w:t>CPI)</w:t>
      </w:r>
      <w:r w:rsidRPr="00EF4050">
        <w:rPr>
          <w:szCs w:val="28"/>
        </w:rPr>
        <w:t>則上漲</w:t>
      </w:r>
      <w:r w:rsidRPr="00EF4050">
        <w:rPr>
          <w:rFonts w:hint="eastAsia"/>
          <w:szCs w:val="28"/>
        </w:rPr>
        <w:t>0.95</w:t>
      </w:r>
      <w:r w:rsidRPr="00EF4050">
        <w:rPr>
          <w:szCs w:val="28"/>
        </w:rPr>
        <w:t>%</w:t>
      </w:r>
      <w:r w:rsidRPr="00EF4050">
        <w:rPr>
          <w:szCs w:val="28"/>
        </w:rPr>
        <w:t>。</w:t>
      </w:r>
      <w:r w:rsidRPr="00EF4050">
        <w:rPr>
          <w:rFonts w:hint="eastAsia"/>
          <w:szCs w:val="28"/>
        </w:rPr>
        <w:t>累計</w:t>
      </w:r>
      <w:r w:rsidRPr="00EF4050">
        <w:rPr>
          <w:rFonts w:hint="eastAsia"/>
          <w:szCs w:val="28"/>
        </w:rPr>
        <w:t>1</w:t>
      </w:r>
      <w:r w:rsidRPr="00EF4050">
        <w:rPr>
          <w:rFonts w:hint="eastAsia"/>
          <w:szCs w:val="28"/>
        </w:rPr>
        <w:t>至</w:t>
      </w:r>
      <w:r w:rsidRPr="00EF4050">
        <w:rPr>
          <w:rFonts w:hint="eastAsia"/>
          <w:szCs w:val="28"/>
        </w:rPr>
        <w:t>5</w:t>
      </w:r>
      <w:r w:rsidRPr="00EF4050">
        <w:rPr>
          <w:rFonts w:hint="eastAsia"/>
          <w:szCs w:val="28"/>
        </w:rPr>
        <w:t>月</w:t>
      </w:r>
      <w:r w:rsidRPr="00EF4050">
        <w:rPr>
          <w:rFonts w:hint="eastAsia"/>
          <w:szCs w:val="28"/>
        </w:rPr>
        <w:t>CPI</w:t>
      </w:r>
      <w:r w:rsidRPr="00EF4050">
        <w:rPr>
          <w:rFonts w:hint="eastAsia"/>
          <w:szCs w:val="28"/>
        </w:rPr>
        <w:t>較上年同期上漲</w:t>
      </w:r>
      <w:r w:rsidRPr="00EF4050">
        <w:rPr>
          <w:rFonts w:hint="eastAsia"/>
          <w:szCs w:val="28"/>
        </w:rPr>
        <w:t>1.66%</w:t>
      </w:r>
      <w:r w:rsidRPr="00EF4050">
        <w:rPr>
          <w:rFonts w:hint="eastAsia"/>
          <w:szCs w:val="28"/>
        </w:rPr>
        <w:t>。</w:t>
      </w:r>
    </w:p>
    <w:p w:rsidR="005160E7" w:rsidRPr="001F2295" w:rsidRDefault="002155A0" w:rsidP="005160E7">
      <w:pPr>
        <w:pStyle w:val="k32"/>
        <w:topLinePunct/>
        <w:ind w:leftChars="118" w:left="283" w:rightChars="9" w:right="22" w:firstLineChars="211" w:firstLine="591"/>
        <w:rPr>
          <w:szCs w:val="28"/>
        </w:rPr>
      </w:pPr>
      <w:r w:rsidRPr="00EF4050">
        <w:rPr>
          <w:szCs w:val="28"/>
        </w:rPr>
        <w:t>10</w:t>
      </w:r>
      <w:r w:rsidRPr="00EF4050">
        <w:rPr>
          <w:rFonts w:hint="eastAsia"/>
          <w:szCs w:val="28"/>
        </w:rPr>
        <w:t>7</w:t>
      </w:r>
      <w:r w:rsidRPr="00EF4050">
        <w:rPr>
          <w:szCs w:val="28"/>
        </w:rPr>
        <w:t>年</w:t>
      </w:r>
      <w:r w:rsidRPr="00EF4050">
        <w:rPr>
          <w:rFonts w:hint="eastAsia"/>
          <w:szCs w:val="28"/>
        </w:rPr>
        <w:t>5</w:t>
      </w:r>
      <w:r w:rsidRPr="00EF4050">
        <w:rPr>
          <w:szCs w:val="28"/>
        </w:rPr>
        <w:t>月</w:t>
      </w:r>
      <w:r w:rsidRPr="00EF4050">
        <w:rPr>
          <w:szCs w:val="28"/>
        </w:rPr>
        <w:t>WPI</w:t>
      </w:r>
      <w:r w:rsidRPr="00EF4050">
        <w:rPr>
          <w:szCs w:val="28"/>
        </w:rPr>
        <w:t>較上年同月</w:t>
      </w:r>
      <w:r w:rsidRPr="00EF4050">
        <w:rPr>
          <w:rFonts w:hint="eastAsia"/>
          <w:szCs w:val="28"/>
        </w:rPr>
        <w:t>上漲</w:t>
      </w:r>
      <w:r w:rsidRPr="00EF4050">
        <w:rPr>
          <w:rFonts w:hint="eastAsia"/>
          <w:szCs w:val="28"/>
        </w:rPr>
        <w:t>5.61</w:t>
      </w:r>
      <w:r w:rsidRPr="00EF4050">
        <w:rPr>
          <w:szCs w:val="28"/>
        </w:rPr>
        <w:t>%</w:t>
      </w:r>
      <w:r w:rsidRPr="00EF4050">
        <w:rPr>
          <w:rFonts w:hint="eastAsia"/>
          <w:szCs w:val="28"/>
        </w:rPr>
        <w:t>，累計</w:t>
      </w:r>
      <w:r w:rsidRPr="00EF4050">
        <w:rPr>
          <w:rFonts w:hint="eastAsia"/>
          <w:szCs w:val="28"/>
        </w:rPr>
        <w:t>1</w:t>
      </w:r>
      <w:r w:rsidRPr="00EF4050">
        <w:rPr>
          <w:rFonts w:hint="eastAsia"/>
          <w:szCs w:val="28"/>
        </w:rPr>
        <w:t>至</w:t>
      </w:r>
      <w:r w:rsidRPr="00EF4050">
        <w:rPr>
          <w:rFonts w:hint="eastAsia"/>
          <w:szCs w:val="28"/>
        </w:rPr>
        <w:t>5</w:t>
      </w:r>
      <w:r w:rsidRPr="00EF4050">
        <w:rPr>
          <w:rFonts w:hint="eastAsia"/>
          <w:szCs w:val="28"/>
        </w:rPr>
        <w:t>月</w:t>
      </w:r>
      <w:r w:rsidRPr="00EF4050">
        <w:rPr>
          <w:rFonts w:hint="eastAsia"/>
          <w:szCs w:val="28"/>
        </w:rPr>
        <w:t>WPI</w:t>
      </w:r>
      <w:r w:rsidRPr="00EF4050">
        <w:rPr>
          <w:rFonts w:hint="eastAsia"/>
          <w:szCs w:val="28"/>
        </w:rPr>
        <w:t>較上年同期上漲</w:t>
      </w:r>
      <w:r w:rsidRPr="00EF4050">
        <w:rPr>
          <w:rFonts w:hint="eastAsia"/>
          <w:szCs w:val="28"/>
        </w:rPr>
        <w:t>1.53%</w:t>
      </w:r>
      <w:r w:rsidRPr="00EF4050">
        <w:rPr>
          <w:szCs w:val="28"/>
        </w:rPr>
        <w:t>。</w:t>
      </w:r>
    </w:p>
    <w:p w:rsidR="005160E7" w:rsidRPr="001F2295" w:rsidRDefault="005160E7" w:rsidP="005160E7">
      <w:pPr>
        <w:pStyle w:val="k3a"/>
        <w:tabs>
          <w:tab w:val="left" w:pos="540"/>
        </w:tabs>
        <w:spacing w:before="180" w:line="300" w:lineRule="auto"/>
        <w:ind w:leftChars="0" w:left="0" w:right="0" w:firstLineChars="0" w:firstLine="0"/>
        <w:rPr>
          <w:b/>
          <w:bCs/>
        </w:rPr>
      </w:pPr>
      <w:r w:rsidRPr="001F2295">
        <w:rPr>
          <w:b/>
          <w:bCs/>
        </w:rPr>
        <w:t>２、</w:t>
      </w:r>
      <w:r w:rsidR="002155A0" w:rsidRPr="00EF4050">
        <w:rPr>
          <w:b/>
          <w:bCs/>
        </w:rPr>
        <w:t>10</w:t>
      </w:r>
      <w:r w:rsidR="002155A0" w:rsidRPr="00EF4050">
        <w:rPr>
          <w:rFonts w:hint="eastAsia"/>
          <w:b/>
          <w:bCs/>
        </w:rPr>
        <w:t>7</w:t>
      </w:r>
      <w:r w:rsidR="002155A0" w:rsidRPr="00EF4050">
        <w:rPr>
          <w:b/>
          <w:bCs/>
        </w:rPr>
        <w:t>年</w:t>
      </w:r>
      <w:r w:rsidR="002155A0" w:rsidRPr="00EF4050">
        <w:rPr>
          <w:rFonts w:hint="eastAsia"/>
          <w:b/>
          <w:bCs/>
        </w:rPr>
        <w:t>5</w:t>
      </w:r>
      <w:r w:rsidR="002155A0" w:rsidRPr="00EF4050">
        <w:rPr>
          <w:b/>
          <w:bCs/>
        </w:rPr>
        <w:t>月進口物價</w:t>
      </w:r>
      <w:r w:rsidR="002155A0" w:rsidRPr="00EF4050">
        <w:rPr>
          <w:rFonts w:hint="eastAsia"/>
          <w:b/>
          <w:bCs/>
        </w:rPr>
        <w:t>上漲</w:t>
      </w:r>
      <w:r w:rsidR="002155A0" w:rsidRPr="00EF4050">
        <w:rPr>
          <w:rFonts w:hint="eastAsia"/>
          <w:b/>
          <w:bCs/>
        </w:rPr>
        <w:t>8.69</w:t>
      </w:r>
      <w:r w:rsidR="002155A0" w:rsidRPr="00EF4050">
        <w:rPr>
          <w:b/>
          <w:bCs/>
        </w:rPr>
        <w:t>%</w:t>
      </w:r>
      <w:r w:rsidR="002155A0" w:rsidRPr="00EF4050">
        <w:rPr>
          <w:b/>
          <w:bCs/>
        </w:rPr>
        <w:t>、出口物價</w:t>
      </w:r>
      <w:r w:rsidR="002155A0" w:rsidRPr="00EF4050">
        <w:rPr>
          <w:rFonts w:hint="eastAsia"/>
          <w:b/>
          <w:bCs/>
        </w:rPr>
        <w:t>上漲</w:t>
      </w:r>
      <w:r w:rsidR="002155A0" w:rsidRPr="00EF4050">
        <w:rPr>
          <w:rFonts w:hint="eastAsia"/>
          <w:b/>
          <w:bCs/>
        </w:rPr>
        <w:t>3.71</w:t>
      </w:r>
      <w:r w:rsidR="002155A0" w:rsidRPr="00EF4050">
        <w:rPr>
          <w:b/>
          <w:bCs/>
        </w:rPr>
        <w:t>%</w:t>
      </w:r>
    </w:p>
    <w:p w:rsidR="005160E7" w:rsidRPr="001F2295" w:rsidRDefault="002155A0" w:rsidP="005160E7">
      <w:pPr>
        <w:pStyle w:val="k32"/>
        <w:topLinePunct/>
        <w:ind w:leftChars="118" w:left="283" w:rightChars="9" w:right="22" w:firstLineChars="202" w:firstLine="566"/>
        <w:rPr>
          <w:szCs w:val="28"/>
        </w:rPr>
      </w:pPr>
      <w:r w:rsidRPr="00EF4050">
        <w:t>10</w:t>
      </w:r>
      <w:r w:rsidRPr="00EF4050">
        <w:rPr>
          <w:rFonts w:hint="eastAsia"/>
        </w:rPr>
        <w:t>7</w:t>
      </w:r>
      <w:r w:rsidRPr="00EF4050">
        <w:t>年</w:t>
      </w:r>
      <w:r w:rsidRPr="00EF4050">
        <w:rPr>
          <w:rFonts w:hint="eastAsia"/>
        </w:rPr>
        <w:t>5</w:t>
      </w:r>
      <w:r w:rsidRPr="00EF4050">
        <w:t>月以新臺幣計價之進口物價指數，較上月</w:t>
      </w:r>
      <w:r w:rsidRPr="00EF4050">
        <w:rPr>
          <w:rFonts w:hint="eastAsia"/>
        </w:rPr>
        <w:t>上漲</w:t>
      </w:r>
      <w:r w:rsidRPr="00EF4050">
        <w:rPr>
          <w:rFonts w:hint="eastAsia"/>
        </w:rPr>
        <w:t>2.23</w:t>
      </w:r>
      <w:r w:rsidRPr="00EF4050">
        <w:t>%</w:t>
      </w:r>
      <w:r w:rsidRPr="00EF4050">
        <w:t>，較上年同月</w:t>
      </w:r>
      <w:r w:rsidRPr="00EF4050">
        <w:rPr>
          <w:rFonts w:hint="eastAsia"/>
        </w:rPr>
        <w:t>上漲</w:t>
      </w:r>
      <w:r w:rsidRPr="00EF4050">
        <w:rPr>
          <w:rFonts w:hint="eastAsia"/>
        </w:rPr>
        <w:t>8.69</w:t>
      </w:r>
      <w:r w:rsidRPr="00EF4050">
        <w:t>%</w:t>
      </w:r>
      <w:r w:rsidRPr="00EF4050">
        <w:t>，若剔除匯率變動因素</w:t>
      </w:r>
      <w:r w:rsidRPr="00EF4050">
        <w:t>(</w:t>
      </w:r>
      <w:r w:rsidRPr="00EF4050">
        <w:t>新臺幣對美元較上年同月升值</w:t>
      </w:r>
      <w:r w:rsidRPr="00EF4050">
        <w:rPr>
          <w:rFonts w:hint="eastAsia"/>
        </w:rPr>
        <w:t>0.94</w:t>
      </w:r>
      <w:r w:rsidRPr="00EF4050">
        <w:t>%)</w:t>
      </w:r>
      <w:r w:rsidRPr="00EF4050">
        <w:t>，</w:t>
      </w:r>
      <w:r w:rsidRPr="00EF4050">
        <w:rPr>
          <w:rFonts w:hint="eastAsia"/>
        </w:rPr>
        <w:t>5</w:t>
      </w:r>
      <w:r w:rsidRPr="00EF4050">
        <w:t>月以美元計價之指數</w:t>
      </w:r>
      <w:r w:rsidRPr="00EF4050">
        <w:rPr>
          <w:rFonts w:hint="eastAsia"/>
        </w:rPr>
        <w:t>則</w:t>
      </w:r>
      <w:r w:rsidRPr="00EF4050">
        <w:t>較上年同月</w:t>
      </w:r>
      <w:r w:rsidRPr="00EF4050">
        <w:rPr>
          <w:rFonts w:hint="eastAsia"/>
        </w:rPr>
        <w:t>上</w:t>
      </w:r>
      <w:r w:rsidRPr="00EF4050">
        <w:t>漲</w:t>
      </w:r>
      <w:r w:rsidRPr="00EF4050">
        <w:rPr>
          <w:rFonts w:hint="eastAsia"/>
        </w:rPr>
        <w:t>9.71</w:t>
      </w:r>
      <w:r w:rsidRPr="00EF4050">
        <w:t>%</w:t>
      </w:r>
      <w:r w:rsidRPr="00EF4050">
        <w:t>。</w:t>
      </w:r>
      <w:proofErr w:type="gramStart"/>
      <w:r w:rsidRPr="00EF4050">
        <w:t>主因礦產品</w:t>
      </w:r>
      <w:proofErr w:type="gramEnd"/>
      <w:r w:rsidRPr="00EF4050">
        <w:t>、基本金屬及其製品</w:t>
      </w:r>
      <w:r w:rsidRPr="00EF4050">
        <w:rPr>
          <w:rFonts w:hint="eastAsia"/>
        </w:rPr>
        <w:t>與化學或有關工業產品等漲幅較大</w:t>
      </w:r>
      <w:r w:rsidRPr="00EF4050">
        <w:t>所致。</w:t>
      </w:r>
    </w:p>
    <w:p w:rsidR="00A17E64" w:rsidRPr="00376604" w:rsidRDefault="002155A0" w:rsidP="005160E7">
      <w:pPr>
        <w:pStyle w:val="k32"/>
        <w:topLinePunct/>
        <w:ind w:leftChars="118" w:left="283" w:rightChars="9" w:right="22" w:firstLineChars="202" w:firstLine="566"/>
        <w:rPr>
          <w:rFonts w:ascii="標楷體" w:hAnsi="標楷體" w:cs="標楷體"/>
          <w:color w:val="000000" w:themeColor="text1"/>
          <w:szCs w:val="28"/>
        </w:rPr>
      </w:pPr>
      <w:r w:rsidRPr="00EF4050">
        <w:t>10</w:t>
      </w:r>
      <w:r w:rsidRPr="00EF4050">
        <w:rPr>
          <w:rFonts w:hint="eastAsia"/>
        </w:rPr>
        <w:t>7</w:t>
      </w:r>
      <w:r w:rsidRPr="00EF4050">
        <w:t>年</w:t>
      </w:r>
      <w:r w:rsidRPr="00EF4050">
        <w:rPr>
          <w:rFonts w:hint="eastAsia"/>
        </w:rPr>
        <w:t>5</w:t>
      </w:r>
      <w:r w:rsidRPr="00EF4050">
        <w:t>月以新臺幣計價之出口物價指數，較上月</w:t>
      </w:r>
      <w:r w:rsidRPr="00EF4050">
        <w:rPr>
          <w:rFonts w:hint="eastAsia"/>
        </w:rPr>
        <w:t>上漲</w:t>
      </w:r>
      <w:r w:rsidRPr="00EF4050">
        <w:rPr>
          <w:rFonts w:hint="eastAsia"/>
        </w:rPr>
        <w:t>1.74</w:t>
      </w:r>
      <w:r w:rsidRPr="00EF4050">
        <w:t>%</w:t>
      </w:r>
      <w:r w:rsidRPr="00EF4050">
        <w:t>，較上年同月</w:t>
      </w:r>
      <w:r w:rsidRPr="00EF4050">
        <w:rPr>
          <w:rFonts w:hint="eastAsia"/>
        </w:rPr>
        <w:t>上漲</w:t>
      </w:r>
      <w:r w:rsidRPr="00EF4050">
        <w:rPr>
          <w:rFonts w:hint="eastAsia"/>
        </w:rPr>
        <w:t>3.71</w:t>
      </w:r>
      <w:r w:rsidRPr="00EF4050">
        <w:t>%</w:t>
      </w:r>
      <w:r w:rsidRPr="00EF4050">
        <w:t>，若剔除匯率變動因素，</w:t>
      </w:r>
      <w:r w:rsidRPr="00EF4050">
        <w:rPr>
          <w:rFonts w:hint="eastAsia"/>
        </w:rPr>
        <w:t>5</w:t>
      </w:r>
      <w:r w:rsidRPr="00EF4050">
        <w:t>月以美元計價之指數較上年同月上漲</w:t>
      </w:r>
      <w:r w:rsidRPr="00EF4050">
        <w:rPr>
          <w:rFonts w:hint="eastAsia"/>
        </w:rPr>
        <w:t>4.69</w:t>
      </w:r>
      <w:r w:rsidRPr="00EF4050">
        <w:t>%</w:t>
      </w:r>
      <w:r w:rsidRPr="00EF4050">
        <w:rPr>
          <w:rFonts w:hint="eastAsia"/>
        </w:rPr>
        <w:t>，以</w:t>
      </w:r>
      <w:r w:rsidRPr="00EF4050">
        <w:t>礦產品、</w:t>
      </w:r>
      <w:r w:rsidRPr="00EF4050">
        <w:rPr>
          <w:rFonts w:hint="eastAsia"/>
        </w:rPr>
        <w:t>化學或有關工業</w:t>
      </w:r>
      <w:proofErr w:type="gramStart"/>
      <w:r w:rsidRPr="00EF4050">
        <w:rPr>
          <w:rFonts w:hint="eastAsia"/>
        </w:rPr>
        <w:t>產品與塑</w:t>
      </w:r>
      <w:proofErr w:type="gramEnd"/>
      <w:r w:rsidRPr="00EF4050">
        <w:rPr>
          <w:rFonts w:hint="eastAsia"/>
        </w:rPr>
        <w:t>、橡膠及其製品等</w:t>
      </w:r>
      <w:r w:rsidRPr="00EF4050">
        <w:t>漲幅較大。</w:t>
      </w:r>
    </w:p>
    <w:p w:rsidR="00B11F7F" w:rsidRPr="00194120" w:rsidRDefault="00B11F7F" w:rsidP="00B11F7F">
      <w:pPr>
        <w:pStyle w:val="k32"/>
        <w:topLinePunct/>
        <w:ind w:leftChars="118" w:left="283" w:rightChars="9" w:right="22" w:firstLineChars="202" w:firstLine="566"/>
        <w:rPr>
          <w:szCs w:val="28"/>
        </w:rPr>
      </w:pPr>
    </w:p>
    <w:p w:rsidR="00B11F7F" w:rsidRPr="00194120" w:rsidRDefault="00B11F7F" w:rsidP="00B11F7F">
      <w:pPr>
        <w:pStyle w:val="k32"/>
        <w:topLinePunct/>
        <w:ind w:leftChars="118" w:left="283" w:rightChars="9" w:right="22" w:firstLineChars="202" w:firstLine="566"/>
        <w:rPr>
          <w:szCs w:val="28"/>
        </w:rPr>
      </w:pPr>
    </w:p>
    <w:p w:rsidR="00B11F7F" w:rsidRPr="00194120" w:rsidRDefault="00B11F7F" w:rsidP="00B11F7F">
      <w:pPr>
        <w:pStyle w:val="k32"/>
        <w:topLinePunct/>
        <w:ind w:leftChars="118" w:left="283" w:rightChars="9" w:right="22" w:firstLineChars="202" w:firstLine="566"/>
        <w:rPr>
          <w:szCs w:val="28"/>
        </w:rPr>
      </w:pPr>
    </w:p>
    <w:p w:rsidR="00B11F7F" w:rsidRPr="00194120" w:rsidRDefault="00B11F7F" w:rsidP="00B11F7F">
      <w:pPr>
        <w:pStyle w:val="k32"/>
        <w:topLinePunct/>
        <w:ind w:leftChars="118" w:left="283" w:rightChars="9" w:right="22" w:firstLineChars="202" w:firstLine="558"/>
        <w:rPr>
          <w:spacing w:val="-2"/>
          <w:szCs w:val="28"/>
        </w:rPr>
      </w:pPr>
      <w:r w:rsidRPr="00194120">
        <w:rPr>
          <w:spacing w:val="-2"/>
          <w:szCs w:val="28"/>
        </w:rPr>
        <w:t xml:space="preserve"> </w:t>
      </w:r>
    </w:p>
    <w:p w:rsidR="00B11F7F" w:rsidRPr="00194120" w:rsidRDefault="00B11F7F" w:rsidP="00B11F7F">
      <w:pPr>
        <w:pStyle w:val="k32"/>
        <w:topLinePunct/>
        <w:ind w:leftChars="118" w:left="283" w:rightChars="9" w:right="22" w:firstLineChars="202" w:firstLine="566"/>
      </w:pPr>
      <w:r w:rsidRPr="00194120">
        <w:t xml:space="preserve"> </w:t>
      </w:r>
    </w:p>
    <w:p w:rsidR="00B11F7F" w:rsidRPr="00194120" w:rsidRDefault="00B11F7F" w:rsidP="00B11F7F">
      <w:pPr>
        <w:widowControl/>
        <w:rPr>
          <w:rFonts w:eastAsia="標楷體"/>
          <w:kern w:val="0"/>
          <w:sz w:val="28"/>
          <w:szCs w:val="20"/>
        </w:rPr>
      </w:pPr>
      <w:r w:rsidRPr="00194120">
        <w:rPr>
          <w:rFonts w:eastAsia="標楷體"/>
        </w:rPr>
        <w:br w:type="page"/>
      </w:r>
    </w:p>
    <w:bookmarkStart w:id="130" w:name="_Toc401923801"/>
    <w:bookmarkStart w:id="131" w:name="_Toc402171718"/>
    <w:bookmarkStart w:id="132" w:name="_Toc187823739"/>
    <w:bookmarkStart w:id="133" w:name="_Toc187823740"/>
    <w:bookmarkStart w:id="134" w:name="_Toc201487793"/>
    <w:bookmarkStart w:id="135" w:name="_Toc230064845"/>
    <w:bookmarkStart w:id="136" w:name="_Toc279048484"/>
    <w:bookmarkStart w:id="137" w:name="_Toc337122137"/>
    <w:bookmarkStart w:id="138" w:name="_Toc349916589"/>
    <w:bookmarkEnd w:id="124"/>
    <w:bookmarkEnd w:id="125"/>
    <w:bookmarkEnd w:id="126"/>
    <w:bookmarkEnd w:id="127"/>
    <w:bookmarkEnd w:id="128"/>
    <w:bookmarkEnd w:id="129"/>
    <w:p w:rsidR="004529AF" w:rsidRPr="00EF4050" w:rsidRDefault="004529AF" w:rsidP="004529AF">
      <w:pPr>
        <w:widowControl/>
        <w:jc w:val="center"/>
        <w:rPr>
          <w:rFonts w:eastAsia="標楷體"/>
          <w:b/>
          <w:bCs/>
          <w:sz w:val="28"/>
        </w:rPr>
      </w:pPr>
      <w:r w:rsidRPr="00EF4050">
        <w:rPr>
          <w:rFonts w:eastAsia="標楷體"/>
          <w:b/>
          <w:noProof/>
          <w:snapToGrid w:val="0"/>
          <w:sz w:val="28"/>
        </w:rPr>
        <w:lastRenderedPageBreak/>
        <mc:AlternateContent>
          <mc:Choice Requires="wps">
            <w:drawing>
              <wp:anchor distT="0" distB="0" distL="114300" distR="114300" simplePos="0" relativeHeight="252725760" behindDoc="0" locked="0" layoutInCell="1" allowOverlap="1" wp14:anchorId="136D1858" wp14:editId="5B4BA63C">
                <wp:simplePos x="0" y="0"/>
                <wp:positionH relativeFrom="column">
                  <wp:posOffset>5184140</wp:posOffset>
                </wp:positionH>
                <wp:positionV relativeFrom="paragraph">
                  <wp:posOffset>218440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967582" w:rsidRDefault="00967582" w:rsidP="004529AF">
                            <w:pPr>
                              <w:spacing w:line="240" w:lineRule="exact"/>
                              <w:jc w:val="center"/>
                              <w:rPr>
                                <w:b/>
                              </w:rPr>
                            </w:pPr>
                            <w:r>
                              <w:rPr>
                                <w:rFonts w:hint="eastAsia"/>
                                <w:b/>
                              </w:rPr>
                              <w:t>WPI</w:t>
                            </w:r>
                          </w:p>
                          <w:p w:rsidR="00967582" w:rsidRPr="00BE0B3C" w:rsidRDefault="00967582" w:rsidP="004529AF">
                            <w:pPr>
                              <w:spacing w:line="240" w:lineRule="exact"/>
                              <w:jc w:val="center"/>
                              <w:rPr>
                                <w:b/>
                              </w:rPr>
                            </w:pPr>
                            <w:r>
                              <w:rPr>
                                <w:rFonts w:hint="eastAsia"/>
                                <w:b/>
                              </w:rPr>
                              <w:t>5.61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8.2pt;margin-top:17.2pt;width:55.1pt;height:36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" filled="f" stroked="f">
                <v:textbox>
                  <w:txbxContent>
                    <w:p w:rsidR="00967582" w:rsidRDefault="00967582" w:rsidP="004529AF">
                      <w:pPr>
                        <w:spacing w:line="240" w:lineRule="exact"/>
                        <w:jc w:val="center"/>
                        <w:rPr>
                          <w:b/>
                        </w:rPr>
                      </w:pPr>
                      <w:r>
                        <w:rPr>
                          <w:rFonts w:hint="eastAsia"/>
                          <w:b/>
                        </w:rPr>
                        <w:t>WPI</w:t>
                      </w:r>
                    </w:p>
                    <w:p w:rsidR="00967582" w:rsidRPr="00BE0B3C" w:rsidRDefault="00967582" w:rsidP="004529AF">
                      <w:pPr>
                        <w:spacing w:line="240" w:lineRule="exact"/>
                        <w:jc w:val="center"/>
                        <w:rPr>
                          <w:b/>
                        </w:rPr>
                      </w:pPr>
                      <w:r>
                        <w:rPr>
                          <w:rFonts w:hint="eastAsia"/>
                          <w:b/>
                        </w:rPr>
                        <w:t>5.61</w:t>
                      </w:r>
                    </w:p>
                  </w:txbxContent>
                </v:textbox>
              </v:shape>
            </w:pict>
          </mc:Fallback>
        </mc:AlternateContent>
      </w:r>
      <w:r w:rsidRPr="00EF4050">
        <w:rPr>
          <w:rFonts w:eastAsia="標楷體"/>
          <w:b/>
          <w:bCs/>
          <w:sz w:val="28"/>
        </w:rPr>
        <w:t>圖</w:t>
      </w:r>
      <w:r w:rsidRPr="00EF4050">
        <w:rPr>
          <w:rFonts w:eastAsia="標楷體"/>
          <w:b/>
          <w:bCs/>
          <w:sz w:val="28"/>
        </w:rPr>
        <w:t xml:space="preserve"> 2-7-1  </w:t>
      </w:r>
      <w:r w:rsidRPr="00EF4050">
        <w:rPr>
          <w:rFonts w:eastAsia="標楷體"/>
          <w:b/>
          <w:bCs/>
          <w:sz w:val="28"/>
        </w:rPr>
        <w:t>消費者物價指數及躉售物價指數變化</w:t>
      </w:r>
    </w:p>
    <w:p w:rsidR="004529AF" w:rsidRPr="00EF4050" w:rsidRDefault="004529AF" w:rsidP="004529AF">
      <w:pPr>
        <w:snapToGrid w:val="0"/>
        <w:spacing w:line="300" w:lineRule="auto"/>
        <w:ind w:rightChars="-59" w:right="-142"/>
        <w:jc w:val="center"/>
        <w:rPr>
          <w:rFonts w:eastAsia="標楷體"/>
          <w:b/>
          <w:snapToGrid w:val="0"/>
          <w:sz w:val="28"/>
        </w:rPr>
      </w:pPr>
      <w:r w:rsidRPr="00EF4050">
        <w:rPr>
          <w:rFonts w:eastAsia="標楷體"/>
          <w:b/>
          <w:noProof/>
          <w:snapToGrid w:val="0"/>
          <w:sz w:val="28"/>
        </w:rPr>
        <mc:AlternateContent>
          <mc:Choice Requires="wps">
            <w:drawing>
              <wp:anchor distT="0" distB="0" distL="114300" distR="114300" simplePos="0" relativeHeight="252724736" behindDoc="0" locked="0" layoutInCell="1" allowOverlap="1" wp14:anchorId="00352378" wp14:editId="119E53A4">
                <wp:simplePos x="0" y="0"/>
                <wp:positionH relativeFrom="column">
                  <wp:posOffset>5187950</wp:posOffset>
                </wp:positionH>
                <wp:positionV relativeFrom="paragraph">
                  <wp:posOffset>333375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967582" w:rsidRPr="000B3D15" w:rsidRDefault="00967582" w:rsidP="004529AF">
                            <w:pPr>
                              <w:spacing w:line="260" w:lineRule="exact"/>
                              <w:jc w:val="center"/>
                              <w:rPr>
                                <w:b/>
                              </w:rPr>
                            </w:pPr>
                            <w:r w:rsidRPr="000B3D15">
                              <w:rPr>
                                <w:b/>
                              </w:rPr>
                              <w:t>CPI</w:t>
                            </w:r>
                          </w:p>
                          <w:p w:rsidR="00967582" w:rsidRPr="000B3D15" w:rsidRDefault="00967582" w:rsidP="004529AF">
                            <w:pPr>
                              <w:spacing w:line="260" w:lineRule="exact"/>
                              <w:jc w:val="center"/>
                              <w:rPr>
                                <w:b/>
                              </w:rPr>
                            </w:pPr>
                            <w:r>
                              <w:rPr>
                                <w:rFonts w:hint="eastAsia"/>
                                <w:b/>
                              </w:rPr>
                              <w:t>1.64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8.5pt;margin-top:26.25pt;width:54.35pt;height:42.05pt;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" filled="f" stroked="f">
                <v:textbox>
                  <w:txbxContent>
                    <w:p w:rsidR="00967582" w:rsidRPr="000B3D15" w:rsidRDefault="00967582" w:rsidP="004529AF">
                      <w:pPr>
                        <w:spacing w:line="260" w:lineRule="exact"/>
                        <w:jc w:val="center"/>
                        <w:rPr>
                          <w:b/>
                        </w:rPr>
                      </w:pPr>
                      <w:r w:rsidRPr="000B3D15">
                        <w:rPr>
                          <w:b/>
                        </w:rPr>
                        <w:t>CPI</w:t>
                      </w:r>
                    </w:p>
                    <w:p w:rsidR="00967582" w:rsidRPr="000B3D15" w:rsidRDefault="00967582" w:rsidP="004529AF">
                      <w:pPr>
                        <w:spacing w:line="260" w:lineRule="exact"/>
                        <w:jc w:val="center"/>
                        <w:rPr>
                          <w:b/>
                        </w:rPr>
                      </w:pPr>
                      <w:r>
                        <w:rPr>
                          <w:rFonts w:hint="eastAsia"/>
                          <w:b/>
                        </w:rPr>
                        <w:t>1.64</w:t>
                      </w:r>
                    </w:p>
                  </w:txbxContent>
                </v:textbox>
              </v:shape>
            </w:pict>
          </mc:Fallback>
        </mc:AlternateContent>
      </w:r>
      <w:r w:rsidRPr="00EF4050">
        <w:rPr>
          <w:rFonts w:eastAsia="標楷體"/>
          <w:noProof/>
        </w:rPr>
        <w:drawing>
          <wp:inline distT="0" distB="0" distL="0" distR="0" wp14:anchorId="01FB7208" wp14:editId="26524846">
            <wp:extent cx="5400040" cy="2280920"/>
            <wp:effectExtent l="0" t="0" r="0" b="5080"/>
            <wp:docPr id="11"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160E7" w:rsidRPr="001F2295" w:rsidRDefault="005160E7" w:rsidP="005160E7">
      <w:pPr>
        <w:snapToGrid w:val="0"/>
        <w:ind w:rightChars="-59" w:right="-142"/>
        <w:jc w:val="center"/>
        <w:rPr>
          <w:rFonts w:eastAsia="標楷體"/>
          <w:b/>
          <w:snapToGrid w:val="0"/>
          <w:sz w:val="28"/>
        </w:rPr>
      </w:pPr>
      <w:r w:rsidRPr="001F2295">
        <w:rPr>
          <w:rFonts w:eastAsia="標楷體"/>
          <w:b/>
          <w:snapToGrid w:val="0"/>
          <w:sz w:val="28"/>
        </w:rPr>
        <w:t>表</w:t>
      </w:r>
      <w:r w:rsidRPr="001F2295">
        <w:rPr>
          <w:rFonts w:eastAsia="標楷體"/>
          <w:b/>
          <w:snapToGrid w:val="0"/>
          <w:sz w:val="28"/>
        </w:rPr>
        <w:t xml:space="preserve"> 2-7-1  </w:t>
      </w:r>
      <w:r w:rsidRPr="001F2295">
        <w:rPr>
          <w:rFonts w:eastAsia="標楷體"/>
          <w:b/>
          <w:snapToGrid w:val="0"/>
          <w:sz w:val="28"/>
        </w:rPr>
        <w:t>物價變動</w:t>
      </w:r>
    </w:p>
    <w:p w:rsidR="005160E7" w:rsidRPr="001F2295" w:rsidRDefault="005160E7" w:rsidP="005160E7">
      <w:pPr>
        <w:snapToGrid w:val="0"/>
        <w:ind w:rightChars="-59" w:right="-142"/>
        <w:jc w:val="right"/>
        <w:rPr>
          <w:rFonts w:eastAsia="標楷體"/>
          <w:snapToGrid w:val="0"/>
          <w:sz w:val="22"/>
          <w:szCs w:val="22"/>
        </w:rPr>
      </w:pPr>
      <w:r w:rsidRPr="001F2295">
        <w:rPr>
          <w:rFonts w:eastAsia="標楷體"/>
          <w:snapToGrid w:val="0"/>
          <w:sz w:val="22"/>
          <w:szCs w:val="22"/>
        </w:rPr>
        <w:t>單位：</w:t>
      </w:r>
      <w:r w:rsidRPr="001F2295">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5160E7" w:rsidRPr="001F2295" w:rsidTr="004018AA">
        <w:trPr>
          <w:cantSplit/>
          <w:jc w:val="center"/>
        </w:trPr>
        <w:tc>
          <w:tcPr>
            <w:tcW w:w="1793" w:type="dxa"/>
            <w:vMerge w:val="restart"/>
            <w:tcBorders>
              <w:left w:val="nil"/>
            </w:tcBorders>
            <w:vAlign w:val="center"/>
          </w:tcPr>
          <w:p w:rsidR="005160E7" w:rsidRPr="001F2295" w:rsidRDefault="005160E7" w:rsidP="004018AA">
            <w:pPr>
              <w:spacing w:line="360" w:lineRule="exact"/>
              <w:jc w:val="center"/>
              <w:rPr>
                <w:rFonts w:eastAsia="標楷體"/>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3302" w:type="dxa"/>
            <w:gridSpan w:val="3"/>
            <w:tcBorders>
              <w:bottom w:val="nil"/>
            </w:tcBorders>
          </w:tcPr>
          <w:p w:rsidR="005160E7" w:rsidRPr="001F2295" w:rsidRDefault="005160E7" w:rsidP="004018AA">
            <w:pPr>
              <w:spacing w:line="360" w:lineRule="exact"/>
              <w:rPr>
                <w:rFonts w:eastAsia="標楷體"/>
              </w:rPr>
            </w:pPr>
            <w:r w:rsidRPr="001F2295">
              <w:rPr>
                <w:rFonts w:eastAsia="標楷體"/>
              </w:rPr>
              <w:t>消費者物價指數（</w:t>
            </w:r>
            <w:r w:rsidRPr="001F2295">
              <w:rPr>
                <w:rFonts w:eastAsia="標楷體"/>
              </w:rPr>
              <w:t>CPI</w:t>
            </w:r>
            <w:r w:rsidRPr="001F2295">
              <w:rPr>
                <w:rFonts w:eastAsia="標楷體"/>
              </w:rPr>
              <w:t>）</w:t>
            </w:r>
          </w:p>
        </w:tc>
        <w:tc>
          <w:tcPr>
            <w:tcW w:w="4061" w:type="dxa"/>
            <w:gridSpan w:val="5"/>
            <w:tcBorders>
              <w:bottom w:val="nil"/>
              <w:right w:val="nil"/>
            </w:tcBorders>
          </w:tcPr>
          <w:p w:rsidR="005160E7" w:rsidRPr="001F2295" w:rsidRDefault="005160E7" w:rsidP="004018AA">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1F2295">
              <w:rPr>
                <w:rFonts w:ascii="Times New Roman" w:eastAsia="標楷體" w:hAnsi="Times New Roman" w:cs="Times New Roman" w:hint="default"/>
                <w:color w:val="auto"/>
                <w:kern w:val="2"/>
              </w:rPr>
              <w:t>躉售物價指數（</w:t>
            </w:r>
            <w:r w:rsidRPr="001F2295">
              <w:rPr>
                <w:rFonts w:ascii="Times New Roman" w:eastAsia="標楷體" w:hAnsi="Times New Roman" w:cs="Times New Roman" w:hint="default"/>
                <w:color w:val="auto"/>
                <w:kern w:val="2"/>
              </w:rPr>
              <w:t>WPI</w:t>
            </w:r>
            <w:r w:rsidRPr="001F2295">
              <w:rPr>
                <w:rFonts w:ascii="Times New Roman" w:eastAsia="標楷體" w:hAnsi="Times New Roman" w:cs="Times New Roman" w:hint="default"/>
                <w:color w:val="auto"/>
                <w:kern w:val="2"/>
              </w:rPr>
              <w:t>）</w:t>
            </w:r>
          </w:p>
        </w:tc>
      </w:tr>
      <w:tr w:rsidR="005160E7" w:rsidRPr="001F2295" w:rsidTr="004018AA">
        <w:trPr>
          <w:cantSplit/>
          <w:jc w:val="center"/>
        </w:trPr>
        <w:tc>
          <w:tcPr>
            <w:tcW w:w="1793" w:type="dxa"/>
            <w:vMerge/>
            <w:tcBorders>
              <w:left w:val="nil"/>
              <w:bottom w:val="single" w:sz="4" w:space="0" w:color="auto"/>
            </w:tcBorders>
          </w:tcPr>
          <w:p w:rsidR="005160E7" w:rsidRPr="001F2295" w:rsidRDefault="005160E7" w:rsidP="004018AA">
            <w:pPr>
              <w:spacing w:line="360" w:lineRule="exact"/>
              <w:rPr>
                <w:rFonts w:eastAsia="標楷體"/>
              </w:rPr>
            </w:pPr>
          </w:p>
        </w:tc>
        <w:tc>
          <w:tcPr>
            <w:tcW w:w="1103" w:type="dxa"/>
            <w:tcBorders>
              <w:top w:val="nil"/>
              <w:bottom w:val="single" w:sz="4" w:space="0" w:color="auto"/>
            </w:tcBorders>
            <w:vAlign w:val="center"/>
          </w:tcPr>
          <w:p w:rsidR="005160E7" w:rsidRPr="001F2295" w:rsidRDefault="005160E7" w:rsidP="004018AA">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1F2295">
              <w:rPr>
                <w:rFonts w:eastAsia="標楷體"/>
                <w:spacing w:val="0"/>
                <w:kern w:val="2"/>
                <w:szCs w:val="24"/>
              </w:rPr>
              <w:t>年增率</w:t>
            </w:r>
          </w:p>
        </w:tc>
        <w:tc>
          <w:tcPr>
            <w:tcW w:w="1045" w:type="dxa"/>
            <w:tcBorders>
              <w:top w:val="single" w:sz="4" w:space="0" w:color="auto"/>
              <w:bottom w:val="single" w:sz="4" w:space="0" w:color="auto"/>
            </w:tcBorders>
            <w:vAlign w:val="center"/>
          </w:tcPr>
          <w:p w:rsidR="005160E7" w:rsidRPr="001F2295" w:rsidRDefault="005160E7" w:rsidP="004018AA">
            <w:pPr>
              <w:pStyle w:val="k02"/>
              <w:spacing w:before="0" w:beforeAutospacing="0" w:after="0" w:afterAutospacing="0" w:line="320" w:lineRule="exact"/>
              <w:jc w:val="center"/>
              <w:rPr>
                <w:rFonts w:ascii="Times New Roman" w:eastAsia="標楷體"/>
                <w:spacing w:val="-34"/>
              </w:rPr>
            </w:pPr>
            <w:r w:rsidRPr="001F2295">
              <w:rPr>
                <w:rFonts w:ascii="Times New Roman" w:eastAsia="標楷體"/>
              </w:rPr>
              <w:t>不含食物</w:t>
            </w:r>
          </w:p>
        </w:tc>
        <w:tc>
          <w:tcPr>
            <w:tcW w:w="1154" w:type="dxa"/>
            <w:tcBorders>
              <w:top w:val="single" w:sz="4" w:space="0" w:color="auto"/>
              <w:bottom w:val="single" w:sz="4" w:space="0" w:color="auto"/>
            </w:tcBorders>
            <w:vAlign w:val="center"/>
          </w:tcPr>
          <w:p w:rsidR="005160E7" w:rsidRPr="001F2295" w:rsidRDefault="005160E7" w:rsidP="004018AA">
            <w:pPr>
              <w:pStyle w:val="k02"/>
              <w:spacing w:before="0" w:beforeAutospacing="0" w:after="0" w:afterAutospacing="0" w:line="320" w:lineRule="exact"/>
              <w:jc w:val="center"/>
              <w:rPr>
                <w:rFonts w:ascii="Times New Roman" w:eastAsia="標楷體"/>
              </w:rPr>
            </w:pPr>
            <w:r w:rsidRPr="001F2295">
              <w:rPr>
                <w:rFonts w:ascii="Times New Roman" w:eastAsia="標楷體"/>
              </w:rPr>
              <w:t>不含蔬果及能源</w:t>
            </w:r>
          </w:p>
          <w:p w:rsidR="005160E7" w:rsidRPr="001F2295" w:rsidRDefault="005160E7" w:rsidP="004018AA">
            <w:pPr>
              <w:pStyle w:val="k02"/>
              <w:spacing w:before="0" w:beforeAutospacing="0" w:after="0" w:afterAutospacing="0" w:line="320" w:lineRule="exact"/>
              <w:jc w:val="center"/>
              <w:rPr>
                <w:rFonts w:ascii="Times New Roman" w:eastAsia="標楷體"/>
                <w:spacing w:val="-34"/>
              </w:rPr>
            </w:pPr>
            <w:r w:rsidRPr="001F2295">
              <w:rPr>
                <w:rFonts w:ascii="Times New Roman" w:eastAsia="標楷體"/>
              </w:rPr>
              <w:t>(</w:t>
            </w:r>
            <w:r w:rsidRPr="001F2295">
              <w:rPr>
                <w:rFonts w:ascii="Times New Roman" w:eastAsia="標楷體"/>
              </w:rPr>
              <w:t>核心</w:t>
            </w:r>
            <w:r w:rsidRPr="001F2295">
              <w:rPr>
                <w:rFonts w:ascii="Times New Roman" w:eastAsia="標楷體"/>
              </w:rPr>
              <w:t>CPI)</w:t>
            </w:r>
          </w:p>
        </w:tc>
        <w:tc>
          <w:tcPr>
            <w:tcW w:w="1027" w:type="dxa"/>
            <w:tcBorders>
              <w:top w:val="nil"/>
              <w:bottom w:val="single" w:sz="4" w:space="0" w:color="auto"/>
            </w:tcBorders>
          </w:tcPr>
          <w:p w:rsidR="005160E7" w:rsidRPr="001F2295" w:rsidRDefault="005160E7" w:rsidP="004018AA">
            <w:pPr>
              <w:spacing w:line="320" w:lineRule="exact"/>
              <w:jc w:val="center"/>
              <w:rPr>
                <w:rFonts w:eastAsia="標楷體"/>
              </w:rPr>
            </w:pPr>
          </w:p>
          <w:p w:rsidR="005160E7" w:rsidRPr="001F2295" w:rsidRDefault="005160E7" w:rsidP="004018AA">
            <w:pPr>
              <w:spacing w:line="320" w:lineRule="exact"/>
              <w:jc w:val="center"/>
              <w:rPr>
                <w:rFonts w:eastAsia="標楷體"/>
              </w:rPr>
            </w:pPr>
            <w:r w:rsidRPr="001F2295">
              <w:rPr>
                <w:rFonts w:eastAsia="標楷體"/>
              </w:rPr>
              <w:t>年增率</w:t>
            </w:r>
          </w:p>
        </w:tc>
        <w:tc>
          <w:tcPr>
            <w:tcW w:w="851" w:type="dxa"/>
            <w:tcBorders>
              <w:top w:val="single" w:sz="4" w:space="0" w:color="auto"/>
              <w:bottom w:val="single" w:sz="4" w:space="0" w:color="auto"/>
            </w:tcBorders>
            <w:vAlign w:val="center"/>
          </w:tcPr>
          <w:p w:rsidR="005160E7" w:rsidRPr="001F2295" w:rsidRDefault="005160E7" w:rsidP="004018AA">
            <w:pPr>
              <w:spacing w:line="320" w:lineRule="exact"/>
              <w:jc w:val="center"/>
              <w:rPr>
                <w:rFonts w:eastAsia="標楷體"/>
              </w:rPr>
            </w:pPr>
            <w:r w:rsidRPr="001F2295">
              <w:rPr>
                <w:rFonts w:eastAsia="標楷體"/>
              </w:rPr>
              <w:t>國產</w:t>
            </w:r>
          </w:p>
          <w:p w:rsidR="005160E7" w:rsidRPr="001F2295" w:rsidRDefault="005160E7" w:rsidP="004018AA">
            <w:pPr>
              <w:spacing w:line="320" w:lineRule="exact"/>
              <w:jc w:val="center"/>
              <w:rPr>
                <w:rFonts w:eastAsia="標楷體"/>
              </w:rPr>
            </w:pPr>
            <w:r w:rsidRPr="001F2295">
              <w:rPr>
                <w:rFonts w:eastAsia="標楷體"/>
              </w:rPr>
              <w:t>內銷</w:t>
            </w:r>
          </w:p>
        </w:tc>
        <w:tc>
          <w:tcPr>
            <w:tcW w:w="1067" w:type="dxa"/>
            <w:tcBorders>
              <w:top w:val="single" w:sz="4" w:space="0" w:color="auto"/>
              <w:bottom w:val="single" w:sz="4" w:space="0" w:color="auto"/>
            </w:tcBorders>
            <w:vAlign w:val="center"/>
          </w:tcPr>
          <w:p w:rsidR="005160E7" w:rsidRPr="001F2295" w:rsidRDefault="005160E7" w:rsidP="004018AA">
            <w:pPr>
              <w:spacing w:line="320" w:lineRule="exact"/>
              <w:jc w:val="center"/>
              <w:rPr>
                <w:rFonts w:eastAsia="標楷體"/>
              </w:rPr>
            </w:pPr>
            <w:r w:rsidRPr="001F2295">
              <w:rPr>
                <w:rFonts w:eastAsia="標楷體"/>
              </w:rPr>
              <w:t>進口</w:t>
            </w:r>
          </w:p>
          <w:p w:rsidR="005160E7" w:rsidRPr="001F2295" w:rsidRDefault="005160E7" w:rsidP="004018AA">
            <w:pPr>
              <w:spacing w:line="320" w:lineRule="exact"/>
              <w:jc w:val="center"/>
              <w:rPr>
                <w:rFonts w:eastAsia="標楷體"/>
              </w:rPr>
            </w:pPr>
            <w:r w:rsidRPr="001F2295">
              <w:rPr>
                <w:rFonts w:eastAsia="標楷體"/>
              </w:rPr>
              <w:t>(</w:t>
            </w:r>
            <w:r w:rsidRPr="001F2295">
              <w:rPr>
                <w:rFonts w:eastAsia="標楷體"/>
              </w:rPr>
              <w:t>新臺幣</w:t>
            </w:r>
            <w:r w:rsidRPr="001F2295">
              <w:rPr>
                <w:rFonts w:eastAsia="標楷體"/>
              </w:rPr>
              <w:t>)</w:t>
            </w:r>
          </w:p>
        </w:tc>
        <w:tc>
          <w:tcPr>
            <w:tcW w:w="1116" w:type="dxa"/>
            <w:gridSpan w:val="2"/>
            <w:tcBorders>
              <w:top w:val="single" w:sz="4" w:space="0" w:color="auto"/>
              <w:bottom w:val="single" w:sz="4" w:space="0" w:color="auto"/>
              <w:right w:val="nil"/>
            </w:tcBorders>
            <w:vAlign w:val="center"/>
          </w:tcPr>
          <w:p w:rsidR="005160E7" w:rsidRPr="001F2295" w:rsidRDefault="005160E7" w:rsidP="004018AA">
            <w:pPr>
              <w:spacing w:line="320" w:lineRule="exact"/>
              <w:jc w:val="center"/>
              <w:rPr>
                <w:rFonts w:eastAsia="標楷體"/>
              </w:rPr>
            </w:pPr>
            <w:r w:rsidRPr="001F2295">
              <w:rPr>
                <w:rFonts w:eastAsia="標楷體"/>
              </w:rPr>
              <w:t>出口</w:t>
            </w:r>
          </w:p>
          <w:p w:rsidR="005160E7" w:rsidRPr="001F2295" w:rsidRDefault="005160E7" w:rsidP="004018AA">
            <w:pPr>
              <w:spacing w:line="320" w:lineRule="exact"/>
              <w:jc w:val="center"/>
              <w:rPr>
                <w:rFonts w:eastAsia="標楷體"/>
              </w:rPr>
            </w:pPr>
            <w:r w:rsidRPr="001F2295">
              <w:rPr>
                <w:rFonts w:eastAsia="標楷體"/>
              </w:rPr>
              <w:t>(</w:t>
            </w:r>
            <w:r w:rsidRPr="001F2295">
              <w:rPr>
                <w:rFonts w:eastAsia="標楷體"/>
              </w:rPr>
              <w:t>新臺幣</w:t>
            </w:r>
            <w:r w:rsidRPr="001F2295">
              <w:rPr>
                <w:rFonts w:eastAsia="標楷體"/>
              </w:rPr>
              <w:t>)</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napToGrid w:val="0"/>
              <w:spacing w:line="360" w:lineRule="exact"/>
              <w:ind w:rightChars="12" w:right="29" w:firstLineChars="100" w:firstLine="240"/>
              <w:jc w:val="both"/>
              <w:rPr>
                <w:rFonts w:eastAsia="標楷體"/>
                <w:b/>
              </w:rPr>
            </w:pPr>
            <w:r w:rsidRPr="00EF4050">
              <w:rPr>
                <w:rFonts w:eastAsia="標楷體"/>
                <w:b/>
                <w:bCs/>
              </w:rPr>
              <w:t>102</w:t>
            </w:r>
            <w:r w:rsidRPr="00EF4050">
              <w:rPr>
                <w:rFonts w:eastAsia="標楷體"/>
                <w:b/>
              </w:rPr>
              <w:t>年</w:t>
            </w:r>
          </w:p>
        </w:tc>
        <w:tc>
          <w:tcPr>
            <w:tcW w:w="1103" w:type="dxa"/>
            <w:tcBorders>
              <w:top w:val="nil"/>
              <w:left w:val="single" w:sz="4" w:space="0" w:color="auto"/>
              <w:bottom w:val="nil"/>
              <w:right w:val="nil"/>
            </w:tcBorders>
            <w:vAlign w:val="center"/>
          </w:tcPr>
          <w:p w:rsidR="004529AF" w:rsidRPr="00EF4050" w:rsidRDefault="004529AF" w:rsidP="00F1499C">
            <w:pPr>
              <w:pStyle w:val="ab"/>
              <w:spacing w:line="360" w:lineRule="exact"/>
              <w:ind w:rightChars="94" w:right="226"/>
              <w:rPr>
                <w:rFonts w:eastAsia="標楷體"/>
                <w:b/>
              </w:rPr>
            </w:pPr>
            <w:r w:rsidRPr="00EF4050">
              <w:rPr>
                <w:rFonts w:eastAsia="標楷體"/>
                <w:b/>
              </w:rPr>
              <w:t>0.79</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0.</w:t>
            </w:r>
            <w:r w:rsidRPr="00EF4050">
              <w:rPr>
                <w:rFonts w:eastAsia="標楷體" w:hint="eastAsia"/>
                <w:b/>
              </w:rPr>
              <w:t>60</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b/>
              </w:rPr>
            </w:pPr>
            <w:r w:rsidRPr="00EF4050">
              <w:rPr>
                <w:rFonts w:eastAsia="標楷體"/>
                <w:b/>
              </w:rPr>
              <w:t>0.66</w:t>
            </w:r>
          </w:p>
        </w:tc>
        <w:tc>
          <w:tcPr>
            <w:tcW w:w="1027"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-2.43</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b/>
              </w:rPr>
            </w:pPr>
            <w:r w:rsidRPr="00EF4050">
              <w:rPr>
                <w:rFonts w:eastAsia="標楷體"/>
                <w:b/>
              </w:rPr>
              <w:t>-0.71</w:t>
            </w:r>
          </w:p>
        </w:tc>
        <w:tc>
          <w:tcPr>
            <w:tcW w:w="1067"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-4.45</w:t>
            </w:r>
          </w:p>
        </w:tc>
        <w:tc>
          <w:tcPr>
            <w:tcW w:w="1070"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-2.06</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napToGrid w:val="0"/>
              <w:spacing w:line="360" w:lineRule="exact"/>
              <w:ind w:rightChars="12" w:right="29" w:firstLineChars="100" w:firstLine="240"/>
              <w:jc w:val="both"/>
              <w:rPr>
                <w:rFonts w:eastAsia="標楷體"/>
                <w:b/>
                <w:bCs/>
              </w:rPr>
            </w:pPr>
            <w:r w:rsidRPr="00EF4050">
              <w:rPr>
                <w:rFonts w:eastAsia="標楷體"/>
                <w:b/>
              </w:rPr>
              <w:t>103</w:t>
            </w:r>
            <w:r w:rsidRPr="00EF4050">
              <w:rPr>
                <w:rFonts w:eastAsia="標楷體"/>
                <w:b/>
                <w:bCs/>
              </w:rPr>
              <w:t>年</w:t>
            </w:r>
          </w:p>
        </w:tc>
        <w:tc>
          <w:tcPr>
            <w:tcW w:w="1103" w:type="dxa"/>
            <w:tcBorders>
              <w:top w:val="nil"/>
              <w:left w:val="single" w:sz="4" w:space="0" w:color="auto"/>
              <w:bottom w:val="nil"/>
              <w:right w:val="nil"/>
            </w:tcBorders>
            <w:vAlign w:val="center"/>
          </w:tcPr>
          <w:p w:rsidR="004529AF" w:rsidRPr="00EF4050" w:rsidRDefault="004529AF" w:rsidP="00F1499C">
            <w:pPr>
              <w:pStyle w:val="ab"/>
              <w:spacing w:line="360" w:lineRule="exact"/>
              <w:ind w:rightChars="94" w:right="226"/>
              <w:rPr>
                <w:rFonts w:eastAsia="標楷體"/>
                <w:b/>
                <w:bCs/>
              </w:rPr>
            </w:pPr>
            <w:r w:rsidRPr="00EF4050">
              <w:rPr>
                <w:rFonts w:eastAsia="標楷體"/>
                <w:b/>
                <w:bCs/>
              </w:rPr>
              <w:t>1.20</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0.3</w:t>
            </w:r>
            <w:r w:rsidRPr="00EF4050">
              <w:rPr>
                <w:rFonts w:eastAsia="標楷體" w:hint="eastAsia"/>
                <w:b/>
              </w:rPr>
              <w:t>1</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b/>
              </w:rPr>
            </w:pPr>
            <w:r w:rsidRPr="00EF4050">
              <w:rPr>
                <w:rFonts w:eastAsia="標楷體"/>
                <w:b/>
              </w:rPr>
              <w:t>1.2</w:t>
            </w:r>
            <w:r w:rsidRPr="00EF4050">
              <w:rPr>
                <w:rFonts w:eastAsia="標楷體" w:hint="eastAsia"/>
                <w:b/>
              </w:rPr>
              <w:t>7</w:t>
            </w:r>
          </w:p>
        </w:tc>
        <w:tc>
          <w:tcPr>
            <w:tcW w:w="1027"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-0.5</w:t>
            </w:r>
            <w:r w:rsidRPr="00EF4050">
              <w:rPr>
                <w:rFonts w:eastAsia="標楷體" w:hint="eastAsia"/>
                <w:b/>
              </w:rPr>
              <w:t>6</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b/>
              </w:rPr>
            </w:pPr>
            <w:r w:rsidRPr="00EF4050">
              <w:rPr>
                <w:rFonts w:eastAsia="標楷體"/>
                <w:b/>
              </w:rPr>
              <w:t>0.28</w:t>
            </w:r>
          </w:p>
        </w:tc>
        <w:tc>
          <w:tcPr>
            <w:tcW w:w="1067"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-2.</w:t>
            </w:r>
            <w:r w:rsidRPr="00EF4050">
              <w:rPr>
                <w:rFonts w:eastAsia="標楷體" w:hint="eastAsia"/>
                <w:b/>
              </w:rPr>
              <w:t>09</w:t>
            </w:r>
          </w:p>
        </w:tc>
        <w:tc>
          <w:tcPr>
            <w:tcW w:w="1070"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0.10</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napToGrid w:val="0"/>
              <w:spacing w:line="360" w:lineRule="exact"/>
              <w:ind w:rightChars="12" w:right="29" w:firstLineChars="100" w:firstLine="240"/>
              <w:jc w:val="both"/>
              <w:rPr>
                <w:rFonts w:eastAsia="標楷體"/>
                <w:b/>
              </w:rPr>
            </w:pPr>
            <w:r w:rsidRPr="00EF4050">
              <w:rPr>
                <w:rFonts w:eastAsia="標楷體"/>
                <w:b/>
                <w:bCs/>
              </w:rPr>
              <w:t>104</w:t>
            </w:r>
            <w:r w:rsidRPr="00EF4050">
              <w:rPr>
                <w:rFonts w:eastAsia="標楷體"/>
                <w:b/>
              </w:rPr>
              <w:t>年</w:t>
            </w:r>
          </w:p>
        </w:tc>
        <w:tc>
          <w:tcPr>
            <w:tcW w:w="1103" w:type="dxa"/>
            <w:tcBorders>
              <w:top w:val="nil"/>
              <w:left w:val="single" w:sz="4" w:space="0" w:color="auto"/>
              <w:bottom w:val="nil"/>
              <w:right w:val="nil"/>
            </w:tcBorders>
            <w:vAlign w:val="center"/>
          </w:tcPr>
          <w:p w:rsidR="004529AF" w:rsidRPr="00EF4050" w:rsidRDefault="004529AF" w:rsidP="00F1499C">
            <w:pPr>
              <w:pStyle w:val="ab"/>
              <w:spacing w:line="360" w:lineRule="exact"/>
              <w:ind w:rightChars="94" w:right="226"/>
              <w:rPr>
                <w:rFonts w:eastAsia="標楷體"/>
                <w:b/>
              </w:rPr>
            </w:pPr>
            <w:r w:rsidRPr="00EF4050">
              <w:rPr>
                <w:rFonts w:eastAsia="標楷體"/>
                <w:b/>
              </w:rPr>
              <w:t>-0.3</w:t>
            </w:r>
            <w:r w:rsidRPr="00EF4050">
              <w:rPr>
                <w:rFonts w:eastAsia="標楷體" w:hint="eastAsia"/>
                <w:b/>
              </w:rPr>
              <w:t>0</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-1.55</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b/>
              </w:rPr>
            </w:pPr>
            <w:r w:rsidRPr="00EF4050">
              <w:rPr>
                <w:rFonts w:eastAsia="標楷體"/>
                <w:b/>
              </w:rPr>
              <w:t>0.7</w:t>
            </w:r>
            <w:r w:rsidRPr="00EF4050">
              <w:rPr>
                <w:rFonts w:eastAsia="標楷體" w:hint="eastAsia"/>
                <w:b/>
              </w:rPr>
              <w:t>8</w:t>
            </w:r>
          </w:p>
        </w:tc>
        <w:tc>
          <w:tcPr>
            <w:tcW w:w="1027"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-8.8</w:t>
            </w:r>
            <w:r w:rsidRPr="00EF4050">
              <w:rPr>
                <w:rFonts w:eastAsia="標楷體" w:hint="eastAsia"/>
                <w:b/>
              </w:rPr>
              <w:t>5</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b/>
              </w:rPr>
            </w:pPr>
            <w:r w:rsidRPr="00EF4050">
              <w:rPr>
                <w:rFonts w:eastAsia="標楷體"/>
                <w:b/>
              </w:rPr>
              <w:t>-9.55</w:t>
            </w:r>
          </w:p>
        </w:tc>
        <w:tc>
          <w:tcPr>
            <w:tcW w:w="1067"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-12.94</w:t>
            </w:r>
          </w:p>
        </w:tc>
        <w:tc>
          <w:tcPr>
            <w:tcW w:w="1070"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-4.67</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napToGrid w:val="0"/>
              <w:spacing w:line="360" w:lineRule="exact"/>
              <w:ind w:rightChars="12" w:right="29" w:firstLineChars="100" w:firstLine="240"/>
              <w:jc w:val="both"/>
              <w:rPr>
                <w:rFonts w:eastAsia="標楷體"/>
                <w:b/>
              </w:rPr>
            </w:pPr>
            <w:r w:rsidRPr="00EF4050">
              <w:rPr>
                <w:rFonts w:eastAsia="標楷體"/>
                <w:b/>
                <w:bCs/>
              </w:rPr>
              <w:t>105</w:t>
            </w:r>
            <w:r w:rsidRPr="00EF4050">
              <w:rPr>
                <w:rFonts w:eastAsia="標楷體"/>
                <w:b/>
              </w:rPr>
              <w:t>年</w:t>
            </w:r>
          </w:p>
        </w:tc>
        <w:tc>
          <w:tcPr>
            <w:tcW w:w="1103" w:type="dxa"/>
            <w:tcBorders>
              <w:top w:val="nil"/>
              <w:left w:val="single" w:sz="4" w:space="0" w:color="auto"/>
              <w:bottom w:val="nil"/>
              <w:right w:val="nil"/>
            </w:tcBorders>
            <w:vAlign w:val="center"/>
          </w:tcPr>
          <w:p w:rsidR="004529AF" w:rsidRPr="00EF4050" w:rsidRDefault="004529AF" w:rsidP="00F1499C">
            <w:pPr>
              <w:pStyle w:val="ab"/>
              <w:spacing w:line="360" w:lineRule="exact"/>
              <w:ind w:rightChars="94" w:right="226"/>
              <w:rPr>
                <w:rFonts w:eastAsia="標楷體"/>
                <w:b/>
              </w:rPr>
            </w:pPr>
            <w:r w:rsidRPr="00EF4050">
              <w:rPr>
                <w:rFonts w:eastAsia="標楷體"/>
                <w:b/>
              </w:rPr>
              <w:t>1.</w:t>
            </w:r>
            <w:r w:rsidRPr="00EF4050">
              <w:rPr>
                <w:rFonts w:eastAsia="標楷體" w:hint="eastAsia"/>
                <w:b/>
              </w:rPr>
              <w:t>39</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-0.07</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b/>
              </w:rPr>
            </w:pPr>
            <w:r w:rsidRPr="00EF4050">
              <w:rPr>
                <w:rFonts w:eastAsia="標楷體"/>
                <w:b/>
              </w:rPr>
              <w:t>0.84</w:t>
            </w:r>
          </w:p>
        </w:tc>
        <w:tc>
          <w:tcPr>
            <w:tcW w:w="1027"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-2.9</w:t>
            </w:r>
            <w:r w:rsidRPr="00EF4050">
              <w:rPr>
                <w:rFonts w:eastAsia="標楷體" w:hint="eastAsia"/>
                <w:b/>
              </w:rPr>
              <w:t>8</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b/>
              </w:rPr>
            </w:pPr>
            <w:r w:rsidRPr="00EF4050">
              <w:rPr>
                <w:rFonts w:eastAsia="標楷體"/>
                <w:b/>
              </w:rPr>
              <w:t>-3.2</w:t>
            </w:r>
            <w:r w:rsidRPr="00EF4050">
              <w:rPr>
                <w:rFonts w:eastAsia="標楷體" w:hint="eastAsia"/>
                <w:b/>
              </w:rPr>
              <w:t>2</w:t>
            </w:r>
          </w:p>
        </w:tc>
        <w:tc>
          <w:tcPr>
            <w:tcW w:w="1067"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-3.08</w:t>
            </w:r>
          </w:p>
        </w:tc>
        <w:tc>
          <w:tcPr>
            <w:tcW w:w="1070"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b/>
              </w:rPr>
              <w:t>-2.7</w:t>
            </w:r>
            <w:r w:rsidRPr="00EF4050">
              <w:rPr>
                <w:rFonts w:eastAsia="標楷體" w:hint="eastAsia"/>
                <w:b/>
              </w:rPr>
              <w:t>0</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napToGrid w:val="0"/>
              <w:spacing w:line="360" w:lineRule="exact"/>
              <w:ind w:rightChars="12" w:right="29" w:firstLineChars="100" w:firstLine="240"/>
              <w:jc w:val="both"/>
              <w:rPr>
                <w:rFonts w:eastAsia="標楷體"/>
                <w:b/>
              </w:rPr>
            </w:pPr>
            <w:r w:rsidRPr="00EF4050">
              <w:rPr>
                <w:rFonts w:eastAsia="標楷體"/>
                <w:b/>
                <w:bCs/>
              </w:rPr>
              <w:t>106</w:t>
            </w:r>
            <w:r w:rsidRPr="00EF4050">
              <w:rPr>
                <w:rFonts w:eastAsia="標楷體"/>
                <w:b/>
              </w:rPr>
              <w:t>年</w:t>
            </w:r>
          </w:p>
        </w:tc>
        <w:tc>
          <w:tcPr>
            <w:tcW w:w="1103" w:type="dxa"/>
            <w:tcBorders>
              <w:top w:val="nil"/>
              <w:left w:val="single" w:sz="4" w:space="0" w:color="auto"/>
              <w:bottom w:val="nil"/>
              <w:right w:val="nil"/>
            </w:tcBorders>
            <w:vAlign w:val="center"/>
          </w:tcPr>
          <w:p w:rsidR="004529AF" w:rsidRPr="00EF4050" w:rsidRDefault="004529AF" w:rsidP="00F1499C">
            <w:pPr>
              <w:pStyle w:val="ab"/>
              <w:spacing w:line="360" w:lineRule="exact"/>
              <w:ind w:rightChars="94" w:right="226"/>
              <w:rPr>
                <w:rFonts w:eastAsia="標楷體"/>
                <w:b/>
              </w:rPr>
            </w:pPr>
            <w:r w:rsidRPr="00EF4050">
              <w:rPr>
                <w:rFonts w:eastAsia="標楷體" w:hint="eastAsia"/>
                <w:b/>
              </w:rPr>
              <w:t>0.62</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hint="eastAsia"/>
                <w:b/>
              </w:rPr>
              <w:t>1.02</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b/>
              </w:rPr>
            </w:pPr>
            <w:r w:rsidRPr="00EF4050">
              <w:rPr>
                <w:rFonts w:eastAsia="標楷體" w:hint="eastAsia"/>
                <w:b/>
              </w:rPr>
              <w:t>1.04</w:t>
            </w:r>
          </w:p>
        </w:tc>
        <w:tc>
          <w:tcPr>
            <w:tcW w:w="1027"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hint="eastAsia"/>
                <w:b/>
              </w:rPr>
              <w:t>0.90</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b/>
              </w:rPr>
            </w:pPr>
            <w:r w:rsidRPr="00EF4050">
              <w:rPr>
                <w:rFonts w:eastAsia="標楷體" w:hint="eastAsia"/>
                <w:b/>
              </w:rPr>
              <w:t>3.44</w:t>
            </w:r>
          </w:p>
        </w:tc>
        <w:tc>
          <w:tcPr>
            <w:tcW w:w="1067"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hint="eastAsia"/>
                <w:b/>
              </w:rPr>
              <w:t>1.36</w:t>
            </w:r>
          </w:p>
        </w:tc>
        <w:tc>
          <w:tcPr>
            <w:tcW w:w="1070"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hint="eastAsia"/>
                <w:b/>
              </w:rPr>
              <w:t>-1.46</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pacing w:line="360" w:lineRule="exact"/>
              <w:ind w:right="284"/>
              <w:jc w:val="right"/>
              <w:rPr>
                <w:rFonts w:eastAsia="標楷體"/>
              </w:rPr>
            </w:pPr>
            <w:r w:rsidRPr="00EF4050">
              <w:rPr>
                <w:rFonts w:eastAsia="標楷體"/>
              </w:rPr>
              <w:t>5</w:t>
            </w:r>
            <w:r w:rsidRPr="00EF4050">
              <w:rPr>
                <w:rFonts w:eastAsia="標楷體"/>
              </w:rPr>
              <w:t>月</w:t>
            </w:r>
          </w:p>
        </w:tc>
        <w:tc>
          <w:tcPr>
            <w:tcW w:w="1103" w:type="dxa"/>
            <w:tcBorders>
              <w:top w:val="nil"/>
              <w:left w:val="single" w:sz="4" w:space="0" w:color="auto"/>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rPr>
              <w:t>0.59</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94" w:right="226"/>
              <w:rPr>
                <w:rFonts w:eastAsia="標楷體"/>
              </w:rPr>
            </w:pPr>
            <w:r w:rsidRPr="00EF4050">
              <w:rPr>
                <w:rFonts w:eastAsia="標楷體"/>
              </w:rPr>
              <w:t>0.8</w:t>
            </w:r>
            <w:r w:rsidRPr="00EF4050">
              <w:rPr>
                <w:rFonts w:eastAsia="標楷體" w:hint="eastAsia"/>
              </w:rPr>
              <w:t>4</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rPr>
            </w:pPr>
            <w:r w:rsidRPr="00EF4050">
              <w:rPr>
                <w:rFonts w:eastAsia="標楷體"/>
              </w:rPr>
              <w:t>1.11</w:t>
            </w:r>
          </w:p>
        </w:tc>
        <w:tc>
          <w:tcPr>
            <w:tcW w:w="102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rPr>
              <w:t>-1.</w:t>
            </w:r>
            <w:r w:rsidRPr="00EF4050">
              <w:rPr>
                <w:rFonts w:eastAsia="標楷體" w:hint="eastAsia"/>
              </w:rPr>
              <w:t>29</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rPr>
            </w:pPr>
            <w:r w:rsidRPr="00EF4050">
              <w:rPr>
                <w:rFonts w:eastAsia="標楷體"/>
              </w:rPr>
              <w:t>2.</w:t>
            </w:r>
            <w:r w:rsidRPr="00EF4050">
              <w:rPr>
                <w:rFonts w:eastAsia="標楷體" w:hint="eastAsia"/>
              </w:rPr>
              <w:t>39</w:t>
            </w:r>
          </w:p>
        </w:tc>
        <w:tc>
          <w:tcPr>
            <w:tcW w:w="106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rPr>
              <w:t>-1.</w:t>
            </w:r>
            <w:r w:rsidRPr="00EF4050">
              <w:rPr>
                <w:rFonts w:eastAsia="標楷體" w:hint="eastAsia"/>
              </w:rPr>
              <w:t>93</w:t>
            </w:r>
          </w:p>
        </w:tc>
        <w:tc>
          <w:tcPr>
            <w:tcW w:w="1070"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rPr>
              <w:t>-3.</w:t>
            </w:r>
            <w:r w:rsidRPr="00EF4050">
              <w:rPr>
                <w:rFonts w:eastAsia="標楷體" w:hint="eastAsia"/>
              </w:rPr>
              <w:t>61</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pacing w:line="360" w:lineRule="exact"/>
              <w:ind w:right="284"/>
              <w:jc w:val="right"/>
              <w:rPr>
                <w:rFonts w:eastAsia="標楷體"/>
              </w:rPr>
            </w:pPr>
            <w:r w:rsidRPr="00EF4050">
              <w:rPr>
                <w:rFonts w:eastAsia="標楷體" w:hint="eastAsia"/>
              </w:rPr>
              <w:t>6</w:t>
            </w:r>
            <w:r w:rsidRPr="00EF4050">
              <w:rPr>
                <w:rFonts w:eastAsia="標楷體" w:hint="eastAsia"/>
              </w:rPr>
              <w:t>月</w:t>
            </w:r>
          </w:p>
        </w:tc>
        <w:tc>
          <w:tcPr>
            <w:tcW w:w="1103" w:type="dxa"/>
            <w:tcBorders>
              <w:top w:val="nil"/>
              <w:left w:val="single" w:sz="4" w:space="0" w:color="auto"/>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1.00</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94" w:right="226"/>
              <w:rPr>
                <w:rFonts w:eastAsia="標楷體"/>
              </w:rPr>
            </w:pPr>
            <w:r w:rsidRPr="00EF4050">
              <w:rPr>
                <w:rFonts w:eastAsia="標楷體" w:hint="eastAsia"/>
              </w:rPr>
              <w:t>0.54</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rPr>
            </w:pPr>
            <w:r w:rsidRPr="00EF4050">
              <w:rPr>
                <w:rFonts w:eastAsia="標楷體" w:hint="eastAsia"/>
              </w:rPr>
              <w:t>0.98</w:t>
            </w:r>
          </w:p>
        </w:tc>
        <w:tc>
          <w:tcPr>
            <w:tcW w:w="102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-1.74</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rPr>
            </w:pPr>
            <w:r w:rsidRPr="00EF4050">
              <w:rPr>
                <w:rFonts w:eastAsia="標楷體" w:hint="eastAsia"/>
              </w:rPr>
              <w:t>1.69</w:t>
            </w:r>
          </w:p>
        </w:tc>
        <w:tc>
          <w:tcPr>
            <w:tcW w:w="106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-2.81</w:t>
            </w:r>
          </w:p>
        </w:tc>
        <w:tc>
          <w:tcPr>
            <w:tcW w:w="1070"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-3.58</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pacing w:line="360" w:lineRule="exact"/>
              <w:ind w:right="284"/>
              <w:jc w:val="right"/>
              <w:rPr>
                <w:rFonts w:eastAsia="標楷體"/>
              </w:rPr>
            </w:pPr>
            <w:r w:rsidRPr="00EF4050">
              <w:rPr>
                <w:rFonts w:eastAsia="標楷體" w:hint="eastAsia"/>
              </w:rPr>
              <w:t>7</w:t>
            </w:r>
            <w:r w:rsidRPr="00EF4050">
              <w:rPr>
                <w:rFonts w:eastAsia="標楷體" w:hint="eastAsia"/>
              </w:rPr>
              <w:t>月</w:t>
            </w:r>
          </w:p>
        </w:tc>
        <w:tc>
          <w:tcPr>
            <w:tcW w:w="1103" w:type="dxa"/>
            <w:tcBorders>
              <w:top w:val="nil"/>
              <w:left w:val="single" w:sz="4" w:space="0" w:color="auto"/>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0.77</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94" w:right="226"/>
              <w:rPr>
                <w:rFonts w:eastAsia="標楷體"/>
              </w:rPr>
            </w:pPr>
            <w:r w:rsidRPr="00EF4050">
              <w:rPr>
                <w:rFonts w:eastAsia="標楷體" w:hint="eastAsia"/>
              </w:rPr>
              <w:t>0.60</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rPr>
            </w:pPr>
            <w:r w:rsidRPr="00EF4050">
              <w:rPr>
                <w:rFonts w:eastAsia="標楷體" w:hint="eastAsia"/>
              </w:rPr>
              <w:t>0.92</w:t>
            </w:r>
          </w:p>
        </w:tc>
        <w:tc>
          <w:tcPr>
            <w:tcW w:w="102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-0.66</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rPr>
            </w:pPr>
            <w:r w:rsidRPr="00EF4050">
              <w:rPr>
                <w:rFonts w:eastAsia="標楷體" w:hint="eastAsia"/>
              </w:rPr>
              <w:t>1.65</w:t>
            </w:r>
          </w:p>
        </w:tc>
        <w:tc>
          <w:tcPr>
            <w:tcW w:w="106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-1.15</w:t>
            </w:r>
          </w:p>
        </w:tc>
        <w:tc>
          <w:tcPr>
            <w:tcW w:w="1070"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-2.09</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pacing w:line="360" w:lineRule="exact"/>
              <w:ind w:right="284"/>
              <w:jc w:val="right"/>
              <w:rPr>
                <w:rFonts w:eastAsia="標楷體"/>
              </w:rPr>
            </w:pPr>
            <w:r w:rsidRPr="00EF4050">
              <w:rPr>
                <w:rFonts w:eastAsia="標楷體" w:hint="eastAsia"/>
              </w:rPr>
              <w:t>8</w:t>
            </w:r>
            <w:r w:rsidRPr="00EF4050">
              <w:rPr>
                <w:rFonts w:eastAsia="標楷體" w:hint="eastAsia"/>
              </w:rPr>
              <w:t>月</w:t>
            </w:r>
          </w:p>
        </w:tc>
        <w:tc>
          <w:tcPr>
            <w:tcW w:w="1103" w:type="dxa"/>
            <w:tcBorders>
              <w:top w:val="nil"/>
              <w:left w:val="single" w:sz="4" w:space="0" w:color="auto"/>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0.96</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94" w:right="226"/>
              <w:rPr>
                <w:rFonts w:eastAsia="標楷體"/>
              </w:rPr>
            </w:pPr>
            <w:r w:rsidRPr="00EF4050">
              <w:rPr>
                <w:rFonts w:eastAsia="標楷體" w:hint="eastAsia"/>
              </w:rPr>
              <w:t>0.79</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rPr>
            </w:pPr>
            <w:r w:rsidRPr="00EF4050">
              <w:rPr>
                <w:rFonts w:eastAsia="標楷體" w:hint="eastAsia"/>
              </w:rPr>
              <w:t>0.96</w:t>
            </w:r>
          </w:p>
        </w:tc>
        <w:tc>
          <w:tcPr>
            <w:tcW w:w="102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1.17</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rPr>
            </w:pPr>
            <w:r w:rsidRPr="00EF4050">
              <w:rPr>
                <w:rFonts w:eastAsia="標楷體" w:hint="eastAsia"/>
              </w:rPr>
              <w:t>3.55</w:t>
            </w:r>
          </w:p>
        </w:tc>
        <w:tc>
          <w:tcPr>
            <w:tcW w:w="106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0.96</w:t>
            </w:r>
          </w:p>
        </w:tc>
        <w:tc>
          <w:tcPr>
            <w:tcW w:w="1070"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-0.57</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pacing w:line="360" w:lineRule="exact"/>
              <w:ind w:right="284"/>
              <w:jc w:val="right"/>
              <w:rPr>
                <w:rFonts w:eastAsia="標楷體"/>
              </w:rPr>
            </w:pPr>
            <w:r w:rsidRPr="00EF4050">
              <w:rPr>
                <w:rFonts w:eastAsia="標楷體" w:hint="eastAsia"/>
              </w:rPr>
              <w:t>9</w:t>
            </w:r>
            <w:r w:rsidRPr="00EF4050">
              <w:rPr>
                <w:rFonts w:eastAsia="標楷體" w:hint="eastAsia"/>
              </w:rPr>
              <w:t>月</w:t>
            </w:r>
          </w:p>
        </w:tc>
        <w:tc>
          <w:tcPr>
            <w:tcW w:w="1103" w:type="dxa"/>
            <w:tcBorders>
              <w:top w:val="nil"/>
              <w:left w:val="single" w:sz="4" w:space="0" w:color="auto"/>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0.49</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94" w:right="226"/>
              <w:rPr>
                <w:rFonts w:eastAsia="標楷體"/>
              </w:rPr>
            </w:pPr>
            <w:r w:rsidRPr="00EF4050">
              <w:rPr>
                <w:rFonts w:eastAsia="標楷體" w:hint="eastAsia"/>
              </w:rPr>
              <w:t>0.79</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rPr>
            </w:pPr>
            <w:r w:rsidRPr="00EF4050">
              <w:rPr>
                <w:rFonts w:eastAsia="標楷體" w:hint="eastAsia"/>
              </w:rPr>
              <w:t>0.81</w:t>
            </w:r>
          </w:p>
        </w:tc>
        <w:tc>
          <w:tcPr>
            <w:tcW w:w="102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1.92</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rPr>
            </w:pPr>
            <w:r w:rsidRPr="00EF4050">
              <w:rPr>
                <w:rFonts w:eastAsia="標楷體" w:hint="eastAsia"/>
              </w:rPr>
              <w:t>3.75</w:t>
            </w:r>
          </w:p>
        </w:tc>
        <w:tc>
          <w:tcPr>
            <w:tcW w:w="106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2.64</w:t>
            </w:r>
          </w:p>
        </w:tc>
        <w:tc>
          <w:tcPr>
            <w:tcW w:w="1070"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-0.13</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pacing w:line="360" w:lineRule="exact"/>
              <w:ind w:right="284"/>
              <w:jc w:val="right"/>
              <w:rPr>
                <w:rFonts w:eastAsia="標楷體"/>
              </w:rPr>
            </w:pPr>
            <w:r w:rsidRPr="00EF4050">
              <w:rPr>
                <w:rFonts w:eastAsia="標楷體" w:hint="eastAsia"/>
              </w:rPr>
              <w:t>10</w:t>
            </w:r>
            <w:r w:rsidRPr="00EF4050">
              <w:rPr>
                <w:rFonts w:eastAsia="標楷體" w:hint="eastAsia"/>
              </w:rPr>
              <w:t>月</w:t>
            </w:r>
          </w:p>
        </w:tc>
        <w:tc>
          <w:tcPr>
            <w:tcW w:w="1103" w:type="dxa"/>
            <w:tcBorders>
              <w:top w:val="nil"/>
              <w:left w:val="single" w:sz="4" w:space="0" w:color="auto"/>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-0.33</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94" w:right="226"/>
              <w:rPr>
                <w:rFonts w:eastAsia="標楷體"/>
              </w:rPr>
            </w:pPr>
            <w:r w:rsidRPr="00EF4050">
              <w:rPr>
                <w:rFonts w:eastAsia="標楷體" w:hint="eastAsia"/>
              </w:rPr>
              <w:t>1.14</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rPr>
            </w:pPr>
            <w:r w:rsidRPr="00EF4050">
              <w:rPr>
                <w:rFonts w:eastAsia="標楷體" w:hint="eastAsia"/>
              </w:rPr>
              <w:t>1.12</w:t>
            </w:r>
          </w:p>
        </w:tc>
        <w:tc>
          <w:tcPr>
            <w:tcW w:w="102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1.65</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rPr>
            </w:pPr>
            <w:r w:rsidRPr="00EF4050">
              <w:rPr>
                <w:rFonts w:eastAsia="標楷體" w:hint="eastAsia"/>
              </w:rPr>
              <w:t>3.26</w:t>
            </w:r>
          </w:p>
        </w:tc>
        <w:tc>
          <w:tcPr>
            <w:tcW w:w="106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2.03</w:t>
            </w:r>
          </w:p>
        </w:tc>
        <w:tc>
          <w:tcPr>
            <w:tcW w:w="1070"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0.06</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pacing w:line="360" w:lineRule="exact"/>
              <w:ind w:right="284"/>
              <w:jc w:val="right"/>
              <w:rPr>
                <w:rFonts w:eastAsia="標楷體"/>
              </w:rPr>
            </w:pPr>
            <w:r w:rsidRPr="00EF4050">
              <w:rPr>
                <w:rFonts w:eastAsia="標楷體" w:hint="eastAsia"/>
              </w:rPr>
              <w:t>11</w:t>
            </w:r>
            <w:r w:rsidRPr="00EF4050">
              <w:rPr>
                <w:rFonts w:eastAsia="標楷體" w:hint="eastAsia"/>
              </w:rPr>
              <w:t>月</w:t>
            </w:r>
          </w:p>
        </w:tc>
        <w:tc>
          <w:tcPr>
            <w:tcW w:w="1103" w:type="dxa"/>
            <w:tcBorders>
              <w:top w:val="nil"/>
              <w:left w:val="single" w:sz="4" w:space="0" w:color="auto"/>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0.34</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94" w:right="226"/>
              <w:rPr>
                <w:rFonts w:eastAsia="標楷體"/>
              </w:rPr>
            </w:pPr>
            <w:r w:rsidRPr="00EF4050">
              <w:rPr>
                <w:rFonts w:eastAsia="標楷體" w:hint="eastAsia"/>
              </w:rPr>
              <w:t>1.60</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rPr>
            </w:pPr>
            <w:r w:rsidRPr="00EF4050">
              <w:rPr>
                <w:rFonts w:eastAsia="標楷體" w:hint="eastAsia"/>
              </w:rPr>
              <w:t>1.29</w:t>
            </w:r>
          </w:p>
        </w:tc>
        <w:tc>
          <w:tcPr>
            <w:tcW w:w="102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1.56</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rPr>
            </w:pPr>
            <w:r w:rsidRPr="00EF4050">
              <w:rPr>
                <w:rFonts w:eastAsia="標楷體" w:hint="eastAsia"/>
              </w:rPr>
              <w:t>3.45</w:t>
            </w:r>
          </w:p>
        </w:tc>
        <w:tc>
          <w:tcPr>
            <w:tcW w:w="106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2.47</w:t>
            </w:r>
          </w:p>
        </w:tc>
        <w:tc>
          <w:tcPr>
            <w:tcW w:w="1070"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-0.70</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pacing w:line="360" w:lineRule="exact"/>
              <w:ind w:right="284"/>
              <w:jc w:val="right"/>
              <w:rPr>
                <w:rFonts w:eastAsia="標楷體"/>
              </w:rPr>
            </w:pPr>
            <w:r w:rsidRPr="00EF4050">
              <w:rPr>
                <w:rFonts w:eastAsia="標楷體"/>
              </w:rPr>
              <w:t>12</w:t>
            </w:r>
            <w:r w:rsidRPr="00EF4050">
              <w:rPr>
                <w:rFonts w:eastAsia="標楷體"/>
              </w:rPr>
              <w:t>月</w:t>
            </w:r>
          </w:p>
        </w:tc>
        <w:tc>
          <w:tcPr>
            <w:tcW w:w="1103" w:type="dxa"/>
            <w:tcBorders>
              <w:top w:val="nil"/>
              <w:left w:val="single" w:sz="4" w:space="0" w:color="auto"/>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rPr>
              <w:t>1.</w:t>
            </w:r>
            <w:r w:rsidRPr="00EF4050">
              <w:rPr>
                <w:rFonts w:eastAsia="標楷體" w:hint="eastAsia"/>
              </w:rPr>
              <w:t>22</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94" w:right="226"/>
              <w:rPr>
                <w:rFonts w:eastAsia="標楷體"/>
              </w:rPr>
            </w:pPr>
            <w:r w:rsidRPr="00EF4050">
              <w:rPr>
                <w:rFonts w:eastAsia="標楷體" w:hint="eastAsia"/>
              </w:rPr>
              <w:t>1</w:t>
            </w:r>
            <w:r w:rsidRPr="00EF4050">
              <w:rPr>
                <w:rFonts w:eastAsia="標楷體"/>
              </w:rPr>
              <w:t>.</w:t>
            </w:r>
            <w:r w:rsidRPr="00EF4050">
              <w:rPr>
                <w:rFonts w:eastAsia="標楷體" w:hint="eastAsia"/>
              </w:rPr>
              <w:t>68</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rPr>
            </w:pPr>
            <w:r w:rsidRPr="00EF4050">
              <w:rPr>
                <w:rFonts w:eastAsia="標楷體" w:hint="eastAsia"/>
              </w:rPr>
              <w:t>1</w:t>
            </w:r>
            <w:r w:rsidRPr="00EF4050">
              <w:rPr>
                <w:rFonts w:eastAsia="標楷體"/>
              </w:rPr>
              <w:t>.</w:t>
            </w:r>
            <w:r w:rsidRPr="00EF4050">
              <w:rPr>
                <w:rFonts w:eastAsia="標楷體" w:hint="eastAsia"/>
              </w:rPr>
              <w:t>57</w:t>
            </w:r>
          </w:p>
        </w:tc>
        <w:tc>
          <w:tcPr>
            <w:tcW w:w="102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w:t>
            </w:r>
            <w:r w:rsidRPr="00EF4050">
              <w:rPr>
                <w:rFonts w:eastAsia="標楷體"/>
              </w:rPr>
              <w:t>.</w:t>
            </w:r>
            <w:r w:rsidRPr="00EF4050">
              <w:rPr>
                <w:rFonts w:eastAsia="標楷體" w:hint="eastAsia"/>
              </w:rPr>
              <w:t>31</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rPr>
            </w:pPr>
            <w:r w:rsidRPr="00EF4050">
              <w:rPr>
                <w:rFonts w:eastAsia="標楷體" w:hint="eastAsia"/>
              </w:rPr>
              <w:t>3</w:t>
            </w:r>
            <w:r w:rsidRPr="00EF4050">
              <w:rPr>
                <w:rFonts w:eastAsia="標楷體"/>
              </w:rPr>
              <w:t>.</w:t>
            </w:r>
            <w:r w:rsidRPr="00EF4050">
              <w:rPr>
                <w:rFonts w:eastAsia="標楷體" w:hint="eastAsia"/>
              </w:rPr>
              <w:t>14</w:t>
            </w:r>
          </w:p>
        </w:tc>
        <w:tc>
          <w:tcPr>
            <w:tcW w:w="106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w:t>
            </w:r>
            <w:r w:rsidRPr="00EF4050">
              <w:rPr>
                <w:rFonts w:eastAsia="標楷體"/>
              </w:rPr>
              <w:t>.</w:t>
            </w:r>
            <w:r w:rsidRPr="00EF4050">
              <w:rPr>
                <w:rFonts w:eastAsia="標楷體" w:hint="eastAsia"/>
              </w:rPr>
              <w:t>60</w:t>
            </w:r>
          </w:p>
        </w:tc>
        <w:tc>
          <w:tcPr>
            <w:tcW w:w="1070"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rPr>
              <w:t>-</w:t>
            </w:r>
            <w:r w:rsidRPr="00EF4050">
              <w:rPr>
                <w:rFonts w:eastAsia="標楷體" w:hint="eastAsia"/>
              </w:rPr>
              <w:t>2</w:t>
            </w:r>
            <w:r w:rsidRPr="00EF4050">
              <w:rPr>
                <w:rFonts w:eastAsia="標楷體"/>
              </w:rPr>
              <w:t>.</w:t>
            </w:r>
            <w:r w:rsidRPr="00EF4050">
              <w:rPr>
                <w:rFonts w:eastAsia="標楷體" w:hint="eastAsia"/>
              </w:rPr>
              <w:t>16</w:t>
            </w:r>
          </w:p>
        </w:tc>
      </w:tr>
      <w:tr w:rsidR="004529AF" w:rsidRPr="001F2295" w:rsidTr="00F1499C">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napToGrid w:val="0"/>
              <w:spacing w:line="360" w:lineRule="exact"/>
              <w:ind w:rightChars="12" w:right="29" w:firstLineChars="100" w:firstLine="240"/>
              <w:jc w:val="both"/>
              <w:rPr>
                <w:rFonts w:eastAsia="標楷體"/>
                <w:b/>
              </w:rPr>
            </w:pPr>
            <w:r w:rsidRPr="00EF4050">
              <w:rPr>
                <w:rFonts w:eastAsia="標楷體"/>
                <w:b/>
                <w:bCs/>
              </w:rPr>
              <w:t>10</w:t>
            </w:r>
            <w:r w:rsidRPr="00EF4050">
              <w:rPr>
                <w:rFonts w:eastAsia="標楷體" w:hint="eastAsia"/>
                <w:b/>
                <w:bCs/>
              </w:rPr>
              <w:t>7</w:t>
            </w:r>
            <w:r w:rsidRPr="00EF4050">
              <w:rPr>
                <w:rFonts w:eastAsia="標楷體"/>
                <w:b/>
              </w:rPr>
              <w:t>年</w:t>
            </w:r>
            <w:r w:rsidRPr="00EF4050">
              <w:rPr>
                <w:rFonts w:eastAsia="標楷體" w:hint="eastAsia"/>
                <w:b/>
              </w:rPr>
              <w:t>1~5</w:t>
            </w:r>
            <w:r w:rsidRPr="00EF4050">
              <w:rPr>
                <w:rFonts w:eastAsia="標楷體" w:hint="eastAsia"/>
                <w:b/>
              </w:rPr>
              <w:t>月</w:t>
            </w:r>
          </w:p>
        </w:tc>
        <w:tc>
          <w:tcPr>
            <w:tcW w:w="1103" w:type="dxa"/>
            <w:tcBorders>
              <w:top w:val="nil"/>
              <w:left w:val="single" w:sz="4" w:space="0" w:color="auto"/>
              <w:bottom w:val="nil"/>
              <w:right w:val="nil"/>
            </w:tcBorders>
            <w:vAlign w:val="center"/>
          </w:tcPr>
          <w:p w:rsidR="004529AF" w:rsidRPr="00EF4050" w:rsidRDefault="004529AF" w:rsidP="00F1499C">
            <w:pPr>
              <w:pStyle w:val="ab"/>
              <w:spacing w:line="360" w:lineRule="exact"/>
              <w:ind w:rightChars="94" w:right="226"/>
              <w:rPr>
                <w:rFonts w:eastAsia="標楷體"/>
                <w:b/>
              </w:rPr>
            </w:pPr>
            <w:r w:rsidRPr="00EF4050">
              <w:rPr>
                <w:rFonts w:eastAsia="標楷體" w:hint="eastAsia"/>
                <w:b/>
              </w:rPr>
              <w:t>1.66</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hint="eastAsia"/>
                <w:b/>
              </w:rPr>
              <w:t>1.63</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b/>
              </w:rPr>
            </w:pPr>
            <w:r w:rsidRPr="00EF4050">
              <w:rPr>
                <w:rFonts w:eastAsia="標楷體" w:hint="eastAsia"/>
                <w:b/>
              </w:rPr>
              <w:t>1.40</w:t>
            </w:r>
          </w:p>
        </w:tc>
        <w:tc>
          <w:tcPr>
            <w:tcW w:w="1027"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hint="eastAsia"/>
                <w:b/>
              </w:rPr>
              <w:t>1.53</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b/>
              </w:rPr>
            </w:pPr>
            <w:r w:rsidRPr="00EF4050">
              <w:rPr>
                <w:rFonts w:eastAsia="標楷體" w:hint="eastAsia"/>
                <w:b/>
              </w:rPr>
              <w:t>2.68</w:t>
            </w:r>
          </w:p>
        </w:tc>
        <w:tc>
          <w:tcPr>
            <w:tcW w:w="1067"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hint="eastAsia"/>
                <w:b/>
              </w:rPr>
              <w:t>3.07</w:t>
            </w:r>
          </w:p>
        </w:tc>
        <w:tc>
          <w:tcPr>
            <w:tcW w:w="1070" w:type="dxa"/>
            <w:tcBorders>
              <w:top w:val="nil"/>
              <w:left w:val="nil"/>
              <w:bottom w:val="nil"/>
              <w:right w:val="nil"/>
            </w:tcBorders>
            <w:vAlign w:val="center"/>
          </w:tcPr>
          <w:p w:rsidR="004529AF" w:rsidRPr="00EF4050" w:rsidRDefault="004529AF" w:rsidP="00F1499C">
            <w:pPr>
              <w:pStyle w:val="ab"/>
              <w:spacing w:line="360" w:lineRule="exact"/>
              <w:ind w:rightChars="100" w:right="240"/>
              <w:rPr>
                <w:rFonts w:eastAsia="標楷體"/>
                <w:b/>
              </w:rPr>
            </w:pPr>
            <w:r w:rsidRPr="00EF4050">
              <w:rPr>
                <w:rFonts w:eastAsia="標楷體" w:hint="eastAsia"/>
                <w:b/>
              </w:rPr>
              <w:t>-0.66</w:t>
            </w:r>
          </w:p>
        </w:tc>
      </w:tr>
      <w:tr w:rsidR="004529AF" w:rsidRPr="001F2295" w:rsidTr="00F1499C">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pacing w:line="360" w:lineRule="exact"/>
              <w:ind w:right="284"/>
              <w:jc w:val="right"/>
              <w:rPr>
                <w:rFonts w:eastAsia="標楷體"/>
              </w:rPr>
            </w:pPr>
            <w:r w:rsidRPr="00EF4050">
              <w:rPr>
                <w:rFonts w:eastAsia="標楷體"/>
              </w:rPr>
              <w:t>1</w:t>
            </w:r>
            <w:r w:rsidRPr="00EF4050">
              <w:rPr>
                <w:rFonts w:eastAsia="標楷體"/>
              </w:rPr>
              <w:t>月</w:t>
            </w:r>
          </w:p>
        </w:tc>
        <w:tc>
          <w:tcPr>
            <w:tcW w:w="1103" w:type="dxa"/>
            <w:tcBorders>
              <w:top w:val="nil"/>
              <w:left w:val="single" w:sz="4" w:space="0" w:color="auto"/>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0.89</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94" w:right="226"/>
              <w:rPr>
                <w:rFonts w:eastAsia="標楷體"/>
              </w:rPr>
            </w:pPr>
            <w:r w:rsidRPr="00EF4050">
              <w:rPr>
                <w:rFonts w:eastAsia="標楷體" w:hint="eastAsia"/>
              </w:rPr>
              <w:t>0.83</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rPr>
            </w:pPr>
            <w:r w:rsidRPr="00EF4050">
              <w:rPr>
                <w:rFonts w:eastAsia="標楷體" w:hint="eastAsia"/>
              </w:rPr>
              <w:t>0.82</w:t>
            </w:r>
          </w:p>
        </w:tc>
        <w:tc>
          <w:tcPr>
            <w:tcW w:w="102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-0.73</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rPr>
            </w:pPr>
            <w:r w:rsidRPr="00EF4050">
              <w:rPr>
                <w:rFonts w:eastAsia="標楷體" w:hint="eastAsia"/>
              </w:rPr>
              <w:t>2.18</w:t>
            </w:r>
          </w:p>
        </w:tc>
        <w:tc>
          <w:tcPr>
            <w:tcW w:w="106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-0.26</w:t>
            </w:r>
          </w:p>
        </w:tc>
        <w:tc>
          <w:tcPr>
            <w:tcW w:w="1070"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-3.43</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pacing w:line="360" w:lineRule="exact"/>
              <w:ind w:right="284"/>
              <w:jc w:val="right"/>
              <w:rPr>
                <w:rFonts w:eastAsia="標楷體"/>
              </w:rPr>
            </w:pPr>
            <w:r w:rsidRPr="00EF4050">
              <w:rPr>
                <w:rFonts w:eastAsia="標楷體" w:hint="eastAsia"/>
              </w:rPr>
              <w:t>2</w:t>
            </w:r>
            <w:r w:rsidRPr="00EF4050">
              <w:rPr>
                <w:rFonts w:eastAsia="標楷體" w:hint="eastAsia"/>
              </w:rPr>
              <w:t>月</w:t>
            </w:r>
          </w:p>
        </w:tc>
        <w:tc>
          <w:tcPr>
            <w:tcW w:w="1103" w:type="dxa"/>
            <w:tcBorders>
              <w:top w:val="nil"/>
              <w:left w:val="single" w:sz="4" w:space="0" w:color="auto"/>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2.20</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94" w:right="226"/>
              <w:rPr>
                <w:rFonts w:eastAsia="標楷體"/>
              </w:rPr>
            </w:pPr>
            <w:r w:rsidRPr="00EF4050">
              <w:rPr>
                <w:rFonts w:eastAsia="標楷體" w:hint="eastAsia"/>
              </w:rPr>
              <w:t>2.59</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rPr>
            </w:pPr>
            <w:r w:rsidRPr="00EF4050">
              <w:rPr>
                <w:rFonts w:eastAsia="標楷體" w:hint="eastAsia"/>
              </w:rPr>
              <w:t>2.40</w:t>
            </w:r>
          </w:p>
        </w:tc>
        <w:tc>
          <w:tcPr>
            <w:tcW w:w="102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-0.21</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rPr>
            </w:pPr>
            <w:r w:rsidRPr="00EF4050">
              <w:rPr>
                <w:rFonts w:eastAsia="標楷體" w:hint="eastAsia"/>
              </w:rPr>
              <w:t>1.65</w:t>
            </w:r>
          </w:p>
        </w:tc>
        <w:tc>
          <w:tcPr>
            <w:tcW w:w="106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0.72</w:t>
            </w:r>
          </w:p>
        </w:tc>
        <w:tc>
          <w:tcPr>
            <w:tcW w:w="1070"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-2.41</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pacing w:line="360" w:lineRule="exact"/>
              <w:ind w:right="284"/>
              <w:jc w:val="right"/>
              <w:rPr>
                <w:rFonts w:eastAsia="標楷體"/>
              </w:rPr>
            </w:pPr>
            <w:r w:rsidRPr="00EF4050">
              <w:rPr>
                <w:rFonts w:eastAsia="標楷體"/>
              </w:rPr>
              <w:t>3</w:t>
            </w:r>
            <w:r w:rsidRPr="00EF4050">
              <w:rPr>
                <w:rFonts w:eastAsia="標楷體"/>
              </w:rPr>
              <w:t>月</w:t>
            </w:r>
          </w:p>
        </w:tc>
        <w:tc>
          <w:tcPr>
            <w:tcW w:w="1103" w:type="dxa"/>
            <w:tcBorders>
              <w:top w:val="nil"/>
              <w:left w:val="single" w:sz="4" w:space="0" w:color="auto"/>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1</w:t>
            </w:r>
            <w:r w:rsidRPr="00EF4050">
              <w:rPr>
                <w:rFonts w:eastAsia="標楷體"/>
              </w:rPr>
              <w:t>.</w:t>
            </w:r>
            <w:r w:rsidRPr="00EF4050">
              <w:rPr>
                <w:rFonts w:eastAsia="標楷體" w:hint="eastAsia"/>
              </w:rPr>
              <w:t>59</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94" w:right="226"/>
              <w:rPr>
                <w:rFonts w:eastAsia="標楷體"/>
              </w:rPr>
            </w:pPr>
            <w:r w:rsidRPr="00EF4050">
              <w:rPr>
                <w:rFonts w:eastAsia="標楷體" w:hint="eastAsia"/>
              </w:rPr>
              <w:t>1.61</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rPr>
            </w:pPr>
            <w:r w:rsidRPr="00EF4050">
              <w:rPr>
                <w:rFonts w:eastAsia="標楷體" w:hint="eastAsia"/>
              </w:rPr>
              <w:t>1.55</w:t>
            </w:r>
          </w:p>
        </w:tc>
        <w:tc>
          <w:tcPr>
            <w:tcW w:w="102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0.57</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rPr>
            </w:pPr>
            <w:r w:rsidRPr="00EF4050">
              <w:rPr>
                <w:rFonts w:eastAsia="標楷體" w:hint="eastAsia"/>
              </w:rPr>
              <w:t>1.76</w:t>
            </w:r>
          </w:p>
        </w:tc>
        <w:tc>
          <w:tcPr>
            <w:tcW w:w="106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2.12</w:t>
            </w:r>
          </w:p>
        </w:tc>
        <w:tc>
          <w:tcPr>
            <w:tcW w:w="1070"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-1.64</w:t>
            </w:r>
          </w:p>
        </w:tc>
      </w:tr>
      <w:tr w:rsidR="004529AF" w:rsidRPr="001F2295" w:rsidTr="004018AA">
        <w:trPr>
          <w:gridAfter w:val="1"/>
          <w:wAfter w:w="46" w:type="dxa"/>
          <w:jc w:val="center"/>
        </w:trPr>
        <w:tc>
          <w:tcPr>
            <w:tcW w:w="1793" w:type="dxa"/>
            <w:tcBorders>
              <w:top w:val="nil"/>
              <w:left w:val="nil"/>
              <w:bottom w:val="nil"/>
              <w:right w:val="single" w:sz="4" w:space="0" w:color="auto"/>
            </w:tcBorders>
          </w:tcPr>
          <w:p w:rsidR="004529AF" w:rsidRPr="00EF4050" w:rsidRDefault="004529AF" w:rsidP="00F1499C">
            <w:pPr>
              <w:spacing w:line="360" w:lineRule="exact"/>
              <w:ind w:right="284"/>
              <w:jc w:val="right"/>
              <w:rPr>
                <w:rFonts w:eastAsia="標楷體"/>
              </w:rPr>
            </w:pPr>
            <w:r w:rsidRPr="00EF4050">
              <w:rPr>
                <w:rFonts w:eastAsia="標楷體" w:hint="eastAsia"/>
              </w:rPr>
              <w:t>4</w:t>
            </w:r>
            <w:r w:rsidRPr="00EF4050">
              <w:rPr>
                <w:rFonts w:eastAsia="標楷體"/>
              </w:rPr>
              <w:t>月</w:t>
            </w:r>
          </w:p>
        </w:tc>
        <w:tc>
          <w:tcPr>
            <w:tcW w:w="1103" w:type="dxa"/>
            <w:tcBorders>
              <w:top w:val="nil"/>
              <w:left w:val="single" w:sz="4" w:space="0" w:color="auto"/>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2.00</w:t>
            </w:r>
          </w:p>
        </w:tc>
        <w:tc>
          <w:tcPr>
            <w:tcW w:w="1045" w:type="dxa"/>
            <w:tcBorders>
              <w:top w:val="nil"/>
              <w:left w:val="nil"/>
              <w:bottom w:val="nil"/>
              <w:right w:val="nil"/>
            </w:tcBorders>
            <w:vAlign w:val="center"/>
          </w:tcPr>
          <w:p w:rsidR="004529AF" w:rsidRPr="00EF4050" w:rsidRDefault="004529AF" w:rsidP="00F1499C">
            <w:pPr>
              <w:pStyle w:val="ab"/>
              <w:spacing w:line="360" w:lineRule="exact"/>
              <w:ind w:rightChars="94" w:right="226"/>
              <w:rPr>
                <w:rFonts w:eastAsia="標楷體"/>
              </w:rPr>
            </w:pPr>
            <w:r w:rsidRPr="00EF4050">
              <w:rPr>
                <w:rFonts w:eastAsia="標楷體" w:hint="eastAsia"/>
              </w:rPr>
              <w:t>1.63</w:t>
            </w:r>
          </w:p>
        </w:tc>
        <w:tc>
          <w:tcPr>
            <w:tcW w:w="1154" w:type="dxa"/>
            <w:tcBorders>
              <w:top w:val="nil"/>
              <w:left w:val="nil"/>
              <w:bottom w:val="nil"/>
              <w:right w:val="nil"/>
            </w:tcBorders>
            <w:vAlign w:val="center"/>
          </w:tcPr>
          <w:p w:rsidR="004529AF" w:rsidRPr="00EF4050" w:rsidRDefault="004529AF" w:rsidP="00F1499C">
            <w:pPr>
              <w:pStyle w:val="ab"/>
              <w:spacing w:line="360" w:lineRule="exact"/>
              <w:ind w:rightChars="115" w:right="276"/>
              <w:rPr>
                <w:rFonts w:eastAsia="標楷體"/>
              </w:rPr>
            </w:pPr>
            <w:r w:rsidRPr="00EF4050">
              <w:rPr>
                <w:rFonts w:eastAsia="標楷體" w:hint="eastAsia"/>
              </w:rPr>
              <w:t>1.32</w:t>
            </w:r>
          </w:p>
        </w:tc>
        <w:tc>
          <w:tcPr>
            <w:tcW w:w="102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2.57</w:t>
            </w:r>
          </w:p>
        </w:tc>
        <w:tc>
          <w:tcPr>
            <w:tcW w:w="851" w:type="dxa"/>
            <w:tcBorders>
              <w:top w:val="nil"/>
              <w:left w:val="nil"/>
              <w:bottom w:val="nil"/>
              <w:right w:val="nil"/>
            </w:tcBorders>
            <w:vAlign w:val="center"/>
          </w:tcPr>
          <w:p w:rsidR="004529AF" w:rsidRPr="00EF4050" w:rsidRDefault="004529AF" w:rsidP="00F1499C">
            <w:pPr>
              <w:pStyle w:val="ab"/>
              <w:spacing w:line="360" w:lineRule="exact"/>
              <w:ind w:rightChars="50" w:right="120"/>
              <w:rPr>
                <w:rFonts w:eastAsia="標楷體"/>
              </w:rPr>
            </w:pPr>
            <w:r w:rsidRPr="00EF4050">
              <w:rPr>
                <w:rFonts w:eastAsia="標楷體" w:hint="eastAsia"/>
              </w:rPr>
              <w:t>3.07</w:t>
            </w:r>
          </w:p>
        </w:tc>
        <w:tc>
          <w:tcPr>
            <w:tcW w:w="1067"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4.37</w:t>
            </w:r>
          </w:p>
        </w:tc>
        <w:tc>
          <w:tcPr>
            <w:tcW w:w="1070" w:type="dxa"/>
            <w:tcBorders>
              <w:top w:val="nil"/>
              <w:left w:val="nil"/>
              <w:bottom w:val="nil"/>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0.69</w:t>
            </w:r>
          </w:p>
        </w:tc>
      </w:tr>
      <w:tr w:rsidR="004529AF" w:rsidRPr="001F2295" w:rsidTr="004018AA">
        <w:trPr>
          <w:gridAfter w:val="1"/>
          <w:wAfter w:w="46" w:type="dxa"/>
          <w:jc w:val="center"/>
        </w:trPr>
        <w:tc>
          <w:tcPr>
            <w:tcW w:w="1793" w:type="dxa"/>
            <w:tcBorders>
              <w:top w:val="nil"/>
              <w:left w:val="nil"/>
              <w:bottom w:val="single" w:sz="4" w:space="0" w:color="auto"/>
              <w:right w:val="single" w:sz="4" w:space="0" w:color="auto"/>
            </w:tcBorders>
          </w:tcPr>
          <w:p w:rsidR="004529AF" w:rsidRPr="00EF4050" w:rsidRDefault="004529AF" w:rsidP="00F1499C">
            <w:pPr>
              <w:spacing w:line="360" w:lineRule="exact"/>
              <w:ind w:right="284"/>
              <w:jc w:val="right"/>
              <w:rPr>
                <w:rFonts w:eastAsia="標楷體"/>
              </w:rPr>
            </w:pPr>
            <w:r w:rsidRPr="00EF4050">
              <w:rPr>
                <w:rFonts w:eastAsia="標楷體" w:hint="eastAsia"/>
              </w:rPr>
              <w:t>5</w:t>
            </w:r>
            <w:r w:rsidRPr="00EF4050">
              <w:rPr>
                <w:rFonts w:eastAsia="標楷體"/>
              </w:rPr>
              <w:t>月</w:t>
            </w:r>
          </w:p>
        </w:tc>
        <w:tc>
          <w:tcPr>
            <w:tcW w:w="1103" w:type="dxa"/>
            <w:tcBorders>
              <w:top w:val="nil"/>
              <w:left w:val="single" w:sz="4" w:space="0" w:color="auto"/>
              <w:bottom w:val="single" w:sz="4" w:space="0" w:color="auto"/>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1.64</w:t>
            </w:r>
          </w:p>
        </w:tc>
        <w:tc>
          <w:tcPr>
            <w:tcW w:w="1045" w:type="dxa"/>
            <w:tcBorders>
              <w:top w:val="nil"/>
              <w:left w:val="nil"/>
              <w:bottom w:val="single" w:sz="4" w:space="0" w:color="auto"/>
              <w:right w:val="nil"/>
            </w:tcBorders>
            <w:vAlign w:val="center"/>
          </w:tcPr>
          <w:p w:rsidR="004529AF" w:rsidRPr="00EF4050" w:rsidRDefault="004529AF" w:rsidP="00F1499C">
            <w:pPr>
              <w:pStyle w:val="ab"/>
              <w:spacing w:line="360" w:lineRule="exact"/>
              <w:ind w:rightChars="94" w:right="226"/>
              <w:rPr>
                <w:rFonts w:eastAsia="標楷體"/>
              </w:rPr>
            </w:pPr>
            <w:r w:rsidRPr="00EF4050">
              <w:rPr>
                <w:rFonts w:eastAsia="標楷體" w:hint="eastAsia"/>
              </w:rPr>
              <w:t>1.48</w:t>
            </w:r>
          </w:p>
        </w:tc>
        <w:tc>
          <w:tcPr>
            <w:tcW w:w="1154" w:type="dxa"/>
            <w:tcBorders>
              <w:top w:val="nil"/>
              <w:left w:val="nil"/>
              <w:bottom w:val="single" w:sz="4" w:space="0" w:color="auto"/>
              <w:right w:val="nil"/>
            </w:tcBorders>
            <w:vAlign w:val="center"/>
          </w:tcPr>
          <w:p w:rsidR="004529AF" w:rsidRPr="00EF4050" w:rsidRDefault="004529AF" w:rsidP="00F1499C">
            <w:pPr>
              <w:pStyle w:val="ab"/>
              <w:spacing w:line="360" w:lineRule="exact"/>
              <w:ind w:rightChars="115" w:right="276"/>
              <w:rPr>
                <w:rFonts w:eastAsia="標楷體"/>
              </w:rPr>
            </w:pPr>
            <w:r w:rsidRPr="00EF4050">
              <w:rPr>
                <w:rFonts w:eastAsia="標楷體" w:hint="eastAsia"/>
              </w:rPr>
              <w:t>0.95</w:t>
            </w:r>
          </w:p>
        </w:tc>
        <w:tc>
          <w:tcPr>
            <w:tcW w:w="1027" w:type="dxa"/>
            <w:tcBorders>
              <w:top w:val="nil"/>
              <w:left w:val="nil"/>
              <w:bottom w:val="single" w:sz="4" w:space="0" w:color="auto"/>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5.61</w:t>
            </w:r>
          </w:p>
        </w:tc>
        <w:tc>
          <w:tcPr>
            <w:tcW w:w="851" w:type="dxa"/>
            <w:tcBorders>
              <w:top w:val="nil"/>
              <w:left w:val="nil"/>
              <w:bottom w:val="single" w:sz="4" w:space="0" w:color="auto"/>
              <w:right w:val="nil"/>
            </w:tcBorders>
            <w:vAlign w:val="center"/>
          </w:tcPr>
          <w:p w:rsidR="004529AF" w:rsidRPr="00EF4050" w:rsidRDefault="004529AF" w:rsidP="00F1499C">
            <w:pPr>
              <w:pStyle w:val="ab"/>
              <w:spacing w:line="360" w:lineRule="exact"/>
              <w:ind w:rightChars="50" w:right="120"/>
              <w:rPr>
                <w:rFonts w:eastAsia="標楷體"/>
              </w:rPr>
            </w:pPr>
            <w:r w:rsidRPr="00EF4050">
              <w:rPr>
                <w:rFonts w:eastAsia="標楷體" w:hint="eastAsia"/>
              </w:rPr>
              <w:t>4.76</w:t>
            </w:r>
          </w:p>
        </w:tc>
        <w:tc>
          <w:tcPr>
            <w:tcW w:w="1067" w:type="dxa"/>
            <w:tcBorders>
              <w:top w:val="nil"/>
              <w:left w:val="nil"/>
              <w:bottom w:val="single" w:sz="4" w:space="0" w:color="auto"/>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8.69</w:t>
            </w:r>
          </w:p>
        </w:tc>
        <w:tc>
          <w:tcPr>
            <w:tcW w:w="1070" w:type="dxa"/>
            <w:tcBorders>
              <w:top w:val="nil"/>
              <w:left w:val="nil"/>
              <w:bottom w:val="single" w:sz="4" w:space="0" w:color="auto"/>
              <w:right w:val="nil"/>
            </w:tcBorders>
          </w:tcPr>
          <w:p w:rsidR="004529AF" w:rsidRPr="00EF4050" w:rsidRDefault="004529AF" w:rsidP="00F1499C">
            <w:pPr>
              <w:pStyle w:val="ab"/>
              <w:spacing w:line="360" w:lineRule="exact"/>
              <w:ind w:rightChars="94" w:right="226"/>
              <w:rPr>
                <w:rFonts w:eastAsia="標楷體"/>
              </w:rPr>
            </w:pPr>
            <w:r w:rsidRPr="00EF4050">
              <w:rPr>
                <w:rFonts w:eastAsia="標楷體" w:hint="eastAsia"/>
              </w:rPr>
              <w:t>3.71</w:t>
            </w:r>
          </w:p>
        </w:tc>
      </w:tr>
    </w:tbl>
    <w:p w:rsidR="005160E7" w:rsidRPr="001F2295" w:rsidRDefault="005160E7" w:rsidP="005160E7">
      <w:pPr>
        <w:snapToGrid w:val="0"/>
        <w:ind w:rightChars="-59" w:right="-142"/>
        <w:rPr>
          <w:rFonts w:eastAsia="標楷體"/>
          <w:b/>
          <w:bCs/>
          <w:sz w:val="28"/>
        </w:rPr>
      </w:pPr>
      <w:r w:rsidRPr="001F2295">
        <w:rPr>
          <w:rFonts w:eastAsia="標楷體"/>
          <w:kern w:val="0"/>
          <w:sz w:val="22"/>
          <w:szCs w:val="22"/>
        </w:rPr>
        <w:t>資料來源：行政院主計總處。</w:t>
      </w:r>
    </w:p>
    <w:p w:rsidR="005160E7" w:rsidRPr="001F2295" w:rsidRDefault="005160E7" w:rsidP="005160E7">
      <w:pPr>
        <w:snapToGrid w:val="0"/>
        <w:ind w:rightChars="-59" w:right="-142"/>
        <w:rPr>
          <w:rFonts w:eastAsia="標楷體"/>
          <w:b/>
          <w:bCs/>
          <w:sz w:val="28"/>
        </w:rPr>
      </w:pPr>
    </w:p>
    <w:p w:rsidR="004529AF" w:rsidRPr="00EF4050" w:rsidRDefault="004529AF" w:rsidP="004529AF">
      <w:pPr>
        <w:pStyle w:val="af0"/>
        <w:snapToGrid w:val="0"/>
        <w:spacing w:line="300" w:lineRule="auto"/>
        <w:ind w:leftChars="0" w:left="0" w:firstLineChars="0" w:firstLine="0"/>
        <w:jc w:val="center"/>
        <w:rPr>
          <w:b/>
          <w:bCs/>
          <w:sz w:val="28"/>
        </w:rPr>
      </w:pPr>
      <w:r w:rsidRPr="00EF4050">
        <w:rPr>
          <w:b/>
          <w:bCs/>
          <w:sz w:val="28"/>
        </w:rPr>
        <w:lastRenderedPageBreak/>
        <w:t>圖</w:t>
      </w:r>
      <w:r w:rsidRPr="00EF4050">
        <w:rPr>
          <w:b/>
          <w:bCs/>
          <w:sz w:val="28"/>
        </w:rPr>
        <w:t xml:space="preserve"> 2-7-2  </w:t>
      </w:r>
      <w:r w:rsidRPr="00EF4050">
        <w:rPr>
          <w:b/>
          <w:bCs/>
          <w:sz w:val="28"/>
        </w:rPr>
        <w:t>進出口物價指數變動率</w:t>
      </w:r>
    </w:p>
    <w:p w:rsidR="004529AF" w:rsidRPr="00EF4050" w:rsidRDefault="004529AF" w:rsidP="004529AF">
      <w:pPr>
        <w:snapToGrid w:val="0"/>
        <w:rPr>
          <w:rFonts w:eastAsia="標楷體"/>
          <w:sz w:val="28"/>
        </w:rPr>
      </w:pPr>
      <w:r w:rsidRPr="00EF4050">
        <w:rPr>
          <w:rFonts w:eastAsia="標楷體"/>
          <w:noProof/>
        </w:rPr>
        <w:drawing>
          <wp:inline distT="0" distB="0" distL="0" distR="0" wp14:anchorId="3DAB6747" wp14:editId="73A5D423">
            <wp:extent cx="5396865" cy="2180590"/>
            <wp:effectExtent l="0" t="0" r="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160E7" w:rsidRPr="001F2295" w:rsidRDefault="004529AF" w:rsidP="004529AF">
      <w:pPr>
        <w:snapToGrid w:val="0"/>
        <w:rPr>
          <w:rFonts w:eastAsia="標楷體"/>
          <w:snapToGrid w:val="0"/>
          <w:sz w:val="22"/>
          <w:szCs w:val="22"/>
        </w:rPr>
      </w:pPr>
      <w:r w:rsidRPr="00EF4050">
        <w:rPr>
          <w:rFonts w:eastAsia="標楷體"/>
          <w:sz w:val="22"/>
          <w:szCs w:val="22"/>
        </w:rPr>
        <w:t>資料來源：</w:t>
      </w:r>
      <w:r w:rsidRPr="00EF4050">
        <w:rPr>
          <w:rFonts w:eastAsia="標楷體"/>
          <w:snapToGrid w:val="0"/>
          <w:sz w:val="22"/>
          <w:szCs w:val="22"/>
        </w:rPr>
        <w:t>行政院主計總處。</w:t>
      </w:r>
    </w:p>
    <w:p w:rsidR="005160E7" w:rsidRPr="001F2295" w:rsidRDefault="005160E7" w:rsidP="005160E7">
      <w:pPr>
        <w:snapToGrid w:val="0"/>
        <w:rPr>
          <w:rFonts w:eastAsia="標楷體"/>
          <w:snapToGrid w:val="0"/>
          <w:sz w:val="22"/>
          <w:szCs w:val="22"/>
        </w:rPr>
      </w:pPr>
    </w:p>
    <w:p w:rsidR="005160E7" w:rsidRPr="001F2295" w:rsidRDefault="005160E7" w:rsidP="005160E7">
      <w:pPr>
        <w:pStyle w:val="k3a"/>
        <w:spacing w:before="180" w:line="240" w:lineRule="atLeast"/>
        <w:ind w:leftChars="0" w:left="0" w:firstLineChars="0" w:firstLine="0"/>
        <w:jc w:val="center"/>
        <w:rPr>
          <w:b/>
          <w:snapToGrid w:val="0"/>
          <w:kern w:val="2"/>
          <w:szCs w:val="24"/>
        </w:rPr>
      </w:pPr>
      <w:r w:rsidRPr="001F2295">
        <w:rPr>
          <w:b/>
          <w:snapToGrid w:val="0"/>
          <w:kern w:val="2"/>
          <w:szCs w:val="24"/>
        </w:rPr>
        <w:t>表</w:t>
      </w:r>
      <w:r w:rsidRPr="001F2295">
        <w:rPr>
          <w:b/>
          <w:snapToGrid w:val="0"/>
          <w:kern w:val="2"/>
          <w:szCs w:val="24"/>
        </w:rPr>
        <w:t xml:space="preserve"> 2-7-2  </w:t>
      </w:r>
      <w:r w:rsidRPr="001F2295">
        <w:rPr>
          <w:b/>
          <w:snapToGrid w:val="0"/>
          <w:kern w:val="2"/>
          <w:szCs w:val="24"/>
        </w:rPr>
        <w:t>消費者物價指數依性質別分類之變動率</w:t>
      </w:r>
    </w:p>
    <w:p w:rsidR="005160E7" w:rsidRPr="001F2295" w:rsidRDefault="005160E7" w:rsidP="005160E7">
      <w:pPr>
        <w:pStyle w:val="k3a"/>
        <w:spacing w:before="180" w:line="240" w:lineRule="atLeast"/>
        <w:ind w:leftChars="0" w:left="0" w:firstLineChars="0" w:firstLine="0"/>
        <w:jc w:val="right"/>
        <w:rPr>
          <w:snapToGrid w:val="0"/>
          <w:kern w:val="2"/>
          <w:sz w:val="24"/>
          <w:szCs w:val="24"/>
        </w:rPr>
      </w:pPr>
      <w:r w:rsidRPr="001F2295">
        <w:rPr>
          <w:b/>
          <w:snapToGrid w:val="0"/>
          <w:kern w:val="2"/>
          <w:szCs w:val="24"/>
        </w:rPr>
        <w:t xml:space="preserve"> </w:t>
      </w:r>
      <w:r w:rsidRPr="001F2295">
        <w:rPr>
          <w:snapToGrid w:val="0"/>
          <w:kern w:val="2"/>
          <w:sz w:val="22"/>
          <w:szCs w:val="24"/>
        </w:rPr>
        <w:t>單位：</w:t>
      </w:r>
      <w:r w:rsidRPr="001F2295">
        <w:rPr>
          <w:snapToGrid w:val="0"/>
          <w:kern w:val="2"/>
          <w:sz w:val="22"/>
          <w:szCs w:val="24"/>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5160E7" w:rsidRPr="001F2295" w:rsidTr="004018AA">
        <w:trPr>
          <w:cantSplit/>
          <w:trHeight w:val="285"/>
          <w:jc w:val="center"/>
        </w:trPr>
        <w:tc>
          <w:tcPr>
            <w:tcW w:w="959" w:type="pct"/>
            <w:vMerge w:val="restart"/>
            <w:tcBorders>
              <w:top w:val="single" w:sz="6" w:space="0" w:color="auto"/>
              <w:right w:val="single" w:sz="6" w:space="0" w:color="auto"/>
            </w:tcBorders>
            <w:vAlign w:val="center"/>
          </w:tcPr>
          <w:p w:rsidR="005160E7" w:rsidRPr="001F2295" w:rsidRDefault="005160E7" w:rsidP="004018AA">
            <w:pPr>
              <w:snapToGrid w:val="0"/>
              <w:spacing w:line="320" w:lineRule="exact"/>
              <w:jc w:val="center"/>
              <w:rPr>
                <w:rFonts w:eastAsia="標楷體"/>
                <w:snapToGrid w:val="0"/>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4041" w:type="pct"/>
            <w:gridSpan w:val="6"/>
            <w:tcBorders>
              <w:top w:val="single" w:sz="6" w:space="0" w:color="auto"/>
              <w:left w:val="single" w:sz="6" w:space="0" w:color="auto"/>
            </w:tcBorders>
          </w:tcPr>
          <w:p w:rsidR="005160E7" w:rsidRPr="001F2295" w:rsidRDefault="005160E7" w:rsidP="004018AA">
            <w:pPr>
              <w:snapToGrid w:val="0"/>
              <w:spacing w:line="320" w:lineRule="exact"/>
              <w:jc w:val="both"/>
              <w:rPr>
                <w:rFonts w:eastAsia="標楷體"/>
                <w:snapToGrid w:val="0"/>
              </w:rPr>
            </w:pPr>
            <w:r w:rsidRPr="001F2295">
              <w:rPr>
                <w:rFonts w:eastAsia="標楷體"/>
                <w:snapToGrid w:val="0"/>
              </w:rPr>
              <w:t>消費者物價指數</w:t>
            </w:r>
          </w:p>
        </w:tc>
      </w:tr>
      <w:tr w:rsidR="005160E7" w:rsidRPr="001F2295" w:rsidTr="004018AA">
        <w:trPr>
          <w:cantSplit/>
          <w:trHeight w:val="131"/>
          <w:jc w:val="center"/>
        </w:trPr>
        <w:tc>
          <w:tcPr>
            <w:tcW w:w="959" w:type="pct"/>
            <w:vMerge/>
            <w:tcBorders>
              <w:right w:val="single" w:sz="6" w:space="0" w:color="auto"/>
            </w:tcBorders>
          </w:tcPr>
          <w:p w:rsidR="005160E7" w:rsidRPr="001F2295" w:rsidRDefault="005160E7" w:rsidP="004018AA">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5160E7" w:rsidRPr="001F2295" w:rsidRDefault="005160E7" w:rsidP="004018AA">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5160E7" w:rsidRPr="001F2295" w:rsidRDefault="005160E7" w:rsidP="004018AA">
            <w:pPr>
              <w:snapToGrid w:val="0"/>
              <w:spacing w:line="320" w:lineRule="exact"/>
              <w:jc w:val="both"/>
              <w:rPr>
                <w:rFonts w:eastAsia="標楷體"/>
                <w:snapToGrid w:val="0"/>
              </w:rPr>
            </w:pPr>
            <w:r w:rsidRPr="001F2295">
              <w:rPr>
                <w:rFonts w:eastAsia="標楷體"/>
                <w:snapToGrid w:val="0"/>
              </w:rPr>
              <w:t>商品</w:t>
            </w:r>
          </w:p>
        </w:tc>
        <w:tc>
          <w:tcPr>
            <w:tcW w:w="2147" w:type="pct"/>
            <w:gridSpan w:val="3"/>
            <w:tcBorders>
              <w:top w:val="single" w:sz="6" w:space="0" w:color="auto"/>
              <w:left w:val="single" w:sz="6" w:space="0" w:color="auto"/>
            </w:tcBorders>
          </w:tcPr>
          <w:p w:rsidR="005160E7" w:rsidRPr="001F2295" w:rsidRDefault="005160E7" w:rsidP="004018AA">
            <w:pPr>
              <w:snapToGrid w:val="0"/>
              <w:spacing w:line="320" w:lineRule="exact"/>
              <w:jc w:val="both"/>
              <w:rPr>
                <w:rFonts w:eastAsia="標楷體"/>
                <w:snapToGrid w:val="0"/>
              </w:rPr>
            </w:pPr>
            <w:r w:rsidRPr="001F2295">
              <w:rPr>
                <w:rFonts w:eastAsia="標楷體"/>
                <w:snapToGrid w:val="0"/>
              </w:rPr>
              <w:t>服務</w:t>
            </w:r>
          </w:p>
        </w:tc>
      </w:tr>
      <w:tr w:rsidR="005160E7" w:rsidRPr="001F2295" w:rsidTr="004018AA">
        <w:trPr>
          <w:cantSplit/>
          <w:trHeight w:val="131"/>
          <w:jc w:val="center"/>
        </w:trPr>
        <w:tc>
          <w:tcPr>
            <w:tcW w:w="959" w:type="pct"/>
            <w:vMerge/>
            <w:tcBorders>
              <w:bottom w:val="single" w:sz="6" w:space="0" w:color="auto"/>
              <w:right w:val="single" w:sz="6" w:space="0" w:color="auto"/>
            </w:tcBorders>
          </w:tcPr>
          <w:p w:rsidR="005160E7" w:rsidRPr="001F2295" w:rsidRDefault="005160E7" w:rsidP="004018AA">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5160E7" w:rsidRPr="001F2295" w:rsidRDefault="005160E7" w:rsidP="004018AA">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5160E7" w:rsidRPr="001F2295" w:rsidRDefault="005160E7" w:rsidP="004018AA">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5160E7" w:rsidRPr="001F2295" w:rsidRDefault="005160E7" w:rsidP="004018AA">
            <w:pPr>
              <w:snapToGrid w:val="0"/>
              <w:spacing w:line="320" w:lineRule="exact"/>
              <w:jc w:val="center"/>
              <w:rPr>
                <w:rFonts w:eastAsia="標楷體"/>
                <w:snapToGrid w:val="0"/>
              </w:rPr>
            </w:pPr>
            <w:r w:rsidRPr="001F2295">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5160E7" w:rsidRPr="001F2295" w:rsidRDefault="005160E7" w:rsidP="004018AA">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5160E7" w:rsidRPr="001F2295" w:rsidRDefault="005160E7" w:rsidP="004018AA">
            <w:pPr>
              <w:snapToGrid w:val="0"/>
              <w:spacing w:line="320" w:lineRule="exact"/>
              <w:jc w:val="center"/>
              <w:rPr>
                <w:rFonts w:eastAsia="標楷體"/>
                <w:snapToGrid w:val="0"/>
              </w:rPr>
            </w:pPr>
            <w:r w:rsidRPr="001F2295">
              <w:rPr>
                <w:rFonts w:eastAsia="標楷體"/>
                <w:snapToGrid w:val="0"/>
              </w:rPr>
              <w:t>居住服務</w:t>
            </w:r>
          </w:p>
        </w:tc>
        <w:tc>
          <w:tcPr>
            <w:tcW w:w="1014" w:type="pct"/>
            <w:tcBorders>
              <w:top w:val="single" w:sz="6" w:space="0" w:color="auto"/>
              <w:left w:val="single" w:sz="6" w:space="0" w:color="auto"/>
              <w:bottom w:val="single" w:sz="6" w:space="0" w:color="auto"/>
            </w:tcBorders>
          </w:tcPr>
          <w:p w:rsidR="005160E7" w:rsidRPr="001F2295" w:rsidRDefault="005160E7" w:rsidP="004018AA">
            <w:pPr>
              <w:snapToGrid w:val="0"/>
              <w:spacing w:line="320" w:lineRule="exact"/>
              <w:jc w:val="center"/>
              <w:rPr>
                <w:rFonts w:eastAsia="標楷體"/>
                <w:snapToGrid w:val="0"/>
              </w:rPr>
            </w:pPr>
            <w:r w:rsidRPr="001F2295">
              <w:rPr>
                <w:rFonts w:eastAsia="標楷體"/>
                <w:snapToGrid w:val="0"/>
              </w:rPr>
              <w:t>交通及通訊服務</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snapToGrid w:val="0"/>
              <w:spacing w:line="340" w:lineRule="exact"/>
              <w:ind w:rightChars="257" w:right="617"/>
              <w:jc w:val="right"/>
              <w:rPr>
                <w:rFonts w:eastAsia="標楷體"/>
                <w:b/>
                <w:bCs/>
                <w:snapToGrid w:val="0"/>
              </w:rPr>
            </w:pPr>
            <w:r w:rsidRPr="00EF4050">
              <w:rPr>
                <w:rFonts w:eastAsia="標楷體"/>
                <w:b/>
                <w:bCs/>
                <w:snapToGrid w:val="0"/>
              </w:rPr>
              <w:t>102</w:t>
            </w:r>
            <w:r w:rsidRPr="00EF4050">
              <w:rPr>
                <w:rFonts w:eastAsia="標楷體"/>
                <w:b/>
                <w:bCs/>
                <w:snapToGrid w:val="0"/>
              </w:rPr>
              <w:t>年</w:t>
            </w:r>
          </w:p>
        </w:tc>
        <w:tc>
          <w:tcPr>
            <w:tcW w:w="502" w:type="pct"/>
            <w:tcBorders>
              <w:left w:val="single" w:sz="6" w:space="0" w:color="auto"/>
            </w:tcBorders>
            <w:vAlign w:val="center"/>
          </w:tcPr>
          <w:p w:rsidR="004529AF" w:rsidRPr="00EF4050" w:rsidRDefault="004529AF" w:rsidP="00F1499C">
            <w:pPr>
              <w:pStyle w:val="ab"/>
              <w:spacing w:line="360" w:lineRule="exact"/>
              <w:ind w:rightChars="50" w:right="120"/>
              <w:rPr>
                <w:rFonts w:eastAsia="標楷體"/>
                <w:b/>
              </w:rPr>
            </w:pPr>
            <w:r w:rsidRPr="00EF4050">
              <w:rPr>
                <w:rFonts w:eastAsia="標楷體"/>
                <w:b/>
              </w:rPr>
              <w:t>0.79</w:t>
            </w:r>
          </w:p>
        </w:tc>
        <w:tc>
          <w:tcPr>
            <w:tcW w:w="502" w:type="pct"/>
            <w:vAlign w:val="center"/>
          </w:tcPr>
          <w:p w:rsidR="004529AF" w:rsidRPr="00EF4050" w:rsidRDefault="004529AF" w:rsidP="00F1499C">
            <w:pPr>
              <w:pStyle w:val="ab"/>
              <w:spacing w:line="360" w:lineRule="exact"/>
              <w:ind w:rightChars="50" w:right="120"/>
              <w:rPr>
                <w:rFonts w:eastAsia="標楷體"/>
                <w:b/>
              </w:rPr>
            </w:pPr>
            <w:r w:rsidRPr="00EF4050">
              <w:rPr>
                <w:rFonts w:eastAsia="標楷體"/>
                <w:b/>
              </w:rPr>
              <w:t>0.7</w:t>
            </w:r>
            <w:r w:rsidRPr="00EF4050">
              <w:rPr>
                <w:rFonts w:eastAsia="標楷體" w:hint="eastAsia"/>
                <w:b/>
              </w:rPr>
              <w:t>9</w:t>
            </w:r>
          </w:p>
        </w:tc>
        <w:tc>
          <w:tcPr>
            <w:tcW w:w="890" w:type="pct"/>
            <w:vAlign w:val="center"/>
          </w:tcPr>
          <w:p w:rsidR="004529AF" w:rsidRPr="00EF4050" w:rsidRDefault="004529AF" w:rsidP="00F1499C">
            <w:pPr>
              <w:snapToGrid w:val="0"/>
              <w:spacing w:line="340" w:lineRule="exact"/>
              <w:ind w:rightChars="200" w:right="480"/>
              <w:jc w:val="right"/>
              <w:rPr>
                <w:rFonts w:eastAsia="標楷體"/>
                <w:b/>
                <w:snapToGrid w:val="0"/>
              </w:rPr>
            </w:pPr>
            <w:r w:rsidRPr="00EF4050">
              <w:rPr>
                <w:rFonts w:eastAsia="標楷體"/>
                <w:b/>
                <w:snapToGrid w:val="0"/>
              </w:rPr>
              <w:t>-1.8</w:t>
            </w:r>
            <w:r w:rsidRPr="00EF4050">
              <w:rPr>
                <w:rFonts w:eastAsia="標楷體" w:hint="eastAsia"/>
                <w:b/>
                <w:snapToGrid w:val="0"/>
              </w:rPr>
              <w:t>1</w:t>
            </w:r>
          </w:p>
        </w:tc>
        <w:tc>
          <w:tcPr>
            <w:tcW w:w="502" w:type="pct"/>
            <w:vAlign w:val="center"/>
          </w:tcPr>
          <w:p w:rsidR="004529AF" w:rsidRPr="00EF4050" w:rsidRDefault="004529AF" w:rsidP="00F1499C">
            <w:pPr>
              <w:pStyle w:val="ab"/>
              <w:spacing w:line="360" w:lineRule="exact"/>
              <w:ind w:rightChars="50" w:right="120"/>
              <w:rPr>
                <w:rFonts w:eastAsia="標楷體"/>
                <w:b/>
              </w:rPr>
            </w:pPr>
            <w:r w:rsidRPr="00EF4050">
              <w:rPr>
                <w:rFonts w:eastAsia="標楷體"/>
                <w:b/>
              </w:rPr>
              <w:t>0.7</w:t>
            </w:r>
            <w:r w:rsidRPr="00EF4050">
              <w:rPr>
                <w:rFonts w:eastAsia="標楷體" w:hint="eastAsia"/>
                <w:b/>
              </w:rPr>
              <w:t>5</w:t>
            </w:r>
          </w:p>
        </w:tc>
        <w:tc>
          <w:tcPr>
            <w:tcW w:w="631" w:type="pct"/>
          </w:tcPr>
          <w:p w:rsidR="004529AF" w:rsidRPr="00EF4050" w:rsidRDefault="004529AF" w:rsidP="00F1499C">
            <w:pPr>
              <w:snapToGrid w:val="0"/>
              <w:spacing w:line="340" w:lineRule="exact"/>
              <w:ind w:rightChars="84" w:right="202"/>
              <w:jc w:val="right"/>
              <w:rPr>
                <w:rFonts w:eastAsia="標楷體"/>
                <w:b/>
              </w:rPr>
            </w:pPr>
            <w:r w:rsidRPr="00EF4050">
              <w:rPr>
                <w:rFonts w:eastAsia="標楷體"/>
                <w:b/>
              </w:rPr>
              <w:t>0.6</w:t>
            </w:r>
            <w:r w:rsidRPr="00EF4050">
              <w:rPr>
                <w:rFonts w:eastAsia="標楷體" w:hint="eastAsia"/>
                <w:b/>
              </w:rPr>
              <w:t>3</w:t>
            </w:r>
          </w:p>
        </w:tc>
        <w:tc>
          <w:tcPr>
            <w:tcW w:w="1014" w:type="pct"/>
            <w:vAlign w:val="center"/>
          </w:tcPr>
          <w:p w:rsidR="004529AF" w:rsidRPr="00EF4050" w:rsidRDefault="004529AF" w:rsidP="00F1499C">
            <w:pPr>
              <w:snapToGrid w:val="0"/>
              <w:spacing w:line="340" w:lineRule="exact"/>
              <w:ind w:rightChars="278" w:right="667"/>
              <w:jc w:val="right"/>
              <w:rPr>
                <w:rFonts w:eastAsia="標楷體"/>
                <w:b/>
              </w:rPr>
            </w:pPr>
            <w:r w:rsidRPr="00EF4050">
              <w:rPr>
                <w:rFonts w:eastAsia="標楷體"/>
                <w:b/>
              </w:rPr>
              <w:t>-0.3</w:t>
            </w:r>
            <w:r w:rsidRPr="00EF4050">
              <w:rPr>
                <w:rFonts w:eastAsia="標楷體" w:hint="eastAsia"/>
                <w:b/>
              </w:rPr>
              <w:t>3</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snapToGrid w:val="0"/>
              <w:spacing w:line="340" w:lineRule="exact"/>
              <w:ind w:rightChars="257" w:right="617"/>
              <w:jc w:val="right"/>
              <w:rPr>
                <w:rFonts w:eastAsia="標楷體"/>
              </w:rPr>
            </w:pPr>
            <w:r w:rsidRPr="00EF4050">
              <w:rPr>
                <w:rFonts w:eastAsia="標楷體"/>
                <w:b/>
                <w:bCs/>
                <w:snapToGrid w:val="0"/>
              </w:rPr>
              <w:t>103</w:t>
            </w:r>
            <w:r w:rsidRPr="00EF4050">
              <w:rPr>
                <w:rFonts w:eastAsia="標楷體"/>
                <w:b/>
                <w:bCs/>
              </w:rPr>
              <w:t>年</w:t>
            </w:r>
          </w:p>
        </w:tc>
        <w:tc>
          <w:tcPr>
            <w:tcW w:w="502" w:type="pct"/>
            <w:tcBorders>
              <w:left w:val="single" w:sz="6" w:space="0" w:color="auto"/>
            </w:tcBorders>
            <w:vAlign w:val="center"/>
          </w:tcPr>
          <w:p w:rsidR="004529AF" w:rsidRPr="00EF4050" w:rsidRDefault="004529AF" w:rsidP="00F1499C">
            <w:pPr>
              <w:pStyle w:val="ab"/>
              <w:spacing w:line="360" w:lineRule="exact"/>
              <w:ind w:rightChars="50" w:right="120"/>
              <w:rPr>
                <w:rFonts w:eastAsia="標楷體"/>
                <w:b/>
                <w:bCs/>
              </w:rPr>
            </w:pPr>
            <w:r w:rsidRPr="00EF4050">
              <w:rPr>
                <w:rFonts w:eastAsia="標楷體"/>
                <w:b/>
                <w:bCs/>
              </w:rPr>
              <w:t>1.20</w:t>
            </w:r>
          </w:p>
        </w:tc>
        <w:tc>
          <w:tcPr>
            <w:tcW w:w="502" w:type="pct"/>
            <w:vAlign w:val="center"/>
          </w:tcPr>
          <w:p w:rsidR="004529AF" w:rsidRPr="00EF4050" w:rsidRDefault="004529AF" w:rsidP="00F1499C">
            <w:pPr>
              <w:snapToGrid w:val="0"/>
              <w:spacing w:line="340" w:lineRule="exact"/>
              <w:ind w:rightChars="50" w:right="120"/>
              <w:jc w:val="right"/>
              <w:rPr>
                <w:rFonts w:eastAsia="標楷體"/>
                <w:b/>
                <w:bCs/>
              </w:rPr>
            </w:pPr>
            <w:r w:rsidRPr="00EF4050">
              <w:rPr>
                <w:rFonts w:eastAsia="標楷體"/>
                <w:b/>
                <w:bCs/>
              </w:rPr>
              <w:t>1.2</w:t>
            </w:r>
            <w:r w:rsidRPr="00EF4050">
              <w:rPr>
                <w:rFonts w:eastAsia="標楷體" w:hint="eastAsia"/>
                <w:b/>
                <w:bCs/>
              </w:rPr>
              <w:t>4</w:t>
            </w:r>
          </w:p>
        </w:tc>
        <w:tc>
          <w:tcPr>
            <w:tcW w:w="890" w:type="pct"/>
            <w:vAlign w:val="center"/>
          </w:tcPr>
          <w:p w:rsidR="004529AF" w:rsidRPr="00EF4050" w:rsidRDefault="004529AF" w:rsidP="00F1499C">
            <w:pPr>
              <w:snapToGrid w:val="0"/>
              <w:spacing w:line="340" w:lineRule="exact"/>
              <w:ind w:rightChars="200" w:right="480"/>
              <w:jc w:val="right"/>
              <w:rPr>
                <w:rFonts w:eastAsia="標楷體"/>
                <w:b/>
                <w:bCs/>
                <w:snapToGrid w:val="0"/>
              </w:rPr>
            </w:pPr>
            <w:r w:rsidRPr="00EF4050">
              <w:rPr>
                <w:rFonts w:eastAsia="標楷體"/>
                <w:b/>
                <w:bCs/>
                <w:snapToGrid w:val="0"/>
              </w:rPr>
              <w:t>-1.9</w:t>
            </w:r>
            <w:r w:rsidRPr="00EF4050">
              <w:rPr>
                <w:rFonts w:eastAsia="標楷體" w:hint="eastAsia"/>
                <w:b/>
                <w:bCs/>
                <w:snapToGrid w:val="0"/>
              </w:rPr>
              <w:t>1</w:t>
            </w:r>
          </w:p>
        </w:tc>
        <w:tc>
          <w:tcPr>
            <w:tcW w:w="502" w:type="pct"/>
            <w:vAlign w:val="center"/>
          </w:tcPr>
          <w:p w:rsidR="004529AF" w:rsidRPr="00EF4050" w:rsidRDefault="004529AF" w:rsidP="00F1499C">
            <w:pPr>
              <w:pStyle w:val="ab"/>
              <w:spacing w:line="360" w:lineRule="exact"/>
              <w:ind w:rightChars="50" w:right="120"/>
              <w:rPr>
                <w:rFonts w:eastAsia="標楷體"/>
                <w:b/>
                <w:bCs/>
              </w:rPr>
            </w:pPr>
            <w:r w:rsidRPr="00EF4050">
              <w:rPr>
                <w:rFonts w:eastAsia="標楷體"/>
                <w:b/>
                <w:bCs/>
              </w:rPr>
              <w:t>1.16</w:t>
            </w:r>
          </w:p>
        </w:tc>
        <w:tc>
          <w:tcPr>
            <w:tcW w:w="631" w:type="pct"/>
            <w:vAlign w:val="center"/>
          </w:tcPr>
          <w:p w:rsidR="004529AF" w:rsidRPr="00EF4050" w:rsidRDefault="004529AF" w:rsidP="00F1499C">
            <w:pPr>
              <w:snapToGrid w:val="0"/>
              <w:spacing w:line="340" w:lineRule="exact"/>
              <w:ind w:rightChars="84" w:right="202"/>
              <w:jc w:val="right"/>
              <w:rPr>
                <w:rFonts w:eastAsia="標楷體"/>
                <w:b/>
                <w:bCs/>
              </w:rPr>
            </w:pPr>
            <w:r w:rsidRPr="00EF4050">
              <w:rPr>
                <w:rFonts w:eastAsia="標楷體"/>
                <w:b/>
                <w:bCs/>
              </w:rPr>
              <w:t>0.7</w:t>
            </w:r>
            <w:r w:rsidRPr="00EF4050">
              <w:rPr>
                <w:rFonts w:eastAsia="標楷體" w:hint="eastAsia"/>
                <w:b/>
                <w:bCs/>
              </w:rPr>
              <w:t>4</w:t>
            </w:r>
          </w:p>
        </w:tc>
        <w:tc>
          <w:tcPr>
            <w:tcW w:w="1014" w:type="pct"/>
            <w:vAlign w:val="center"/>
          </w:tcPr>
          <w:p w:rsidR="004529AF" w:rsidRPr="00EF4050" w:rsidRDefault="004529AF" w:rsidP="00F1499C">
            <w:pPr>
              <w:snapToGrid w:val="0"/>
              <w:spacing w:line="340" w:lineRule="exact"/>
              <w:ind w:rightChars="278" w:right="667"/>
              <w:jc w:val="right"/>
              <w:rPr>
                <w:rFonts w:eastAsia="標楷體"/>
                <w:b/>
                <w:bCs/>
              </w:rPr>
            </w:pPr>
            <w:r w:rsidRPr="00EF4050">
              <w:rPr>
                <w:rFonts w:eastAsia="標楷體"/>
                <w:b/>
                <w:bCs/>
              </w:rPr>
              <w:t>-0.1</w:t>
            </w:r>
            <w:r w:rsidRPr="00EF4050">
              <w:rPr>
                <w:rFonts w:eastAsia="標楷體" w:hint="eastAsia"/>
                <w:b/>
                <w:bCs/>
              </w:rPr>
              <w:t>8</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snapToGrid w:val="0"/>
              <w:spacing w:line="340" w:lineRule="exact"/>
              <w:ind w:rightChars="257" w:right="617"/>
              <w:jc w:val="right"/>
              <w:rPr>
                <w:rFonts w:eastAsia="標楷體"/>
              </w:rPr>
            </w:pPr>
            <w:r w:rsidRPr="00EF4050">
              <w:rPr>
                <w:rFonts w:eastAsia="標楷體"/>
                <w:b/>
                <w:bCs/>
                <w:snapToGrid w:val="0"/>
              </w:rPr>
              <w:t>104</w:t>
            </w:r>
            <w:r w:rsidRPr="00EF4050">
              <w:rPr>
                <w:rFonts w:eastAsia="標楷體"/>
                <w:b/>
                <w:bCs/>
              </w:rPr>
              <w:t>年</w:t>
            </w:r>
          </w:p>
        </w:tc>
        <w:tc>
          <w:tcPr>
            <w:tcW w:w="502" w:type="pct"/>
            <w:tcBorders>
              <w:left w:val="single" w:sz="6" w:space="0" w:color="auto"/>
            </w:tcBorders>
            <w:vAlign w:val="center"/>
          </w:tcPr>
          <w:p w:rsidR="004529AF" w:rsidRPr="00EF4050" w:rsidRDefault="004529AF" w:rsidP="00F1499C">
            <w:pPr>
              <w:pStyle w:val="ab"/>
              <w:spacing w:line="360" w:lineRule="exact"/>
              <w:ind w:rightChars="53" w:right="127"/>
              <w:rPr>
                <w:rFonts w:eastAsia="標楷體"/>
                <w:b/>
              </w:rPr>
            </w:pPr>
            <w:r w:rsidRPr="00EF4050">
              <w:rPr>
                <w:rFonts w:eastAsia="標楷體"/>
                <w:b/>
              </w:rPr>
              <w:t>-0.3</w:t>
            </w:r>
            <w:r w:rsidRPr="00EF4050">
              <w:rPr>
                <w:rFonts w:eastAsia="標楷體" w:hint="eastAsia"/>
                <w:b/>
              </w:rPr>
              <w:t>0</w:t>
            </w:r>
          </w:p>
        </w:tc>
        <w:tc>
          <w:tcPr>
            <w:tcW w:w="502" w:type="pct"/>
            <w:vAlign w:val="center"/>
          </w:tcPr>
          <w:p w:rsidR="004529AF" w:rsidRPr="00EF4050" w:rsidRDefault="004529AF" w:rsidP="00F1499C">
            <w:pPr>
              <w:snapToGrid w:val="0"/>
              <w:spacing w:line="340" w:lineRule="exact"/>
              <w:ind w:rightChars="50" w:right="120"/>
              <w:jc w:val="right"/>
              <w:rPr>
                <w:rFonts w:eastAsia="標楷體"/>
                <w:b/>
                <w:bCs/>
              </w:rPr>
            </w:pPr>
            <w:r w:rsidRPr="00EF4050">
              <w:rPr>
                <w:rFonts w:eastAsia="標楷體"/>
                <w:b/>
                <w:bCs/>
              </w:rPr>
              <w:t>-1.9</w:t>
            </w:r>
            <w:r w:rsidRPr="00EF4050">
              <w:rPr>
                <w:rFonts w:eastAsia="標楷體" w:hint="eastAsia"/>
                <w:b/>
                <w:bCs/>
              </w:rPr>
              <w:t>8</w:t>
            </w:r>
          </w:p>
        </w:tc>
        <w:tc>
          <w:tcPr>
            <w:tcW w:w="890" w:type="pct"/>
            <w:vAlign w:val="center"/>
          </w:tcPr>
          <w:p w:rsidR="004529AF" w:rsidRPr="00EF4050" w:rsidRDefault="004529AF" w:rsidP="00F1499C">
            <w:pPr>
              <w:snapToGrid w:val="0"/>
              <w:spacing w:line="340" w:lineRule="exact"/>
              <w:ind w:rightChars="200" w:right="480"/>
              <w:jc w:val="right"/>
              <w:rPr>
                <w:rFonts w:eastAsia="標楷體"/>
                <w:b/>
                <w:bCs/>
                <w:snapToGrid w:val="0"/>
              </w:rPr>
            </w:pPr>
            <w:r w:rsidRPr="00EF4050">
              <w:rPr>
                <w:rFonts w:eastAsia="標楷體"/>
                <w:b/>
                <w:bCs/>
                <w:snapToGrid w:val="0"/>
              </w:rPr>
              <w:t>-0.8</w:t>
            </w:r>
            <w:r w:rsidRPr="00EF4050">
              <w:rPr>
                <w:rFonts w:eastAsia="標楷體" w:hint="eastAsia"/>
                <w:b/>
                <w:bCs/>
                <w:snapToGrid w:val="0"/>
              </w:rPr>
              <w:t>4</w:t>
            </w:r>
          </w:p>
        </w:tc>
        <w:tc>
          <w:tcPr>
            <w:tcW w:w="502" w:type="pct"/>
            <w:vAlign w:val="center"/>
          </w:tcPr>
          <w:p w:rsidR="004529AF" w:rsidRPr="00EF4050" w:rsidRDefault="004529AF" w:rsidP="00F1499C">
            <w:pPr>
              <w:pStyle w:val="ab"/>
              <w:spacing w:line="360" w:lineRule="exact"/>
              <w:ind w:rightChars="50" w:right="120"/>
              <w:rPr>
                <w:rFonts w:eastAsia="標楷體"/>
                <w:b/>
                <w:bCs/>
              </w:rPr>
            </w:pPr>
            <w:r w:rsidRPr="00EF4050">
              <w:rPr>
                <w:rFonts w:eastAsia="標楷體"/>
                <w:b/>
                <w:bCs/>
              </w:rPr>
              <w:t>0.96</w:t>
            </w:r>
          </w:p>
        </w:tc>
        <w:tc>
          <w:tcPr>
            <w:tcW w:w="631" w:type="pct"/>
            <w:vAlign w:val="center"/>
          </w:tcPr>
          <w:p w:rsidR="004529AF" w:rsidRPr="00EF4050" w:rsidRDefault="004529AF" w:rsidP="00F1499C">
            <w:pPr>
              <w:snapToGrid w:val="0"/>
              <w:spacing w:line="340" w:lineRule="exact"/>
              <w:ind w:rightChars="84" w:right="202"/>
              <w:jc w:val="right"/>
              <w:rPr>
                <w:rFonts w:eastAsia="標楷體"/>
                <w:b/>
                <w:bCs/>
              </w:rPr>
            </w:pPr>
            <w:r w:rsidRPr="00EF4050">
              <w:rPr>
                <w:rFonts w:eastAsia="標楷體"/>
                <w:b/>
                <w:bCs/>
              </w:rPr>
              <w:t>0.</w:t>
            </w:r>
            <w:r w:rsidRPr="00EF4050">
              <w:rPr>
                <w:rFonts w:eastAsia="標楷體" w:hint="eastAsia"/>
                <w:b/>
                <w:bCs/>
              </w:rPr>
              <w:t>91</w:t>
            </w:r>
          </w:p>
        </w:tc>
        <w:tc>
          <w:tcPr>
            <w:tcW w:w="1014" w:type="pct"/>
            <w:vAlign w:val="center"/>
          </w:tcPr>
          <w:p w:rsidR="004529AF" w:rsidRPr="00EF4050" w:rsidRDefault="004529AF" w:rsidP="00F1499C">
            <w:pPr>
              <w:snapToGrid w:val="0"/>
              <w:spacing w:line="340" w:lineRule="exact"/>
              <w:ind w:rightChars="278" w:right="667"/>
              <w:jc w:val="right"/>
              <w:rPr>
                <w:rFonts w:eastAsia="標楷體"/>
                <w:b/>
                <w:bCs/>
              </w:rPr>
            </w:pPr>
            <w:r w:rsidRPr="00EF4050">
              <w:rPr>
                <w:rFonts w:eastAsia="標楷體"/>
                <w:b/>
                <w:bCs/>
              </w:rPr>
              <w:t>0.72</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snapToGrid w:val="0"/>
              <w:spacing w:line="340" w:lineRule="exact"/>
              <w:ind w:rightChars="257" w:right="617"/>
              <w:jc w:val="right"/>
              <w:rPr>
                <w:rFonts w:eastAsia="標楷體"/>
              </w:rPr>
            </w:pPr>
            <w:r w:rsidRPr="00EF4050">
              <w:rPr>
                <w:rFonts w:eastAsia="標楷體"/>
                <w:b/>
                <w:bCs/>
                <w:snapToGrid w:val="0"/>
              </w:rPr>
              <w:t>105</w:t>
            </w:r>
            <w:r w:rsidRPr="00EF4050">
              <w:rPr>
                <w:rFonts w:eastAsia="標楷體"/>
                <w:b/>
                <w:bCs/>
              </w:rPr>
              <w:t>年</w:t>
            </w:r>
          </w:p>
        </w:tc>
        <w:tc>
          <w:tcPr>
            <w:tcW w:w="502" w:type="pct"/>
            <w:tcBorders>
              <w:left w:val="single" w:sz="6" w:space="0" w:color="auto"/>
            </w:tcBorders>
            <w:vAlign w:val="center"/>
          </w:tcPr>
          <w:p w:rsidR="004529AF" w:rsidRPr="00EF4050" w:rsidRDefault="004529AF" w:rsidP="00F1499C">
            <w:pPr>
              <w:pStyle w:val="ab"/>
              <w:spacing w:line="360" w:lineRule="exact"/>
              <w:ind w:rightChars="53" w:right="127"/>
              <w:rPr>
                <w:rFonts w:eastAsia="標楷體"/>
                <w:b/>
              </w:rPr>
            </w:pPr>
            <w:r w:rsidRPr="00EF4050">
              <w:rPr>
                <w:rFonts w:eastAsia="標楷體"/>
                <w:b/>
              </w:rPr>
              <w:t>1.</w:t>
            </w:r>
            <w:r w:rsidRPr="00EF4050">
              <w:rPr>
                <w:rFonts w:eastAsia="標楷體" w:hint="eastAsia"/>
                <w:b/>
              </w:rPr>
              <w:t>39</w:t>
            </w:r>
          </w:p>
        </w:tc>
        <w:tc>
          <w:tcPr>
            <w:tcW w:w="502" w:type="pct"/>
            <w:vAlign w:val="center"/>
          </w:tcPr>
          <w:p w:rsidR="004529AF" w:rsidRPr="00EF4050" w:rsidRDefault="004529AF" w:rsidP="00F1499C">
            <w:pPr>
              <w:snapToGrid w:val="0"/>
              <w:spacing w:line="340" w:lineRule="exact"/>
              <w:ind w:rightChars="50" w:right="120"/>
              <w:jc w:val="right"/>
              <w:rPr>
                <w:rFonts w:eastAsia="標楷體"/>
                <w:b/>
                <w:bCs/>
              </w:rPr>
            </w:pPr>
            <w:r w:rsidRPr="00EF4050">
              <w:rPr>
                <w:rFonts w:eastAsia="標楷體"/>
                <w:b/>
                <w:bCs/>
              </w:rPr>
              <w:t>2.22</w:t>
            </w:r>
          </w:p>
        </w:tc>
        <w:tc>
          <w:tcPr>
            <w:tcW w:w="890" w:type="pct"/>
            <w:vAlign w:val="center"/>
          </w:tcPr>
          <w:p w:rsidR="004529AF" w:rsidRPr="00EF4050" w:rsidRDefault="004529AF" w:rsidP="00F1499C">
            <w:pPr>
              <w:snapToGrid w:val="0"/>
              <w:spacing w:line="340" w:lineRule="exact"/>
              <w:ind w:rightChars="200" w:right="480"/>
              <w:jc w:val="right"/>
              <w:rPr>
                <w:rFonts w:eastAsia="標楷體"/>
                <w:b/>
                <w:bCs/>
                <w:snapToGrid w:val="0"/>
              </w:rPr>
            </w:pPr>
            <w:r w:rsidRPr="00EF4050">
              <w:rPr>
                <w:rFonts w:eastAsia="標楷體"/>
                <w:b/>
                <w:bCs/>
                <w:snapToGrid w:val="0"/>
              </w:rPr>
              <w:t>-0.</w:t>
            </w:r>
            <w:r w:rsidRPr="00EF4050">
              <w:rPr>
                <w:rFonts w:eastAsia="標楷體" w:hint="eastAsia"/>
                <w:b/>
                <w:bCs/>
                <w:snapToGrid w:val="0"/>
              </w:rPr>
              <w:t>38</w:t>
            </w:r>
          </w:p>
        </w:tc>
        <w:tc>
          <w:tcPr>
            <w:tcW w:w="502" w:type="pct"/>
            <w:vAlign w:val="center"/>
          </w:tcPr>
          <w:p w:rsidR="004529AF" w:rsidRPr="00EF4050" w:rsidRDefault="004529AF" w:rsidP="00F1499C">
            <w:pPr>
              <w:pStyle w:val="ab"/>
              <w:spacing w:line="360" w:lineRule="exact"/>
              <w:ind w:rightChars="50" w:right="120"/>
              <w:rPr>
                <w:rFonts w:eastAsia="標楷體"/>
                <w:b/>
                <w:bCs/>
              </w:rPr>
            </w:pPr>
            <w:r w:rsidRPr="00EF4050">
              <w:rPr>
                <w:rFonts w:eastAsia="標楷體"/>
                <w:b/>
                <w:bCs/>
              </w:rPr>
              <w:t>0.7</w:t>
            </w:r>
            <w:r w:rsidRPr="00EF4050">
              <w:rPr>
                <w:rFonts w:eastAsia="標楷體" w:hint="eastAsia"/>
                <w:b/>
                <w:bCs/>
              </w:rPr>
              <w:t>9</w:t>
            </w:r>
          </w:p>
        </w:tc>
        <w:tc>
          <w:tcPr>
            <w:tcW w:w="631" w:type="pct"/>
            <w:vAlign w:val="center"/>
          </w:tcPr>
          <w:p w:rsidR="004529AF" w:rsidRPr="00EF4050" w:rsidRDefault="004529AF" w:rsidP="00F1499C">
            <w:pPr>
              <w:snapToGrid w:val="0"/>
              <w:spacing w:line="340" w:lineRule="exact"/>
              <w:ind w:rightChars="84" w:right="202"/>
              <w:jc w:val="right"/>
              <w:rPr>
                <w:rFonts w:eastAsia="標楷體"/>
                <w:b/>
                <w:bCs/>
              </w:rPr>
            </w:pPr>
            <w:r w:rsidRPr="00EF4050">
              <w:rPr>
                <w:rFonts w:eastAsia="標楷體"/>
                <w:b/>
                <w:bCs/>
              </w:rPr>
              <w:t>0.8</w:t>
            </w:r>
            <w:r w:rsidRPr="00EF4050">
              <w:rPr>
                <w:rFonts w:eastAsia="標楷體" w:hint="eastAsia"/>
                <w:b/>
                <w:bCs/>
              </w:rPr>
              <w:t>4</w:t>
            </w:r>
          </w:p>
        </w:tc>
        <w:tc>
          <w:tcPr>
            <w:tcW w:w="1014" w:type="pct"/>
            <w:vAlign w:val="center"/>
          </w:tcPr>
          <w:p w:rsidR="004529AF" w:rsidRPr="00EF4050" w:rsidRDefault="004529AF" w:rsidP="00F1499C">
            <w:pPr>
              <w:snapToGrid w:val="0"/>
              <w:spacing w:line="340" w:lineRule="exact"/>
              <w:ind w:rightChars="278" w:right="667"/>
              <w:jc w:val="right"/>
              <w:rPr>
                <w:rFonts w:eastAsia="標楷體"/>
                <w:b/>
                <w:bCs/>
              </w:rPr>
            </w:pPr>
            <w:r w:rsidRPr="00EF4050">
              <w:rPr>
                <w:rFonts w:eastAsia="標楷體"/>
                <w:b/>
                <w:bCs/>
              </w:rPr>
              <w:t>0.2</w:t>
            </w:r>
            <w:r w:rsidRPr="00EF4050">
              <w:rPr>
                <w:rFonts w:eastAsia="標楷體" w:hint="eastAsia"/>
                <w:b/>
                <w:bCs/>
              </w:rPr>
              <w:t>4</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snapToGrid w:val="0"/>
              <w:spacing w:line="340" w:lineRule="exact"/>
              <w:ind w:rightChars="257" w:right="617"/>
              <w:jc w:val="right"/>
              <w:rPr>
                <w:rFonts w:eastAsia="標楷體"/>
              </w:rPr>
            </w:pPr>
            <w:r w:rsidRPr="00EF4050">
              <w:rPr>
                <w:rFonts w:eastAsia="標楷體"/>
                <w:b/>
                <w:bCs/>
                <w:snapToGrid w:val="0"/>
              </w:rPr>
              <w:t>106</w:t>
            </w:r>
            <w:r w:rsidRPr="00EF4050">
              <w:rPr>
                <w:rFonts w:eastAsia="標楷體"/>
                <w:b/>
                <w:bCs/>
              </w:rPr>
              <w:t>年</w:t>
            </w:r>
          </w:p>
        </w:tc>
        <w:tc>
          <w:tcPr>
            <w:tcW w:w="502" w:type="pct"/>
            <w:tcBorders>
              <w:left w:val="single" w:sz="6" w:space="0" w:color="auto"/>
            </w:tcBorders>
            <w:vAlign w:val="center"/>
          </w:tcPr>
          <w:p w:rsidR="004529AF" w:rsidRPr="00EF4050" w:rsidRDefault="004529AF" w:rsidP="00F1499C">
            <w:pPr>
              <w:pStyle w:val="ab"/>
              <w:spacing w:line="360" w:lineRule="exact"/>
              <w:ind w:rightChars="53" w:right="127"/>
              <w:rPr>
                <w:rFonts w:eastAsia="標楷體"/>
                <w:b/>
              </w:rPr>
            </w:pPr>
            <w:r w:rsidRPr="00EF4050">
              <w:rPr>
                <w:rFonts w:eastAsia="標楷體" w:hint="eastAsia"/>
                <w:b/>
              </w:rPr>
              <w:t>0.62</w:t>
            </w:r>
          </w:p>
        </w:tc>
        <w:tc>
          <w:tcPr>
            <w:tcW w:w="502" w:type="pct"/>
            <w:vAlign w:val="center"/>
          </w:tcPr>
          <w:p w:rsidR="004529AF" w:rsidRPr="00EF4050" w:rsidRDefault="004529AF" w:rsidP="00F1499C">
            <w:pPr>
              <w:snapToGrid w:val="0"/>
              <w:spacing w:line="340" w:lineRule="exact"/>
              <w:ind w:rightChars="50" w:right="120"/>
              <w:jc w:val="right"/>
              <w:rPr>
                <w:rFonts w:eastAsia="標楷體"/>
                <w:b/>
                <w:bCs/>
              </w:rPr>
            </w:pPr>
            <w:r w:rsidRPr="00EF4050">
              <w:rPr>
                <w:rFonts w:eastAsia="標楷體" w:hint="eastAsia"/>
                <w:b/>
                <w:bCs/>
              </w:rPr>
              <w:t>0.09</w:t>
            </w:r>
          </w:p>
        </w:tc>
        <w:tc>
          <w:tcPr>
            <w:tcW w:w="890" w:type="pct"/>
            <w:vAlign w:val="center"/>
          </w:tcPr>
          <w:p w:rsidR="004529AF" w:rsidRPr="00EF4050" w:rsidRDefault="004529AF" w:rsidP="00F1499C">
            <w:pPr>
              <w:snapToGrid w:val="0"/>
              <w:spacing w:line="340" w:lineRule="exact"/>
              <w:ind w:rightChars="200" w:right="480"/>
              <w:jc w:val="right"/>
              <w:rPr>
                <w:rFonts w:eastAsia="標楷體"/>
                <w:b/>
                <w:bCs/>
                <w:snapToGrid w:val="0"/>
              </w:rPr>
            </w:pPr>
            <w:r w:rsidRPr="00EF4050">
              <w:rPr>
                <w:rFonts w:eastAsia="標楷體"/>
                <w:b/>
                <w:bCs/>
                <w:snapToGrid w:val="0"/>
              </w:rPr>
              <w:t>-0.</w:t>
            </w:r>
            <w:r w:rsidRPr="00EF4050">
              <w:rPr>
                <w:rFonts w:eastAsia="標楷體" w:hint="eastAsia"/>
                <w:b/>
                <w:bCs/>
                <w:snapToGrid w:val="0"/>
              </w:rPr>
              <w:t>35</w:t>
            </w:r>
          </w:p>
        </w:tc>
        <w:tc>
          <w:tcPr>
            <w:tcW w:w="502" w:type="pct"/>
            <w:vAlign w:val="center"/>
          </w:tcPr>
          <w:p w:rsidR="004529AF" w:rsidRPr="00EF4050" w:rsidRDefault="004529AF" w:rsidP="00F1499C">
            <w:pPr>
              <w:pStyle w:val="ab"/>
              <w:spacing w:line="360" w:lineRule="exact"/>
              <w:ind w:rightChars="50" w:right="120"/>
              <w:rPr>
                <w:rFonts w:eastAsia="標楷體"/>
                <w:b/>
                <w:bCs/>
              </w:rPr>
            </w:pPr>
            <w:r w:rsidRPr="00EF4050">
              <w:rPr>
                <w:rFonts w:eastAsia="標楷體" w:hint="eastAsia"/>
                <w:b/>
                <w:bCs/>
              </w:rPr>
              <w:t>1.01</w:t>
            </w:r>
          </w:p>
        </w:tc>
        <w:tc>
          <w:tcPr>
            <w:tcW w:w="631" w:type="pct"/>
            <w:vAlign w:val="center"/>
          </w:tcPr>
          <w:p w:rsidR="004529AF" w:rsidRPr="00EF4050" w:rsidRDefault="004529AF" w:rsidP="00F1499C">
            <w:pPr>
              <w:snapToGrid w:val="0"/>
              <w:spacing w:line="340" w:lineRule="exact"/>
              <w:ind w:rightChars="84" w:right="202"/>
              <w:jc w:val="right"/>
              <w:rPr>
                <w:rFonts w:eastAsia="標楷體"/>
                <w:b/>
                <w:bCs/>
              </w:rPr>
            </w:pPr>
            <w:r w:rsidRPr="00EF4050">
              <w:rPr>
                <w:rFonts w:eastAsia="標楷體"/>
                <w:b/>
                <w:bCs/>
              </w:rPr>
              <w:t>0.9</w:t>
            </w:r>
            <w:r w:rsidRPr="00EF4050">
              <w:rPr>
                <w:rFonts w:eastAsia="標楷體" w:hint="eastAsia"/>
                <w:b/>
                <w:bCs/>
              </w:rPr>
              <w:t>1</w:t>
            </w:r>
          </w:p>
        </w:tc>
        <w:tc>
          <w:tcPr>
            <w:tcW w:w="1014" w:type="pct"/>
            <w:vAlign w:val="center"/>
          </w:tcPr>
          <w:p w:rsidR="004529AF" w:rsidRPr="00EF4050" w:rsidRDefault="004529AF" w:rsidP="00F1499C">
            <w:pPr>
              <w:snapToGrid w:val="0"/>
              <w:spacing w:line="340" w:lineRule="exact"/>
              <w:ind w:rightChars="278" w:right="667"/>
              <w:jc w:val="right"/>
              <w:rPr>
                <w:rFonts w:eastAsia="標楷體"/>
                <w:b/>
                <w:bCs/>
              </w:rPr>
            </w:pPr>
            <w:r w:rsidRPr="00EF4050">
              <w:rPr>
                <w:rFonts w:eastAsia="標楷體"/>
                <w:b/>
                <w:bCs/>
              </w:rPr>
              <w:t>0.</w:t>
            </w:r>
            <w:r w:rsidRPr="00EF4050">
              <w:rPr>
                <w:rFonts w:eastAsia="標楷體" w:hint="eastAsia"/>
                <w:b/>
                <w:bCs/>
              </w:rPr>
              <w:t>40</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wordWrap w:val="0"/>
              <w:spacing w:line="340" w:lineRule="exact"/>
              <w:ind w:right="284"/>
              <w:jc w:val="right"/>
              <w:rPr>
                <w:rFonts w:eastAsia="標楷體"/>
              </w:rPr>
            </w:pPr>
            <w:r w:rsidRPr="00EF4050">
              <w:rPr>
                <w:rFonts w:eastAsia="標楷體"/>
              </w:rPr>
              <w:t>5</w:t>
            </w:r>
            <w:r w:rsidRPr="00EF4050">
              <w:rPr>
                <w:rFonts w:eastAsia="標楷體"/>
              </w:rPr>
              <w:t>月</w:t>
            </w:r>
          </w:p>
        </w:tc>
        <w:tc>
          <w:tcPr>
            <w:tcW w:w="502" w:type="pct"/>
            <w:tcBorders>
              <w:left w:val="single" w:sz="6" w:space="0" w:color="auto"/>
            </w:tcBorders>
          </w:tcPr>
          <w:p w:rsidR="004529AF" w:rsidRPr="00EF4050" w:rsidRDefault="004529AF" w:rsidP="00F1499C">
            <w:pPr>
              <w:pStyle w:val="ab"/>
              <w:spacing w:line="360" w:lineRule="exact"/>
              <w:ind w:rightChars="53" w:right="127"/>
              <w:rPr>
                <w:rFonts w:eastAsia="標楷體"/>
              </w:rPr>
            </w:pPr>
            <w:r w:rsidRPr="00EF4050">
              <w:rPr>
                <w:rFonts w:eastAsia="標楷體"/>
              </w:rPr>
              <w:t>0.59</w:t>
            </w:r>
          </w:p>
        </w:tc>
        <w:tc>
          <w:tcPr>
            <w:tcW w:w="502" w:type="pct"/>
          </w:tcPr>
          <w:p w:rsidR="004529AF" w:rsidRPr="00EF4050" w:rsidRDefault="004529AF" w:rsidP="00F1499C">
            <w:pPr>
              <w:pStyle w:val="ab"/>
              <w:spacing w:line="360" w:lineRule="exact"/>
              <w:ind w:rightChars="53" w:right="127"/>
              <w:rPr>
                <w:rFonts w:eastAsia="標楷體"/>
              </w:rPr>
            </w:pPr>
            <w:r w:rsidRPr="00EF4050">
              <w:rPr>
                <w:rFonts w:eastAsia="標楷體"/>
              </w:rPr>
              <w:t>-0.1</w:t>
            </w:r>
            <w:r w:rsidRPr="00EF4050">
              <w:rPr>
                <w:rFonts w:eastAsia="標楷體" w:hint="eastAsia"/>
              </w:rPr>
              <w:t>8</w:t>
            </w:r>
          </w:p>
        </w:tc>
        <w:tc>
          <w:tcPr>
            <w:tcW w:w="890" w:type="pct"/>
            <w:vAlign w:val="center"/>
          </w:tcPr>
          <w:p w:rsidR="004529AF" w:rsidRPr="00EF4050" w:rsidRDefault="004529AF" w:rsidP="00F1499C">
            <w:pPr>
              <w:snapToGrid w:val="0"/>
              <w:spacing w:line="340" w:lineRule="exact"/>
              <w:ind w:rightChars="200" w:right="480"/>
              <w:jc w:val="right"/>
              <w:rPr>
                <w:rFonts w:eastAsia="標楷體"/>
                <w:snapToGrid w:val="0"/>
              </w:rPr>
            </w:pPr>
            <w:r w:rsidRPr="00EF4050">
              <w:rPr>
                <w:rFonts w:eastAsia="標楷體"/>
                <w:snapToGrid w:val="0"/>
              </w:rPr>
              <w:t>-0.</w:t>
            </w:r>
            <w:r w:rsidRPr="00EF4050">
              <w:rPr>
                <w:rFonts w:eastAsia="標楷體" w:hint="eastAsia"/>
                <w:snapToGrid w:val="0"/>
              </w:rPr>
              <w:t>49</w:t>
            </w:r>
          </w:p>
        </w:tc>
        <w:tc>
          <w:tcPr>
            <w:tcW w:w="502" w:type="pct"/>
          </w:tcPr>
          <w:p w:rsidR="004529AF" w:rsidRPr="00EF4050" w:rsidRDefault="004529AF" w:rsidP="00F1499C">
            <w:pPr>
              <w:pStyle w:val="ab"/>
              <w:spacing w:line="360" w:lineRule="exact"/>
              <w:ind w:rightChars="50" w:right="120"/>
              <w:rPr>
                <w:rFonts w:eastAsia="標楷體"/>
              </w:rPr>
            </w:pPr>
            <w:r w:rsidRPr="00EF4050">
              <w:rPr>
                <w:rFonts w:eastAsia="標楷體"/>
              </w:rPr>
              <w:t>1.15</w:t>
            </w:r>
          </w:p>
        </w:tc>
        <w:tc>
          <w:tcPr>
            <w:tcW w:w="631" w:type="pct"/>
          </w:tcPr>
          <w:p w:rsidR="004529AF" w:rsidRPr="00EF4050" w:rsidRDefault="004529AF" w:rsidP="00F1499C">
            <w:pPr>
              <w:snapToGrid w:val="0"/>
              <w:spacing w:line="340" w:lineRule="exact"/>
              <w:ind w:rightChars="84" w:right="202"/>
              <w:jc w:val="right"/>
              <w:rPr>
                <w:rFonts w:eastAsia="標楷體"/>
              </w:rPr>
            </w:pPr>
            <w:r w:rsidRPr="00EF4050">
              <w:rPr>
                <w:rFonts w:eastAsia="標楷體"/>
              </w:rPr>
              <w:t>0.9</w:t>
            </w:r>
            <w:r w:rsidRPr="00EF4050">
              <w:rPr>
                <w:rFonts w:eastAsia="標楷體" w:hint="eastAsia"/>
              </w:rPr>
              <w:t>7</w:t>
            </w:r>
          </w:p>
        </w:tc>
        <w:tc>
          <w:tcPr>
            <w:tcW w:w="1014" w:type="pct"/>
            <w:vAlign w:val="center"/>
          </w:tcPr>
          <w:p w:rsidR="004529AF" w:rsidRPr="00EF4050" w:rsidRDefault="004529AF" w:rsidP="00F1499C">
            <w:pPr>
              <w:snapToGrid w:val="0"/>
              <w:spacing w:line="340" w:lineRule="exact"/>
              <w:ind w:rightChars="278" w:right="667"/>
              <w:jc w:val="right"/>
              <w:rPr>
                <w:rFonts w:eastAsia="標楷體"/>
              </w:rPr>
            </w:pPr>
            <w:r w:rsidRPr="00EF4050">
              <w:rPr>
                <w:rFonts w:eastAsia="標楷體"/>
              </w:rPr>
              <w:t>0.</w:t>
            </w:r>
            <w:r w:rsidRPr="00EF4050">
              <w:rPr>
                <w:rFonts w:eastAsia="標楷體" w:hint="eastAsia"/>
              </w:rPr>
              <w:t>55</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wordWrap w:val="0"/>
              <w:spacing w:line="340" w:lineRule="exact"/>
              <w:ind w:right="284"/>
              <w:jc w:val="right"/>
              <w:rPr>
                <w:rFonts w:eastAsia="標楷體"/>
              </w:rPr>
            </w:pPr>
            <w:r w:rsidRPr="00EF4050">
              <w:rPr>
                <w:rFonts w:eastAsia="標楷體" w:hint="eastAsia"/>
              </w:rPr>
              <w:t>6</w:t>
            </w:r>
            <w:r w:rsidRPr="00EF4050">
              <w:rPr>
                <w:rFonts w:eastAsia="標楷體" w:hint="eastAsia"/>
              </w:rPr>
              <w:t>月</w:t>
            </w:r>
          </w:p>
        </w:tc>
        <w:tc>
          <w:tcPr>
            <w:tcW w:w="502" w:type="pct"/>
            <w:tcBorders>
              <w:left w:val="single" w:sz="6" w:space="0" w:color="auto"/>
            </w:tcBorders>
          </w:tcPr>
          <w:p w:rsidR="004529AF" w:rsidRPr="00EF4050" w:rsidRDefault="004529AF" w:rsidP="00F1499C">
            <w:pPr>
              <w:pStyle w:val="ab"/>
              <w:spacing w:line="360" w:lineRule="exact"/>
              <w:ind w:rightChars="53" w:right="127"/>
              <w:rPr>
                <w:rFonts w:eastAsia="標楷體"/>
              </w:rPr>
            </w:pPr>
            <w:r w:rsidRPr="00EF4050">
              <w:rPr>
                <w:rFonts w:eastAsia="標楷體" w:hint="eastAsia"/>
              </w:rPr>
              <w:t>1.00</w:t>
            </w:r>
          </w:p>
        </w:tc>
        <w:tc>
          <w:tcPr>
            <w:tcW w:w="502" w:type="pct"/>
          </w:tcPr>
          <w:p w:rsidR="004529AF" w:rsidRPr="00EF4050" w:rsidRDefault="004529AF" w:rsidP="00F1499C">
            <w:pPr>
              <w:pStyle w:val="ab"/>
              <w:spacing w:line="360" w:lineRule="exact"/>
              <w:ind w:rightChars="53" w:right="127"/>
              <w:rPr>
                <w:rFonts w:eastAsia="標楷體"/>
              </w:rPr>
            </w:pPr>
            <w:r w:rsidRPr="00EF4050">
              <w:rPr>
                <w:rFonts w:eastAsia="標楷體" w:hint="eastAsia"/>
              </w:rPr>
              <w:t>1.01</w:t>
            </w:r>
          </w:p>
        </w:tc>
        <w:tc>
          <w:tcPr>
            <w:tcW w:w="890" w:type="pct"/>
            <w:vAlign w:val="center"/>
          </w:tcPr>
          <w:p w:rsidR="004529AF" w:rsidRPr="00EF4050" w:rsidRDefault="004529AF" w:rsidP="00F1499C">
            <w:pPr>
              <w:snapToGrid w:val="0"/>
              <w:spacing w:line="340" w:lineRule="exact"/>
              <w:ind w:rightChars="200" w:right="480"/>
              <w:jc w:val="right"/>
              <w:rPr>
                <w:rFonts w:eastAsia="標楷體"/>
                <w:snapToGrid w:val="0"/>
              </w:rPr>
            </w:pPr>
            <w:r w:rsidRPr="00EF4050">
              <w:rPr>
                <w:rFonts w:eastAsia="標楷體" w:hint="eastAsia"/>
                <w:snapToGrid w:val="0"/>
              </w:rPr>
              <w:t>-0.01</w:t>
            </w:r>
          </w:p>
        </w:tc>
        <w:tc>
          <w:tcPr>
            <w:tcW w:w="502" w:type="pct"/>
          </w:tcPr>
          <w:p w:rsidR="004529AF" w:rsidRPr="00EF4050" w:rsidRDefault="004529AF" w:rsidP="00F1499C">
            <w:pPr>
              <w:pStyle w:val="ab"/>
              <w:spacing w:line="360" w:lineRule="exact"/>
              <w:ind w:rightChars="50" w:right="120"/>
              <w:rPr>
                <w:rFonts w:eastAsia="標楷體"/>
              </w:rPr>
            </w:pPr>
            <w:r w:rsidRPr="00EF4050">
              <w:rPr>
                <w:rFonts w:eastAsia="標楷體" w:hint="eastAsia"/>
              </w:rPr>
              <w:t>1.00</w:t>
            </w:r>
          </w:p>
        </w:tc>
        <w:tc>
          <w:tcPr>
            <w:tcW w:w="631" w:type="pct"/>
          </w:tcPr>
          <w:p w:rsidR="004529AF" w:rsidRPr="00EF4050" w:rsidRDefault="004529AF" w:rsidP="00F1499C">
            <w:pPr>
              <w:snapToGrid w:val="0"/>
              <w:spacing w:line="340" w:lineRule="exact"/>
              <w:ind w:rightChars="84" w:right="202"/>
              <w:jc w:val="right"/>
              <w:rPr>
                <w:rFonts w:eastAsia="標楷體"/>
              </w:rPr>
            </w:pPr>
            <w:r w:rsidRPr="00EF4050">
              <w:rPr>
                <w:rFonts w:eastAsia="標楷體" w:hint="eastAsia"/>
              </w:rPr>
              <w:t>0.89</w:t>
            </w:r>
          </w:p>
        </w:tc>
        <w:tc>
          <w:tcPr>
            <w:tcW w:w="1014" w:type="pct"/>
            <w:vAlign w:val="center"/>
          </w:tcPr>
          <w:p w:rsidR="004529AF" w:rsidRPr="00EF4050" w:rsidRDefault="004529AF" w:rsidP="00F1499C">
            <w:pPr>
              <w:snapToGrid w:val="0"/>
              <w:spacing w:line="340" w:lineRule="exact"/>
              <w:ind w:rightChars="278" w:right="667"/>
              <w:jc w:val="right"/>
              <w:rPr>
                <w:rFonts w:eastAsia="標楷體"/>
              </w:rPr>
            </w:pPr>
            <w:r w:rsidRPr="00EF4050">
              <w:rPr>
                <w:rFonts w:eastAsia="標楷體" w:hint="eastAsia"/>
              </w:rPr>
              <w:t>0.33</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wordWrap w:val="0"/>
              <w:spacing w:line="340" w:lineRule="exact"/>
              <w:ind w:right="284"/>
              <w:jc w:val="right"/>
              <w:rPr>
                <w:rFonts w:eastAsia="標楷體"/>
              </w:rPr>
            </w:pPr>
            <w:r w:rsidRPr="00EF4050">
              <w:rPr>
                <w:rFonts w:eastAsia="標楷體" w:hint="eastAsia"/>
              </w:rPr>
              <w:t>7</w:t>
            </w:r>
            <w:r w:rsidRPr="00EF4050">
              <w:rPr>
                <w:rFonts w:eastAsia="標楷體" w:hint="eastAsia"/>
              </w:rPr>
              <w:t>月</w:t>
            </w:r>
          </w:p>
        </w:tc>
        <w:tc>
          <w:tcPr>
            <w:tcW w:w="502" w:type="pct"/>
            <w:tcBorders>
              <w:left w:val="single" w:sz="6" w:space="0" w:color="auto"/>
            </w:tcBorders>
          </w:tcPr>
          <w:p w:rsidR="004529AF" w:rsidRPr="00EF4050" w:rsidRDefault="004529AF" w:rsidP="00F1499C">
            <w:pPr>
              <w:pStyle w:val="ab"/>
              <w:spacing w:line="360" w:lineRule="exact"/>
              <w:ind w:rightChars="53" w:right="127"/>
              <w:rPr>
                <w:rFonts w:eastAsia="標楷體"/>
              </w:rPr>
            </w:pPr>
            <w:r w:rsidRPr="00EF4050">
              <w:rPr>
                <w:rFonts w:eastAsia="標楷體" w:hint="eastAsia"/>
              </w:rPr>
              <w:t>0.77</w:t>
            </w:r>
          </w:p>
        </w:tc>
        <w:tc>
          <w:tcPr>
            <w:tcW w:w="502" w:type="pct"/>
          </w:tcPr>
          <w:p w:rsidR="004529AF" w:rsidRPr="00EF4050" w:rsidRDefault="004529AF" w:rsidP="00F1499C">
            <w:pPr>
              <w:pStyle w:val="ab"/>
              <w:spacing w:line="360" w:lineRule="exact"/>
              <w:ind w:rightChars="53" w:right="127"/>
              <w:rPr>
                <w:rFonts w:eastAsia="標楷體"/>
              </w:rPr>
            </w:pPr>
            <w:r w:rsidRPr="00EF4050">
              <w:rPr>
                <w:rFonts w:eastAsia="標楷體" w:hint="eastAsia"/>
              </w:rPr>
              <w:t>0.49</w:t>
            </w:r>
          </w:p>
        </w:tc>
        <w:tc>
          <w:tcPr>
            <w:tcW w:w="890" w:type="pct"/>
            <w:vAlign w:val="center"/>
          </w:tcPr>
          <w:p w:rsidR="004529AF" w:rsidRPr="00EF4050" w:rsidRDefault="004529AF" w:rsidP="00F1499C">
            <w:pPr>
              <w:snapToGrid w:val="0"/>
              <w:spacing w:line="340" w:lineRule="exact"/>
              <w:ind w:rightChars="200" w:right="480"/>
              <w:jc w:val="right"/>
              <w:rPr>
                <w:rFonts w:eastAsia="標楷體"/>
                <w:snapToGrid w:val="0"/>
              </w:rPr>
            </w:pPr>
            <w:r w:rsidRPr="00EF4050">
              <w:rPr>
                <w:rFonts w:eastAsia="標楷體" w:hint="eastAsia"/>
                <w:snapToGrid w:val="0"/>
              </w:rPr>
              <w:t>-0.39</w:t>
            </w:r>
          </w:p>
        </w:tc>
        <w:tc>
          <w:tcPr>
            <w:tcW w:w="502" w:type="pct"/>
          </w:tcPr>
          <w:p w:rsidR="004529AF" w:rsidRPr="00EF4050" w:rsidRDefault="004529AF" w:rsidP="00F1499C">
            <w:pPr>
              <w:pStyle w:val="ab"/>
              <w:spacing w:line="360" w:lineRule="exact"/>
              <w:ind w:rightChars="50" w:right="120"/>
              <w:rPr>
                <w:rFonts w:eastAsia="標楷體"/>
              </w:rPr>
            </w:pPr>
            <w:r w:rsidRPr="00EF4050">
              <w:rPr>
                <w:rFonts w:eastAsia="標楷體" w:hint="eastAsia"/>
              </w:rPr>
              <w:t>0.99</w:t>
            </w:r>
          </w:p>
        </w:tc>
        <w:tc>
          <w:tcPr>
            <w:tcW w:w="631" w:type="pct"/>
          </w:tcPr>
          <w:p w:rsidR="004529AF" w:rsidRPr="00EF4050" w:rsidRDefault="004529AF" w:rsidP="00F1499C">
            <w:pPr>
              <w:snapToGrid w:val="0"/>
              <w:spacing w:line="340" w:lineRule="exact"/>
              <w:ind w:rightChars="84" w:right="202"/>
              <w:jc w:val="right"/>
              <w:rPr>
                <w:rFonts w:eastAsia="標楷體"/>
              </w:rPr>
            </w:pPr>
            <w:r w:rsidRPr="00EF4050">
              <w:rPr>
                <w:rFonts w:eastAsia="標楷體" w:hint="eastAsia"/>
              </w:rPr>
              <w:t>0.88</w:t>
            </w:r>
          </w:p>
        </w:tc>
        <w:tc>
          <w:tcPr>
            <w:tcW w:w="1014" w:type="pct"/>
            <w:vAlign w:val="center"/>
          </w:tcPr>
          <w:p w:rsidR="004529AF" w:rsidRPr="00EF4050" w:rsidRDefault="004529AF" w:rsidP="00F1499C">
            <w:pPr>
              <w:snapToGrid w:val="0"/>
              <w:spacing w:line="340" w:lineRule="exact"/>
              <w:ind w:rightChars="278" w:right="667"/>
              <w:jc w:val="right"/>
              <w:rPr>
                <w:rFonts w:eastAsia="標楷體"/>
              </w:rPr>
            </w:pPr>
            <w:r w:rsidRPr="00EF4050">
              <w:rPr>
                <w:rFonts w:eastAsia="標楷體" w:hint="eastAsia"/>
              </w:rPr>
              <w:t>0.35</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wordWrap w:val="0"/>
              <w:spacing w:line="340" w:lineRule="exact"/>
              <w:ind w:right="284"/>
              <w:jc w:val="right"/>
              <w:rPr>
                <w:rFonts w:eastAsia="標楷體"/>
              </w:rPr>
            </w:pPr>
            <w:r w:rsidRPr="00EF4050">
              <w:rPr>
                <w:rFonts w:eastAsia="標楷體" w:hint="eastAsia"/>
              </w:rPr>
              <w:t>8</w:t>
            </w:r>
            <w:r w:rsidRPr="00EF4050">
              <w:rPr>
                <w:rFonts w:eastAsia="標楷體" w:hint="eastAsia"/>
              </w:rPr>
              <w:t>月</w:t>
            </w:r>
          </w:p>
        </w:tc>
        <w:tc>
          <w:tcPr>
            <w:tcW w:w="502" w:type="pct"/>
            <w:tcBorders>
              <w:left w:val="single" w:sz="6" w:space="0" w:color="auto"/>
            </w:tcBorders>
          </w:tcPr>
          <w:p w:rsidR="004529AF" w:rsidRPr="00EF4050" w:rsidRDefault="004529AF" w:rsidP="00F1499C">
            <w:pPr>
              <w:pStyle w:val="ab"/>
              <w:spacing w:line="360" w:lineRule="exact"/>
              <w:ind w:rightChars="53" w:right="127"/>
              <w:rPr>
                <w:rFonts w:eastAsia="標楷體"/>
              </w:rPr>
            </w:pPr>
            <w:r w:rsidRPr="00EF4050">
              <w:rPr>
                <w:rFonts w:eastAsia="標楷體" w:hint="eastAsia"/>
              </w:rPr>
              <w:t>0.96</w:t>
            </w:r>
          </w:p>
        </w:tc>
        <w:tc>
          <w:tcPr>
            <w:tcW w:w="502" w:type="pct"/>
          </w:tcPr>
          <w:p w:rsidR="004529AF" w:rsidRPr="00EF4050" w:rsidRDefault="004529AF" w:rsidP="00F1499C">
            <w:pPr>
              <w:pStyle w:val="ab"/>
              <w:spacing w:line="360" w:lineRule="exact"/>
              <w:ind w:rightChars="53" w:right="127"/>
              <w:rPr>
                <w:rFonts w:eastAsia="標楷體"/>
              </w:rPr>
            </w:pPr>
            <w:r w:rsidRPr="00EF4050">
              <w:rPr>
                <w:rFonts w:eastAsia="標楷體" w:hint="eastAsia"/>
              </w:rPr>
              <w:t>0.91</w:t>
            </w:r>
          </w:p>
        </w:tc>
        <w:tc>
          <w:tcPr>
            <w:tcW w:w="890" w:type="pct"/>
            <w:vAlign w:val="center"/>
          </w:tcPr>
          <w:p w:rsidR="004529AF" w:rsidRPr="00EF4050" w:rsidRDefault="004529AF" w:rsidP="00F1499C">
            <w:pPr>
              <w:snapToGrid w:val="0"/>
              <w:spacing w:line="340" w:lineRule="exact"/>
              <w:ind w:rightChars="200" w:right="480"/>
              <w:jc w:val="right"/>
              <w:rPr>
                <w:rFonts w:eastAsia="標楷體"/>
                <w:snapToGrid w:val="0"/>
              </w:rPr>
            </w:pPr>
            <w:r w:rsidRPr="00EF4050">
              <w:rPr>
                <w:rFonts w:eastAsia="標楷體" w:hint="eastAsia"/>
                <w:snapToGrid w:val="0"/>
              </w:rPr>
              <w:t>-0.25</w:t>
            </w:r>
          </w:p>
        </w:tc>
        <w:tc>
          <w:tcPr>
            <w:tcW w:w="502" w:type="pct"/>
          </w:tcPr>
          <w:p w:rsidR="004529AF" w:rsidRPr="00EF4050" w:rsidRDefault="004529AF" w:rsidP="00F1499C">
            <w:pPr>
              <w:pStyle w:val="ab"/>
              <w:spacing w:line="360" w:lineRule="exact"/>
              <w:ind w:rightChars="50" w:right="120"/>
              <w:rPr>
                <w:rFonts w:eastAsia="標楷體"/>
              </w:rPr>
            </w:pPr>
            <w:r w:rsidRPr="00EF4050">
              <w:rPr>
                <w:rFonts w:eastAsia="標楷體" w:hint="eastAsia"/>
              </w:rPr>
              <w:t>0.99</w:t>
            </w:r>
          </w:p>
        </w:tc>
        <w:tc>
          <w:tcPr>
            <w:tcW w:w="631" w:type="pct"/>
          </w:tcPr>
          <w:p w:rsidR="004529AF" w:rsidRPr="00EF4050" w:rsidRDefault="004529AF" w:rsidP="00F1499C">
            <w:pPr>
              <w:snapToGrid w:val="0"/>
              <w:spacing w:line="340" w:lineRule="exact"/>
              <w:ind w:rightChars="84" w:right="202"/>
              <w:jc w:val="right"/>
              <w:rPr>
                <w:rFonts w:eastAsia="標楷體"/>
              </w:rPr>
            </w:pPr>
            <w:r w:rsidRPr="00EF4050">
              <w:rPr>
                <w:rFonts w:eastAsia="標楷體" w:hint="eastAsia"/>
              </w:rPr>
              <w:t>0.87</w:t>
            </w:r>
          </w:p>
        </w:tc>
        <w:tc>
          <w:tcPr>
            <w:tcW w:w="1014" w:type="pct"/>
            <w:vAlign w:val="center"/>
          </w:tcPr>
          <w:p w:rsidR="004529AF" w:rsidRPr="00EF4050" w:rsidRDefault="004529AF" w:rsidP="00F1499C">
            <w:pPr>
              <w:snapToGrid w:val="0"/>
              <w:spacing w:line="340" w:lineRule="exact"/>
              <w:ind w:rightChars="278" w:right="667"/>
              <w:jc w:val="right"/>
              <w:rPr>
                <w:rFonts w:eastAsia="標楷體"/>
              </w:rPr>
            </w:pPr>
            <w:r w:rsidRPr="00EF4050">
              <w:rPr>
                <w:rFonts w:eastAsia="標楷體" w:hint="eastAsia"/>
              </w:rPr>
              <w:t>0.43</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wordWrap w:val="0"/>
              <w:spacing w:line="340" w:lineRule="exact"/>
              <w:ind w:right="284"/>
              <w:jc w:val="right"/>
              <w:rPr>
                <w:rFonts w:eastAsia="標楷體"/>
              </w:rPr>
            </w:pPr>
            <w:r w:rsidRPr="00EF4050">
              <w:rPr>
                <w:rFonts w:eastAsia="標楷體" w:hint="eastAsia"/>
              </w:rPr>
              <w:t>9</w:t>
            </w:r>
            <w:r w:rsidRPr="00EF4050">
              <w:rPr>
                <w:rFonts w:eastAsia="標楷體" w:hint="eastAsia"/>
              </w:rPr>
              <w:t>月</w:t>
            </w:r>
          </w:p>
        </w:tc>
        <w:tc>
          <w:tcPr>
            <w:tcW w:w="502" w:type="pct"/>
            <w:tcBorders>
              <w:left w:val="single" w:sz="6" w:space="0" w:color="auto"/>
            </w:tcBorders>
          </w:tcPr>
          <w:p w:rsidR="004529AF" w:rsidRPr="00EF4050" w:rsidRDefault="004529AF" w:rsidP="00F1499C">
            <w:pPr>
              <w:pStyle w:val="ab"/>
              <w:spacing w:line="360" w:lineRule="exact"/>
              <w:ind w:rightChars="53" w:right="127"/>
              <w:rPr>
                <w:rFonts w:eastAsia="標楷體"/>
              </w:rPr>
            </w:pPr>
            <w:r w:rsidRPr="00EF4050">
              <w:rPr>
                <w:rFonts w:eastAsia="標楷體" w:hint="eastAsia"/>
              </w:rPr>
              <w:t>0.49</w:t>
            </w:r>
          </w:p>
        </w:tc>
        <w:tc>
          <w:tcPr>
            <w:tcW w:w="502" w:type="pct"/>
          </w:tcPr>
          <w:p w:rsidR="004529AF" w:rsidRPr="00EF4050" w:rsidRDefault="004529AF" w:rsidP="00F1499C">
            <w:pPr>
              <w:pStyle w:val="ab"/>
              <w:spacing w:line="360" w:lineRule="exact"/>
              <w:ind w:rightChars="53" w:right="127"/>
              <w:rPr>
                <w:rFonts w:eastAsia="標楷體"/>
              </w:rPr>
            </w:pPr>
            <w:r w:rsidRPr="00EF4050">
              <w:rPr>
                <w:rFonts w:eastAsia="標楷體" w:hint="eastAsia"/>
              </w:rPr>
              <w:t>0.07</w:t>
            </w:r>
          </w:p>
        </w:tc>
        <w:tc>
          <w:tcPr>
            <w:tcW w:w="890" w:type="pct"/>
            <w:vAlign w:val="center"/>
          </w:tcPr>
          <w:p w:rsidR="004529AF" w:rsidRPr="00EF4050" w:rsidRDefault="004529AF" w:rsidP="00F1499C">
            <w:pPr>
              <w:snapToGrid w:val="0"/>
              <w:spacing w:line="340" w:lineRule="exact"/>
              <w:ind w:rightChars="200" w:right="480"/>
              <w:jc w:val="right"/>
              <w:rPr>
                <w:rFonts w:eastAsia="標楷體"/>
                <w:snapToGrid w:val="0"/>
              </w:rPr>
            </w:pPr>
            <w:r w:rsidRPr="00EF4050">
              <w:rPr>
                <w:rFonts w:eastAsia="標楷體" w:hint="eastAsia"/>
                <w:snapToGrid w:val="0"/>
              </w:rPr>
              <w:t>-0.41</w:t>
            </w:r>
          </w:p>
        </w:tc>
        <w:tc>
          <w:tcPr>
            <w:tcW w:w="502" w:type="pct"/>
          </w:tcPr>
          <w:p w:rsidR="004529AF" w:rsidRPr="00EF4050" w:rsidRDefault="004529AF" w:rsidP="00F1499C">
            <w:pPr>
              <w:pStyle w:val="ab"/>
              <w:spacing w:line="360" w:lineRule="exact"/>
              <w:ind w:rightChars="50" w:right="120"/>
              <w:rPr>
                <w:rFonts w:eastAsia="標楷體"/>
              </w:rPr>
            </w:pPr>
            <w:r w:rsidRPr="00EF4050">
              <w:rPr>
                <w:rFonts w:eastAsia="標楷體" w:hint="eastAsia"/>
              </w:rPr>
              <w:t>0.82</w:t>
            </w:r>
          </w:p>
        </w:tc>
        <w:tc>
          <w:tcPr>
            <w:tcW w:w="631" w:type="pct"/>
          </w:tcPr>
          <w:p w:rsidR="004529AF" w:rsidRPr="00EF4050" w:rsidRDefault="004529AF" w:rsidP="00F1499C">
            <w:pPr>
              <w:snapToGrid w:val="0"/>
              <w:spacing w:line="340" w:lineRule="exact"/>
              <w:ind w:rightChars="84" w:right="202"/>
              <w:jc w:val="right"/>
              <w:rPr>
                <w:rFonts w:eastAsia="標楷體"/>
              </w:rPr>
            </w:pPr>
            <w:r w:rsidRPr="00EF4050">
              <w:rPr>
                <w:rFonts w:eastAsia="標楷體" w:hint="eastAsia"/>
              </w:rPr>
              <w:t>0.89</w:t>
            </w:r>
          </w:p>
        </w:tc>
        <w:tc>
          <w:tcPr>
            <w:tcW w:w="1014" w:type="pct"/>
            <w:vAlign w:val="center"/>
          </w:tcPr>
          <w:p w:rsidR="004529AF" w:rsidRPr="00EF4050" w:rsidRDefault="004529AF" w:rsidP="00F1499C">
            <w:pPr>
              <w:snapToGrid w:val="0"/>
              <w:spacing w:line="340" w:lineRule="exact"/>
              <w:ind w:rightChars="278" w:right="667"/>
              <w:jc w:val="right"/>
              <w:rPr>
                <w:rFonts w:eastAsia="標楷體"/>
              </w:rPr>
            </w:pPr>
            <w:r w:rsidRPr="00EF4050">
              <w:rPr>
                <w:rFonts w:eastAsia="標楷體" w:hint="eastAsia"/>
              </w:rPr>
              <w:t>0.21</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wordWrap w:val="0"/>
              <w:spacing w:line="340" w:lineRule="exact"/>
              <w:ind w:right="284"/>
              <w:jc w:val="right"/>
              <w:rPr>
                <w:rFonts w:eastAsia="標楷體"/>
              </w:rPr>
            </w:pPr>
            <w:r w:rsidRPr="00EF4050">
              <w:rPr>
                <w:rFonts w:eastAsia="標楷體" w:hint="eastAsia"/>
              </w:rPr>
              <w:t>10</w:t>
            </w:r>
            <w:r w:rsidRPr="00EF4050">
              <w:rPr>
                <w:rFonts w:eastAsia="標楷體" w:hint="eastAsia"/>
              </w:rPr>
              <w:t>月</w:t>
            </w:r>
          </w:p>
        </w:tc>
        <w:tc>
          <w:tcPr>
            <w:tcW w:w="502" w:type="pct"/>
            <w:tcBorders>
              <w:left w:val="single" w:sz="6" w:space="0" w:color="auto"/>
            </w:tcBorders>
          </w:tcPr>
          <w:p w:rsidR="004529AF" w:rsidRPr="00EF4050" w:rsidRDefault="004529AF" w:rsidP="00F1499C">
            <w:pPr>
              <w:pStyle w:val="ab"/>
              <w:spacing w:line="360" w:lineRule="exact"/>
              <w:ind w:rightChars="53" w:right="127"/>
              <w:rPr>
                <w:rFonts w:eastAsia="標楷體"/>
              </w:rPr>
            </w:pPr>
            <w:r w:rsidRPr="00EF4050">
              <w:rPr>
                <w:rFonts w:eastAsia="標楷體" w:hint="eastAsia"/>
              </w:rPr>
              <w:t>-0.33</w:t>
            </w:r>
          </w:p>
        </w:tc>
        <w:tc>
          <w:tcPr>
            <w:tcW w:w="502" w:type="pct"/>
          </w:tcPr>
          <w:p w:rsidR="004529AF" w:rsidRPr="00EF4050" w:rsidRDefault="004529AF" w:rsidP="00F1499C">
            <w:pPr>
              <w:pStyle w:val="ab"/>
              <w:spacing w:line="360" w:lineRule="exact"/>
              <w:ind w:rightChars="53" w:right="127"/>
              <w:rPr>
                <w:rFonts w:eastAsia="標楷體"/>
              </w:rPr>
            </w:pPr>
            <w:r w:rsidRPr="00EF4050">
              <w:rPr>
                <w:rFonts w:eastAsia="標楷體" w:hint="eastAsia"/>
              </w:rPr>
              <w:t>-2.20</w:t>
            </w:r>
          </w:p>
        </w:tc>
        <w:tc>
          <w:tcPr>
            <w:tcW w:w="890" w:type="pct"/>
            <w:vAlign w:val="center"/>
          </w:tcPr>
          <w:p w:rsidR="004529AF" w:rsidRPr="00EF4050" w:rsidRDefault="004529AF" w:rsidP="00F1499C">
            <w:pPr>
              <w:snapToGrid w:val="0"/>
              <w:spacing w:line="340" w:lineRule="exact"/>
              <w:ind w:rightChars="200" w:right="480"/>
              <w:jc w:val="right"/>
              <w:rPr>
                <w:rFonts w:eastAsia="標楷體"/>
                <w:snapToGrid w:val="0"/>
              </w:rPr>
            </w:pPr>
            <w:r w:rsidRPr="00EF4050">
              <w:rPr>
                <w:rFonts w:eastAsia="標楷體" w:hint="eastAsia"/>
                <w:snapToGrid w:val="0"/>
              </w:rPr>
              <w:t>-0.55</w:t>
            </w:r>
          </w:p>
        </w:tc>
        <w:tc>
          <w:tcPr>
            <w:tcW w:w="502" w:type="pct"/>
          </w:tcPr>
          <w:p w:rsidR="004529AF" w:rsidRPr="00EF4050" w:rsidRDefault="004529AF" w:rsidP="00F1499C">
            <w:pPr>
              <w:pStyle w:val="ab"/>
              <w:spacing w:line="360" w:lineRule="exact"/>
              <w:ind w:rightChars="50" w:right="120"/>
              <w:rPr>
                <w:rFonts w:eastAsia="標楷體"/>
              </w:rPr>
            </w:pPr>
            <w:r w:rsidRPr="00EF4050">
              <w:rPr>
                <w:rFonts w:eastAsia="標楷體" w:hint="eastAsia"/>
              </w:rPr>
              <w:t>1.11</w:t>
            </w:r>
          </w:p>
        </w:tc>
        <w:tc>
          <w:tcPr>
            <w:tcW w:w="631" w:type="pct"/>
          </w:tcPr>
          <w:p w:rsidR="004529AF" w:rsidRPr="00EF4050" w:rsidRDefault="004529AF" w:rsidP="00F1499C">
            <w:pPr>
              <w:snapToGrid w:val="0"/>
              <w:spacing w:line="340" w:lineRule="exact"/>
              <w:ind w:rightChars="84" w:right="202"/>
              <w:jc w:val="right"/>
              <w:rPr>
                <w:rFonts w:eastAsia="標楷體"/>
              </w:rPr>
            </w:pPr>
            <w:r w:rsidRPr="00EF4050">
              <w:rPr>
                <w:rFonts w:eastAsia="標楷體" w:hint="eastAsia"/>
              </w:rPr>
              <w:t>0.93</w:t>
            </w:r>
          </w:p>
        </w:tc>
        <w:tc>
          <w:tcPr>
            <w:tcW w:w="1014" w:type="pct"/>
            <w:vAlign w:val="center"/>
          </w:tcPr>
          <w:p w:rsidR="004529AF" w:rsidRPr="00EF4050" w:rsidRDefault="004529AF" w:rsidP="00F1499C">
            <w:pPr>
              <w:snapToGrid w:val="0"/>
              <w:spacing w:line="340" w:lineRule="exact"/>
              <w:ind w:rightChars="278" w:right="667"/>
              <w:jc w:val="right"/>
              <w:rPr>
                <w:rFonts w:eastAsia="標楷體"/>
              </w:rPr>
            </w:pPr>
            <w:r w:rsidRPr="00EF4050">
              <w:rPr>
                <w:rFonts w:eastAsia="標楷體" w:hint="eastAsia"/>
              </w:rPr>
              <w:t>0.40</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wordWrap w:val="0"/>
              <w:spacing w:line="340" w:lineRule="exact"/>
              <w:ind w:right="284"/>
              <w:jc w:val="right"/>
              <w:rPr>
                <w:rFonts w:eastAsia="標楷體"/>
              </w:rPr>
            </w:pPr>
            <w:r w:rsidRPr="00EF4050">
              <w:rPr>
                <w:rFonts w:eastAsia="標楷體" w:hint="eastAsia"/>
              </w:rPr>
              <w:t>11</w:t>
            </w:r>
            <w:r w:rsidRPr="00EF4050">
              <w:rPr>
                <w:rFonts w:eastAsia="標楷體" w:hint="eastAsia"/>
              </w:rPr>
              <w:t>月</w:t>
            </w:r>
          </w:p>
        </w:tc>
        <w:tc>
          <w:tcPr>
            <w:tcW w:w="502" w:type="pct"/>
            <w:tcBorders>
              <w:left w:val="single" w:sz="6" w:space="0" w:color="auto"/>
            </w:tcBorders>
          </w:tcPr>
          <w:p w:rsidR="004529AF" w:rsidRPr="00EF4050" w:rsidRDefault="004529AF" w:rsidP="00F1499C">
            <w:pPr>
              <w:pStyle w:val="ab"/>
              <w:spacing w:line="360" w:lineRule="exact"/>
              <w:ind w:rightChars="53" w:right="127"/>
              <w:rPr>
                <w:rFonts w:eastAsia="標楷體"/>
              </w:rPr>
            </w:pPr>
            <w:r w:rsidRPr="00EF4050">
              <w:rPr>
                <w:rFonts w:eastAsia="標楷體" w:hint="eastAsia"/>
              </w:rPr>
              <w:t>0.34</w:t>
            </w:r>
          </w:p>
        </w:tc>
        <w:tc>
          <w:tcPr>
            <w:tcW w:w="502" w:type="pct"/>
          </w:tcPr>
          <w:p w:rsidR="004529AF" w:rsidRPr="00EF4050" w:rsidRDefault="004529AF" w:rsidP="00F1499C">
            <w:pPr>
              <w:pStyle w:val="ab"/>
              <w:spacing w:line="360" w:lineRule="exact"/>
              <w:ind w:rightChars="53" w:right="127"/>
              <w:rPr>
                <w:rFonts w:eastAsia="標楷體"/>
              </w:rPr>
            </w:pPr>
            <w:r w:rsidRPr="00EF4050">
              <w:rPr>
                <w:rFonts w:eastAsia="標楷體" w:hint="eastAsia"/>
              </w:rPr>
              <w:t>-0.64</w:t>
            </w:r>
          </w:p>
        </w:tc>
        <w:tc>
          <w:tcPr>
            <w:tcW w:w="890" w:type="pct"/>
            <w:vAlign w:val="center"/>
          </w:tcPr>
          <w:p w:rsidR="004529AF" w:rsidRPr="00EF4050" w:rsidRDefault="004529AF" w:rsidP="00F1499C">
            <w:pPr>
              <w:snapToGrid w:val="0"/>
              <w:spacing w:line="340" w:lineRule="exact"/>
              <w:ind w:rightChars="200" w:right="480"/>
              <w:jc w:val="right"/>
              <w:rPr>
                <w:rFonts w:eastAsia="標楷體"/>
                <w:snapToGrid w:val="0"/>
              </w:rPr>
            </w:pPr>
            <w:r w:rsidRPr="00EF4050">
              <w:rPr>
                <w:rFonts w:eastAsia="標楷體" w:hint="eastAsia"/>
                <w:snapToGrid w:val="0"/>
              </w:rPr>
              <w:t>-0.57</w:t>
            </w:r>
          </w:p>
        </w:tc>
        <w:tc>
          <w:tcPr>
            <w:tcW w:w="502" w:type="pct"/>
          </w:tcPr>
          <w:p w:rsidR="004529AF" w:rsidRPr="00EF4050" w:rsidRDefault="004529AF" w:rsidP="00F1499C">
            <w:pPr>
              <w:pStyle w:val="ab"/>
              <w:spacing w:line="360" w:lineRule="exact"/>
              <w:ind w:rightChars="50" w:right="120"/>
              <w:rPr>
                <w:rFonts w:eastAsia="標楷體"/>
              </w:rPr>
            </w:pPr>
            <w:r w:rsidRPr="00EF4050">
              <w:rPr>
                <w:rFonts w:eastAsia="標楷體" w:hint="eastAsia"/>
              </w:rPr>
              <w:t>1.09</w:t>
            </w:r>
          </w:p>
        </w:tc>
        <w:tc>
          <w:tcPr>
            <w:tcW w:w="631" w:type="pct"/>
          </w:tcPr>
          <w:p w:rsidR="004529AF" w:rsidRPr="00EF4050" w:rsidRDefault="004529AF" w:rsidP="00F1499C">
            <w:pPr>
              <w:snapToGrid w:val="0"/>
              <w:spacing w:line="340" w:lineRule="exact"/>
              <w:ind w:rightChars="84" w:right="202"/>
              <w:jc w:val="right"/>
              <w:rPr>
                <w:rFonts w:eastAsia="標楷體"/>
              </w:rPr>
            </w:pPr>
            <w:r w:rsidRPr="00EF4050">
              <w:rPr>
                <w:rFonts w:eastAsia="標楷體" w:hint="eastAsia"/>
              </w:rPr>
              <w:t>0.89</w:t>
            </w:r>
          </w:p>
        </w:tc>
        <w:tc>
          <w:tcPr>
            <w:tcW w:w="1014" w:type="pct"/>
            <w:vAlign w:val="center"/>
          </w:tcPr>
          <w:p w:rsidR="004529AF" w:rsidRPr="00EF4050" w:rsidRDefault="004529AF" w:rsidP="00F1499C">
            <w:pPr>
              <w:snapToGrid w:val="0"/>
              <w:spacing w:line="340" w:lineRule="exact"/>
              <w:ind w:rightChars="278" w:right="667"/>
              <w:jc w:val="right"/>
              <w:rPr>
                <w:rFonts w:eastAsia="標楷體"/>
              </w:rPr>
            </w:pPr>
            <w:r w:rsidRPr="00EF4050">
              <w:rPr>
                <w:rFonts w:eastAsia="標楷體" w:hint="eastAsia"/>
              </w:rPr>
              <w:t>0.50</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wordWrap w:val="0"/>
              <w:spacing w:line="340" w:lineRule="exact"/>
              <w:ind w:right="284"/>
              <w:jc w:val="right"/>
              <w:rPr>
                <w:rFonts w:eastAsia="標楷體"/>
              </w:rPr>
            </w:pPr>
            <w:r w:rsidRPr="00EF4050">
              <w:rPr>
                <w:rFonts w:eastAsia="標楷體" w:hint="eastAsia"/>
              </w:rPr>
              <w:t>12</w:t>
            </w:r>
            <w:r w:rsidRPr="00EF4050">
              <w:rPr>
                <w:rFonts w:eastAsia="標楷體" w:hint="eastAsia"/>
              </w:rPr>
              <w:t>月</w:t>
            </w:r>
          </w:p>
        </w:tc>
        <w:tc>
          <w:tcPr>
            <w:tcW w:w="502" w:type="pct"/>
            <w:tcBorders>
              <w:left w:val="single" w:sz="6" w:space="0" w:color="auto"/>
            </w:tcBorders>
          </w:tcPr>
          <w:p w:rsidR="004529AF" w:rsidRPr="00EF4050" w:rsidRDefault="004529AF" w:rsidP="00F1499C">
            <w:pPr>
              <w:pStyle w:val="ab"/>
              <w:spacing w:line="360" w:lineRule="exact"/>
              <w:ind w:rightChars="53" w:right="127"/>
              <w:rPr>
                <w:rFonts w:eastAsia="標楷體"/>
              </w:rPr>
            </w:pPr>
            <w:r w:rsidRPr="00EF4050">
              <w:rPr>
                <w:rFonts w:eastAsia="標楷體" w:hint="eastAsia"/>
              </w:rPr>
              <w:t>1.22</w:t>
            </w:r>
          </w:p>
        </w:tc>
        <w:tc>
          <w:tcPr>
            <w:tcW w:w="502" w:type="pct"/>
          </w:tcPr>
          <w:p w:rsidR="004529AF" w:rsidRPr="00EF4050" w:rsidRDefault="004529AF" w:rsidP="00F1499C">
            <w:pPr>
              <w:pStyle w:val="ab"/>
              <w:spacing w:line="360" w:lineRule="exact"/>
              <w:ind w:rightChars="53" w:right="127"/>
              <w:rPr>
                <w:rFonts w:eastAsia="標楷體"/>
              </w:rPr>
            </w:pPr>
            <w:r w:rsidRPr="00EF4050">
              <w:rPr>
                <w:rFonts w:eastAsia="標楷體" w:hint="eastAsia"/>
              </w:rPr>
              <w:t>1.19</w:t>
            </w:r>
          </w:p>
        </w:tc>
        <w:tc>
          <w:tcPr>
            <w:tcW w:w="890" w:type="pct"/>
            <w:vAlign w:val="center"/>
          </w:tcPr>
          <w:p w:rsidR="004529AF" w:rsidRPr="00EF4050" w:rsidRDefault="004529AF" w:rsidP="00F1499C">
            <w:pPr>
              <w:snapToGrid w:val="0"/>
              <w:spacing w:line="340" w:lineRule="exact"/>
              <w:ind w:rightChars="200" w:right="480"/>
              <w:jc w:val="right"/>
              <w:rPr>
                <w:rFonts w:eastAsia="標楷體"/>
                <w:snapToGrid w:val="0"/>
              </w:rPr>
            </w:pPr>
            <w:r w:rsidRPr="00EF4050">
              <w:rPr>
                <w:rFonts w:eastAsia="標楷體" w:hint="eastAsia"/>
                <w:snapToGrid w:val="0"/>
              </w:rPr>
              <w:t>-0.46</w:t>
            </w:r>
          </w:p>
        </w:tc>
        <w:tc>
          <w:tcPr>
            <w:tcW w:w="502" w:type="pct"/>
          </w:tcPr>
          <w:p w:rsidR="004529AF" w:rsidRPr="00EF4050" w:rsidRDefault="004529AF" w:rsidP="00F1499C">
            <w:pPr>
              <w:pStyle w:val="ab"/>
              <w:spacing w:line="360" w:lineRule="exact"/>
              <w:ind w:rightChars="50" w:right="120"/>
              <w:rPr>
                <w:rFonts w:eastAsia="標楷體"/>
              </w:rPr>
            </w:pPr>
            <w:r w:rsidRPr="00EF4050">
              <w:rPr>
                <w:rFonts w:eastAsia="標楷體" w:hint="eastAsia"/>
              </w:rPr>
              <w:t>1.23</w:t>
            </w:r>
          </w:p>
        </w:tc>
        <w:tc>
          <w:tcPr>
            <w:tcW w:w="631" w:type="pct"/>
          </w:tcPr>
          <w:p w:rsidR="004529AF" w:rsidRPr="00EF4050" w:rsidRDefault="004529AF" w:rsidP="00F1499C">
            <w:pPr>
              <w:snapToGrid w:val="0"/>
              <w:spacing w:line="340" w:lineRule="exact"/>
              <w:ind w:rightChars="84" w:right="202"/>
              <w:jc w:val="right"/>
              <w:rPr>
                <w:rFonts w:eastAsia="標楷體"/>
              </w:rPr>
            </w:pPr>
            <w:r w:rsidRPr="00EF4050">
              <w:rPr>
                <w:rFonts w:eastAsia="標楷體" w:hint="eastAsia"/>
              </w:rPr>
              <w:t>0.85</w:t>
            </w:r>
          </w:p>
        </w:tc>
        <w:tc>
          <w:tcPr>
            <w:tcW w:w="1014" w:type="pct"/>
            <w:vAlign w:val="center"/>
          </w:tcPr>
          <w:p w:rsidR="004529AF" w:rsidRPr="00EF4050" w:rsidRDefault="004529AF" w:rsidP="00F1499C">
            <w:pPr>
              <w:snapToGrid w:val="0"/>
              <w:spacing w:line="340" w:lineRule="exact"/>
              <w:ind w:rightChars="278" w:right="667"/>
              <w:jc w:val="right"/>
              <w:rPr>
                <w:rFonts w:eastAsia="標楷體"/>
              </w:rPr>
            </w:pPr>
            <w:r w:rsidRPr="00EF4050">
              <w:rPr>
                <w:rFonts w:eastAsia="標楷體" w:hint="eastAsia"/>
              </w:rPr>
              <w:t>0.96</w:t>
            </w:r>
          </w:p>
        </w:tc>
      </w:tr>
      <w:tr w:rsidR="004529AF" w:rsidRPr="001F2295" w:rsidTr="00F1499C">
        <w:trPr>
          <w:trHeight w:val="335"/>
          <w:jc w:val="center"/>
        </w:trPr>
        <w:tc>
          <w:tcPr>
            <w:tcW w:w="959" w:type="pct"/>
            <w:tcBorders>
              <w:right w:val="single" w:sz="6" w:space="0" w:color="auto"/>
            </w:tcBorders>
          </w:tcPr>
          <w:p w:rsidR="004529AF" w:rsidRPr="00EF4050" w:rsidRDefault="004529AF" w:rsidP="00F1499C">
            <w:pPr>
              <w:snapToGrid w:val="0"/>
              <w:spacing w:line="340" w:lineRule="exact"/>
              <w:ind w:rightChars="67" w:right="161"/>
              <w:jc w:val="right"/>
              <w:rPr>
                <w:rFonts w:eastAsia="標楷體"/>
              </w:rPr>
            </w:pPr>
            <w:r w:rsidRPr="00EF4050">
              <w:rPr>
                <w:rFonts w:eastAsia="標楷體"/>
                <w:b/>
                <w:bCs/>
                <w:snapToGrid w:val="0"/>
              </w:rPr>
              <w:t>10</w:t>
            </w:r>
            <w:r w:rsidRPr="00EF4050">
              <w:rPr>
                <w:rFonts w:eastAsia="標楷體" w:hint="eastAsia"/>
                <w:b/>
                <w:bCs/>
                <w:snapToGrid w:val="0"/>
              </w:rPr>
              <w:t>7</w:t>
            </w:r>
            <w:r w:rsidRPr="00EF4050">
              <w:rPr>
                <w:rFonts w:eastAsia="標楷體"/>
                <w:b/>
                <w:bCs/>
              </w:rPr>
              <w:t>年</w:t>
            </w:r>
            <w:r w:rsidRPr="00EF4050">
              <w:rPr>
                <w:rFonts w:eastAsia="標楷體" w:hint="eastAsia"/>
                <w:b/>
                <w:bCs/>
              </w:rPr>
              <w:t>1~5</w:t>
            </w:r>
            <w:r w:rsidRPr="00EF4050">
              <w:rPr>
                <w:rFonts w:eastAsia="標楷體" w:hint="eastAsia"/>
                <w:b/>
                <w:bCs/>
              </w:rPr>
              <w:t>月</w:t>
            </w:r>
          </w:p>
        </w:tc>
        <w:tc>
          <w:tcPr>
            <w:tcW w:w="502" w:type="pct"/>
            <w:tcBorders>
              <w:left w:val="single" w:sz="6" w:space="0" w:color="auto"/>
            </w:tcBorders>
            <w:vAlign w:val="center"/>
          </w:tcPr>
          <w:p w:rsidR="004529AF" w:rsidRPr="00EF4050" w:rsidRDefault="004529AF" w:rsidP="00F1499C">
            <w:pPr>
              <w:pStyle w:val="ab"/>
              <w:spacing w:line="360" w:lineRule="exact"/>
              <w:ind w:rightChars="53" w:right="127"/>
              <w:rPr>
                <w:rFonts w:eastAsia="標楷體"/>
                <w:b/>
              </w:rPr>
            </w:pPr>
            <w:r w:rsidRPr="00EF4050">
              <w:rPr>
                <w:rFonts w:eastAsia="標楷體" w:hint="eastAsia"/>
                <w:b/>
              </w:rPr>
              <w:t>1.66</w:t>
            </w:r>
          </w:p>
        </w:tc>
        <w:tc>
          <w:tcPr>
            <w:tcW w:w="502" w:type="pct"/>
            <w:vAlign w:val="center"/>
          </w:tcPr>
          <w:p w:rsidR="004529AF" w:rsidRPr="00EF4050" w:rsidRDefault="004529AF" w:rsidP="00F1499C">
            <w:pPr>
              <w:pStyle w:val="ab"/>
              <w:spacing w:line="360" w:lineRule="exact"/>
              <w:ind w:rightChars="53" w:right="127"/>
              <w:rPr>
                <w:rFonts w:eastAsia="標楷體"/>
                <w:b/>
              </w:rPr>
            </w:pPr>
            <w:r w:rsidRPr="00EF4050">
              <w:rPr>
                <w:rFonts w:eastAsia="標楷體" w:hint="eastAsia"/>
                <w:b/>
              </w:rPr>
              <w:t>2.75</w:t>
            </w:r>
          </w:p>
        </w:tc>
        <w:tc>
          <w:tcPr>
            <w:tcW w:w="890" w:type="pct"/>
            <w:vAlign w:val="center"/>
          </w:tcPr>
          <w:p w:rsidR="004529AF" w:rsidRPr="00EF4050" w:rsidRDefault="004529AF" w:rsidP="00F1499C">
            <w:pPr>
              <w:snapToGrid w:val="0"/>
              <w:spacing w:line="340" w:lineRule="exact"/>
              <w:ind w:rightChars="200" w:right="480"/>
              <w:jc w:val="right"/>
              <w:rPr>
                <w:rFonts w:eastAsia="標楷體"/>
                <w:b/>
                <w:bCs/>
                <w:snapToGrid w:val="0"/>
              </w:rPr>
            </w:pPr>
            <w:r w:rsidRPr="00EF4050">
              <w:rPr>
                <w:rFonts w:eastAsia="標楷體" w:hint="eastAsia"/>
                <w:b/>
                <w:bCs/>
                <w:snapToGrid w:val="0"/>
              </w:rPr>
              <w:t>-0.78</w:t>
            </w:r>
          </w:p>
        </w:tc>
        <w:tc>
          <w:tcPr>
            <w:tcW w:w="502" w:type="pct"/>
            <w:vAlign w:val="center"/>
          </w:tcPr>
          <w:p w:rsidR="004529AF" w:rsidRPr="00EF4050" w:rsidRDefault="004529AF" w:rsidP="00F1499C">
            <w:pPr>
              <w:pStyle w:val="ab"/>
              <w:spacing w:line="360" w:lineRule="exact"/>
              <w:ind w:rightChars="50" w:right="120"/>
              <w:rPr>
                <w:rFonts w:eastAsia="標楷體"/>
                <w:b/>
                <w:bCs/>
              </w:rPr>
            </w:pPr>
            <w:r w:rsidRPr="00EF4050">
              <w:rPr>
                <w:rFonts w:eastAsia="標楷體" w:hint="eastAsia"/>
                <w:b/>
                <w:bCs/>
              </w:rPr>
              <w:t>0.98</w:t>
            </w:r>
          </w:p>
        </w:tc>
        <w:tc>
          <w:tcPr>
            <w:tcW w:w="631" w:type="pct"/>
            <w:vAlign w:val="center"/>
          </w:tcPr>
          <w:p w:rsidR="004529AF" w:rsidRPr="00EF4050" w:rsidRDefault="004529AF" w:rsidP="00F1499C">
            <w:pPr>
              <w:snapToGrid w:val="0"/>
              <w:spacing w:line="340" w:lineRule="exact"/>
              <w:ind w:rightChars="84" w:right="202"/>
              <w:jc w:val="right"/>
              <w:rPr>
                <w:rFonts w:eastAsia="標楷體"/>
                <w:b/>
                <w:bCs/>
              </w:rPr>
            </w:pPr>
            <w:r w:rsidRPr="00EF4050">
              <w:rPr>
                <w:rFonts w:eastAsia="標楷體" w:hint="eastAsia"/>
                <w:b/>
                <w:bCs/>
              </w:rPr>
              <w:t>0.86</w:t>
            </w:r>
          </w:p>
        </w:tc>
        <w:tc>
          <w:tcPr>
            <w:tcW w:w="1014" w:type="pct"/>
            <w:vAlign w:val="center"/>
          </w:tcPr>
          <w:p w:rsidR="004529AF" w:rsidRPr="00EF4050" w:rsidRDefault="004529AF" w:rsidP="00F1499C">
            <w:pPr>
              <w:snapToGrid w:val="0"/>
              <w:spacing w:line="340" w:lineRule="exact"/>
              <w:ind w:rightChars="278" w:right="667"/>
              <w:jc w:val="right"/>
              <w:rPr>
                <w:rFonts w:eastAsia="標楷體"/>
                <w:b/>
                <w:bCs/>
              </w:rPr>
            </w:pPr>
            <w:r w:rsidRPr="00EF4050">
              <w:rPr>
                <w:rFonts w:eastAsia="標楷體" w:hint="eastAsia"/>
                <w:b/>
                <w:bCs/>
              </w:rPr>
              <w:t>-2.73</w:t>
            </w:r>
          </w:p>
        </w:tc>
      </w:tr>
      <w:tr w:rsidR="004529AF" w:rsidRPr="001F2295" w:rsidTr="00F1499C">
        <w:trPr>
          <w:trHeight w:val="335"/>
          <w:jc w:val="center"/>
        </w:trPr>
        <w:tc>
          <w:tcPr>
            <w:tcW w:w="959" w:type="pct"/>
            <w:tcBorders>
              <w:right w:val="single" w:sz="6" w:space="0" w:color="auto"/>
            </w:tcBorders>
          </w:tcPr>
          <w:p w:rsidR="004529AF" w:rsidRPr="00EF4050" w:rsidRDefault="004529AF" w:rsidP="00F1499C">
            <w:pPr>
              <w:wordWrap w:val="0"/>
              <w:spacing w:line="340" w:lineRule="exact"/>
              <w:ind w:right="284"/>
              <w:jc w:val="right"/>
              <w:rPr>
                <w:rFonts w:eastAsia="標楷體"/>
              </w:rPr>
            </w:pPr>
            <w:r w:rsidRPr="00EF4050">
              <w:rPr>
                <w:rFonts w:eastAsia="標楷體"/>
              </w:rPr>
              <w:t>1</w:t>
            </w:r>
            <w:r w:rsidRPr="00EF4050">
              <w:rPr>
                <w:rFonts w:eastAsia="標楷體"/>
              </w:rPr>
              <w:t>月</w:t>
            </w:r>
          </w:p>
        </w:tc>
        <w:tc>
          <w:tcPr>
            <w:tcW w:w="502" w:type="pct"/>
            <w:tcBorders>
              <w:left w:val="single" w:sz="6" w:space="0" w:color="auto"/>
            </w:tcBorders>
          </w:tcPr>
          <w:p w:rsidR="004529AF" w:rsidRPr="00EF4050" w:rsidRDefault="004529AF" w:rsidP="00F1499C">
            <w:pPr>
              <w:pStyle w:val="ab"/>
              <w:spacing w:line="360" w:lineRule="exact"/>
              <w:ind w:rightChars="53" w:right="127"/>
              <w:rPr>
                <w:rFonts w:eastAsia="標楷體"/>
              </w:rPr>
            </w:pPr>
            <w:r w:rsidRPr="00EF4050">
              <w:rPr>
                <w:rFonts w:eastAsia="標楷體" w:hint="eastAsia"/>
              </w:rPr>
              <w:t>0.89</w:t>
            </w:r>
          </w:p>
        </w:tc>
        <w:tc>
          <w:tcPr>
            <w:tcW w:w="502" w:type="pct"/>
          </w:tcPr>
          <w:p w:rsidR="004529AF" w:rsidRPr="00EF4050" w:rsidRDefault="004529AF" w:rsidP="00F1499C">
            <w:pPr>
              <w:pStyle w:val="ab"/>
              <w:spacing w:line="360" w:lineRule="exact"/>
              <w:ind w:rightChars="53" w:right="127"/>
              <w:rPr>
                <w:rFonts w:eastAsia="標楷體"/>
              </w:rPr>
            </w:pPr>
            <w:r w:rsidRPr="00EF4050">
              <w:rPr>
                <w:rFonts w:eastAsia="標楷體" w:hint="eastAsia"/>
              </w:rPr>
              <w:t>2.23</w:t>
            </w:r>
          </w:p>
        </w:tc>
        <w:tc>
          <w:tcPr>
            <w:tcW w:w="890" w:type="pct"/>
            <w:vAlign w:val="center"/>
          </w:tcPr>
          <w:p w:rsidR="004529AF" w:rsidRPr="00EF4050" w:rsidRDefault="004529AF" w:rsidP="00F1499C">
            <w:pPr>
              <w:snapToGrid w:val="0"/>
              <w:spacing w:line="340" w:lineRule="exact"/>
              <w:ind w:rightChars="200" w:right="480"/>
              <w:jc w:val="right"/>
              <w:rPr>
                <w:rFonts w:eastAsia="標楷體"/>
                <w:snapToGrid w:val="0"/>
              </w:rPr>
            </w:pPr>
            <w:r w:rsidRPr="00EF4050">
              <w:rPr>
                <w:rFonts w:eastAsia="標楷體" w:hint="eastAsia"/>
                <w:snapToGrid w:val="0"/>
              </w:rPr>
              <w:t>-0.50</w:t>
            </w:r>
          </w:p>
        </w:tc>
        <w:tc>
          <w:tcPr>
            <w:tcW w:w="502" w:type="pct"/>
          </w:tcPr>
          <w:p w:rsidR="004529AF" w:rsidRPr="00EF4050" w:rsidRDefault="004529AF" w:rsidP="00F1499C">
            <w:pPr>
              <w:pStyle w:val="ab"/>
              <w:spacing w:line="360" w:lineRule="exact"/>
              <w:ind w:rightChars="50" w:right="120"/>
              <w:rPr>
                <w:rFonts w:eastAsia="標楷體"/>
              </w:rPr>
            </w:pPr>
            <w:r w:rsidRPr="00EF4050">
              <w:rPr>
                <w:rFonts w:eastAsia="標楷體" w:hint="eastAsia"/>
              </w:rPr>
              <w:t>-0.02</w:t>
            </w:r>
          </w:p>
        </w:tc>
        <w:tc>
          <w:tcPr>
            <w:tcW w:w="631" w:type="pct"/>
          </w:tcPr>
          <w:p w:rsidR="004529AF" w:rsidRPr="00EF4050" w:rsidRDefault="004529AF" w:rsidP="00F1499C">
            <w:pPr>
              <w:snapToGrid w:val="0"/>
              <w:spacing w:line="340" w:lineRule="exact"/>
              <w:ind w:rightChars="84" w:right="202"/>
              <w:jc w:val="right"/>
              <w:rPr>
                <w:rFonts w:eastAsia="標楷體"/>
              </w:rPr>
            </w:pPr>
            <w:r w:rsidRPr="00EF4050">
              <w:rPr>
                <w:rFonts w:eastAsia="標楷體" w:hint="eastAsia"/>
              </w:rPr>
              <w:t>0.65</w:t>
            </w:r>
          </w:p>
        </w:tc>
        <w:tc>
          <w:tcPr>
            <w:tcW w:w="1014" w:type="pct"/>
            <w:vAlign w:val="center"/>
          </w:tcPr>
          <w:p w:rsidR="004529AF" w:rsidRPr="00EF4050" w:rsidRDefault="004529AF" w:rsidP="00F1499C">
            <w:pPr>
              <w:snapToGrid w:val="0"/>
              <w:spacing w:line="340" w:lineRule="exact"/>
              <w:ind w:rightChars="278" w:right="667"/>
              <w:jc w:val="right"/>
              <w:rPr>
                <w:rFonts w:eastAsia="標楷體"/>
              </w:rPr>
            </w:pPr>
            <w:r w:rsidRPr="00EF4050">
              <w:rPr>
                <w:rFonts w:eastAsia="標楷體" w:hint="eastAsia"/>
              </w:rPr>
              <w:t>0.67</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wordWrap w:val="0"/>
              <w:spacing w:line="340" w:lineRule="exact"/>
              <w:ind w:right="284"/>
              <w:jc w:val="right"/>
              <w:rPr>
                <w:rFonts w:eastAsia="標楷體"/>
              </w:rPr>
            </w:pPr>
            <w:r w:rsidRPr="00EF4050">
              <w:rPr>
                <w:rFonts w:eastAsia="標楷體" w:hint="eastAsia"/>
              </w:rPr>
              <w:t>2</w:t>
            </w:r>
            <w:r w:rsidRPr="00EF4050">
              <w:rPr>
                <w:rFonts w:eastAsia="標楷體" w:hint="eastAsia"/>
              </w:rPr>
              <w:t>月</w:t>
            </w:r>
          </w:p>
        </w:tc>
        <w:tc>
          <w:tcPr>
            <w:tcW w:w="502" w:type="pct"/>
            <w:tcBorders>
              <w:left w:val="single" w:sz="6" w:space="0" w:color="auto"/>
            </w:tcBorders>
          </w:tcPr>
          <w:p w:rsidR="004529AF" w:rsidRPr="00EF4050" w:rsidRDefault="004529AF" w:rsidP="00F1499C">
            <w:pPr>
              <w:pStyle w:val="ab"/>
              <w:spacing w:line="360" w:lineRule="exact"/>
              <w:ind w:rightChars="53" w:right="127"/>
              <w:rPr>
                <w:rFonts w:eastAsia="標楷體"/>
              </w:rPr>
            </w:pPr>
            <w:r w:rsidRPr="00EF4050">
              <w:rPr>
                <w:rFonts w:eastAsia="標楷體" w:hint="eastAsia"/>
              </w:rPr>
              <w:t>2.20</w:t>
            </w:r>
          </w:p>
        </w:tc>
        <w:tc>
          <w:tcPr>
            <w:tcW w:w="502" w:type="pct"/>
          </w:tcPr>
          <w:p w:rsidR="004529AF" w:rsidRPr="00EF4050" w:rsidRDefault="004529AF" w:rsidP="00F1499C">
            <w:pPr>
              <w:pStyle w:val="ab"/>
              <w:spacing w:line="360" w:lineRule="exact"/>
              <w:ind w:rightChars="53" w:right="127"/>
              <w:rPr>
                <w:rFonts w:eastAsia="標楷體"/>
              </w:rPr>
            </w:pPr>
            <w:r w:rsidRPr="00EF4050">
              <w:rPr>
                <w:rFonts w:eastAsia="標楷體" w:hint="eastAsia"/>
              </w:rPr>
              <w:t>2.12</w:t>
            </w:r>
          </w:p>
        </w:tc>
        <w:tc>
          <w:tcPr>
            <w:tcW w:w="890" w:type="pct"/>
            <w:vAlign w:val="center"/>
          </w:tcPr>
          <w:p w:rsidR="004529AF" w:rsidRPr="00EF4050" w:rsidRDefault="004529AF" w:rsidP="00F1499C">
            <w:pPr>
              <w:snapToGrid w:val="0"/>
              <w:spacing w:line="340" w:lineRule="exact"/>
              <w:ind w:rightChars="200" w:right="480"/>
              <w:jc w:val="right"/>
              <w:rPr>
                <w:rFonts w:eastAsia="標楷體"/>
                <w:snapToGrid w:val="0"/>
              </w:rPr>
            </w:pPr>
            <w:r w:rsidRPr="00EF4050">
              <w:rPr>
                <w:rFonts w:eastAsia="標楷體" w:hint="eastAsia"/>
                <w:snapToGrid w:val="0"/>
              </w:rPr>
              <w:t>-0.74</w:t>
            </w:r>
          </w:p>
        </w:tc>
        <w:tc>
          <w:tcPr>
            <w:tcW w:w="502" w:type="pct"/>
          </w:tcPr>
          <w:p w:rsidR="004529AF" w:rsidRPr="00EF4050" w:rsidRDefault="004529AF" w:rsidP="00F1499C">
            <w:pPr>
              <w:pStyle w:val="ab"/>
              <w:spacing w:line="360" w:lineRule="exact"/>
              <w:ind w:rightChars="50" w:right="120"/>
              <w:rPr>
                <w:rFonts w:eastAsia="標楷體"/>
              </w:rPr>
            </w:pPr>
            <w:r w:rsidRPr="00EF4050">
              <w:rPr>
                <w:rFonts w:eastAsia="標楷體" w:hint="eastAsia"/>
              </w:rPr>
              <w:t>2.52</w:t>
            </w:r>
          </w:p>
        </w:tc>
        <w:tc>
          <w:tcPr>
            <w:tcW w:w="631" w:type="pct"/>
          </w:tcPr>
          <w:p w:rsidR="004529AF" w:rsidRPr="00EF4050" w:rsidRDefault="004529AF" w:rsidP="00F1499C">
            <w:pPr>
              <w:snapToGrid w:val="0"/>
              <w:spacing w:line="340" w:lineRule="exact"/>
              <w:ind w:rightChars="84" w:right="202"/>
              <w:jc w:val="right"/>
              <w:rPr>
                <w:rFonts w:eastAsia="標楷體"/>
              </w:rPr>
            </w:pPr>
            <w:r w:rsidRPr="00EF4050">
              <w:rPr>
                <w:rFonts w:eastAsia="標楷體" w:hint="eastAsia"/>
              </w:rPr>
              <w:t>0.93</w:t>
            </w:r>
          </w:p>
        </w:tc>
        <w:tc>
          <w:tcPr>
            <w:tcW w:w="1014" w:type="pct"/>
            <w:vAlign w:val="center"/>
          </w:tcPr>
          <w:p w:rsidR="004529AF" w:rsidRPr="00EF4050" w:rsidRDefault="004529AF" w:rsidP="00F1499C">
            <w:pPr>
              <w:snapToGrid w:val="0"/>
              <w:spacing w:line="340" w:lineRule="exact"/>
              <w:ind w:rightChars="278" w:right="667"/>
              <w:jc w:val="right"/>
              <w:rPr>
                <w:rFonts w:eastAsia="標楷體"/>
              </w:rPr>
            </w:pPr>
            <w:r w:rsidRPr="00EF4050">
              <w:rPr>
                <w:rFonts w:eastAsia="標楷體" w:hint="eastAsia"/>
              </w:rPr>
              <w:t>2.70</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wordWrap w:val="0"/>
              <w:spacing w:line="340" w:lineRule="exact"/>
              <w:ind w:right="284"/>
              <w:jc w:val="right"/>
              <w:rPr>
                <w:rFonts w:eastAsia="標楷體"/>
              </w:rPr>
            </w:pPr>
            <w:r w:rsidRPr="00EF4050">
              <w:rPr>
                <w:rFonts w:eastAsia="標楷體"/>
              </w:rPr>
              <w:t>3</w:t>
            </w:r>
            <w:r w:rsidRPr="00EF4050">
              <w:rPr>
                <w:rFonts w:eastAsia="標楷體"/>
              </w:rPr>
              <w:t>月</w:t>
            </w:r>
          </w:p>
        </w:tc>
        <w:tc>
          <w:tcPr>
            <w:tcW w:w="502" w:type="pct"/>
            <w:tcBorders>
              <w:left w:val="single" w:sz="6" w:space="0" w:color="auto"/>
            </w:tcBorders>
          </w:tcPr>
          <w:p w:rsidR="004529AF" w:rsidRPr="00EF4050" w:rsidRDefault="004529AF" w:rsidP="00F1499C">
            <w:pPr>
              <w:pStyle w:val="ab"/>
              <w:spacing w:line="360" w:lineRule="exact"/>
              <w:ind w:rightChars="53" w:right="127"/>
              <w:rPr>
                <w:rFonts w:eastAsia="標楷體"/>
              </w:rPr>
            </w:pPr>
            <w:r w:rsidRPr="00EF4050">
              <w:rPr>
                <w:rFonts w:eastAsia="標楷體" w:hint="eastAsia"/>
              </w:rPr>
              <w:t>1</w:t>
            </w:r>
            <w:r w:rsidRPr="00EF4050">
              <w:rPr>
                <w:rFonts w:eastAsia="標楷體"/>
              </w:rPr>
              <w:t>.</w:t>
            </w:r>
            <w:r w:rsidRPr="00EF4050">
              <w:rPr>
                <w:rFonts w:eastAsia="標楷體" w:hint="eastAsia"/>
              </w:rPr>
              <w:t>59</w:t>
            </w:r>
          </w:p>
        </w:tc>
        <w:tc>
          <w:tcPr>
            <w:tcW w:w="502" w:type="pct"/>
          </w:tcPr>
          <w:p w:rsidR="004529AF" w:rsidRPr="00EF4050" w:rsidRDefault="004529AF" w:rsidP="00F1499C">
            <w:pPr>
              <w:pStyle w:val="ab"/>
              <w:spacing w:line="360" w:lineRule="exact"/>
              <w:ind w:rightChars="53" w:right="127"/>
              <w:rPr>
                <w:rFonts w:eastAsia="標楷體"/>
              </w:rPr>
            </w:pPr>
            <w:r w:rsidRPr="00EF4050">
              <w:rPr>
                <w:rFonts w:eastAsia="標楷體" w:hint="eastAsia"/>
              </w:rPr>
              <w:t>2.50</w:t>
            </w:r>
          </w:p>
        </w:tc>
        <w:tc>
          <w:tcPr>
            <w:tcW w:w="890" w:type="pct"/>
            <w:vAlign w:val="center"/>
          </w:tcPr>
          <w:p w:rsidR="004529AF" w:rsidRPr="00EF4050" w:rsidRDefault="004529AF" w:rsidP="00F1499C">
            <w:pPr>
              <w:snapToGrid w:val="0"/>
              <w:spacing w:line="340" w:lineRule="exact"/>
              <w:ind w:rightChars="200" w:right="480"/>
              <w:jc w:val="right"/>
              <w:rPr>
                <w:rFonts w:eastAsia="標楷體"/>
                <w:snapToGrid w:val="0"/>
              </w:rPr>
            </w:pPr>
            <w:r w:rsidRPr="00EF4050">
              <w:rPr>
                <w:rFonts w:eastAsia="標楷體" w:hint="eastAsia"/>
                <w:snapToGrid w:val="0"/>
              </w:rPr>
              <w:t>-0.91</w:t>
            </w:r>
          </w:p>
        </w:tc>
        <w:tc>
          <w:tcPr>
            <w:tcW w:w="502" w:type="pct"/>
          </w:tcPr>
          <w:p w:rsidR="004529AF" w:rsidRPr="00EF4050" w:rsidRDefault="004529AF" w:rsidP="00F1499C">
            <w:pPr>
              <w:pStyle w:val="ab"/>
              <w:spacing w:line="360" w:lineRule="exact"/>
              <w:ind w:rightChars="50" w:right="120"/>
              <w:rPr>
                <w:rFonts w:eastAsia="標楷體"/>
              </w:rPr>
            </w:pPr>
            <w:r w:rsidRPr="00EF4050">
              <w:rPr>
                <w:rFonts w:eastAsia="標楷體" w:hint="eastAsia"/>
              </w:rPr>
              <w:t>1.05</w:t>
            </w:r>
          </w:p>
        </w:tc>
        <w:tc>
          <w:tcPr>
            <w:tcW w:w="631" w:type="pct"/>
          </w:tcPr>
          <w:p w:rsidR="004529AF" w:rsidRPr="00EF4050" w:rsidRDefault="004529AF" w:rsidP="00F1499C">
            <w:pPr>
              <w:snapToGrid w:val="0"/>
              <w:spacing w:line="340" w:lineRule="exact"/>
              <w:ind w:rightChars="84" w:right="202"/>
              <w:jc w:val="right"/>
              <w:rPr>
                <w:rFonts w:eastAsia="標楷體"/>
              </w:rPr>
            </w:pPr>
            <w:r w:rsidRPr="00EF4050">
              <w:rPr>
                <w:rFonts w:eastAsia="標楷體" w:hint="eastAsia"/>
              </w:rPr>
              <w:t>0.74</w:t>
            </w:r>
          </w:p>
        </w:tc>
        <w:tc>
          <w:tcPr>
            <w:tcW w:w="1014" w:type="pct"/>
            <w:vAlign w:val="center"/>
          </w:tcPr>
          <w:p w:rsidR="004529AF" w:rsidRPr="00EF4050" w:rsidRDefault="004529AF" w:rsidP="00F1499C">
            <w:pPr>
              <w:snapToGrid w:val="0"/>
              <w:spacing w:line="340" w:lineRule="exact"/>
              <w:ind w:rightChars="278" w:right="667"/>
              <w:jc w:val="right"/>
              <w:rPr>
                <w:rFonts w:eastAsia="標楷體"/>
              </w:rPr>
            </w:pPr>
            <w:r w:rsidRPr="00EF4050">
              <w:rPr>
                <w:rFonts w:eastAsia="標楷體" w:hint="eastAsia"/>
              </w:rPr>
              <w:t>1.28</w:t>
            </w:r>
          </w:p>
        </w:tc>
      </w:tr>
      <w:tr w:rsidR="004529AF" w:rsidRPr="001F2295" w:rsidTr="004018AA">
        <w:trPr>
          <w:trHeight w:val="335"/>
          <w:jc w:val="center"/>
        </w:trPr>
        <w:tc>
          <w:tcPr>
            <w:tcW w:w="959" w:type="pct"/>
            <w:tcBorders>
              <w:right w:val="single" w:sz="6" w:space="0" w:color="auto"/>
            </w:tcBorders>
          </w:tcPr>
          <w:p w:rsidR="004529AF" w:rsidRPr="00EF4050" w:rsidRDefault="004529AF" w:rsidP="00F1499C">
            <w:pPr>
              <w:wordWrap w:val="0"/>
              <w:spacing w:line="340" w:lineRule="exact"/>
              <w:ind w:right="284"/>
              <w:jc w:val="right"/>
              <w:rPr>
                <w:rFonts w:eastAsia="標楷體"/>
              </w:rPr>
            </w:pPr>
            <w:r w:rsidRPr="00EF4050">
              <w:rPr>
                <w:rFonts w:eastAsia="標楷體" w:hint="eastAsia"/>
              </w:rPr>
              <w:t>4</w:t>
            </w:r>
            <w:r w:rsidRPr="00EF4050">
              <w:rPr>
                <w:rFonts w:eastAsia="標楷體"/>
              </w:rPr>
              <w:t>月</w:t>
            </w:r>
          </w:p>
        </w:tc>
        <w:tc>
          <w:tcPr>
            <w:tcW w:w="502" w:type="pct"/>
            <w:tcBorders>
              <w:left w:val="single" w:sz="6" w:space="0" w:color="auto"/>
            </w:tcBorders>
          </w:tcPr>
          <w:p w:rsidR="004529AF" w:rsidRPr="00EF4050" w:rsidRDefault="004529AF" w:rsidP="00F1499C">
            <w:pPr>
              <w:pStyle w:val="ab"/>
              <w:spacing w:line="360" w:lineRule="exact"/>
              <w:ind w:rightChars="53" w:right="127"/>
              <w:rPr>
                <w:rFonts w:eastAsia="標楷體"/>
              </w:rPr>
            </w:pPr>
            <w:r w:rsidRPr="00EF4050">
              <w:rPr>
                <w:rFonts w:eastAsia="標楷體" w:hint="eastAsia"/>
              </w:rPr>
              <w:t>2.00</w:t>
            </w:r>
          </w:p>
        </w:tc>
        <w:tc>
          <w:tcPr>
            <w:tcW w:w="502" w:type="pct"/>
          </w:tcPr>
          <w:p w:rsidR="004529AF" w:rsidRPr="00EF4050" w:rsidRDefault="004529AF" w:rsidP="00F1499C">
            <w:pPr>
              <w:pStyle w:val="ab"/>
              <w:spacing w:line="360" w:lineRule="exact"/>
              <w:ind w:rightChars="53" w:right="127"/>
              <w:rPr>
                <w:rFonts w:eastAsia="標楷體"/>
              </w:rPr>
            </w:pPr>
            <w:r w:rsidRPr="00EF4050">
              <w:rPr>
                <w:rFonts w:eastAsia="標楷體" w:hint="eastAsia"/>
              </w:rPr>
              <w:t>3.56</w:t>
            </w:r>
          </w:p>
        </w:tc>
        <w:tc>
          <w:tcPr>
            <w:tcW w:w="890" w:type="pct"/>
            <w:vAlign w:val="center"/>
          </w:tcPr>
          <w:p w:rsidR="004529AF" w:rsidRPr="00EF4050" w:rsidRDefault="004529AF" w:rsidP="00F1499C">
            <w:pPr>
              <w:snapToGrid w:val="0"/>
              <w:spacing w:line="340" w:lineRule="exact"/>
              <w:ind w:rightChars="200" w:right="480"/>
              <w:jc w:val="right"/>
              <w:rPr>
                <w:rFonts w:eastAsia="標楷體"/>
                <w:snapToGrid w:val="0"/>
              </w:rPr>
            </w:pPr>
            <w:r w:rsidRPr="00EF4050">
              <w:rPr>
                <w:rFonts w:eastAsia="標楷體" w:hint="eastAsia"/>
                <w:snapToGrid w:val="0"/>
              </w:rPr>
              <w:t>-0.79</w:t>
            </w:r>
          </w:p>
        </w:tc>
        <w:tc>
          <w:tcPr>
            <w:tcW w:w="502" w:type="pct"/>
          </w:tcPr>
          <w:p w:rsidR="004529AF" w:rsidRPr="00EF4050" w:rsidRDefault="004529AF" w:rsidP="00F1499C">
            <w:pPr>
              <w:pStyle w:val="ab"/>
              <w:spacing w:line="360" w:lineRule="exact"/>
              <w:ind w:rightChars="50" w:right="120"/>
              <w:rPr>
                <w:rFonts w:eastAsia="標楷體"/>
              </w:rPr>
            </w:pPr>
            <w:r w:rsidRPr="00EF4050">
              <w:rPr>
                <w:rFonts w:eastAsia="標楷體" w:hint="eastAsia"/>
              </w:rPr>
              <w:t>0.87</w:t>
            </w:r>
          </w:p>
        </w:tc>
        <w:tc>
          <w:tcPr>
            <w:tcW w:w="631" w:type="pct"/>
          </w:tcPr>
          <w:p w:rsidR="004529AF" w:rsidRPr="00EF4050" w:rsidRDefault="004529AF" w:rsidP="00F1499C">
            <w:pPr>
              <w:snapToGrid w:val="0"/>
              <w:spacing w:line="340" w:lineRule="exact"/>
              <w:ind w:rightChars="84" w:right="202"/>
              <w:jc w:val="right"/>
              <w:rPr>
                <w:rFonts w:eastAsia="標楷體"/>
              </w:rPr>
            </w:pPr>
            <w:r w:rsidRPr="00EF4050">
              <w:rPr>
                <w:rFonts w:eastAsia="標楷體" w:hint="eastAsia"/>
              </w:rPr>
              <w:t>0.71</w:t>
            </w:r>
          </w:p>
        </w:tc>
        <w:tc>
          <w:tcPr>
            <w:tcW w:w="1014" w:type="pct"/>
            <w:vAlign w:val="center"/>
          </w:tcPr>
          <w:p w:rsidR="004529AF" w:rsidRPr="00EF4050" w:rsidRDefault="004529AF" w:rsidP="00F1499C">
            <w:pPr>
              <w:snapToGrid w:val="0"/>
              <w:spacing w:line="340" w:lineRule="exact"/>
              <w:ind w:rightChars="278" w:right="667"/>
              <w:jc w:val="right"/>
              <w:rPr>
                <w:rFonts w:eastAsia="標楷體"/>
              </w:rPr>
            </w:pPr>
            <w:r w:rsidRPr="00EF4050">
              <w:rPr>
                <w:rFonts w:eastAsia="標楷體" w:hint="eastAsia"/>
              </w:rPr>
              <w:t>0.59</w:t>
            </w:r>
          </w:p>
        </w:tc>
      </w:tr>
      <w:tr w:rsidR="004529AF" w:rsidRPr="001F2295" w:rsidTr="004018AA">
        <w:trPr>
          <w:trHeight w:val="335"/>
          <w:jc w:val="center"/>
        </w:trPr>
        <w:tc>
          <w:tcPr>
            <w:tcW w:w="959" w:type="pct"/>
            <w:tcBorders>
              <w:bottom w:val="single" w:sz="4" w:space="0" w:color="auto"/>
              <w:right w:val="single" w:sz="6" w:space="0" w:color="auto"/>
            </w:tcBorders>
          </w:tcPr>
          <w:p w:rsidR="004529AF" w:rsidRPr="00EF4050" w:rsidRDefault="004529AF" w:rsidP="00F1499C">
            <w:pPr>
              <w:wordWrap w:val="0"/>
              <w:spacing w:line="340" w:lineRule="exact"/>
              <w:ind w:right="284"/>
              <w:jc w:val="right"/>
              <w:rPr>
                <w:rFonts w:eastAsia="標楷體"/>
              </w:rPr>
            </w:pPr>
            <w:r w:rsidRPr="00EF4050">
              <w:rPr>
                <w:rFonts w:eastAsia="標楷體" w:hint="eastAsia"/>
              </w:rPr>
              <w:t>5</w:t>
            </w:r>
            <w:r w:rsidRPr="00EF4050">
              <w:rPr>
                <w:rFonts w:eastAsia="標楷體"/>
              </w:rPr>
              <w:t>月</w:t>
            </w:r>
          </w:p>
        </w:tc>
        <w:tc>
          <w:tcPr>
            <w:tcW w:w="502" w:type="pct"/>
            <w:tcBorders>
              <w:left w:val="single" w:sz="6" w:space="0" w:color="auto"/>
              <w:bottom w:val="single" w:sz="4" w:space="0" w:color="auto"/>
            </w:tcBorders>
          </w:tcPr>
          <w:p w:rsidR="004529AF" w:rsidRPr="00EF4050" w:rsidRDefault="004529AF" w:rsidP="00F1499C">
            <w:pPr>
              <w:pStyle w:val="ab"/>
              <w:spacing w:line="360" w:lineRule="exact"/>
              <w:ind w:rightChars="53" w:right="127"/>
              <w:rPr>
                <w:rFonts w:eastAsia="標楷體"/>
              </w:rPr>
            </w:pPr>
            <w:r w:rsidRPr="00EF4050">
              <w:rPr>
                <w:rFonts w:eastAsia="標楷體" w:hint="eastAsia"/>
              </w:rPr>
              <w:t>1.64</w:t>
            </w:r>
          </w:p>
        </w:tc>
        <w:tc>
          <w:tcPr>
            <w:tcW w:w="502" w:type="pct"/>
            <w:tcBorders>
              <w:bottom w:val="single" w:sz="4" w:space="0" w:color="auto"/>
            </w:tcBorders>
          </w:tcPr>
          <w:p w:rsidR="004529AF" w:rsidRPr="00EF4050" w:rsidRDefault="004529AF" w:rsidP="00F1499C">
            <w:pPr>
              <w:pStyle w:val="ab"/>
              <w:spacing w:line="360" w:lineRule="exact"/>
              <w:ind w:rightChars="53" w:right="127"/>
              <w:rPr>
                <w:rFonts w:eastAsia="標楷體"/>
              </w:rPr>
            </w:pPr>
            <w:r w:rsidRPr="00EF4050">
              <w:rPr>
                <w:rFonts w:eastAsia="標楷體" w:hint="eastAsia"/>
              </w:rPr>
              <w:t>3.35</w:t>
            </w:r>
          </w:p>
        </w:tc>
        <w:tc>
          <w:tcPr>
            <w:tcW w:w="890" w:type="pct"/>
            <w:tcBorders>
              <w:bottom w:val="single" w:sz="4" w:space="0" w:color="auto"/>
            </w:tcBorders>
            <w:vAlign w:val="center"/>
          </w:tcPr>
          <w:p w:rsidR="004529AF" w:rsidRPr="00EF4050" w:rsidRDefault="004529AF" w:rsidP="00F1499C">
            <w:pPr>
              <w:snapToGrid w:val="0"/>
              <w:spacing w:line="340" w:lineRule="exact"/>
              <w:ind w:rightChars="200" w:right="480"/>
              <w:jc w:val="right"/>
              <w:rPr>
                <w:rFonts w:eastAsia="標楷體"/>
                <w:snapToGrid w:val="0"/>
              </w:rPr>
            </w:pPr>
            <w:r w:rsidRPr="00EF4050">
              <w:rPr>
                <w:rFonts w:eastAsia="標楷體" w:hint="eastAsia"/>
                <w:snapToGrid w:val="0"/>
              </w:rPr>
              <w:t>-0.86</w:t>
            </w:r>
          </w:p>
        </w:tc>
        <w:tc>
          <w:tcPr>
            <w:tcW w:w="502" w:type="pct"/>
            <w:tcBorders>
              <w:bottom w:val="single" w:sz="4" w:space="0" w:color="auto"/>
            </w:tcBorders>
          </w:tcPr>
          <w:p w:rsidR="004529AF" w:rsidRPr="00EF4050" w:rsidRDefault="004529AF" w:rsidP="00F1499C">
            <w:pPr>
              <w:pStyle w:val="ab"/>
              <w:spacing w:line="360" w:lineRule="exact"/>
              <w:ind w:rightChars="50" w:right="120"/>
              <w:rPr>
                <w:rFonts w:eastAsia="標楷體"/>
              </w:rPr>
            </w:pPr>
            <w:r w:rsidRPr="00EF4050">
              <w:rPr>
                <w:rFonts w:eastAsia="標楷體" w:hint="eastAsia"/>
              </w:rPr>
              <w:t>0.43</w:t>
            </w:r>
          </w:p>
        </w:tc>
        <w:tc>
          <w:tcPr>
            <w:tcW w:w="631" w:type="pct"/>
            <w:tcBorders>
              <w:bottom w:val="single" w:sz="4" w:space="0" w:color="auto"/>
            </w:tcBorders>
          </w:tcPr>
          <w:p w:rsidR="004529AF" w:rsidRPr="00EF4050" w:rsidRDefault="004529AF" w:rsidP="00F1499C">
            <w:pPr>
              <w:snapToGrid w:val="0"/>
              <w:spacing w:line="340" w:lineRule="exact"/>
              <w:ind w:rightChars="84" w:right="202"/>
              <w:jc w:val="right"/>
              <w:rPr>
                <w:rFonts w:eastAsia="標楷體"/>
              </w:rPr>
            </w:pPr>
            <w:r w:rsidRPr="00EF4050">
              <w:rPr>
                <w:rFonts w:eastAsia="標楷體" w:hint="eastAsia"/>
              </w:rPr>
              <w:t>0.79</w:t>
            </w:r>
          </w:p>
        </w:tc>
        <w:tc>
          <w:tcPr>
            <w:tcW w:w="1014" w:type="pct"/>
            <w:tcBorders>
              <w:bottom w:val="single" w:sz="4" w:space="0" w:color="auto"/>
            </w:tcBorders>
            <w:vAlign w:val="center"/>
          </w:tcPr>
          <w:p w:rsidR="004529AF" w:rsidRPr="00EF4050" w:rsidRDefault="004529AF" w:rsidP="00F1499C">
            <w:pPr>
              <w:snapToGrid w:val="0"/>
              <w:spacing w:line="340" w:lineRule="exact"/>
              <w:ind w:rightChars="278" w:right="667"/>
              <w:jc w:val="right"/>
              <w:rPr>
                <w:rFonts w:eastAsia="標楷體"/>
              </w:rPr>
            </w:pPr>
            <w:r w:rsidRPr="00EF4050">
              <w:rPr>
                <w:rFonts w:eastAsia="標楷體" w:hint="eastAsia"/>
              </w:rPr>
              <w:t>0.50</w:t>
            </w:r>
          </w:p>
        </w:tc>
      </w:tr>
    </w:tbl>
    <w:p w:rsidR="005160E7" w:rsidRPr="001F2295" w:rsidRDefault="005160E7" w:rsidP="005160E7">
      <w:pPr>
        <w:pStyle w:val="af0"/>
        <w:snapToGrid w:val="0"/>
        <w:spacing w:line="300" w:lineRule="auto"/>
        <w:ind w:leftChars="0" w:left="0" w:firstLineChars="0" w:firstLine="0"/>
        <w:jc w:val="left"/>
        <w:rPr>
          <w:sz w:val="28"/>
        </w:rPr>
      </w:pPr>
      <w:r w:rsidRPr="001F2295">
        <w:rPr>
          <w:snapToGrid w:val="0"/>
          <w:szCs w:val="22"/>
        </w:rPr>
        <w:t>資料來源：行政院主計總處。</w:t>
      </w:r>
      <w:r w:rsidRPr="001F2295">
        <w:rPr>
          <w:sz w:val="28"/>
        </w:rPr>
        <w:br w:type="page"/>
      </w:r>
    </w:p>
    <w:p w:rsidR="005160E7" w:rsidRPr="001F2295" w:rsidRDefault="005160E7" w:rsidP="005160E7">
      <w:pPr>
        <w:pStyle w:val="k3a"/>
        <w:tabs>
          <w:tab w:val="left" w:pos="540"/>
        </w:tabs>
        <w:spacing w:before="180" w:line="300" w:lineRule="auto"/>
        <w:ind w:leftChars="0" w:left="0" w:right="0" w:firstLineChars="0" w:firstLine="0"/>
        <w:rPr>
          <w:b/>
          <w:bCs/>
        </w:rPr>
      </w:pPr>
      <w:r w:rsidRPr="001F2295">
        <w:rPr>
          <w:b/>
          <w:bCs/>
        </w:rPr>
        <w:lastRenderedPageBreak/>
        <w:t>３、</w:t>
      </w:r>
      <w:r w:rsidR="004529AF" w:rsidRPr="00EF4050">
        <w:rPr>
          <w:b/>
          <w:bCs/>
        </w:rPr>
        <w:t>10</w:t>
      </w:r>
      <w:r w:rsidR="004529AF" w:rsidRPr="00EF4050">
        <w:rPr>
          <w:rFonts w:hint="eastAsia"/>
          <w:b/>
          <w:bCs/>
        </w:rPr>
        <w:t>7</w:t>
      </w:r>
      <w:r w:rsidR="004529AF" w:rsidRPr="00EF4050">
        <w:rPr>
          <w:b/>
          <w:bCs/>
        </w:rPr>
        <w:t>年</w:t>
      </w:r>
      <w:r w:rsidR="004529AF" w:rsidRPr="00EF4050">
        <w:rPr>
          <w:rFonts w:hint="eastAsia"/>
          <w:b/>
          <w:bCs/>
        </w:rPr>
        <w:t>5</w:t>
      </w:r>
      <w:r w:rsidR="004529AF">
        <w:rPr>
          <w:rFonts w:hint="eastAsia"/>
          <w:b/>
          <w:bCs/>
        </w:rPr>
        <w:t>月</w:t>
      </w:r>
      <w:r w:rsidR="004529AF" w:rsidRPr="00EF4050">
        <w:rPr>
          <w:b/>
          <w:bCs/>
        </w:rPr>
        <w:t>美國西德州原油</w:t>
      </w:r>
      <w:proofErr w:type="gramStart"/>
      <w:r w:rsidR="004529AF" w:rsidRPr="00EF4050">
        <w:rPr>
          <w:b/>
          <w:bCs/>
        </w:rPr>
        <w:t>月均價每</w:t>
      </w:r>
      <w:proofErr w:type="gramEnd"/>
      <w:r w:rsidR="004529AF" w:rsidRPr="00EF4050">
        <w:rPr>
          <w:b/>
          <w:bCs/>
        </w:rPr>
        <w:t>桶</w:t>
      </w:r>
      <w:r w:rsidR="004529AF" w:rsidRPr="00EF4050">
        <w:rPr>
          <w:rFonts w:hint="eastAsia"/>
          <w:b/>
          <w:bCs/>
        </w:rPr>
        <w:t>69.86</w:t>
      </w:r>
      <w:r w:rsidR="004529AF" w:rsidRPr="00EF4050">
        <w:rPr>
          <w:b/>
          <w:bCs/>
        </w:rPr>
        <w:t>美元</w:t>
      </w:r>
    </w:p>
    <w:p w:rsidR="005160E7" w:rsidRPr="001F2295" w:rsidRDefault="002978D6" w:rsidP="002978D6">
      <w:pPr>
        <w:pStyle w:val="k32"/>
        <w:topLinePunct/>
        <w:ind w:leftChars="118" w:left="283" w:rightChars="18" w:right="43" w:firstLineChars="202" w:firstLine="566"/>
      </w:pPr>
      <w:r w:rsidRPr="00EF4050">
        <w:t>10</w:t>
      </w:r>
      <w:r w:rsidRPr="00EF4050">
        <w:rPr>
          <w:rFonts w:hint="eastAsia"/>
        </w:rPr>
        <w:t>7</w:t>
      </w:r>
      <w:r w:rsidRPr="00EF4050">
        <w:t>年</w:t>
      </w:r>
      <w:r w:rsidRPr="00EF4050">
        <w:rPr>
          <w:rFonts w:hint="eastAsia"/>
        </w:rPr>
        <w:t>5</w:t>
      </w:r>
      <w:r w:rsidRPr="00EF4050">
        <w:t>月美國西德州原油</w:t>
      </w:r>
      <w:r w:rsidRPr="00EF4050">
        <w:t>(WTI)</w:t>
      </w:r>
      <w:r w:rsidRPr="00EF4050">
        <w:t>現貨</w:t>
      </w:r>
      <w:proofErr w:type="gramStart"/>
      <w:r w:rsidRPr="00EF4050">
        <w:t>月均價為</w:t>
      </w:r>
      <w:proofErr w:type="gramEnd"/>
      <w:r w:rsidRPr="00EF4050">
        <w:t>每桶</w:t>
      </w:r>
      <w:r w:rsidRPr="00EF4050">
        <w:rPr>
          <w:rFonts w:hint="eastAsia"/>
        </w:rPr>
        <w:t>69.86</w:t>
      </w:r>
      <w:r w:rsidRPr="00EF4050">
        <w:t>美元，較上月每桶</w:t>
      </w:r>
      <w:r w:rsidRPr="00EF4050">
        <w:rPr>
          <w:rFonts w:hint="eastAsia"/>
        </w:rPr>
        <w:t>66.32</w:t>
      </w:r>
      <w:r w:rsidRPr="00EF4050">
        <w:t>美元，</w:t>
      </w:r>
      <w:r w:rsidRPr="00EF4050">
        <w:rPr>
          <w:rFonts w:hint="eastAsia"/>
        </w:rPr>
        <w:t>上漲</w:t>
      </w:r>
      <w:r w:rsidRPr="00EF4050">
        <w:rPr>
          <w:rFonts w:hint="eastAsia"/>
        </w:rPr>
        <w:t>5.34</w:t>
      </w:r>
      <w:r w:rsidRPr="00EF4050">
        <w:t>%</w:t>
      </w:r>
      <w:r w:rsidRPr="00EF4050">
        <w:t>；北海布蘭特及杜拜價格亦分別</w:t>
      </w:r>
      <w:r w:rsidRPr="00EF4050">
        <w:rPr>
          <w:rFonts w:hint="eastAsia"/>
        </w:rPr>
        <w:t>上漲</w:t>
      </w:r>
      <w:r w:rsidRPr="00EF4050">
        <w:rPr>
          <w:rFonts w:hint="eastAsia"/>
        </w:rPr>
        <w:t>7.50</w:t>
      </w:r>
      <w:r w:rsidRPr="00EF4050">
        <w:t>%</w:t>
      </w:r>
      <w:r w:rsidRPr="00EF4050">
        <w:t>及</w:t>
      </w:r>
      <w:r w:rsidRPr="00EF4050">
        <w:rPr>
          <w:rFonts w:hint="eastAsia"/>
        </w:rPr>
        <w:t>7.70</w:t>
      </w:r>
      <w:r w:rsidRPr="00EF4050">
        <w:t>%</w:t>
      </w:r>
      <w:r w:rsidRPr="00EF4050">
        <w:t>。</w:t>
      </w:r>
    </w:p>
    <w:p w:rsidR="005160E7" w:rsidRPr="001F2295" w:rsidRDefault="002978D6" w:rsidP="005160E7">
      <w:pPr>
        <w:pStyle w:val="k32"/>
        <w:topLinePunct/>
        <w:ind w:leftChars="118" w:left="283" w:rightChars="18" w:right="43" w:firstLineChars="202" w:firstLine="566"/>
      </w:pPr>
      <w:r w:rsidRPr="00EF4050">
        <w:t>美國能源資訊署</w:t>
      </w:r>
      <w:r w:rsidRPr="00EF4050">
        <w:t>(EIA)201</w:t>
      </w:r>
      <w:r w:rsidRPr="00EF4050">
        <w:rPr>
          <w:rFonts w:hint="eastAsia"/>
        </w:rPr>
        <w:t>8</w:t>
      </w:r>
      <w:r w:rsidRPr="00EF4050">
        <w:t>年</w:t>
      </w:r>
      <w:r w:rsidRPr="00EF4050">
        <w:rPr>
          <w:rFonts w:hint="eastAsia"/>
        </w:rPr>
        <w:t>6</w:t>
      </w:r>
      <w:r w:rsidRPr="00EF4050">
        <w:t>月預測未來</w:t>
      </w:r>
      <w:r w:rsidRPr="00EF4050">
        <w:t>3</w:t>
      </w:r>
      <w:r w:rsidRPr="00EF4050">
        <w:t>個月</w:t>
      </w:r>
      <w:r w:rsidRPr="00EF4050">
        <w:t>(201</w:t>
      </w:r>
      <w:r w:rsidRPr="00EF4050">
        <w:rPr>
          <w:rFonts w:hint="eastAsia"/>
        </w:rPr>
        <w:t>8</w:t>
      </w:r>
      <w:r w:rsidRPr="00EF4050">
        <w:t>年</w:t>
      </w:r>
      <w:r w:rsidRPr="00EF4050">
        <w:rPr>
          <w:rFonts w:hint="eastAsia"/>
        </w:rPr>
        <w:t>6</w:t>
      </w:r>
      <w:r w:rsidRPr="00EF4050">
        <w:rPr>
          <w:rFonts w:hint="eastAsia"/>
        </w:rPr>
        <w:t>月</w:t>
      </w:r>
      <w:r w:rsidRPr="00EF4050">
        <w:rPr>
          <w:rFonts w:hint="eastAsia"/>
        </w:rPr>
        <w:t>~2018</w:t>
      </w:r>
      <w:r w:rsidRPr="00EF4050">
        <w:rPr>
          <w:rFonts w:hint="eastAsia"/>
        </w:rPr>
        <w:t>年</w:t>
      </w:r>
      <w:r w:rsidRPr="00EF4050">
        <w:rPr>
          <w:rFonts w:hint="eastAsia"/>
        </w:rPr>
        <w:t>8</w:t>
      </w:r>
      <w:r w:rsidRPr="00EF4050">
        <w:rPr>
          <w:rFonts w:hint="eastAsia"/>
        </w:rPr>
        <w:t>月</w:t>
      </w:r>
      <w:r w:rsidRPr="00EF4050">
        <w:t>)</w:t>
      </w:r>
      <w:r w:rsidRPr="00EF4050">
        <w:t>的</w:t>
      </w:r>
      <w:r w:rsidRPr="00EF4050">
        <w:t>WTI</w:t>
      </w:r>
      <w:proofErr w:type="gramStart"/>
      <w:r w:rsidRPr="00EF4050">
        <w:t>月均價將</w:t>
      </w:r>
      <w:proofErr w:type="gramEnd"/>
      <w:r w:rsidRPr="00EF4050">
        <w:t>於每桶</w:t>
      </w:r>
      <w:r w:rsidRPr="00EF4050">
        <w:rPr>
          <w:rFonts w:hint="eastAsia"/>
        </w:rPr>
        <w:t>65.50</w:t>
      </w:r>
      <w:r w:rsidRPr="00EF4050">
        <w:t>美元</w:t>
      </w:r>
      <w:r w:rsidRPr="00EF4050">
        <w:rPr>
          <w:rFonts w:hint="eastAsia"/>
        </w:rPr>
        <w:t>附近</w:t>
      </w:r>
      <w:r w:rsidRPr="00EF4050">
        <w:t>波動；第</w:t>
      </w:r>
      <w:r w:rsidRPr="00EF4050">
        <w:rPr>
          <w:rFonts w:hint="eastAsia"/>
        </w:rPr>
        <w:t>2</w:t>
      </w:r>
      <w:r w:rsidRPr="00EF4050">
        <w:t>季</w:t>
      </w:r>
      <w:r w:rsidRPr="00EF4050">
        <w:rPr>
          <w:rFonts w:hint="eastAsia"/>
        </w:rPr>
        <w:t>及第</w:t>
      </w:r>
      <w:r w:rsidRPr="00EF4050">
        <w:rPr>
          <w:rFonts w:hint="eastAsia"/>
        </w:rPr>
        <w:t>3</w:t>
      </w:r>
      <w:r w:rsidRPr="00EF4050">
        <w:rPr>
          <w:rFonts w:hint="eastAsia"/>
        </w:rPr>
        <w:t>季</w:t>
      </w:r>
      <w:r w:rsidRPr="00EF4050">
        <w:t>WTI</w:t>
      </w:r>
      <w:r w:rsidRPr="00EF4050">
        <w:t>平均價格</w:t>
      </w:r>
      <w:r w:rsidRPr="00EF4050">
        <w:rPr>
          <w:rFonts w:hint="eastAsia"/>
        </w:rPr>
        <w:t>分別</w:t>
      </w:r>
      <w:r w:rsidRPr="00EF4050">
        <w:t>為每桶</w:t>
      </w:r>
      <w:r w:rsidRPr="00EF4050">
        <w:rPr>
          <w:rFonts w:hint="eastAsia"/>
        </w:rPr>
        <w:t>67.29</w:t>
      </w:r>
      <w:r w:rsidRPr="00EF4050">
        <w:rPr>
          <w:rFonts w:hint="eastAsia"/>
        </w:rPr>
        <w:t>美元及</w:t>
      </w:r>
      <w:r w:rsidRPr="00EF4050">
        <w:rPr>
          <w:rFonts w:hint="eastAsia"/>
        </w:rPr>
        <w:t>64.87</w:t>
      </w:r>
      <w:r w:rsidRPr="00EF4050">
        <w:t>美元。</w:t>
      </w:r>
    </w:p>
    <w:p w:rsidR="005160E7" w:rsidRPr="001F2295" w:rsidRDefault="005160E7" w:rsidP="005160E7">
      <w:pPr>
        <w:pStyle w:val="k32"/>
        <w:topLinePunct/>
        <w:ind w:leftChars="118" w:left="283" w:rightChars="18" w:right="43" w:firstLineChars="202" w:firstLine="566"/>
      </w:pPr>
    </w:p>
    <w:p w:rsidR="005160E7" w:rsidRPr="001F2295" w:rsidRDefault="005160E7" w:rsidP="005160E7">
      <w:pPr>
        <w:pStyle w:val="k32"/>
        <w:topLinePunct/>
        <w:ind w:leftChars="118" w:left="283" w:rightChars="18" w:right="43" w:firstLineChars="202" w:firstLine="566"/>
      </w:pPr>
    </w:p>
    <w:p w:rsidR="002978D6" w:rsidRPr="00EF4050" w:rsidRDefault="002978D6" w:rsidP="002978D6">
      <w:pPr>
        <w:pStyle w:val="k3a"/>
        <w:spacing w:before="180" w:line="240" w:lineRule="atLeast"/>
        <w:ind w:leftChars="0" w:left="0" w:firstLineChars="0" w:firstLine="0"/>
        <w:jc w:val="center"/>
        <w:rPr>
          <w:b/>
          <w:snapToGrid w:val="0"/>
          <w:kern w:val="2"/>
          <w:szCs w:val="24"/>
        </w:rPr>
      </w:pPr>
      <w:r w:rsidRPr="00EF4050">
        <w:rPr>
          <w:b/>
          <w:snapToGrid w:val="0"/>
          <w:kern w:val="2"/>
          <w:szCs w:val="24"/>
        </w:rPr>
        <w:t>表</w:t>
      </w:r>
      <w:r w:rsidRPr="00EF4050">
        <w:rPr>
          <w:b/>
          <w:snapToGrid w:val="0"/>
          <w:kern w:val="2"/>
          <w:szCs w:val="24"/>
        </w:rPr>
        <w:t xml:space="preserve"> 2-7-3   </w:t>
      </w:r>
      <w:r w:rsidRPr="00EF4050">
        <w:rPr>
          <w:b/>
          <w:snapToGrid w:val="0"/>
          <w:kern w:val="2"/>
          <w:szCs w:val="24"/>
        </w:rPr>
        <w:t>近年國際主要原油價格變動</w:t>
      </w:r>
    </w:p>
    <w:p w:rsidR="002978D6" w:rsidRPr="00EF4050" w:rsidRDefault="002978D6" w:rsidP="002978D6">
      <w:pPr>
        <w:snapToGrid w:val="0"/>
        <w:spacing w:line="240" w:lineRule="atLeast"/>
        <w:jc w:val="center"/>
        <w:rPr>
          <w:rFonts w:eastAsia="標楷體"/>
          <w:sz w:val="18"/>
        </w:rPr>
      </w:pPr>
      <w:r w:rsidRPr="00EF4050">
        <w:rPr>
          <w:rFonts w:eastAsia="標楷體"/>
          <w:noProof/>
        </w:rPr>
        <mc:AlternateContent>
          <mc:Choice Requires="wps">
            <w:drawing>
              <wp:anchor distT="0" distB="0" distL="180340" distR="114300" simplePos="0" relativeHeight="252727808" behindDoc="0" locked="0" layoutInCell="1" allowOverlap="1" wp14:anchorId="3BC833EF" wp14:editId="0A7D1CFD">
                <wp:simplePos x="0" y="0"/>
                <wp:positionH relativeFrom="column">
                  <wp:posOffset>3832274</wp:posOffset>
                </wp:positionH>
                <wp:positionV relativeFrom="page">
                  <wp:posOffset>4523349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7582" w:rsidRPr="003A42E7" w:rsidRDefault="00967582" w:rsidP="002978D6">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5</w:t>
                            </w:r>
                            <w:r w:rsidRPr="003A42E7">
                              <w:rPr>
                                <w:rFonts w:eastAsia="標楷體"/>
                                <w:b/>
                              </w:rPr>
                              <w:t>月油價</w:t>
                            </w:r>
                            <w:r>
                              <w:rPr>
                                <w:rFonts w:eastAsia="標楷體" w:hint="eastAsia"/>
                                <w:b/>
                              </w:rPr>
                              <w:t>：</w:t>
                            </w:r>
                          </w:p>
                          <w:p w:rsidR="00967582" w:rsidRDefault="00967582" w:rsidP="002978D6">
                            <w:pPr>
                              <w:rPr>
                                <w:rFonts w:eastAsia="標楷體"/>
                                <w:b/>
                              </w:rPr>
                            </w:pPr>
                            <w:r w:rsidRPr="003A42E7">
                              <w:rPr>
                                <w:rFonts w:eastAsia="標楷體"/>
                                <w:b/>
                              </w:rPr>
                              <w:t xml:space="preserve">WTI         </w:t>
                            </w:r>
                            <w:r>
                              <w:rPr>
                                <w:rFonts w:eastAsia="標楷體" w:hint="eastAsia"/>
                                <w:b/>
                              </w:rPr>
                              <w:t>69.86</w:t>
                            </w:r>
                          </w:p>
                          <w:p w:rsidR="00967582" w:rsidRDefault="00967582" w:rsidP="002978D6">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77.00</w:t>
                            </w:r>
                          </w:p>
                          <w:p w:rsidR="00967582" w:rsidRPr="003A42E7" w:rsidRDefault="00967582" w:rsidP="002978D6">
                            <w:pPr>
                              <w:rPr>
                                <w:rFonts w:eastAsia="標楷體"/>
                                <w:b/>
                              </w:rPr>
                            </w:pPr>
                            <w:r w:rsidRPr="003A42E7">
                              <w:rPr>
                                <w:rFonts w:eastAsia="標楷體"/>
                                <w:b/>
                              </w:rPr>
                              <w:t>杜拜</w:t>
                            </w:r>
                            <w:r w:rsidRPr="003A42E7">
                              <w:rPr>
                                <w:rFonts w:eastAsia="標楷體"/>
                                <w:b/>
                              </w:rPr>
                              <w:t xml:space="preserve">         </w:t>
                            </w:r>
                            <w:r>
                              <w:rPr>
                                <w:rFonts w:eastAsia="標楷體" w:hint="eastAsia"/>
                                <w:b/>
                              </w:rPr>
                              <w:t>73.70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01.75pt;margin-top:356.15pt;width:156pt;height:85.65pt;z-index:2527278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" filled="f" fillcolor="#ff9" stroked="f">
                <v:textbox>
                  <w:txbxContent>
                    <w:p w:rsidR="00967582" w:rsidRPr="003A42E7" w:rsidRDefault="00967582" w:rsidP="002978D6">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5</w:t>
                      </w:r>
                      <w:r w:rsidRPr="003A42E7">
                        <w:rPr>
                          <w:rFonts w:eastAsia="標楷體"/>
                          <w:b/>
                        </w:rPr>
                        <w:t>月油價</w:t>
                      </w:r>
                      <w:r>
                        <w:rPr>
                          <w:rFonts w:eastAsia="標楷體" w:hint="eastAsia"/>
                          <w:b/>
                        </w:rPr>
                        <w:t>：</w:t>
                      </w:r>
                    </w:p>
                    <w:p w:rsidR="00967582" w:rsidRDefault="00967582" w:rsidP="002978D6">
                      <w:pPr>
                        <w:rPr>
                          <w:rFonts w:eastAsia="標楷體"/>
                          <w:b/>
                        </w:rPr>
                      </w:pPr>
                      <w:r w:rsidRPr="003A42E7">
                        <w:rPr>
                          <w:rFonts w:eastAsia="標楷體"/>
                          <w:b/>
                        </w:rPr>
                        <w:t xml:space="preserve">WTI         </w:t>
                      </w:r>
                      <w:r>
                        <w:rPr>
                          <w:rFonts w:eastAsia="標楷體" w:hint="eastAsia"/>
                          <w:b/>
                        </w:rPr>
                        <w:t>69.86</w:t>
                      </w:r>
                    </w:p>
                    <w:p w:rsidR="00967582" w:rsidRDefault="00967582" w:rsidP="002978D6">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77.00</w:t>
                      </w:r>
                    </w:p>
                    <w:p w:rsidR="00967582" w:rsidRPr="003A42E7" w:rsidRDefault="00967582" w:rsidP="002978D6">
                      <w:pPr>
                        <w:rPr>
                          <w:rFonts w:eastAsia="標楷體"/>
                          <w:b/>
                        </w:rPr>
                      </w:pPr>
                      <w:r w:rsidRPr="003A42E7">
                        <w:rPr>
                          <w:rFonts w:eastAsia="標楷體"/>
                          <w:b/>
                        </w:rPr>
                        <w:t>杜拜</w:t>
                      </w:r>
                      <w:r w:rsidRPr="003A42E7">
                        <w:rPr>
                          <w:rFonts w:eastAsia="標楷體"/>
                          <w:b/>
                        </w:rPr>
                        <w:t xml:space="preserve">         </w:t>
                      </w:r>
                      <w:r>
                        <w:rPr>
                          <w:rFonts w:eastAsia="標楷體" w:hint="eastAsia"/>
                          <w:b/>
                        </w:rPr>
                        <w:t>73.70</w:t>
                      </w:r>
                    </w:p>
                  </w:txbxContent>
                </v:textbox>
                <w10:wrap anchory="page"/>
              </v:shape>
            </w:pict>
          </mc:Fallback>
        </mc:AlternateContent>
      </w:r>
      <w:r w:rsidRPr="00EF4050">
        <w:rPr>
          <w:rFonts w:eastAsia="標楷體"/>
          <w:noProof/>
        </w:rPr>
        <w:drawing>
          <wp:inline distT="0" distB="0" distL="0" distR="0" wp14:anchorId="7CCDBC1F" wp14:editId="7BB6E386">
            <wp:extent cx="5807242" cy="3280611"/>
            <wp:effectExtent l="0" t="0" r="3175"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978D6" w:rsidRPr="00EF4050" w:rsidRDefault="002978D6" w:rsidP="002978D6">
      <w:pPr>
        <w:pStyle w:val="k3a"/>
        <w:tabs>
          <w:tab w:val="left" w:pos="540"/>
        </w:tabs>
        <w:spacing w:before="180" w:line="300" w:lineRule="auto"/>
        <w:ind w:leftChars="0" w:left="0" w:right="0" w:firstLineChars="0" w:firstLine="0"/>
        <w:rPr>
          <w:sz w:val="22"/>
          <w:szCs w:val="22"/>
        </w:rPr>
      </w:pPr>
      <w:r w:rsidRPr="00EF4050">
        <w:rPr>
          <w:sz w:val="22"/>
          <w:szCs w:val="22"/>
        </w:rPr>
        <w:t>資料來源：經濟部能源局。</w:t>
      </w:r>
    </w:p>
    <w:p w:rsidR="005160E7" w:rsidRPr="001F2295" w:rsidRDefault="005160E7" w:rsidP="005160E7">
      <w:pPr>
        <w:pStyle w:val="k3a"/>
        <w:tabs>
          <w:tab w:val="left" w:pos="540"/>
        </w:tabs>
        <w:spacing w:before="180" w:line="300" w:lineRule="auto"/>
        <w:ind w:leftChars="0" w:left="0" w:right="0" w:firstLineChars="0" w:firstLine="0"/>
        <w:rPr>
          <w:sz w:val="22"/>
          <w:szCs w:val="22"/>
        </w:rPr>
      </w:pPr>
    </w:p>
    <w:p w:rsidR="005160E7" w:rsidRPr="001F2295" w:rsidRDefault="005160E7" w:rsidP="005160E7">
      <w:pPr>
        <w:pStyle w:val="k3a"/>
        <w:tabs>
          <w:tab w:val="left" w:pos="540"/>
        </w:tabs>
        <w:spacing w:before="180" w:line="300" w:lineRule="auto"/>
        <w:ind w:leftChars="0" w:left="0" w:right="0" w:firstLineChars="0" w:firstLine="0"/>
        <w:rPr>
          <w:sz w:val="22"/>
          <w:szCs w:val="22"/>
        </w:rPr>
      </w:pPr>
    </w:p>
    <w:p w:rsidR="005160E7" w:rsidRPr="001F2295" w:rsidRDefault="005160E7" w:rsidP="005160E7">
      <w:pPr>
        <w:pStyle w:val="k3a"/>
        <w:tabs>
          <w:tab w:val="left" w:pos="540"/>
        </w:tabs>
        <w:spacing w:before="180" w:line="300" w:lineRule="auto"/>
        <w:ind w:leftChars="0" w:left="0" w:right="0" w:firstLineChars="0" w:firstLine="0"/>
        <w:rPr>
          <w:sz w:val="22"/>
          <w:szCs w:val="22"/>
        </w:rPr>
      </w:pPr>
    </w:p>
    <w:p w:rsidR="005160E7" w:rsidRPr="001F2295" w:rsidRDefault="005160E7" w:rsidP="005160E7">
      <w:pPr>
        <w:pStyle w:val="k3a"/>
        <w:tabs>
          <w:tab w:val="left" w:pos="540"/>
        </w:tabs>
        <w:spacing w:before="180" w:line="300" w:lineRule="auto"/>
        <w:ind w:leftChars="0" w:left="0" w:right="0" w:firstLineChars="0" w:firstLine="0"/>
        <w:rPr>
          <w:sz w:val="22"/>
          <w:szCs w:val="22"/>
        </w:rPr>
      </w:pPr>
    </w:p>
    <w:p w:rsidR="005160E7" w:rsidRPr="001F2295" w:rsidRDefault="005160E7" w:rsidP="005160E7">
      <w:pPr>
        <w:pStyle w:val="k3a"/>
        <w:tabs>
          <w:tab w:val="left" w:pos="540"/>
        </w:tabs>
        <w:spacing w:before="180" w:line="300" w:lineRule="auto"/>
        <w:ind w:leftChars="0" w:left="0" w:right="0" w:firstLineChars="0" w:firstLine="0"/>
        <w:rPr>
          <w:sz w:val="22"/>
          <w:szCs w:val="22"/>
        </w:rPr>
      </w:pPr>
    </w:p>
    <w:p w:rsidR="005160E7" w:rsidRPr="001F2295" w:rsidRDefault="005160E7" w:rsidP="005160E7">
      <w:pPr>
        <w:pStyle w:val="k3a"/>
        <w:tabs>
          <w:tab w:val="left" w:pos="540"/>
        </w:tabs>
        <w:spacing w:before="180" w:line="300" w:lineRule="auto"/>
        <w:ind w:leftChars="0" w:left="0" w:right="0" w:firstLineChars="0" w:firstLine="0"/>
        <w:rPr>
          <w:sz w:val="22"/>
          <w:szCs w:val="22"/>
        </w:rPr>
      </w:pPr>
    </w:p>
    <w:p w:rsidR="005160E7" w:rsidRPr="001F2295" w:rsidRDefault="005160E7" w:rsidP="005160E7">
      <w:pPr>
        <w:pStyle w:val="k3a"/>
        <w:tabs>
          <w:tab w:val="left" w:pos="540"/>
        </w:tabs>
        <w:spacing w:before="180" w:line="300" w:lineRule="auto"/>
        <w:ind w:leftChars="0" w:left="0" w:right="0" w:firstLineChars="0" w:firstLine="0"/>
        <w:rPr>
          <w:b/>
          <w:bCs/>
        </w:rPr>
      </w:pPr>
      <w:r w:rsidRPr="001F2295">
        <w:rPr>
          <w:b/>
          <w:bCs/>
        </w:rPr>
        <w:lastRenderedPageBreak/>
        <w:t>４、</w:t>
      </w:r>
      <w:r w:rsidRPr="001F2295">
        <w:rPr>
          <w:b/>
          <w:bCs/>
        </w:rPr>
        <w:t>10</w:t>
      </w:r>
      <w:r w:rsidRPr="001F2295">
        <w:rPr>
          <w:rFonts w:hint="eastAsia"/>
          <w:b/>
          <w:bCs/>
        </w:rPr>
        <w:t>7</w:t>
      </w:r>
      <w:r w:rsidRPr="001F2295">
        <w:rPr>
          <w:b/>
          <w:bCs/>
        </w:rPr>
        <w:t>年</w:t>
      </w:r>
      <w:r w:rsidR="002978D6">
        <w:rPr>
          <w:rFonts w:hint="eastAsia"/>
          <w:b/>
          <w:bCs/>
        </w:rPr>
        <w:t>5</w:t>
      </w:r>
      <w:r w:rsidRPr="001F2295">
        <w:rPr>
          <w:b/>
          <w:bCs/>
        </w:rPr>
        <w:t>月玉米</w:t>
      </w:r>
      <w:r w:rsidRPr="001F2295">
        <w:rPr>
          <w:rFonts w:hint="eastAsia"/>
          <w:b/>
          <w:bCs/>
        </w:rPr>
        <w:t>及小麥期貨價格較</w:t>
      </w:r>
      <w:r w:rsidRPr="001F2295">
        <w:rPr>
          <w:b/>
          <w:bCs/>
        </w:rPr>
        <w:t>上月</w:t>
      </w:r>
      <w:r w:rsidRPr="001F2295">
        <w:rPr>
          <w:rFonts w:hint="eastAsia"/>
          <w:b/>
          <w:bCs/>
        </w:rPr>
        <w:t>上漲，黃豆則下跌</w:t>
      </w:r>
    </w:p>
    <w:p w:rsidR="005160E7" w:rsidRPr="001F2295" w:rsidRDefault="005160E7" w:rsidP="005160E7">
      <w:pPr>
        <w:autoSpaceDE w:val="0"/>
        <w:autoSpaceDN w:val="0"/>
        <w:snapToGrid w:val="0"/>
        <w:spacing w:beforeLines="50" w:before="180" w:line="300" w:lineRule="auto"/>
        <w:ind w:rightChars="18" w:right="43" w:firstLineChars="202" w:firstLine="566"/>
        <w:rPr>
          <w:rFonts w:eastAsia="標楷體"/>
          <w:sz w:val="28"/>
        </w:rPr>
      </w:pPr>
      <w:r w:rsidRPr="001F2295">
        <w:rPr>
          <w:rFonts w:eastAsia="標楷體"/>
          <w:sz w:val="28"/>
        </w:rPr>
        <w:t>根據行政院主計總處公布之國際大宗物資期貨價格</w:t>
      </w:r>
      <w:r w:rsidRPr="001F2295">
        <w:rPr>
          <w:rFonts w:eastAsia="標楷體"/>
          <w:sz w:val="28"/>
        </w:rPr>
        <w:t>(</w:t>
      </w:r>
      <w:r w:rsidRPr="001F2295">
        <w:rPr>
          <w:rFonts w:eastAsia="標楷體"/>
          <w:sz w:val="28"/>
        </w:rPr>
        <w:t>芝加哥穀物價格</w:t>
      </w:r>
      <w:r w:rsidRPr="001F2295">
        <w:rPr>
          <w:rFonts w:eastAsia="標楷體"/>
          <w:sz w:val="28"/>
        </w:rPr>
        <w:t>)</w:t>
      </w:r>
      <w:r w:rsidRPr="001F2295">
        <w:rPr>
          <w:rFonts w:eastAsia="標楷體"/>
          <w:sz w:val="28"/>
        </w:rPr>
        <w:t>顯示：</w:t>
      </w:r>
    </w:p>
    <w:p w:rsidR="005160E7" w:rsidRPr="001F2295" w:rsidRDefault="005160E7" w:rsidP="005160E7">
      <w:pPr>
        <w:snapToGrid w:val="0"/>
        <w:spacing w:before="50" w:line="300" w:lineRule="auto"/>
        <w:ind w:left="283" w:rightChars="18" w:right="43" w:hangingChars="101" w:hanging="283"/>
        <w:jc w:val="both"/>
        <w:rPr>
          <w:rFonts w:eastAsia="標楷體"/>
          <w:sz w:val="28"/>
        </w:rPr>
      </w:pPr>
      <w:r w:rsidRPr="001F2295">
        <w:rPr>
          <w:rFonts w:eastAsia="標楷體"/>
          <w:sz w:val="28"/>
        </w:rPr>
        <w:t>－</w:t>
      </w:r>
      <w:r w:rsidR="002978D6" w:rsidRPr="00EF4050">
        <w:rPr>
          <w:rFonts w:eastAsia="標楷體"/>
          <w:sz w:val="28"/>
        </w:rPr>
        <w:t>黃豆價格</w:t>
      </w:r>
      <w:r w:rsidR="002978D6" w:rsidRPr="00EF4050">
        <w:rPr>
          <w:rFonts w:eastAsia="標楷體"/>
          <w:sz w:val="28"/>
        </w:rPr>
        <w:t>101</w:t>
      </w:r>
      <w:r w:rsidR="002978D6" w:rsidRPr="00EF4050">
        <w:rPr>
          <w:rFonts w:eastAsia="標楷體"/>
          <w:sz w:val="28"/>
        </w:rPr>
        <w:t>年</w:t>
      </w:r>
      <w:r w:rsidR="002978D6" w:rsidRPr="00EF4050">
        <w:rPr>
          <w:rFonts w:eastAsia="標楷體"/>
          <w:sz w:val="28"/>
        </w:rPr>
        <w:t>8</w:t>
      </w:r>
      <w:r w:rsidR="002978D6" w:rsidRPr="00EF4050">
        <w:rPr>
          <w:rFonts w:eastAsia="標楷體"/>
          <w:sz w:val="28"/>
        </w:rPr>
        <w:t>月達到歷史新高點每英</w:t>
      </w:r>
      <w:proofErr w:type="gramStart"/>
      <w:r w:rsidR="002978D6" w:rsidRPr="00EF4050">
        <w:rPr>
          <w:rFonts w:eastAsia="標楷體"/>
          <w:sz w:val="28"/>
        </w:rPr>
        <w:t>斗</w:t>
      </w:r>
      <w:proofErr w:type="gramEnd"/>
      <w:r w:rsidR="002978D6" w:rsidRPr="00EF4050">
        <w:rPr>
          <w:rFonts w:eastAsia="標楷體"/>
          <w:sz w:val="28"/>
        </w:rPr>
        <w:t>17.65</w:t>
      </w:r>
      <w:r w:rsidR="002978D6" w:rsidRPr="00EF4050">
        <w:rPr>
          <w:rFonts w:eastAsia="標楷體"/>
          <w:sz w:val="28"/>
        </w:rPr>
        <w:t>美元。</w:t>
      </w:r>
      <w:r w:rsidR="002978D6" w:rsidRPr="00EF4050">
        <w:rPr>
          <w:rFonts w:eastAsia="標楷體"/>
          <w:sz w:val="28"/>
        </w:rPr>
        <w:t>10</w:t>
      </w:r>
      <w:r w:rsidR="002978D6" w:rsidRPr="00EF4050">
        <w:rPr>
          <w:rFonts w:eastAsia="標楷體" w:hint="eastAsia"/>
          <w:sz w:val="28"/>
        </w:rPr>
        <w:t>7</w:t>
      </w:r>
      <w:r w:rsidR="002978D6" w:rsidRPr="00EF4050">
        <w:rPr>
          <w:rFonts w:eastAsia="標楷體"/>
          <w:sz w:val="28"/>
        </w:rPr>
        <w:t>年</w:t>
      </w:r>
      <w:r w:rsidR="002978D6" w:rsidRPr="00EF4050">
        <w:rPr>
          <w:rFonts w:eastAsia="標楷體" w:hint="eastAsia"/>
          <w:sz w:val="28"/>
        </w:rPr>
        <w:t>5</w:t>
      </w:r>
      <w:r w:rsidR="002978D6" w:rsidRPr="00EF4050">
        <w:rPr>
          <w:rFonts w:eastAsia="標楷體"/>
          <w:sz w:val="28"/>
        </w:rPr>
        <w:t>月為</w:t>
      </w:r>
      <w:r w:rsidR="002978D6" w:rsidRPr="00EF4050">
        <w:rPr>
          <w:rFonts w:eastAsia="標楷體" w:hint="eastAsia"/>
          <w:sz w:val="28"/>
        </w:rPr>
        <w:t>10.19</w:t>
      </w:r>
      <w:r w:rsidR="002978D6" w:rsidRPr="00EF4050">
        <w:rPr>
          <w:rFonts w:eastAsia="標楷體"/>
          <w:sz w:val="28"/>
        </w:rPr>
        <w:t>美元，較上月</w:t>
      </w:r>
      <w:r w:rsidR="002978D6" w:rsidRPr="00EF4050">
        <w:rPr>
          <w:rFonts w:eastAsia="標楷體" w:hint="eastAsia"/>
          <w:sz w:val="28"/>
        </w:rPr>
        <w:t>下跌</w:t>
      </w:r>
      <w:r w:rsidR="002978D6" w:rsidRPr="00EF4050">
        <w:rPr>
          <w:rFonts w:eastAsia="標楷體" w:hint="eastAsia"/>
          <w:sz w:val="28"/>
        </w:rPr>
        <w:t>1.8</w:t>
      </w:r>
      <w:r w:rsidR="002978D6" w:rsidRPr="00EF4050">
        <w:rPr>
          <w:rFonts w:eastAsia="標楷體"/>
          <w:sz w:val="28"/>
        </w:rPr>
        <w:t>%</w:t>
      </w:r>
      <w:r w:rsidR="002978D6" w:rsidRPr="00EF4050">
        <w:rPr>
          <w:rFonts w:eastAsia="標楷體"/>
          <w:sz w:val="28"/>
        </w:rPr>
        <w:t>，較上年同月</w:t>
      </w:r>
      <w:r w:rsidR="002978D6" w:rsidRPr="00EF4050">
        <w:rPr>
          <w:rFonts w:eastAsia="標楷體" w:hint="eastAsia"/>
          <w:sz w:val="28"/>
        </w:rPr>
        <w:t>上漲</w:t>
      </w:r>
      <w:r w:rsidR="002978D6" w:rsidRPr="00EF4050">
        <w:rPr>
          <w:rFonts w:eastAsia="標楷體" w:hint="eastAsia"/>
          <w:sz w:val="28"/>
        </w:rPr>
        <w:t>11.6</w:t>
      </w:r>
      <w:r w:rsidR="002978D6" w:rsidRPr="00EF4050">
        <w:rPr>
          <w:rFonts w:eastAsia="標楷體"/>
          <w:sz w:val="28"/>
        </w:rPr>
        <w:t>%</w:t>
      </w:r>
      <w:r w:rsidR="002978D6" w:rsidRPr="00EF4050">
        <w:rPr>
          <w:rFonts w:eastAsia="標楷體"/>
          <w:sz w:val="28"/>
        </w:rPr>
        <w:t>。</w:t>
      </w:r>
    </w:p>
    <w:p w:rsidR="005160E7" w:rsidRPr="001F2295" w:rsidRDefault="002978D6" w:rsidP="005160E7">
      <w:pPr>
        <w:snapToGrid w:val="0"/>
        <w:spacing w:before="50" w:line="300" w:lineRule="auto"/>
        <w:ind w:left="283" w:rightChars="18" w:right="43" w:hangingChars="101" w:hanging="283"/>
        <w:jc w:val="both"/>
        <w:rPr>
          <w:rFonts w:eastAsia="標楷體"/>
          <w:sz w:val="28"/>
        </w:rPr>
      </w:pPr>
      <w:r w:rsidRPr="00EF4050">
        <w:rPr>
          <w:rFonts w:eastAsia="標楷體"/>
          <w:sz w:val="28"/>
        </w:rPr>
        <w:t>－小麥價格在</w:t>
      </w:r>
      <w:r w:rsidRPr="00EF4050">
        <w:rPr>
          <w:rFonts w:eastAsia="標楷體"/>
          <w:sz w:val="28"/>
        </w:rPr>
        <w:t>97</w:t>
      </w:r>
      <w:r w:rsidRPr="00EF4050">
        <w:rPr>
          <w:rFonts w:eastAsia="標楷體"/>
          <w:sz w:val="28"/>
        </w:rPr>
        <w:t>年</w:t>
      </w:r>
      <w:r w:rsidRPr="00EF4050">
        <w:rPr>
          <w:rFonts w:eastAsia="標楷體"/>
          <w:sz w:val="28"/>
        </w:rPr>
        <w:t>2</w:t>
      </w:r>
      <w:r w:rsidRPr="00EF4050">
        <w:rPr>
          <w:rFonts w:eastAsia="標楷體"/>
          <w:sz w:val="28"/>
        </w:rPr>
        <w:t>月達到最高點每英</w:t>
      </w:r>
      <w:proofErr w:type="gramStart"/>
      <w:r w:rsidRPr="00EF4050">
        <w:rPr>
          <w:rFonts w:eastAsia="標楷體"/>
          <w:sz w:val="28"/>
        </w:rPr>
        <w:t>斗</w:t>
      </w:r>
      <w:proofErr w:type="gramEnd"/>
      <w:r w:rsidRPr="00EF4050">
        <w:rPr>
          <w:rFonts w:eastAsia="標楷體"/>
          <w:sz w:val="28"/>
        </w:rPr>
        <w:t>10.73</w:t>
      </w:r>
      <w:r w:rsidRPr="00EF4050">
        <w:rPr>
          <w:rFonts w:eastAsia="標楷體"/>
          <w:sz w:val="28"/>
        </w:rPr>
        <w:t>美元。</w:t>
      </w:r>
      <w:r w:rsidRPr="00EF4050">
        <w:rPr>
          <w:rFonts w:eastAsia="標楷體"/>
          <w:sz w:val="28"/>
        </w:rPr>
        <w:t>10</w:t>
      </w:r>
      <w:r w:rsidRPr="00EF4050">
        <w:rPr>
          <w:rFonts w:eastAsia="標楷體" w:hint="eastAsia"/>
          <w:sz w:val="28"/>
        </w:rPr>
        <w:t>7</w:t>
      </w:r>
      <w:r w:rsidRPr="00EF4050">
        <w:rPr>
          <w:rFonts w:eastAsia="標楷體"/>
          <w:sz w:val="28"/>
        </w:rPr>
        <w:t>年</w:t>
      </w:r>
      <w:r w:rsidRPr="00EF4050">
        <w:rPr>
          <w:rFonts w:eastAsia="標楷體" w:hint="eastAsia"/>
          <w:sz w:val="28"/>
        </w:rPr>
        <w:t>5</w:t>
      </w:r>
      <w:r w:rsidRPr="00EF4050">
        <w:rPr>
          <w:rFonts w:eastAsia="標楷體"/>
          <w:sz w:val="28"/>
        </w:rPr>
        <w:t>月為</w:t>
      </w:r>
      <w:r w:rsidRPr="00EF4050">
        <w:rPr>
          <w:rFonts w:eastAsia="標楷體" w:hint="eastAsia"/>
          <w:sz w:val="28"/>
        </w:rPr>
        <w:t>5.26</w:t>
      </w:r>
      <w:r w:rsidRPr="00EF4050">
        <w:rPr>
          <w:rFonts w:eastAsia="標楷體"/>
          <w:sz w:val="28"/>
        </w:rPr>
        <w:t>美元，較上月</w:t>
      </w:r>
      <w:r w:rsidRPr="00EF4050">
        <w:rPr>
          <w:rFonts w:eastAsia="標楷體" w:hint="eastAsia"/>
          <w:sz w:val="28"/>
        </w:rPr>
        <w:t>上漲</w:t>
      </w:r>
      <w:r w:rsidRPr="00EF4050">
        <w:rPr>
          <w:rFonts w:eastAsia="標楷體" w:hint="eastAsia"/>
          <w:sz w:val="28"/>
        </w:rPr>
        <w:t>2.5</w:t>
      </w:r>
      <w:r w:rsidRPr="00EF4050">
        <w:rPr>
          <w:rFonts w:eastAsia="標楷體"/>
          <w:sz w:val="28"/>
        </w:rPr>
        <w:t>%</w:t>
      </w:r>
      <w:r w:rsidRPr="00EF4050">
        <w:rPr>
          <w:rFonts w:eastAsia="標楷體"/>
          <w:sz w:val="28"/>
        </w:rPr>
        <w:t>，較上年同月</w:t>
      </w:r>
      <w:r w:rsidRPr="00EF4050">
        <w:rPr>
          <w:rFonts w:eastAsia="標楷體" w:hint="eastAsia"/>
          <w:sz w:val="28"/>
        </w:rPr>
        <w:t>上漲</w:t>
      </w:r>
      <w:r w:rsidRPr="00EF4050">
        <w:rPr>
          <w:rFonts w:eastAsia="標楷體" w:hint="eastAsia"/>
          <w:sz w:val="28"/>
        </w:rPr>
        <w:t>22.3</w:t>
      </w:r>
      <w:r w:rsidRPr="00EF4050">
        <w:rPr>
          <w:rFonts w:eastAsia="標楷體"/>
          <w:sz w:val="28"/>
        </w:rPr>
        <w:t>%</w:t>
      </w:r>
      <w:r w:rsidRPr="00EF4050">
        <w:rPr>
          <w:rFonts w:eastAsia="標楷體"/>
          <w:sz w:val="28"/>
        </w:rPr>
        <w:t>。</w:t>
      </w:r>
    </w:p>
    <w:p w:rsidR="005160E7" w:rsidRPr="001F2295" w:rsidRDefault="002978D6" w:rsidP="005160E7">
      <w:pPr>
        <w:snapToGrid w:val="0"/>
        <w:spacing w:before="50" w:line="300" w:lineRule="auto"/>
        <w:ind w:left="283" w:rightChars="18" w:right="43" w:hangingChars="101" w:hanging="283"/>
        <w:jc w:val="both"/>
        <w:rPr>
          <w:rFonts w:eastAsia="標楷體"/>
          <w:sz w:val="28"/>
        </w:rPr>
      </w:pPr>
      <w:r w:rsidRPr="00EF4050">
        <w:rPr>
          <w:rFonts w:eastAsia="標楷體"/>
          <w:sz w:val="28"/>
        </w:rPr>
        <w:t>－玉米價格在</w:t>
      </w:r>
      <w:r w:rsidRPr="00EF4050">
        <w:rPr>
          <w:rFonts w:eastAsia="標楷體"/>
          <w:sz w:val="28"/>
        </w:rPr>
        <w:t>101</w:t>
      </w:r>
      <w:r w:rsidRPr="00EF4050">
        <w:rPr>
          <w:rFonts w:eastAsia="標楷體"/>
          <w:sz w:val="28"/>
        </w:rPr>
        <w:t>年</w:t>
      </w:r>
      <w:r w:rsidRPr="00EF4050">
        <w:rPr>
          <w:rFonts w:eastAsia="標楷體"/>
          <w:sz w:val="28"/>
        </w:rPr>
        <w:t>7</w:t>
      </w:r>
      <w:r w:rsidRPr="00EF4050">
        <w:rPr>
          <w:rFonts w:eastAsia="標楷體"/>
          <w:sz w:val="28"/>
        </w:rPr>
        <w:t>月達到歷史新高點每英</w:t>
      </w:r>
      <w:proofErr w:type="gramStart"/>
      <w:r w:rsidRPr="00EF4050">
        <w:rPr>
          <w:rFonts w:eastAsia="標楷體"/>
          <w:sz w:val="28"/>
        </w:rPr>
        <w:t>斗</w:t>
      </w:r>
      <w:proofErr w:type="gramEnd"/>
      <w:r w:rsidRPr="00EF4050">
        <w:rPr>
          <w:rFonts w:eastAsia="標楷體"/>
          <w:sz w:val="28"/>
        </w:rPr>
        <w:t>8.07</w:t>
      </w:r>
      <w:r w:rsidRPr="00EF4050">
        <w:rPr>
          <w:rFonts w:eastAsia="標楷體"/>
          <w:sz w:val="28"/>
        </w:rPr>
        <w:t>美元。</w:t>
      </w:r>
      <w:r w:rsidRPr="00EF4050">
        <w:rPr>
          <w:rFonts w:eastAsia="標楷體"/>
          <w:sz w:val="28"/>
        </w:rPr>
        <w:t>10</w:t>
      </w:r>
      <w:r w:rsidRPr="00EF4050">
        <w:rPr>
          <w:rFonts w:eastAsia="標楷體" w:hint="eastAsia"/>
          <w:sz w:val="28"/>
        </w:rPr>
        <w:t>7</w:t>
      </w:r>
      <w:r w:rsidRPr="00EF4050">
        <w:rPr>
          <w:rFonts w:eastAsia="標楷體"/>
          <w:sz w:val="28"/>
        </w:rPr>
        <w:t>年</w:t>
      </w:r>
      <w:r w:rsidRPr="00EF4050">
        <w:rPr>
          <w:rFonts w:eastAsia="標楷體" w:hint="eastAsia"/>
          <w:sz w:val="28"/>
        </w:rPr>
        <w:t>5</w:t>
      </w:r>
      <w:r w:rsidRPr="00EF4050">
        <w:rPr>
          <w:rFonts w:eastAsia="標楷體"/>
          <w:sz w:val="28"/>
        </w:rPr>
        <w:t>月為</w:t>
      </w:r>
      <w:r w:rsidRPr="00EF4050">
        <w:rPr>
          <w:rFonts w:eastAsia="標楷體" w:hint="eastAsia"/>
          <w:sz w:val="28"/>
        </w:rPr>
        <w:t>3.94</w:t>
      </w:r>
      <w:r w:rsidRPr="00EF4050">
        <w:rPr>
          <w:rFonts w:eastAsia="標楷體"/>
          <w:sz w:val="28"/>
        </w:rPr>
        <w:t>美元，</w:t>
      </w:r>
      <w:r w:rsidRPr="00EF4050">
        <w:rPr>
          <w:rFonts w:eastAsia="標楷體" w:hint="eastAsia"/>
          <w:sz w:val="28"/>
        </w:rPr>
        <w:t>較</w:t>
      </w:r>
      <w:r w:rsidRPr="00EF4050">
        <w:rPr>
          <w:rFonts w:eastAsia="標楷體"/>
          <w:sz w:val="28"/>
        </w:rPr>
        <w:t>上月</w:t>
      </w:r>
      <w:r w:rsidRPr="00EF4050">
        <w:rPr>
          <w:rFonts w:eastAsia="標楷體" w:hint="eastAsia"/>
          <w:sz w:val="28"/>
        </w:rPr>
        <w:t>上漲</w:t>
      </w:r>
      <w:r w:rsidRPr="00EF4050">
        <w:rPr>
          <w:rFonts w:eastAsia="標楷體" w:hint="eastAsia"/>
          <w:sz w:val="28"/>
        </w:rPr>
        <w:t>0.3</w:t>
      </w:r>
      <w:r w:rsidRPr="00EF4050">
        <w:rPr>
          <w:rFonts w:eastAsia="標楷體"/>
          <w:sz w:val="28"/>
        </w:rPr>
        <w:t>%</w:t>
      </w:r>
      <w:r w:rsidRPr="00EF4050">
        <w:rPr>
          <w:rFonts w:eastAsia="標楷體"/>
          <w:sz w:val="28"/>
        </w:rPr>
        <w:t>，較上年同月</w:t>
      </w:r>
      <w:r w:rsidRPr="00EF4050">
        <w:rPr>
          <w:rFonts w:eastAsia="標楷體" w:hint="eastAsia"/>
          <w:sz w:val="28"/>
        </w:rPr>
        <w:t>上漲</w:t>
      </w:r>
      <w:r w:rsidRPr="00EF4050">
        <w:rPr>
          <w:rFonts w:eastAsia="標楷體" w:hint="eastAsia"/>
          <w:sz w:val="28"/>
        </w:rPr>
        <w:t>7.4</w:t>
      </w:r>
      <w:r w:rsidRPr="00EF4050">
        <w:rPr>
          <w:rFonts w:eastAsia="標楷體"/>
          <w:sz w:val="28"/>
        </w:rPr>
        <w:t>%</w:t>
      </w:r>
      <w:r w:rsidRPr="00EF4050">
        <w:rPr>
          <w:rFonts w:eastAsia="標楷體"/>
          <w:sz w:val="28"/>
        </w:rPr>
        <w:t>。</w:t>
      </w:r>
    </w:p>
    <w:p w:rsidR="005160E7" w:rsidRPr="001F2295" w:rsidRDefault="005160E7" w:rsidP="005160E7">
      <w:pPr>
        <w:snapToGrid w:val="0"/>
        <w:spacing w:before="240" w:line="300" w:lineRule="auto"/>
        <w:ind w:rightChars="-59" w:right="-142"/>
        <w:jc w:val="center"/>
        <w:rPr>
          <w:rFonts w:eastAsia="標楷體"/>
          <w:b/>
          <w:bCs/>
          <w:sz w:val="28"/>
        </w:rPr>
      </w:pPr>
    </w:p>
    <w:p w:rsidR="002978D6" w:rsidRPr="00EF4050" w:rsidRDefault="002978D6" w:rsidP="002978D6">
      <w:pPr>
        <w:snapToGrid w:val="0"/>
        <w:spacing w:before="240" w:line="300" w:lineRule="auto"/>
        <w:ind w:rightChars="-59" w:right="-142"/>
        <w:jc w:val="center"/>
        <w:rPr>
          <w:rFonts w:eastAsia="標楷體"/>
          <w:b/>
          <w:bCs/>
          <w:sz w:val="28"/>
        </w:rPr>
      </w:pPr>
      <w:r w:rsidRPr="00EF4050">
        <w:rPr>
          <w:rFonts w:eastAsia="標楷體"/>
          <w:noProof/>
        </w:rPr>
        <w:drawing>
          <wp:anchor distT="0" distB="0" distL="114300" distR="114300" simplePos="0" relativeHeight="252730880" behindDoc="0" locked="0" layoutInCell="1" allowOverlap="1" wp14:anchorId="32438C08" wp14:editId="645FEE96">
            <wp:simplePos x="0" y="0"/>
            <wp:positionH relativeFrom="column">
              <wp:posOffset>-265430</wp:posOffset>
            </wp:positionH>
            <wp:positionV relativeFrom="paragraph">
              <wp:posOffset>455295</wp:posOffset>
            </wp:positionV>
            <wp:extent cx="6162675" cy="3524250"/>
            <wp:effectExtent l="0" t="0" r="9525"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EF4050">
        <w:rPr>
          <w:rFonts w:eastAsia="標楷體"/>
          <w:b/>
          <w:bCs/>
          <w:sz w:val="28"/>
        </w:rPr>
        <w:t>表</w:t>
      </w:r>
      <w:r w:rsidRPr="00EF4050">
        <w:rPr>
          <w:rFonts w:eastAsia="標楷體"/>
          <w:b/>
          <w:bCs/>
          <w:sz w:val="28"/>
        </w:rPr>
        <w:t xml:space="preserve"> 2-7-4   </w:t>
      </w:r>
      <w:r w:rsidRPr="00EF4050">
        <w:rPr>
          <w:rFonts w:eastAsia="標楷體"/>
          <w:b/>
          <w:bCs/>
          <w:sz w:val="28"/>
        </w:rPr>
        <w:t>近年國際主要大宗物資價格變動</w:t>
      </w:r>
    </w:p>
    <w:p w:rsidR="002978D6" w:rsidRPr="00EF4050" w:rsidRDefault="002978D6" w:rsidP="002978D6">
      <w:pPr>
        <w:snapToGrid w:val="0"/>
        <w:spacing w:before="120" w:line="300" w:lineRule="auto"/>
        <w:ind w:rightChars="-59" w:right="-142"/>
        <w:rPr>
          <w:rFonts w:eastAsia="標楷體"/>
          <w:sz w:val="22"/>
          <w:szCs w:val="22"/>
        </w:rPr>
      </w:pPr>
      <w:r w:rsidRPr="00EF4050">
        <w:rPr>
          <w:rFonts w:eastAsia="標楷體"/>
          <w:noProof/>
        </w:rPr>
        <mc:AlternateContent>
          <mc:Choice Requires="wps">
            <w:drawing>
              <wp:anchor distT="0" distB="0" distL="114300" distR="114300" simplePos="0" relativeHeight="252729856" behindDoc="0" locked="0" layoutInCell="1" allowOverlap="1" wp14:anchorId="4F50EEF8" wp14:editId="6EEC914F">
                <wp:simplePos x="0" y="0"/>
                <wp:positionH relativeFrom="column">
                  <wp:posOffset>-151892</wp:posOffset>
                </wp:positionH>
                <wp:positionV relativeFrom="paragraph">
                  <wp:posOffset>3426130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967582" w:rsidRDefault="00967582" w:rsidP="002978D6">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72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B46JLwqQEAAAgDAAAOAAAAAAAAAAAAAAAAAC4CAABkcnMvZTJvRG9jLnhtbFBLAQIt&#10;ABQABgAIAAAAIQD2rUkF3wAAAAsBAAAPAAAAAAAAAAAAAAAAAAMEAABkcnMvZG93bnJldi54bWxQ&#10;SwUGAAAAAAQABADzAAAADwUAAAAA&#10;" filled="f" stroked="f">
                <v:textbox>
                  <w:txbxContent>
                    <w:p w:rsidR="00967582" w:rsidRDefault="00967582" w:rsidP="002978D6">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485042" w:rsidRPr="00194120" w:rsidRDefault="00485042" w:rsidP="00485042">
      <w:pPr>
        <w:snapToGrid w:val="0"/>
        <w:spacing w:before="120" w:line="300" w:lineRule="auto"/>
        <w:ind w:rightChars="-59" w:right="-142"/>
        <w:rPr>
          <w:rFonts w:eastAsia="標楷體"/>
          <w:sz w:val="22"/>
          <w:szCs w:val="22"/>
        </w:rPr>
      </w:pPr>
      <w:r w:rsidRPr="00194120">
        <w:rPr>
          <w:rFonts w:eastAsia="標楷體"/>
          <w:noProof/>
        </w:rPr>
        <mc:AlternateContent>
          <mc:Choice Requires="wps">
            <w:drawing>
              <wp:anchor distT="0" distB="0" distL="114300" distR="114300" simplePos="0" relativeHeight="252647936" behindDoc="0" locked="0" layoutInCell="1" allowOverlap="1" wp14:anchorId="048F6F26" wp14:editId="0DA7CA6B">
                <wp:simplePos x="0" y="0"/>
                <wp:positionH relativeFrom="column">
                  <wp:posOffset>-151892</wp:posOffset>
                </wp:positionH>
                <wp:positionV relativeFrom="paragraph">
                  <wp:posOffset>3426130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967582" w:rsidRDefault="00967582" w:rsidP="00485042">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7" type="#_x0000_t202" style="position:absolute;margin-left:-11.95pt;margin-top:269.75pt;width:232.2pt;height:22.05pt;z-index:25264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" filled="f" stroked="f">
                <v:textbox>
                  <w:txbxContent>
                    <w:p w:rsidR="00967582" w:rsidRDefault="00967582" w:rsidP="00485042">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485042" w:rsidRPr="00194120" w:rsidRDefault="00485042" w:rsidP="00485042">
      <w:pPr>
        <w:widowControl/>
        <w:rPr>
          <w:rFonts w:eastAsia="標楷體"/>
          <w:b/>
          <w:bCs/>
          <w:kern w:val="0"/>
          <w:sz w:val="28"/>
          <w:szCs w:val="20"/>
        </w:rPr>
      </w:pPr>
      <w:r w:rsidRPr="00194120">
        <w:rPr>
          <w:rFonts w:eastAsia="標楷體"/>
          <w:b/>
          <w:bCs/>
        </w:rPr>
        <w:br w:type="page"/>
      </w:r>
    </w:p>
    <w:p w:rsidR="00B11F7F" w:rsidRPr="00194120" w:rsidRDefault="002978D6" w:rsidP="00B11F7F">
      <w:pPr>
        <w:pStyle w:val="t-3"/>
        <w:snapToGrid w:val="0"/>
        <w:spacing w:beforeLines="50" w:before="180" w:line="300" w:lineRule="auto"/>
        <w:ind w:right="-60"/>
      </w:pPr>
      <w:bookmarkStart w:id="139" w:name="_Toc517783348"/>
      <w:r w:rsidRPr="00EF4050">
        <w:rPr>
          <w:noProof/>
        </w:rPr>
        <w:lastRenderedPageBreak/>
        <w:drawing>
          <wp:anchor distT="0" distB="0" distL="114300" distR="114300" simplePos="0" relativeHeight="252732928" behindDoc="0" locked="0" layoutInCell="1" allowOverlap="1" wp14:anchorId="790D1487" wp14:editId="05D97EF3">
            <wp:simplePos x="0" y="0"/>
            <wp:positionH relativeFrom="column">
              <wp:posOffset>2851785</wp:posOffset>
            </wp:positionH>
            <wp:positionV relativeFrom="paragraph">
              <wp:posOffset>258445</wp:posOffset>
            </wp:positionV>
            <wp:extent cx="3209925" cy="2514600"/>
            <wp:effectExtent l="0" t="0" r="9525"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B11F7F" w:rsidRPr="00194120">
        <w:t>（八）金融</w:t>
      </w:r>
      <w:bookmarkEnd w:id="130"/>
      <w:bookmarkEnd w:id="131"/>
      <w:bookmarkEnd w:id="139"/>
    </w:p>
    <w:p w:rsidR="005160E7" w:rsidRPr="001F2295" w:rsidRDefault="005160E7" w:rsidP="002978D6">
      <w:pPr>
        <w:pStyle w:val="t-4"/>
        <w:tabs>
          <w:tab w:val="clear" w:pos="540"/>
          <w:tab w:val="left" w:pos="709"/>
        </w:tabs>
        <w:snapToGrid w:val="0"/>
        <w:spacing w:beforeLines="50" w:before="180" w:afterLines="0" w:after="0" w:line="300" w:lineRule="auto"/>
        <w:ind w:leftChars="100" w:left="729" w:rightChars="-61" w:right="-146" w:hangingChars="185" w:hanging="489"/>
        <w:jc w:val="both"/>
        <w:rPr>
          <w:color w:val="auto"/>
          <w:spacing w:val="-8"/>
        </w:rPr>
      </w:pPr>
      <w:bookmarkStart w:id="140" w:name="_（九）就業"/>
      <w:bookmarkStart w:id="141" w:name="_Toc401923802"/>
      <w:bookmarkStart w:id="142" w:name="_Toc402171719"/>
      <w:bookmarkEnd w:id="140"/>
      <w:r w:rsidRPr="001F2295">
        <w:rPr>
          <w:color w:val="auto"/>
          <w:spacing w:val="-8"/>
        </w:rPr>
        <w:t>１、</w:t>
      </w:r>
      <w:r w:rsidR="002978D6" w:rsidRPr="00EF4050">
        <w:rPr>
          <w:color w:val="auto"/>
          <w:spacing w:val="-8"/>
        </w:rPr>
        <w:t>10</w:t>
      </w:r>
      <w:r w:rsidR="002978D6" w:rsidRPr="00EF4050">
        <w:rPr>
          <w:rFonts w:hint="eastAsia"/>
          <w:color w:val="auto"/>
          <w:spacing w:val="-8"/>
        </w:rPr>
        <w:t>7</w:t>
      </w:r>
      <w:r w:rsidR="002978D6" w:rsidRPr="00EF4050">
        <w:rPr>
          <w:color w:val="auto"/>
          <w:spacing w:val="-8"/>
        </w:rPr>
        <w:t>年</w:t>
      </w:r>
      <w:r w:rsidR="002978D6" w:rsidRPr="00EF4050">
        <w:rPr>
          <w:rFonts w:hint="eastAsia"/>
          <w:color w:val="auto"/>
          <w:spacing w:val="-8"/>
        </w:rPr>
        <w:t>5</w:t>
      </w:r>
      <w:r w:rsidR="002978D6" w:rsidRPr="00EF4050">
        <w:rPr>
          <w:color w:val="auto"/>
          <w:spacing w:val="-8"/>
        </w:rPr>
        <w:t>月</w:t>
      </w:r>
      <w:r w:rsidR="002978D6" w:rsidRPr="00EF4050">
        <w:rPr>
          <w:color w:val="auto"/>
          <w:spacing w:val="-8"/>
        </w:rPr>
        <w:t>M1B</w:t>
      </w:r>
      <w:r w:rsidR="002978D6" w:rsidRPr="00EF4050">
        <w:rPr>
          <w:rFonts w:hint="eastAsia"/>
          <w:color w:val="auto"/>
          <w:spacing w:val="-8"/>
        </w:rPr>
        <w:t>及</w:t>
      </w:r>
      <w:r w:rsidR="002978D6" w:rsidRPr="00EF4050">
        <w:rPr>
          <w:rFonts w:hint="eastAsia"/>
          <w:color w:val="auto"/>
          <w:spacing w:val="-8"/>
        </w:rPr>
        <w:t>M2</w:t>
      </w:r>
      <w:r w:rsidR="002978D6" w:rsidRPr="00EF4050">
        <w:rPr>
          <w:color w:val="auto"/>
          <w:spacing w:val="-8"/>
        </w:rPr>
        <w:t>年增率</w:t>
      </w:r>
      <w:r w:rsidR="002978D6" w:rsidRPr="00EF4050">
        <w:rPr>
          <w:rFonts w:hint="eastAsia"/>
          <w:color w:val="auto"/>
          <w:spacing w:val="-8"/>
        </w:rPr>
        <w:t>均高於上月</w:t>
      </w:r>
    </w:p>
    <w:p w:rsidR="005160E7" w:rsidRDefault="002978D6" w:rsidP="005160E7">
      <w:pPr>
        <w:pStyle w:val="k32"/>
        <w:topLinePunct/>
        <w:spacing w:beforeLines="0" w:before="0"/>
        <w:ind w:leftChars="236" w:left="566" w:rightChars="10" w:right="24" w:firstLineChars="100" w:firstLine="280"/>
      </w:pPr>
      <w:r w:rsidRPr="00EF4050">
        <w:t>10</w:t>
      </w:r>
      <w:r w:rsidRPr="00EF4050">
        <w:rPr>
          <w:rFonts w:hint="eastAsia"/>
        </w:rPr>
        <w:t>7</w:t>
      </w:r>
      <w:r w:rsidRPr="00EF4050">
        <w:t>年</w:t>
      </w:r>
      <w:r w:rsidRPr="00EF4050">
        <w:rPr>
          <w:rFonts w:hint="eastAsia"/>
        </w:rPr>
        <w:t>5</w:t>
      </w:r>
      <w:r w:rsidRPr="00EF4050">
        <w:t>月</w:t>
      </w:r>
      <w:r w:rsidRPr="00EF4050">
        <w:t>M1A</w:t>
      </w:r>
      <w:r w:rsidRPr="00EF4050">
        <w:rPr>
          <w:rFonts w:hint="eastAsia"/>
        </w:rPr>
        <w:t>、</w:t>
      </w:r>
      <w:r w:rsidRPr="00EF4050">
        <w:t>M1B</w:t>
      </w:r>
      <w:r w:rsidRPr="00EF4050">
        <w:rPr>
          <w:rFonts w:hint="eastAsia"/>
        </w:rPr>
        <w:t>及</w:t>
      </w:r>
      <w:r w:rsidRPr="00EF4050">
        <w:t>M2</w:t>
      </w:r>
      <w:r w:rsidRPr="00EF4050">
        <w:t>年增率分別</w:t>
      </w:r>
      <w:r w:rsidRPr="00EF4050">
        <w:rPr>
          <w:rFonts w:hint="eastAsia"/>
        </w:rPr>
        <w:t>為</w:t>
      </w:r>
      <w:r w:rsidRPr="00EF4050">
        <w:rPr>
          <w:rFonts w:hint="eastAsia"/>
        </w:rPr>
        <w:t>9.10</w:t>
      </w:r>
      <w:r w:rsidRPr="00EF4050">
        <w:t>%</w:t>
      </w:r>
      <w:r w:rsidRPr="00EF4050">
        <w:rPr>
          <w:rFonts w:hint="eastAsia"/>
        </w:rPr>
        <w:t>、</w:t>
      </w:r>
      <w:r w:rsidRPr="00EF4050">
        <w:rPr>
          <w:rFonts w:hint="eastAsia"/>
        </w:rPr>
        <w:t>6.35</w:t>
      </w:r>
      <w:r w:rsidRPr="00EF4050">
        <w:t>%</w:t>
      </w:r>
      <w:r w:rsidRPr="00EF4050">
        <w:rPr>
          <w:rFonts w:hint="eastAsia"/>
        </w:rPr>
        <w:t>及</w:t>
      </w:r>
      <w:r w:rsidRPr="00EF4050">
        <w:rPr>
          <w:rFonts w:hint="eastAsia"/>
        </w:rPr>
        <w:t>3.73</w:t>
      </w:r>
      <w:r w:rsidRPr="00EF4050">
        <w:t>%</w:t>
      </w:r>
      <w:r w:rsidRPr="00EF4050">
        <w:rPr>
          <w:rFonts w:hint="eastAsia"/>
        </w:rPr>
        <w:t>。</w:t>
      </w:r>
      <w:r w:rsidRPr="00EF4050">
        <w:rPr>
          <w:rFonts w:hint="eastAsia"/>
        </w:rPr>
        <w:t>M1B</w:t>
      </w:r>
      <w:r w:rsidRPr="00EF4050">
        <w:rPr>
          <w:rFonts w:hint="eastAsia"/>
        </w:rPr>
        <w:t>及</w:t>
      </w:r>
      <w:r w:rsidRPr="00EF4050">
        <w:rPr>
          <w:rFonts w:hint="eastAsia"/>
        </w:rPr>
        <w:t>M2</w:t>
      </w:r>
      <w:r w:rsidRPr="00EF4050">
        <w:rPr>
          <w:rFonts w:hint="eastAsia"/>
        </w:rPr>
        <w:t>年增率均高於上月，主要因放款與投資成長增加所致。</w:t>
      </w:r>
    </w:p>
    <w:p w:rsidR="002978D6" w:rsidRDefault="002978D6" w:rsidP="005160E7">
      <w:pPr>
        <w:pStyle w:val="k32"/>
        <w:topLinePunct/>
        <w:spacing w:beforeLines="0" w:before="0"/>
        <w:ind w:leftChars="236" w:left="566" w:rightChars="10" w:right="24" w:firstLineChars="100" w:firstLine="280"/>
      </w:pPr>
    </w:p>
    <w:p w:rsidR="002978D6" w:rsidRPr="001F2295" w:rsidRDefault="002978D6" w:rsidP="005160E7">
      <w:pPr>
        <w:pStyle w:val="k32"/>
        <w:topLinePunct/>
        <w:spacing w:beforeLines="0" w:before="0"/>
        <w:ind w:leftChars="236" w:left="566" w:rightChars="10" w:right="24" w:firstLineChars="100" w:firstLine="280"/>
        <w:rPr>
          <w:b/>
          <w:bCs/>
        </w:rPr>
      </w:pPr>
    </w:p>
    <w:p w:rsidR="005160E7" w:rsidRPr="001F2295" w:rsidRDefault="005160E7" w:rsidP="005160E7">
      <w:pPr>
        <w:snapToGrid w:val="0"/>
        <w:spacing w:beforeLines="50" w:before="180" w:line="300" w:lineRule="auto"/>
        <w:jc w:val="center"/>
        <w:rPr>
          <w:rFonts w:eastAsia="標楷體"/>
          <w:b/>
          <w:bCs/>
          <w:sz w:val="28"/>
        </w:rPr>
      </w:pPr>
      <w:r w:rsidRPr="001F2295">
        <w:rPr>
          <w:rFonts w:eastAsia="標楷體"/>
          <w:b/>
          <w:bCs/>
          <w:sz w:val="28"/>
        </w:rPr>
        <w:t>表</w:t>
      </w:r>
      <w:r w:rsidRPr="001F2295">
        <w:rPr>
          <w:rFonts w:eastAsia="標楷體"/>
          <w:b/>
          <w:bCs/>
          <w:sz w:val="28"/>
        </w:rPr>
        <w:t xml:space="preserve"> 2-8-1  </w:t>
      </w:r>
      <w:r w:rsidRPr="001F22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5160E7" w:rsidRPr="001F2295" w:rsidTr="004018AA">
        <w:trPr>
          <w:trHeight w:val="621"/>
          <w:jc w:val="center"/>
        </w:trPr>
        <w:tc>
          <w:tcPr>
            <w:tcW w:w="1638" w:type="dxa"/>
            <w:tcBorders>
              <w:left w:val="nil"/>
              <w:bottom w:val="single" w:sz="4" w:space="0" w:color="auto"/>
            </w:tcBorders>
            <w:vAlign w:val="center"/>
          </w:tcPr>
          <w:p w:rsidR="005160E7" w:rsidRPr="001F2295" w:rsidRDefault="005160E7" w:rsidP="004018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1360" w:type="dxa"/>
            <w:tcBorders>
              <w:left w:val="nil"/>
              <w:bottom w:val="single" w:sz="4" w:space="0" w:color="auto"/>
            </w:tcBorders>
            <w:vAlign w:val="center"/>
          </w:tcPr>
          <w:p w:rsidR="005160E7" w:rsidRPr="001F2295" w:rsidRDefault="005160E7" w:rsidP="004018AA">
            <w:pPr>
              <w:snapToGrid w:val="0"/>
              <w:spacing w:line="240" w:lineRule="atLeast"/>
              <w:jc w:val="center"/>
              <w:rPr>
                <w:rFonts w:eastAsia="標楷體"/>
                <w:spacing w:val="-20"/>
              </w:rPr>
            </w:pPr>
            <w:r w:rsidRPr="001F2295">
              <w:rPr>
                <w:rFonts w:eastAsia="標楷體"/>
                <w:spacing w:val="-20"/>
              </w:rPr>
              <w:t>貨幣供給</w:t>
            </w:r>
            <w:r w:rsidRPr="001F2295">
              <w:rPr>
                <w:rFonts w:eastAsia="標楷體"/>
                <w:spacing w:val="-20"/>
              </w:rPr>
              <w:t>M2</w:t>
            </w:r>
          </w:p>
          <w:p w:rsidR="005160E7" w:rsidRPr="001F2295" w:rsidRDefault="005160E7" w:rsidP="004018AA">
            <w:pPr>
              <w:snapToGrid w:val="0"/>
              <w:spacing w:line="240" w:lineRule="atLeast"/>
              <w:jc w:val="center"/>
              <w:rPr>
                <w:rFonts w:eastAsia="標楷體"/>
                <w:spacing w:val="-20"/>
              </w:rPr>
            </w:pPr>
            <w:r w:rsidRPr="001F2295">
              <w:rPr>
                <w:rFonts w:eastAsia="標楷體"/>
                <w:spacing w:val="-20"/>
              </w:rPr>
              <w:t>年增率</w:t>
            </w:r>
            <w:r w:rsidRPr="001F2295">
              <w:rPr>
                <w:rFonts w:eastAsia="標楷體"/>
                <w:spacing w:val="-20"/>
              </w:rPr>
              <w:t>(%)</w:t>
            </w:r>
          </w:p>
        </w:tc>
        <w:tc>
          <w:tcPr>
            <w:tcW w:w="1513" w:type="dxa"/>
            <w:tcBorders>
              <w:bottom w:val="single" w:sz="4" w:space="0" w:color="auto"/>
            </w:tcBorders>
            <w:vAlign w:val="center"/>
          </w:tcPr>
          <w:p w:rsidR="005160E7" w:rsidRPr="001F2295" w:rsidRDefault="005160E7" w:rsidP="004018AA">
            <w:pPr>
              <w:snapToGrid w:val="0"/>
              <w:spacing w:line="240" w:lineRule="atLeast"/>
              <w:jc w:val="center"/>
              <w:rPr>
                <w:rFonts w:eastAsia="標楷體"/>
                <w:spacing w:val="-20"/>
              </w:rPr>
            </w:pPr>
            <w:r w:rsidRPr="001F2295">
              <w:rPr>
                <w:rFonts w:eastAsia="標楷體"/>
                <w:spacing w:val="-20"/>
              </w:rPr>
              <w:t>貨幣供給</w:t>
            </w:r>
            <w:r w:rsidRPr="001F2295">
              <w:rPr>
                <w:rFonts w:eastAsia="標楷體"/>
                <w:spacing w:val="-20"/>
              </w:rPr>
              <w:t>M1A</w:t>
            </w:r>
          </w:p>
          <w:p w:rsidR="005160E7" w:rsidRPr="001F2295" w:rsidRDefault="005160E7" w:rsidP="004018AA">
            <w:pPr>
              <w:snapToGrid w:val="0"/>
              <w:spacing w:line="240" w:lineRule="atLeast"/>
              <w:jc w:val="center"/>
              <w:rPr>
                <w:rFonts w:eastAsia="標楷體"/>
                <w:spacing w:val="-20"/>
              </w:rPr>
            </w:pPr>
            <w:r w:rsidRPr="001F2295">
              <w:rPr>
                <w:rFonts w:eastAsia="標楷體"/>
                <w:spacing w:val="-20"/>
              </w:rPr>
              <w:t>年增率</w:t>
            </w:r>
            <w:r w:rsidRPr="001F2295">
              <w:rPr>
                <w:rFonts w:eastAsia="標楷體"/>
                <w:spacing w:val="-20"/>
              </w:rPr>
              <w:t>(%)</w:t>
            </w:r>
          </w:p>
        </w:tc>
        <w:tc>
          <w:tcPr>
            <w:tcW w:w="1500" w:type="dxa"/>
            <w:tcBorders>
              <w:bottom w:val="single" w:sz="4" w:space="0" w:color="auto"/>
            </w:tcBorders>
            <w:vAlign w:val="center"/>
          </w:tcPr>
          <w:p w:rsidR="005160E7" w:rsidRPr="001F2295" w:rsidRDefault="005160E7" w:rsidP="004018AA">
            <w:pPr>
              <w:snapToGrid w:val="0"/>
              <w:spacing w:line="240" w:lineRule="atLeast"/>
              <w:jc w:val="center"/>
              <w:rPr>
                <w:rFonts w:eastAsia="標楷體"/>
                <w:spacing w:val="-20"/>
              </w:rPr>
            </w:pPr>
            <w:r w:rsidRPr="001F2295">
              <w:rPr>
                <w:rFonts w:eastAsia="標楷體"/>
                <w:spacing w:val="-20"/>
              </w:rPr>
              <w:t>貨幣供給</w:t>
            </w:r>
            <w:r w:rsidRPr="001F2295">
              <w:rPr>
                <w:rFonts w:eastAsia="標楷體"/>
                <w:spacing w:val="-20"/>
              </w:rPr>
              <w:t>M1B</w:t>
            </w:r>
          </w:p>
          <w:p w:rsidR="005160E7" w:rsidRPr="001F2295" w:rsidRDefault="005160E7" w:rsidP="004018AA">
            <w:pPr>
              <w:snapToGrid w:val="0"/>
              <w:spacing w:line="240" w:lineRule="atLeast"/>
              <w:jc w:val="center"/>
              <w:rPr>
                <w:rFonts w:eastAsia="標楷體"/>
                <w:spacing w:val="-20"/>
              </w:rPr>
            </w:pPr>
            <w:r w:rsidRPr="001F2295">
              <w:rPr>
                <w:rFonts w:eastAsia="標楷體"/>
                <w:spacing w:val="-20"/>
              </w:rPr>
              <w:t>年增率</w:t>
            </w:r>
            <w:r w:rsidRPr="001F2295">
              <w:rPr>
                <w:rFonts w:eastAsia="標楷體"/>
                <w:spacing w:val="-20"/>
              </w:rPr>
              <w:t>(%)</w:t>
            </w:r>
          </w:p>
        </w:tc>
        <w:tc>
          <w:tcPr>
            <w:tcW w:w="1416" w:type="dxa"/>
            <w:tcBorders>
              <w:bottom w:val="single" w:sz="4" w:space="0" w:color="auto"/>
            </w:tcBorders>
            <w:vAlign w:val="center"/>
          </w:tcPr>
          <w:p w:rsidR="005160E7" w:rsidRPr="001F2295" w:rsidRDefault="005160E7" w:rsidP="004018AA">
            <w:pPr>
              <w:snapToGrid w:val="0"/>
              <w:spacing w:line="240" w:lineRule="atLeast"/>
              <w:jc w:val="center"/>
              <w:rPr>
                <w:rFonts w:eastAsia="標楷體"/>
                <w:spacing w:val="-20"/>
              </w:rPr>
            </w:pPr>
            <w:r w:rsidRPr="001F2295">
              <w:rPr>
                <w:rFonts w:eastAsia="標楷體"/>
                <w:spacing w:val="-20"/>
              </w:rPr>
              <w:t>新臺幣兌美元</w:t>
            </w:r>
          </w:p>
          <w:p w:rsidR="005160E7" w:rsidRPr="001F2295" w:rsidRDefault="005160E7" w:rsidP="004018AA">
            <w:pPr>
              <w:snapToGrid w:val="0"/>
              <w:spacing w:line="240" w:lineRule="atLeast"/>
              <w:jc w:val="center"/>
              <w:rPr>
                <w:rFonts w:eastAsia="標楷體"/>
                <w:spacing w:val="-20"/>
              </w:rPr>
            </w:pPr>
            <w:r w:rsidRPr="001F2295">
              <w:rPr>
                <w:rFonts w:eastAsia="標楷體"/>
                <w:spacing w:val="-20"/>
              </w:rPr>
              <w:t>平均匯率</w:t>
            </w:r>
          </w:p>
        </w:tc>
        <w:tc>
          <w:tcPr>
            <w:tcW w:w="1336" w:type="dxa"/>
            <w:tcBorders>
              <w:bottom w:val="single" w:sz="4" w:space="0" w:color="auto"/>
              <w:right w:val="nil"/>
            </w:tcBorders>
            <w:vAlign w:val="center"/>
          </w:tcPr>
          <w:p w:rsidR="005160E7" w:rsidRPr="001F2295" w:rsidRDefault="005160E7" w:rsidP="004018AA">
            <w:pPr>
              <w:snapToGrid w:val="0"/>
              <w:spacing w:line="240" w:lineRule="atLeast"/>
              <w:jc w:val="center"/>
              <w:rPr>
                <w:rFonts w:eastAsia="標楷體"/>
                <w:spacing w:val="-20"/>
              </w:rPr>
            </w:pPr>
            <w:r w:rsidRPr="001F2295">
              <w:rPr>
                <w:rFonts w:eastAsia="標楷體"/>
                <w:spacing w:val="-20"/>
              </w:rPr>
              <w:t>金融業隔夜</w:t>
            </w:r>
          </w:p>
          <w:p w:rsidR="005160E7" w:rsidRPr="001F2295" w:rsidRDefault="005160E7" w:rsidP="004018AA">
            <w:pPr>
              <w:snapToGrid w:val="0"/>
              <w:spacing w:line="240" w:lineRule="atLeast"/>
              <w:jc w:val="center"/>
              <w:rPr>
                <w:rFonts w:eastAsia="標楷體"/>
                <w:spacing w:val="-20"/>
              </w:rPr>
            </w:pPr>
            <w:r w:rsidRPr="001F2295">
              <w:rPr>
                <w:rFonts w:eastAsia="標楷體"/>
                <w:spacing w:val="-20"/>
              </w:rPr>
              <w:t>拆款利率</w:t>
            </w:r>
            <w:r w:rsidRPr="001F2295">
              <w:rPr>
                <w:rFonts w:eastAsia="標楷體"/>
                <w:spacing w:val="-20"/>
              </w:rPr>
              <w:t>(%)</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62" w:firstLineChars="100" w:firstLine="240"/>
              <w:rPr>
                <w:rFonts w:eastAsia="標楷體"/>
                <w:b/>
              </w:rPr>
            </w:pPr>
            <w:r w:rsidRPr="00EF4050">
              <w:rPr>
                <w:rFonts w:eastAsia="標楷體"/>
                <w:b/>
              </w:rPr>
              <w:t>102</w:t>
            </w:r>
            <w:r w:rsidRPr="00EF4050">
              <w:rPr>
                <w:rFonts w:eastAsia="標楷體"/>
                <w:b/>
              </w:rPr>
              <w:t>年</w:t>
            </w:r>
          </w:p>
        </w:tc>
        <w:tc>
          <w:tcPr>
            <w:tcW w:w="1360" w:type="dxa"/>
            <w:tcBorders>
              <w:top w:val="nil"/>
              <w:left w:val="single" w:sz="4" w:space="0" w:color="auto"/>
              <w:bottom w:val="nil"/>
              <w:right w:val="nil"/>
            </w:tcBorders>
          </w:tcPr>
          <w:p w:rsidR="002978D6" w:rsidRPr="00EF4050" w:rsidRDefault="002978D6" w:rsidP="00F1499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4.78</w:t>
            </w:r>
          </w:p>
        </w:tc>
        <w:tc>
          <w:tcPr>
            <w:tcW w:w="1513" w:type="dxa"/>
            <w:tcBorders>
              <w:top w:val="nil"/>
              <w:left w:val="nil"/>
              <w:bottom w:val="nil"/>
              <w:right w:val="nil"/>
            </w:tcBorders>
          </w:tcPr>
          <w:p w:rsidR="002978D6" w:rsidRPr="00EF4050" w:rsidRDefault="002978D6" w:rsidP="00F1499C">
            <w:pPr>
              <w:snapToGrid w:val="0"/>
              <w:spacing w:line="340" w:lineRule="atLeast"/>
              <w:ind w:rightChars="213" w:right="511"/>
              <w:jc w:val="right"/>
              <w:rPr>
                <w:rFonts w:eastAsia="標楷體"/>
                <w:b/>
                <w:bCs/>
              </w:rPr>
            </w:pPr>
            <w:r w:rsidRPr="00EF4050">
              <w:rPr>
                <w:rFonts w:eastAsia="標楷體"/>
                <w:b/>
                <w:bCs/>
              </w:rPr>
              <w:t>9.15</w:t>
            </w:r>
          </w:p>
        </w:tc>
        <w:tc>
          <w:tcPr>
            <w:tcW w:w="1500" w:type="dxa"/>
            <w:tcBorders>
              <w:top w:val="nil"/>
              <w:left w:val="nil"/>
              <w:bottom w:val="nil"/>
              <w:right w:val="nil"/>
            </w:tcBorders>
          </w:tcPr>
          <w:p w:rsidR="002978D6" w:rsidRPr="00EF4050" w:rsidRDefault="002978D6" w:rsidP="00F1499C">
            <w:pPr>
              <w:snapToGrid w:val="0"/>
              <w:spacing w:line="340" w:lineRule="atLeast"/>
              <w:ind w:rightChars="189" w:right="454"/>
              <w:jc w:val="right"/>
              <w:rPr>
                <w:rFonts w:eastAsia="標楷體"/>
                <w:b/>
                <w:bCs/>
              </w:rPr>
            </w:pPr>
            <w:r w:rsidRPr="00EF4050">
              <w:rPr>
                <w:rFonts w:eastAsia="標楷體"/>
                <w:b/>
                <w:bCs/>
              </w:rPr>
              <w:t>7.27</w:t>
            </w:r>
          </w:p>
        </w:tc>
        <w:tc>
          <w:tcPr>
            <w:tcW w:w="1416" w:type="dxa"/>
            <w:tcBorders>
              <w:top w:val="nil"/>
              <w:left w:val="nil"/>
              <w:bottom w:val="nil"/>
              <w:right w:val="nil"/>
            </w:tcBorders>
          </w:tcPr>
          <w:p w:rsidR="002978D6" w:rsidRPr="00EF4050" w:rsidRDefault="002978D6" w:rsidP="00F1499C">
            <w:pPr>
              <w:snapToGrid w:val="0"/>
              <w:spacing w:line="340" w:lineRule="atLeast"/>
              <w:ind w:rightChars="188" w:right="451"/>
              <w:jc w:val="right"/>
              <w:rPr>
                <w:rFonts w:eastAsia="標楷體"/>
                <w:b/>
                <w:bCs/>
              </w:rPr>
            </w:pPr>
            <w:r w:rsidRPr="00EF4050">
              <w:rPr>
                <w:rFonts w:eastAsia="標楷體"/>
                <w:b/>
                <w:bCs/>
              </w:rPr>
              <w:t>29.770</w:t>
            </w:r>
          </w:p>
        </w:tc>
        <w:tc>
          <w:tcPr>
            <w:tcW w:w="1336" w:type="dxa"/>
            <w:tcBorders>
              <w:top w:val="nil"/>
              <w:left w:val="nil"/>
              <w:bottom w:val="nil"/>
              <w:right w:val="nil"/>
            </w:tcBorders>
          </w:tcPr>
          <w:p w:rsidR="002978D6" w:rsidRPr="00EF4050" w:rsidRDefault="002978D6" w:rsidP="00F1499C">
            <w:pPr>
              <w:snapToGrid w:val="0"/>
              <w:spacing w:line="340" w:lineRule="atLeast"/>
              <w:ind w:rightChars="154" w:right="370"/>
              <w:jc w:val="right"/>
              <w:rPr>
                <w:rFonts w:eastAsia="標楷體"/>
                <w:b/>
                <w:bCs/>
              </w:rPr>
            </w:pPr>
            <w:r w:rsidRPr="00EF4050">
              <w:rPr>
                <w:rFonts w:eastAsia="標楷體"/>
                <w:b/>
                <w:bCs/>
              </w:rPr>
              <w:t>0.386</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62" w:firstLineChars="100" w:firstLine="240"/>
              <w:rPr>
                <w:rFonts w:eastAsia="標楷體"/>
              </w:rPr>
            </w:pPr>
            <w:r w:rsidRPr="00EF4050">
              <w:rPr>
                <w:rFonts w:eastAsia="標楷體"/>
                <w:b/>
                <w:bCs/>
              </w:rPr>
              <w:t>103</w:t>
            </w:r>
            <w:r w:rsidRPr="00EF4050">
              <w:rPr>
                <w:rFonts w:eastAsia="標楷體"/>
                <w:b/>
                <w:bCs/>
              </w:rPr>
              <w:t>年</w:t>
            </w:r>
          </w:p>
        </w:tc>
        <w:tc>
          <w:tcPr>
            <w:tcW w:w="1360" w:type="dxa"/>
            <w:tcBorders>
              <w:top w:val="nil"/>
              <w:left w:val="single" w:sz="4" w:space="0" w:color="auto"/>
              <w:bottom w:val="nil"/>
              <w:right w:val="nil"/>
            </w:tcBorders>
            <w:vAlign w:val="center"/>
          </w:tcPr>
          <w:p w:rsidR="002978D6" w:rsidRPr="00EF4050" w:rsidRDefault="002978D6" w:rsidP="00F1499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5.66</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b/>
                <w:bCs/>
                <w:spacing w:val="4"/>
                <w:kern w:val="0"/>
                <w:szCs w:val="27"/>
              </w:rPr>
            </w:pPr>
            <w:r w:rsidRPr="00EF4050">
              <w:rPr>
                <w:rFonts w:eastAsia="標楷體"/>
                <w:b/>
                <w:bCs/>
                <w:spacing w:val="4"/>
                <w:kern w:val="0"/>
                <w:szCs w:val="27"/>
              </w:rPr>
              <w:t>9.2</w:t>
            </w:r>
            <w:r w:rsidRPr="00EF4050">
              <w:rPr>
                <w:rFonts w:eastAsia="標楷體" w:hint="eastAsia"/>
                <w:b/>
                <w:bCs/>
                <w:spacing w:val="4"/>
                <w:kern w:val="0"/>
                <w:szCs w:val="27"/>
              </w:rPr>
              <w:t>5</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b/>
                <w:bCs/>
              </w:rPr>
            </w:pPr>
            <w:r w:rsidRPr="00EF4050">
              <w:rPr>
                <w:rFonts w:eastAsia="標楷體"/>
                <w:b/>
                <w:bCs/>
              </w:rPr>
              <w:t>7.96</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b/>
                <w:bCs/>
              </w:rPr>
            </w:pPr>
            <w:r w:rsidRPr="00EF4050">
              <w:rPr>
                <w:rFonts w:eastAsia="標楷體"/>
                <w:b/>
                <w:bCs/>
              </w:rPr>
              <w:t>30.368</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b/>
                <w:bCs/>
                <w:spacing w:val="4"/>
                <w:kern w:val="0"/>
                <w:szCs w:val="27"/>
              </w:rPr>
            </w:pPr>
            <w:r w:rsidRPr="00EF4050">
              <w:rPr>
                <w:rFonts w:eastAsia="標楷體"/>
                <w:b/>
                <w:bCs/>
                <w:spacing w:val="4"/>
                <w:kern w:val="0"/>
                <w:szCs w:val="27"/>
              </w:rPr>
              <w:t>0.387</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62" w:firstLineChars="100" w:firstLine="240"/>
              <w:rPr>
                <w:rFonts w:eastAsia="標楷體"/>
              </w:rPr>
            </w:pPr>
            <w:r w:rsidRPr="00EF4050">
              <w:rPr>
                <w:rFonts w:eastAsia="標楷體"/>
                <w:b/>
                <w:bCs/>
              </w:rPr>
              <w:t>104</w:t>
            </w:r>
            <w:r w:rsidRPr="00EF4050">
              <w:rPr>
                <w:rFonts w:eastAsia="標楷體"/>
                <w:b/>
                <w:bCs/>
              </w:rPr>
              <w:t>年</w:t>
            </w:r>
          </w:p>
        </w:tc>
        <w:tc>
          <w:tcPr>
            <w:tcW w:w="1360" w:type="dxa"/>
            <w:tcBorders>
              <w:top w:val="nil"/>
              <w:left w:val="single" w:sz="4" w:space="0" w:color="auto"/>
              <w:bottom w:val="nil"/>
              <w:right w:val="nil"/>
            </w:tcBorders>
            <w:vAlign w:val="center"/>
          </w:tcPr>
          <w:p w:rsidR="002978D6" w:rsidRPr="00EF4050" w:rsidRDefault="002978D6" w:rsidP="00F1499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6.34</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b/>
                <w:bCs/>
                <w:spacing w:val="4"/>
                <w:kern w:val="0"/>
                <w:szCs w:val="27"/>
              </w:rPr>
            </w:pPr>
            <w:r w:rsidRPr="00EF4050">
              <w:rPr>
                <w:rFonts w:eastAsia="標楷體"/>
                <w:b/>
                <w:bCs/>
                <w:spacing w:val="4"/>
                <w:kern w:val="0"/>
                <w:szCs w:val="27"/>
              </w:rPr>
              <w:t>6.53</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b/>
                <w:bCs/>
              </w:rPr>
            </w:pPr>
            <w:r w:rsidRPr="00EF4050">
              <w:rPr>
                <w:rFonts w:eastAsia="標楷體"/>
                <w:b/>
                <w:bCs/>
              </w:rPr>
              <w:t>6.</w:t>
            </w:r>
            <w:r w:rsidRPr="00EF4050">
              <w:rPr>
                <w:rFonts w:eastAsia="標楷體" w:hint="eastAsia"/>
                <w:b/>
                <w:bCs/>
              </w:rPr>
              <w:t>10</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b/>
                <w:bCs/>
              </w:rPr>
            </w:pPr>
            <w:r w:rsidRPr="00EF4050">
              <w:rPr>
                <w:rFonts w:eastAsia="標楷體"/>
                <w:b/>
                <w:bCs/>
              </w:rPr>
              <w:t>31.898</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b/>
                <w:bCs/>
                <w:spacing w:val="4"/>
                <w:kern w:val="0"/>
                <w:szCs w:val="27"/>
              </w:rPr>
            </w:pPr>
            <w:r w:rsidRPr="00EF4050">
              <w:rPr>
                <w:rFonts w:eastAsia="標楷體"/>
                <w:b/>
                <w:bCs/>
                <w:spacing w:val="4"/>
                <w:kern w:val="0"/>
                <w:szCs w:val="27"/>
              </w:rPr>
              <w:t>0.356</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62" w:firstLineChars="100" w:firstLine="240"/>
              <w:rPr>
                <w:rFonts w:eastAsia="標楷體"/>
              </w:rPr>
            </w:pPr>
            <w:r w:rsidRPr="00EF4050">
              <w:rPr>
                <w:rFonts w:eastAsia="標楷體"/>
                <w:b/>
                <w:bCs/>
              </w:rPr>
              <w:t>105</w:t>
            </w:r>
            <w:r w:rsidRPr="00EF4050">
              <w:rPr>
                <w:rFonts w:eastAsia="標楷體"/>
                <w:b/>
                <w:bCs/>
              </w:rPr>
              <w:t>年</w:t>
            </w:r>
          </w:p>
        </w:tc>
        <w:tc>
          <w:tcPr>
            <w:tcW w:w="1360" w:type="dxa"/>
            <w:tcBorders>
              <w:top w:val="nil"/>
              <w:left w:val="single" w:sz="4" w:space="0" w:color="auto"/>
              <w:bottom w:val="nil"/>
              <w:right w:val="nil"/>
            </w:tcBorders>
            <w:vAlign w:val="center"/>
          </w:tcPr>
          <w:p w:rsidR="002978D6" w:rsidRPr="00EF4050" w:rsidRDefault="002978D6" w:rsidP="00F1499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4.51</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b/>
                <w:bCs/>
                <w:spacing w:val="4"/>
                <w:kern w:val="0"/>
                <w:szCs w:val="27"/>
              </w:rPr>
            </w:pPr>
            <w:r w:rsidRPr="00EF4050">
              <w:rPr>
                <w:rFonts w:eastAsia="標楷體"/>
                <w:b/>
                <w:bCs/>
                <w:spacing w:val="4"/>
                <w:kern w:val="0"/>
                <w:szCs w:val="27"/>
              </w:rPr>
              <w:t>7.1</w:t>
            </w:r>
            <w:r w:rsidRPr="00EF4050">
              <w:rPr>
                <w:rFonts w:eastAsia="標楷體" w:hint="eastAsia"/>
                <w:b/>
                <w:bCs/>
                <w:spacing w:val="4"/>
                <w:kern w:val="0"/>
                <w:szCs w:val="27"/>
              </w:rPr>
              <w:t>1</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b/>
                <w:bCs/>
              </w:rPr>
            </w:pPr>
            <w:r w:rsidRPr="00EF4050">
              <w:rPr>
                <w:rFonts w:eastAsia="標楷體"/>
                <w:b/>
                <w:bCs/>
              </w:rPr>
              <w:t>6.33</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b/>
                <w:bCs/>
              </w:rPr>
            </w:pPr>
            <w:r w:rsidRPr="00EF4050">
              <w:rPr>
                <w:rFonts w:eastAsia="標楷體"/>
                <w:b/>
                <w:bCs/>
              </w:rPr>
              <w:t>32.318</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b/>
                <w:bCs/>
                <w:spacing w:val="4"/>
                <w:kern w:val="0"/>
                <w:szCs w:val="27"/>
              </w:rPr>
            </w:pPr>
            <w:r w:rsidRPr="00EF4050">
              <w:rPr>
                <w:rFonts w:eastAsia="標楷體"/>
                <w:b/>
                <w:bCs/>
                <w:spacing w:val="4"/>
                <w:kern w:val="0"/>
                <w:szCs w:val="27"/>
              </w:rPr>
              <w:t>0.193</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62" w:firstLineChars="100" w:firstLine="240"/>
              <w:rPr>
                <w:rFonts w:eastAsia="標楷體"/>
              </w:rPr>
            </w:pPr>
            <w:r w:rsidRPr="00EF4050">
              <w:rPr>
                <w:rFonts w:eastAsia="標楷體"/>
                <w:b/>
                <w:bCs/>
              </w:rPr>
              <w:t>106</w:t>
            </w:r>
            <w:r w:rsidRPr="00EF4050">
              <w:rPr>
                <w:rFonts w:eastAsia="標楷體"/>
                <w:b/>
                <w:bCs/>
              </w:rPr>
              <w:t>年</w:t>
            </w:r>
          </w:p>
        </w:tc>
        <w:tc>
          <w:tcPr>
            <w:tcW w:w="1360" w:type="dxa"/>
            <w:tcBorders>
              <w:top w:val="nil"/>
              <w:left w:val="single" w:sz="4" w:space="0" w:color="auto"/>
              <w:bottom w:val="nil"/>
              <w:right w:val="nil"/>
            </w:tcBorders>
            <w:vAlign w:val="center"/>
          </w:tcPr>
          <w:p w:rsidR="002978D6" w:rsidRPr="00EF4050" w:rsidRDefault="002978D6" w:rsidP="00F1499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hint="eastAsia"/>
                <w:b/>
                <w:bCs/>
                <w:spacing w:val="4"/>
                <w:kern w:val="0"/>
                <w:szCs w:val="27"/>
              </w:rPr>
              <w:t>3.75</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b/>
                <w:spacing w:val="4"/>
                <w:kern w:val="0"/>
                <w:szCs w:val="27"/>
              </w:rPr>
            </w:pPr>
            <w:r w:rsidRPr="00EF4050">
              <w:rPr>
                <w:rFonts w:eastAsia="標楷體" w:hint="eastAsia"/>
                <w:b/>
                <w:spacing w:val="4"/>
                <w:kern w:val="0"/>
                <w:szCs w:val="27"/>
              </w:rPr>
              <w:t>3.29</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b/>
              </w:rPr>
            </w:pPr>
            <w:r w:rsidRPr="00EF4050">
              <w:rPr>
                <w:rFonts w:eastAsia="標楷體" w:hint="eastAsia"/>
                <w:b/>
              </w:rPr>
              <w:t>4.65</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b/>
              </w:rPr>
            </w:pPr>
            <w:r w:rsidRPr="00EF4050">
              <w:rPr>
                <w:rFonts w:eastAsia="標楷體" w:hint="eastAsia"/>
                <w:b/>
              </w:rPr>
              <w:t>30.484</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b/>
                <w:spacing w:val="4"/>
                <w:kern w:val="0"/>
                <w:szCs w:val="27"/>
              </w:rPr>
            </w:pPr>
            <w:r w:rsidRPr="00EF4050">
              <w:rPr>
                <w:rFonts w:eastAsia="標楷體" w:hint="eastAsia"/>
                <w:b/>
                <w:spacing w:val="4"/>
                <w:kern w:val="0"/>
                <w:szCs w:val="27"/>
              </w:rPr>
              <w:t>0.178</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284"/>
              <w:jc w:val="right"/>
              <w:rPr>
                <w:rFonts w:eastAsia="標楷體"/>
              </w:rPr>
            </w:pPr>
            <w:r w:rsidRPr="00EF4050">
              <w:rPr>
                <w:rFonts w:eastAsia="標楷體"/>
              </w:rPr>
              <w:t>5</w:t>
            </w:r>
            <w:r w:rsidRPr="00EF4050">
              <w:rPr>
                <w:rFonts w:eastAsia="標楷體"/>
              </w:rPr>
              <w:t>月</w:t>
            </w:r>
          </w:p>
        </w:tc>
        <w:tc>
          <w:tcPr>
            <w:tcW w:w="1360" w:type="dxa"/>
            <w:tcBorders>
              <w:top w:val="nil"/>
              <w:left w:val="single" w:sz="4" w:space="0" w:color="auto"/>
              <w:bottom w:val="nil"/>
              <w:right w:val="nil"/>
            </w:tcBorders>
            <w:vAlign w:val="center"/>
          </w:tcPr>
          <w:p w:rsidR="002978D6" w:rsidRPr="00EF4050" w:rsidRDefault="002978D6" w:rsidP="00F1499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rPr>
              <w:t>4.07</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spacing w:val="4"/>
                <w:kern w:val="0"/>
                <w:szCs w:val="27"/>
              </w:rPr>
            </w:pPr>
            <w:r w:rsidRPr="00EF4050">
              <w:rPr>
                <w:rFonts w:eastAsia="標楷體"/>
                <w:spacing w:val="4"/>
                <w:kern w:val="0"/>
                <w:szCs w:val="27"/>
              </w:rPr>
              <w:t>2.01</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rPr>
            </w:pPr>
            <w:r w:rsidRPr="00EF4050">
              <w:rPr>
                <w:rFonts w:eastAsia="標楷體"/>
              </w:rPr>
              <w:t>3.94</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rPr>
            </w:pPr>
            <w:r w:rsidRPr="00EF4050">
              <w:rPr>
                <w:rFonts w:eastAsia="標楷體"/>
              </w:rPr>
              <w:t>30.156</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spacing w:val="4"/>
                <w:kern w:val="0"/>
                <w:szCs w:val="27"/>
              </w:rPr>
            </w:pPr>
            <w:r w:rsidRPr="00EF4050">
              <w:rPr>
                <w:rFonts w:eastAsia="標楷體"/>
                <w:spacing w:val="4"/>
                <w:kern w:val="0"/>
                <w:szCs w:val="27"/>
              </w:rPr>
              <w:t>0.172</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284"/>
              <w:jc w:val="right"/>
              <w:rPr>
                <w:rFonts w:eastAsia="標楷體"/>
              </w:rPr>
            </w:pPr>
            <w:r w:rsidRPr="00EF4050">
              <w:rPr>
                <w:rFonts w:eastAsia="標楷體" w:hint="eastAsia"/>
              </w:rPr>
              <w:t>6</w:t>
            </w:r>
            <w:r w:rsidRPr="00EF4050">
              <w:rPr>
                <w:rFonts w:eastAsia="標楷體" w:hint="eastAsia"/>
              </w:rPr>
              <w:t>月</w:t>
            </w:r>
          </w:p>
        </w:tc>
        <w:tc>
          <w:tcPr>
            <w:tcW w:w="1360" w:type="dxa"/>
            <w:tcBorders>
              <w:top w:val="nil"/>
              <w:left w:val="single" w:sz="4" w:space="0" w:color="auto"/>
              <w:bottom w:val="nil"/>
              <w:right w:val="nil"/>
            </w:tcBorders>
            <w:vAlign w:val="center"/>
          </w:tcPr>
          <w:p w:rsidR="002978D6" w:rsidRPr="00EF4050" w:rsidRDefault="002978D6" w:rsidP="00F1499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3.71</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3.01</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rPr>
            </w:pPr>
            <w:r w:rsidRPr="00EF4050">
              <w:rPr>
                <w:rFonts w:eastAsia="標楷體" w:hint="eastAsia"/>
              </w:rPr>
              <w:t>4.43</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rPr>
            </w:pPr>
            <w:r w:rsidRPr="00EF4050">
              <w:rPr>
                <w:rFonts w:eastAsia="標楷體" w:hint="eastAsia"/>
              </w:rPr>
              <w:t>30.265</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0.183</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284"/>
              <w:jc w:val="right"/>
              <w:rPr>
                <w:rFonts w:eastAsia="標楷體"/>
              </w:rPr>
            </w:pPr>
            <w:r w:rsidRPr="00EF4050">
              <w:rPr>
                <w:rFonts w:eastAsia="標楷體" w:hint="eastAsia"/>
              </w:rPr>
              <w:t>7</w:t>
            </w:r>
            <w:r w:rsidRPr="00EF4050">
              <w:rPr>
                <w:rFonts w:eastAsia="標楷體" w:hint="eastAsia"/>
              </w:rPr>
              <w:t>月</w:t>
            </w:r>
          </w:p>
        </w:tc>
        <w:tc>
          <w:tcPr>
            <w:tcW w:w="1360" w:type="dxa"/>
            <w:tcBorders>
              <w:top w:val="nil"/>
              <w:left w:val="single" w:sz="4" w:space="0" w:color="auto"/>
              <w:bottom w:val="nil"/>
              <w:right w:val="nil"/>
            </w:tcBorders>
            <w:vAlign w:val="center"/>
          </w:tcPr>
          <w:p w:rsidR="002978D6" w:rsidRPr="00EF4050" w:rsidRDefault="002978D6" w:rsidP="00F1499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3.60</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3.79</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rPr>
            </w:pPr>
            <w:r w:rsidRPr="00EF4050">
              <w:rPr>
                <w:rFonts w:eastAsia="標楷體" w:hint="eastAsia"/>
              </w:rPr>
              <w:t>4.96</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rPr>
            </w:pPr>
            <w:r w:rsidRPr="00EF4050">
              <w:rPr>
                <w:rFonts w:eastAsia="標楷體" w:hint="eastAsia"/>
              </w:rPr>
              <w:t>30.435</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0.184</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284"/>
              <w:jc w:val="right"/>
              <w:rPr>
                <w:rFonts w:eastAsia="標楷體"/>
              </w:rPr>
            </w:pPr>
            <w:r w:rsidRPr="00EF4050">
              <w:rPr>
                <w:rFonts w:eastAsia="標楷體" w:hint="eastAsia"/>
              </w:rPr>
              <w:t>8</w:t>
            </w:r>
            <w:r w:rsidRPr="00EF4050">
              <w:rPr>
                <w:rFonts w:eastAsia="標楷體" w:hint="eastAsia"/>
              </w:rPr>
              <w:t>月</w:t>
            </w:r>
          </w:p>
        </w:tc>
        <w:tc>
          <w:tcPr>
            <w:tcW w:w="1360" w:type="dxa"/>
            <w:tcBorders>
              <w:top w:val="nil"/>
              <w:left w:val="single" w:sz="4" w:space="0" w:color="auto"/>
              <w:bottom w:val="nil"/>
              <w:right w:val="nil"/>
            </w:tcBorders>
            <w:vAlign w:val="center"/>
          </w:tcPr>
          <w:p w:rsidR="002978D6" w:rsidRPr="00EF4050" w:rsidRDefault="002978D6" w:rsidP="00F1499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3.75</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4.31</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rPr>
            </w:pPr>
            <w:r w:rsidRPr="00EF4050">
              <w:rPr>
                <w:rFonts w:eastAsia="標楷體" w:hint="eastAsia"/>
              </w:rPr>
              <w:t>5.11</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rPr>
            </w:pPr>
            <w:r w:rsidRPr="00EF4050">
              <w:rPr>
                <w:rFonts w:eastAsia="標楷體" w:hint="eastAsia"/>
              </w:rPr>
              <w:t>30.263</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0.180</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284"/>
              <w:jc w:val="right"/>
              <w:rPr>
                <w:rFonts w:eastAsia="標楷體"/>
              </w:rPr>
            </w:pPr>
            <w:r w:rsidRPr="00EF4050">
              <w:rPr>
                <w:rFonts w:eastAsia="標楷體" w:hint="eastAsia"/>
              </w:rPr>
              <w:t>9</w:t>
            </w:r>
            <w:r w:rsidRPr="00EF4050">
              <w:rPr>
                <w:rFonts w:eastAsia="標楷體" w:hint="eastAsia"/>
              </w:rPr>
              <w:t>月</w:t>
            </w:r>
          </w:p>
        </w:tc>
        <w:tc>
          <w:tcPr>
            <w:tcW w:w="1360" w:type="dxa"/>
            <w:tcBorders>
              <w:top w:val="nil"/>
              <w:left w:val="single" w:sz="4" w:space="0" w:color="auto"/>
              <w:bottom w:val="nil"/>
              <w:right w:val="nil"/>
            </w:tcBorders>
            <w:vAlign w:val="center"/>
          </w:tcPr>
          <w:p w:rsidR="002978D6" w:rsidRPr="00EF4050" w:rsidRDefault="002978D6" w:rsidP="00F1499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3.80</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3.22</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rPr>
            </w:pPr>
            <w:r w:rsidRPr="00EF4050">
              <w:rPr>
                <w:rFonts w:eastAsia="標楷體" w:hint="eastAsia"/>
              </w:rPr>
              <w:t>4.51</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rPr>
            </w:pPr>
            <w:r w:rsidRPr="00EF4050">
              <w:rPr>
                <w:rFonts w:eastAsia="標楷體" w:hint="eastAsia"/>
              </w:rPr>
              <w:t>30.150</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0.184</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284"/>
              <w:jc w:val="right"/>
              <w:rPr>
                <w:rFonts w:eastAsia="標楷體"/>
              </w:rPr>
            </w:pPr>
            <w:r w:rsidRPr="00EF4050">
              <w:rPr>
                <w:rFonts w:eastAsia="標楷體" w:hint="eastAsia"/>
              </w:rPr>
              <w:t>10</w:t>
            </w:r>
            <w:r w:rsidRPr="00EF4050">
              <w:rPr>
                <w:rFonts w:eastAsia="標楷體" w:hint="eastAsia"/>
              </w:rPr>
              <w:t>月</w:t>
            </w:r>
          </w:p>
        </w:tc>
        <w:tc>
          <w:tcPr>
            <w:tcW w:w="1360" w:type="dxa"/>
            <w:tcBorders>
              <w:top w:val="nil"/>
              <w:left w:val="single" w:sz="4" w:space="0" w:color="auto"/>
              <w:bottom w:val="nil"/>
              <w:right w:val="nil"/>
            </w:tcBorders>
            <w:vAlign w:val="center"/>
          </w:tcPr>
          <w:p w:rsidR="002978D6" w:rsidRPr="00EF4050" w:rsidRDefault="002978D6" w:rsidP="00F1499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3.85</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3.32</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rPr>
            </w:pPr>
            <w:r w:rsidRPr="00EF4050">
              <w:rPr>
                <w:rFonts w:eastAsia="標楷體" w:hint="eastAsia"/>
              </w:rPr>
              <w:t>4.61</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rPr>
            </w:pPr>
            <w:r w:rsidRPr="00EF4050">
              <w:rPr>
                <w:rFonts w:eastAsia="標楷體" w:hint="eastAsia"/>
              </w:rPr>
              <w:t>30.259</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0.181</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284"/>
              <w:jc w:val="right"/>
              <w:rPr>
                <w:rFonts w:eastAsia="標楷體"/>
              </w:rPr>
            </w:pPr>
            <w:r w:rsidRPr="00EF4050">
              <w:rPr>
                <w:rFonts w:eastAsia="標楷體" w:hint="eastAsia"/>
              </w:rPr>
              <w:t>11</w:t>
            </w:r>
            <w:r w:rsidRPr="00EF4050">
              <w:rPr>
                <w:rFonts w:eastAsia="標楷體" w:hint="eastAsia"/>
              </w:rPr>
              <w:t>月</w:t>
            </w:r>
          </w:p>
        </w:tc>
        <w:tc>
          <w:tcPr>
            <w:tcW w:w="1360" w:type="dxa"/>
            <w:tcBorders>
              <w:top w:val="nil"/>
              <w:left w:val="single" w:sz="4" w:space="0" w:color="auto"/>
              <w:bottom w:val="nil"/>
              <w:right w:val="nil"/>
            </w:tcBorders>
            <w:vAlign w:val="center"/>
          </w:tcPr>
          <w:p w:rsidR="002978D6" w:rsidRPr="00EF4050" w:rsidRDefault="002978D6" w:rsidP="00F1499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4.07</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2.92</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rPr>
            </w:pPr>
            <w:r w:rsidRPr="00EF4050">
              <w:rPr>
                <w:rFonts w:eastAsia="標楷體" w:hint="eastAsia"/>
              </w:rPr>
              <w:t>4.40</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rPr>
            </w:pPr>
            <w:r w:rsidRPr="00EF4050">
              <w:rPr>
                <w:rFonts w:eastAsia="標楷體" w:hint="eastAsia"/>
              </w:rPr>
              <w:t>30.110</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0.177</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284"/>
              <w:jc w:val="right"/>
              <w:rPr>
                <w:rFonts w:eastAsia="標楷體"/>
              </w:rPr>
            </w:pPr>
            <w:r w:rsidRPr="00EF4050">
              <w:rPr>
                <w:rFonts w:eastAsia="標楷體" w:hint="eastAsia"/>
              </w:rPr>
              <w:t>12</w:t>
            </w:r>
            <w:r w:rsidRPr="00EF4050">
              <w:rPr>
                <w:rFonts w:eastAsia="標楷體" w:hint="eastAsia"/>
              </w:rPr>
              <w:t>月</w:t>
            </w:r>
          </w:p>
        </w:tc>
        <w:tc>
          <w:tcPr>
            <w:tcW w:w="1360" w:type="dxa"/>
            <w:tcBorders>
              <w:top w:val="nil"/>
              <w:left w:val="single" w:sz="4" w:space="0" w:color="auto"/>
              <w:bottom w:val="nil"/>
              <w:right w:val="nil"/>
            </w:tcBorders>
            <w:vAlign w:val="center"/>
          </w:tcPr>
          <w:p w:rsidR="002978D6" w:rsidRPr="00EF4050" w:rsidRDefault="002978D6" w:rsidP="00F1499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3.60</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3.59</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rPr>
            </w:pPr>
            <w:r w:rsidRPr="00EF4050">
              <w:rPr>
                <w:rFonts w:eastAsia="標楷體" w:hint="eastAsia"/>
              </w:rPr>
              <w:t>4.03</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rPr>
            </w:pPr>
            <w:r w:rsidRPr="00EF4050">
              <w:rPr>
                <w:rFonts w:eastAsia="標楷體"/>
              </w:rPr>
              <w:t>29.983</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0.179</w:t>
            </w:r>
          </w:p>
        </w:tc>
      </w:tr>
      <w:tr w:rsidR="002978D6" w:rsidRPr="001F2295" w:rsidTr="002978D6">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leftChars="-75" w:left="-180" w:right="62" w:firstLineChars="100" w:firstLine="240"/>
              <w:rPr>
                <w:rFonts w:eastAsia="標楷體"/>
              </w:rPr>
            </w:pPr>
            <w:r w:rsidRPr="00EF4050">
              <w:rPr>
                <w:rFonts w:eastAsia="標楷體"/>
                <w:b/>
                <w:bCs/>
              </w:rPr>
              <w:t>10</w:t>
            </w:r>
            <w:r w:rsidRPr="00EF4050">
              <w:rPr>
                <w:rFonts w:eastAsia="標楷體" w:hint="eastAsia"/>
                <w:b/>
                <w:bCs/>
              </w:rPr>
              <w:t>7</w:t>
            </w:r>
            <w:r w:rsidRPr="00EF4050">
              <w:rPr>
                <w:rFonts w:eastAsia="標楷體"/>
                <w:b/>
                <w:bCs/>
              </w:rPr>
              <w:t>年</w:t>
            </w:r>
            <w:r w:rsidRPr="00EF4050">
              <w:rPr>
                <w:rFonts w:eastAsia="標楷體" w:hint="eastAsia"/>
                <w:b/>
                <w:bCs/>
              </w:rPr>
              <w:t>1~5</w:t>
            </w:r>
            <w:r w:rsidRPr="00EF4050">
              <w:rPr>
                <w:rFonts w:eastAsia="標楷體" w:hint="eastAsia"/>
                <w:b/>
                <w:bCs/>
              </w:rPr>
              <w:t>月</w:t>
            </w:r>
          </w:p>
        </w:tc>
        <w:tc>
          <w:tcPr>
            <w:tcW w:w="1360" w:type="dxa"/>
            <w:tcBorders>
              <w:top w:val="nil"/>
              <w:left w:val="single" w:sz="4" w:space="0" w:color="auto"/>
              <w:bottom w:val="nil"/>
              <w:right w:val="nil"/>
            </w:tcBorders>
            <w:shd w:val="clear" w:color="auto" w:fill="auto"/>
            <w:vAlign w:val="center"/>
          </w:tcPr>
          <w:p w:rsidR="002978D6" w:rsidRPr="00EF4050" w:rsidRDefault="002978D6" w:rsidP="00F1499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Pr>
                <w:rFonts w:eastAsia="標楷體" w:hint="eastAsia"/>
                <w:b/>
                <w:bCs/>
                <w:spacing w:val="4"/>
                <w:kern w:val="0"/>
                <w:szCs w:val="27"/>
              </w:rPr>
              <w:t>3.62</w:t>
            </w:r>
          </w:p>
        </w:tc>
        <w:tc>
          <w:tcPr>
            <w:tcW w:w="1513" w:type="dxa"/>
            <w:tcBorders>
              <w:top w:val="nil"/>
              <w:left w:val="nil"/>
              <w:bottom w:val="nil"/>
              <w:right w:val="nil"/>
            </w:tcBorders>
            <w:shd w:val="clear" w:color="auto" w:fill="auto"/>
            <w:vAlign w:val="center"/>
          </w:tcPr>
          <w:p w:rsidR="002978D6" w:rsidRPr="00EF4050" w:rsidRDefault="002978D6" w:rsidP="00F1499C">
            <w:pPr>
              <w:snapToGrid w:val="0"/>
              <w:spacing w:line="340" w:lineRule="atLeast"/>
              <w:ind w:rightChars="213" w:right="511"/>
              <w:jc w:val="right"/>
              <w:rPr>
                <w:rFonts w:eastAsia="標楷體"/>
                <w:b/>
                <w:spacing w:val="4"/>
                <w:kern w:val="0"/>
                <w:szCs w:val="27"/>
              </w:rPr>
            </w:pPr>
            <w:r>
              <w:rPr>
                <w:rFonts w:eastAsia="標楷體" w:hint="eastAsia"/>
                <w:b/>
                <w:spacing w:val="4"/>
                <w:kern w:val="0"/>
                <w:szCs w:val="27"/>
              </w:rPr>
              <w:t>6.70</w:t>
            </w:r>
          </w:p>
        </w:tc>
        <w:tc>
          <w:tcPr>
            <w:tcW w:w="1500" w:type="dxa"/>
            <w:tcBorders>
              <w:top w:val="nil"/>
              <w:left w:val="nil"/>
              <w:bottom w:val="nil"/>
              <w:right w:val="nil"/>
            </w:tcBorders>
            <w:shd w:val="clear" w:color="auto" w:fill="auto"/>
            <w:vAlign w:val="center"/>
          </w:tcPr>
          <w:p w:rsidR="002978D6" w:rsidRPr="00EF4050" w:rsidRDefault="002978D6" w:rsidP="00F1499C">
            <w:pPr>
              <w:snapToGrid w:val="0"/>
              <w:spacing w:line="340" w:lineRule="atLeast"/>
              <w:ind w:rightChars="189" w:right="454"/>
              <w:jc w:val="right"/>
              <w:rPr>
                <w:rFonts w:eastAsia="標楷體"/>
                <w:b/>
              </w:rPr>
            </w:pPr>
            <w:r>
              <w:rPr>
                <w:rFonts w:eastAsia="標楷體" w:hint="eastAsia"/>
                <w:b/>
              </w:rPr>
              <w:t>5.14</w:t>
            </w:r>
          </w:p>
        </w:tc>
        <w:tc>
          <w:tcPr>
            <w:tcW w:w="1416" w:type="dxa"/>
            <w:tcBorders>
              <w:top w:val="nil"/>
              <w:left w:val="nil"/>
              <w:bottom w:val="nil"/>
              <w:right w:val="nil"/>
            </w:tcBorders>
            <w:shd w:val="clear" w:color="auto" w:fill="auto"/>
            <w:vAlign w:val="center"/>
          </w:tcPr>
          <w:p w:rsidR="002978D6" w:rsidRPr="00EF4050" w:rsidRDefault="002978D6" w:rsidP="00F1499C">
            <w:pPr>
              <w:snapToGrid w:val="0"/>
              <w:spacing w:line="340" w:lineRule="atLeast"/>
              <w:ind w:rightChars="188" w:right="451"/>
              <w:jc w:val="right"/>
              <w:rPr>
                <w:rFonts w:eastAsia="標楷體"/>
                <w:b/>
              </w:rPr>
            </w:pPr>
            <w:r>
              <w:rPr>
                <w:rFonts w:eastAsia="標楷體" w:hint="eastAsia"/>
                <w:b/>
              </w:rPr>
              <w:t>29.447</w:t>
            </w:r>
          </w:p>
        </w:tc>
        <w:tc>
          <w:tcPr>
            <w:tcW w:w="1336" w:type="dxa"/>
            <w:tcBorders>
              <w:top w:val="nil"/>
              <w:left w:val="nil"/>
              <w:bottom w:val="nil"/>
              <w:right w:val="nil"/>
            </w:tcBorders>
            <w:shd w:val="clear" w:color="auto" w:fill="auto"/>
            <w:vAlign w:val="center"/>
          </w:tcPr>
          <w:p w:rsidR="002978D6" w:rsidRPr="00EF4050" w:rsidRDefault="002978D6" w:rsidP="00F1499C">
            <w:pPr>
              <w:snapToGrid w:val="0"/>
              <w:spacing w:line="340" w:lineRule="atLeast"/>
              <w:ind w:rightChars="154" w:right="370"/>
              <w:jc w:val="right"/>
              <w:rPr>
                <w:rFonts w:eastAsia="標楷體"/>
                <w:b/>
                <w:spacing w:val="4"/>
                <w:kern w:val="0"/>
                <w:szCs w:val="27"/>
              </w:rPr>
            </w:pPr>
            <w:r>
              <w:rPr>
                <w:rFonts w:eastAsia="標楷體" w:hint="eastAsia"/>
                <w:b/>
                <w:spacing w:val="4"/>
                <w:kern w:val="0"/>
                <w:szCs w:val="27"/>
              </w:rPr>
              <w:t>0.182</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284"/>
              <w:jc w:val="right"/>
              <w:rPr>
                <w:rFonts w:eastAsia="標楷體"/>
              </w:rPr>
            </w:pPr>
            <w:r w:rsidRPr="00EF4050">
              <w:rPr>
                <w:rFonts w:eastAsia="標楷體"/>
              </w:rPr>
              <w:t>1</w:t>
            </w:r>
            <w:r w:rsidRPr="00EF4050">
              <w:rPr>
                <w:rFonts w:eastAsia="標楷體"/>
              </w:rPr>
              <w:t>月</w:t>
            </w:r>
          </w:p>
        </w:tc>
        <w:tc>
          <w:tcPr>
            <w:tcW w:w="1360" w:type="dxa"/>
            <w:tcBorders>
              <w:top w:val="nil"/>
              <w:left w:val="single" w:sz="4" w:space="0" w:color="auto"/>
              <w:bottom w:val="nil"/>
              <w:right w:val="nil"/>
            </w:tcBorders>
            <w:vAlign w:val="center"/>
          </w:tcPr>
          <w:p w:rsidR="002978D6" w:rsidRPr="00EF4050" w:rsidRDefault="002978D6" w:rsidP="00F1499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3.42</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3.06</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rPr>
            </w:pPr>
            <w:r w:rsidRPr="00EF4050">
              <w:rPr>
                <w:rFonts w:eastAsia="標楷體" w:hint="eastAsia"/>
              </w:rPr>
              <w:t>3.11</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rPr>
            </w:pPr>
            <w:r w:rsidRPr="00EF4050">
              <w:rPr>
                <w:rFonts w:eastAsia="標楷體" w:hint="eastAsia"/>
              </w:rPr>
              <w:t>29.440</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0.180</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284"/>
              <w:jc w:val="right"/>
              <w:rPr>
                <w:rFonts w:eastAsia="標楷體"/>
              </w:rPr>
            </w:pPr>
            <w:r w:rsidRPr="00EF4050">
              <w:rPr>
                <w:rFonts w:eastAsia="標楷體" w:hint="eastAsia"/>
              </w:rPr>
              <w:t>2</w:t>
            </w:r>
            <w:r w:rsidRPr="00EF4050">
              <w:rPr>
                <w:rFonts w:eastAsia="標楷體" w:hint="eastAsia"/>
              </w:rPr>
              <w:t>月</w:t>
            </w:r>
          </w:p>
        </w:tc>
        <w:tc>
          <w:tcPr>
            <w:tcW w:w="1360" w:type="dxa"/>
            <w:tcBorders>
              <w:top w:val="nil"/>
              <w:left w:val="single" w:sz="4" w:space="0" w:color="auto"/>
              <w:bottom w:val="nil"/>
              <w:right w:val="nil"/>
            </w:tcBorders>
            <w:vAlign w:val="center"/>
          </w:tcPr>
          <w:p w:rsidR="002978D6" w:rsidRPr="00EF4050" w:rsidRDefault="002978D6" w:rsidP="00F1499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3.78</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7.50</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rPr>
            </w:pPr>
            <w:r w:rsidRPr="00EF4050">
              <w:rPr>
                <w:rFonts w:eastAsia="標楷體" w:hint="eastAsia"/>
              </w:rPr>
              <w:t>5.16</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rPr>
            </w:pPr>
            <w:r w:rsidRPr="00EF4050">
              <w:rPr>
                <w:rFonts w:eastAsia="標楷體" w:hint="eastAsia"/>
              </w:rPr>
              <w:t>29.308</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0.181</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284"/>
              <w:jc w:val="right"/>
              <w:rPr>
                <w:rFonts w:eastAsia="標楷體"/>
              </w:rPr>
            </w:pPr>
            <w:r w:rsidRPr="00EF4050">
              <w:rPr>
                <w:rFonts w:eastAsia="標楷體"/>
              </w:rPr>
              <w:t>3</w:t>
            </w:r>
            <w:r w:rsidRPr="00EF4050">
              <w:rPr>
                <w:rFonts w:eastAsia="標楷體"/>
              </w:rPr>
              <w:t>月</w:t>
            </w:r>
          </w:p>
        </w:tc>
        <w:tc>
          <w:tcPr>
            <w:tcW w:w="1360" w:type="dxa"/>
            <w:tcBorders>
              <w:top w:val="nil"/>
              <w:left w:val="single" w:sz="4" w:space="0" w:color="auto"/>
              <w:bottom w:val="nil"/>
              <w:right w:val="nil"/>
            </w:tcBorders>
            <w:vAlign w:val="center"/>
          </w:tcPr>
          <w:p w:rsidR="002978D6" w:rsidRPr="00EF4050" w:rsidRDefault="002978D6" w:rsidP="00F1499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3.60</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6.77</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rPr>
            </w:pPr>
            <w:r w:rsidRPr="00EF4050">
              <w:rPr>
                <w:rFonts w:eastAsia="標楷體" w:hint="eastAsia"/>
                <w:spacing w:val="4"/>
                <w:kern w:val="0"/>
                <w:szCs w:val="27"/>
              </w:rPr>
              <w:t>5.46</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rPr>
            </w:pPr>
            <w:r w:rsidRPr="00EF4050">
              <w:rPr>
                <w:rFonts w:eastAsia="標楷體" w:hint="eastAsia"/>
              </w:rPr>
              <w:t>29</w:t>
            </w:r>
            <w:r w:rsidRPr="00EF4050">
              <w:rPr>
                <w:rFonts w:eastAsia="標楷體"/>
              </w:rPr>
              <w:t>.</w:t>
            </w:r>
            <w:r w:rsidRPr="00EF4050">
              <w:rPr>
                <w:rFonts w:eastAsia="標楷體" w:hint="eastAsia"/>
              </w:rPr>
              <w:t>216</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spacing w:val="4"/>
                <w:kern w:val="0"/>
                <w:szCs w:val="27"/>
              </w:rPr>
            </w:pPr>
            <w:r w:rsidRPr="00EF4050">
              <w:rPr>
                <w:rFonts w:eastAsia="標楷體"/>
                <w:spacing w:val="4"/>
                <w:kern w:val="0"/>
                <w:szCs w:val="27"/>
              </w:rPr>
              <w:t>0.1</w:t>
            </w:r>
            <w:r w:rsidRPr="00EF4050">
              <w:rPr>
                <w:rFonts w:eastAsia="標楷體" w:hint="eastAsia"/>
                <w:spacing w:val="4"/>
                <w:kern w:val="0"/>
                <w:szCs w:val="27"/>
              </w:rPr>
              <w:t>80</w:t>
            </w:r>
          </w:p>
        </w:tc>
      </w:tr>
      <w:tr w:rsidR="002978D6" w:rsidRPr="001F2295" w:rsidTr="004018AA">
        <w:trPr>
          <w:trHeight w:val="307"/>
          <w:jc w:val="center"/>
        </w:trPr>
        <w:tc>
          <w:tcPr>
            <w:tcW w:w="1638" w:type="dxa"/>
            <w:tcBorders>
              <w:top w:val="nil"/>
              <w:left w:val="nil"/>
              <w:bottom w:val="nil"/>
              <w:right w:val="single" w:sz="4" w:space="0" w:color="auto"/>
            </w:tcBorders>
          </w:tcPr>
          <w:p w:rsidR="002978D6" w:rsidRPr="00EF4050" w:rsidRDefault="002978D6" w:rsidP="00F1499C">
            <w:pPr>
              <w:snapToGrid w:val="0"/>
              <w:spacing w:line="340" w:lineRule="atLeast"/>
              <w:ind w:right="284"/>
              <w:jc w:val="right"/>
              <w:rPr>
                <w:rFonts w:eastAsia="標楷體"/>
              </w:rPr>
            </w:pPr>
            <w:r w:rsidRPr="00EF4050">
              <w:rPr>
                <w:rFonts w:eastAsia="標楷體" w:hint="eastAsia"/>
              </w:rPr>
              <w:t>4</w:t>
            </w:r>
            <w:r w:rsidRPr="00EF4050">
              <w:rPr>
                <w:rFonts w:eastAsia="標楷體"/>
              </w:rPr>
              <w:t>月</w:t>
            </w:r>
          </w:p>
        </w:tc>
        <w:tc>
          <w:tcPr>
            <w:tcW w:w="1360" w:type="dxa"/>
            <w:tcBorders>
              <w:top w:val="nil"/>
              <w:left w:val="single" w:sz="4" w:space="0" w:color="auto"/>
              <w:bottom w:val="nil"/>
              <w:right w:val="nil"/>
            </w:tcBorders>
            <w:vAlign w:val="center"/>
          </w:tcPr>
          <w:p w:rsidR="002978D6" w:rsidRPr="00EF4050" w:rsidRDefault="002978D6" w:rsidP="00F1499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3.59</w:t>
            </w:r>
          </w:p>
        </w:tc>
        <w:tc>
          <w:tcPr>
            <w:tcW w:w="1513" w:type="dxa"/>
            <w:tcBorders>
              <w:top w:val="nil"/>
              <w:left w:val="nil"/>
              <w:bottom w:val="nil"/>
              <w:right w:val="nil"/>
            </w:tcBorders>
            <w:vAlign w:val="center"/>
          </w:tcPr>
          <w:p w:rsidR="002978D6" w:rsidRPr="00EF4050" w:rsidRDefault="002978D6" w:rsidP="00F1499C">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7.07</w:t>
            </w:r>
          </w:p>
        </w:tc>
        <w:tc>
          <w:tcPr>
            <w:tcW w:w="1500" w:type="dxa"/>
            <w:tcBorders>
              <w:top w:val="nil"/>
              <w:left w:val="nil"/>
              <w:bottom w:val="nil"/>
              <w:right w:val="nil"/>
            </w:tcBorders>
            <w:vAlign w:val="center"/>
          </w:tcPr>
          <w:p w:rsidR="002978D6" w:rsidRPr="00EF4050" w:rsidRDefault="002978D6" w:rsidP="00F1499C">
            <w:pPr>
              <w:snapToGrid w:val="0"/>
              <w:spacing w:line="340" w:lineRule="atLeast"/>
              <w:ind w:rightChars="189" w:right="454"/>
              <w:jc w:val="right"/>
              <w:rPr>
                <w:rFonts w:eastAsia="標楷體"/>
              </w:rPr>
            </w:pPr>
            <w:r w:rsidRPr="00EF4050">
              <w:rPr>
                <w:rFonts w:eastAsia="標楷體" w:hint="eastAsia"/>
                <w:spacing w:val="4"/>
                <w:kern w:val="0"/>
                <w:szCs w:val="27"/>
              </w:rPr>
              <w:t>5.60</w:t>
            </w:r>
          </w:p>
        </w:tc>
        <w:tc>
          <w:tcPr>
            <w:tcW w:w="1416" w:type="dxa"/>
            <w:tcBorders>
              <w:top w:val="nil"/>
              <w:left w:val="nil"/>
              <w:bottom w:val="nil"/>
              <w:right w:val="nil"/>
            </w:tcBorders>
            <w:vAlign w:val="center"/>
          </w:tcPr>
          <w:p w:rsidR="002978D6" w:rsidRPr="00EF4050" w:rsidRDefault="002978D6" w:rsidP="00F1499C">
            <w:pPr>
              <w:snapToGrid w:val="0"/>
              <w:spacing w:line="340" w:lineRule="atLeast"/>
              <w:ind w:rightChars="188" w:right="451"/>
              <w:jc w:val="right"/>
              <w:rPr>
                <w:rFonts w:eastAsia="標楷體"/>
              </w:rPr>
            </w:pPr>
            <w:r w:rsidRPr="00EF4050">
              <w:rPr>
                <w:rFonts w:eastAsia="標楷體" w:hint="eastAsia"/>
              </w:rPr>
              <w:t>29</w:t>
            </w:r>
            <w:r w:rsidRPr="00EF4050">
              <w:rPr>
                <w:rFonts w:eastAsia="標楷體"/>
              </w:rPr>
              <w:t>.</w:t>
            </w:r>
            <w:r w:rsidRPr="00EF4050">
              <w:rPr>
                <w:rFonts w:eastAsia="標楷體" w:hint="eastAsia"/>
              </w:rPr>
              <w:t>394</w:t>
            </w:r>
          </w:p>
        </w:tc>
        <w:tc>
          <w:tcPr>
            <w:tcW w:w="1336" w:type="dxa"/>
            <w:tcBorders>
              <w:top w:val="nil"/>
              <w:left w:val="nil"/>
              <w:bottom w:val="nil"/>
              <w:right w:val="nil"/>
            </w:tcBorders>
            <w:vAlign w:val="center"/>
          </w:tcPr>
          <w:p w:rsidR="002978D6" w:rsidRPr="00EF4050" w:rsidRDefault="002978D6" w:rsidP="00F1499C">
            <w:pPr>
              <w:snapToGrid w:val="0"/>
              <w:spacing w:line="340" w:lineRule="atLeast"/>
              <w:ind w:rightChars="154" w:right="370"/>
              <w:jc w:val="right"/>
              <w:rPr>
                <w:rFonts w:eastAsia="標楷體"/>
                <w:spacing w:val="4"/>
                <w:kern w:val="0"/>
                <w:szCs w:val="27"/>
              </w:rPr>
            </w:pPr>
            <w:r w:rsidRPr="00EF4050">
              <w:rPr>
                <w:rFonts w:eastAsia="標楷體"/>
                <w:spacing w:val="4"/>
                <w:kern w:val="0"/>
                <w:szCs w:val="27"/>
              </w:rPr>
              <w:t>0.1</w:t>
            </w:r>
            <w:r w:rsidRPr="00EF4050">
              <w:rPr>
                <w:rFonts w:eastAsia="標楷體" w:hint="eastAsia"/>
                <w:spacing w:val="4"/>
                <w:kern w:val="0"/>
                <w:szCs w:val="27"/>
              </w:rPr>
              <w:t>84</w:t>
            </w:r>
          </w:p>
        </w:tc>
      </w:tr>
      <w:tr w:rsidR="002978D6" w:rsidRPr="001F2295" w:rsidTr="004018AA">
        <w:trPr>
          <w:trHeight w:val="307"/>
          <w:jc w:val="center"/>
        </w:trPr>
        <w:tc>
          <w:tcPr>
            <w:tcW w:w="1638" w:type="dxa"/>
            <w:tcBorders>
              <w:top w:val="nil"/>
              <w:left w:val="nil"/>
              <w:bottom w:val="single" w:sz="4" w:space="0" w:color="auto"/>
              <w:right w:val="single" w:sz="4" w:space="0" w:color="auto"/>
            </w:tcBorders>
          </w:tcPr>
          <w:p w:rsidR="002978D6" w:rsidRPr="00EF4050" w:rsidRDefault="002978D6" w:rsidP="00F1499C">
            <w:pPr>
              <w:snapToGrid w:val="0"/>
              <w:spacing w:line="340" w:lineRule="atLeast"/>
              <w:ind w:right="284"/>
              <w:jc w:val="right"/>
              <w:rPr>
                <w:rFonts w:eastAsia="標楷體"/>
              </w:rPr>
            </w:pPr>
            <w:r w:rsidRPr="00EF4050">
              <w:rPr>
                <w:rFonts w:eastAsia="標楷體" w:hint="eastAsia"/>
              </w:rPr>
              <w:t>5</w:t>
            </w:r>
            <w:r w:rsidRPr="00EF4050">
              <w:rPr>
                <w:rFonts w:eastAsia="標楷體"/>
              </w:rPr>
              <w:t>月</w:t>
            </w:r>
          </w:p>
        </w:tc>
        <w:tc>
          <w:tcPr>
            <w:tcW w:w="1360" w:type="dxa"/>
            <w:tcBorders>
              <w:top w:val="nil"/>
              <w:left w:val="single" w:sz="4" w:space="0" w:color="auto"/>
              <w:bottom w:val="single" w:sz="4" w:space="0" w:color="auto"/>
              <w:right w:val="nil"/>
            </w:tcBorders>
            <w:vAlign w:val="center"/>
          </w:tcPr>
          <w:p w:rsidR="002978D6" w:rsidRPr="00EF4050" w:rsidRDefault="002978D6" w:rsidP="00F1499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3.73</w:t>
            </w:r>
          </w:p>
        </w:tc>
        <w:tc>
          <w:tcPr>
            <w:tcW w:w="1513" w:type="dxa"/>
            <w:tcBorders>
              <w:top w:val="nil"/>
              <w:left w:val="nil"/>
              <w:bottom w:val="single" w:sz="4" w:space="0" w:color="auto"/>
              <w:right w:val="nil"/>
            </w:tcBorders>
            <w:vAlign w:val="center"/>
          </w:tcPr>
          <w:p w:rsidR="002978D6" w:rsidRPr="00EF4050" w:rsidRDefault="002978D6" w:rsidP="00F1499C">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9.10</w:t>
            </w:r>
          </w:p>
        </w:tc>
        <w:tc>
          <w:tcPr>
            <w:tcW w:w="1500" w:type="dxa"/>
            <w:tcBorders>
              <w:top w:val="nil"/>
              <w:left w:val="nil"/>
              <w:bottom w:val="single" w:sz="4" w:space="0" w:color="auto"/>
              <w:right w:val="nil"/>
            </w:tcBorders>
            <w:vAlign w:val="center"/>
          </w:tcPr>
          <w:p w:rsidR="002978D6" w:rsidRPr="00EF4050" w:rsidRDefault="002978D6" w:rsidP="00F1499C">
            <w:pPr>
              <w:snapToGrid w:val="0"/>
              <w:spacing w:line="340" w:lineRule="atLeast"/>
              <w:ind w:rightChars="189" w:right="454"/>
              <w:jc w:val="right"/>
              <w:rPr>
                <w:rFonts w:eastAsia="標楷體"/>
              </w:rPr>
            </w:pPr>
            <w:r w:rsidRPr="00EF4050">
              <w:rPr>
                <w:rFonts w:eastAsia="標楷體" w:hint="eastAsia"/>
                <w:spacing w:val="4"/>
                <w:kern w:val="0"/>
                <w:szCs w:val="27"/>
              </w:rPr>
              <w:t>6.35</w:t>
            </w:r>
          </w:p>
        </w:tc>
        <w:tc>
          <w:tcPr>
            <w:tcW w:w="1416" w:type="dxa"/>
            <w:tcBorders>
              <w:top w:val="nil"/>
              <w:left w:val="nil"/>
              <w:bottom w:val="single" w:sz="4" w:space="0" w:color="auto"/>
              <w:right w:val="nil"/>
            </w:tcBorders>
            <w:vAlign w:val="center"/>
          </w:tcPr>
          <w:p w:rsidR="002978D6" w:rsidRPr="00EF4050" w:rsidRDefault="002978D6" w:rsidP="00F1499C">
            <w:pPr>
              <w:snapToGrid w:val="0"/>
              <w:spacing w:line="340" w:lineRule="atLeast"/>
              <w:ind w:rightChars="188" w:right="451"/>
              <w:jc w:val="right"/>
              <w:rPr>
                <w:rFonts w:eastAsia="標楷體"/>
              </w:rPr>
            </w:pPr>
            <w:r w:rsidRPr="00EF4050">
              <w:rPr>
                <w:rFonts w:eastAsia="標楷體" w:hint="eastAsia"/>
              </w:rPr>
              <w:t>29</w:t>
            </w:r>
            <w:r w:rsidRPr="00EF4050">
              <w:rPr>
                <w:rFonts w:eastAsia="標楷體"/>
              </w:rPr>
              <w:t>.</w:t>
            </w:r>
            <w:r w:rsidRPr="00EF4050">
              <w:rPr>
                <w:rFonts w:eastAsia="標楷體" w:hint="eastAsia"/>
              </w:rPr>
              <w:t>878</w:t>
            </w:r>
          </w:p>
        </w:tc>
        <w:tc>
          <w:tcPr>
            <w:tcW w:w="1336" w:type="dxa"/>
            <w:tcBorders>
              <w:top w:val="nil"/>
              <w:left w:val="nil"/>
              <w:bottom w:val="single" w:sz="4" w:space="0" w:color="auto"/>
              <w:right w:val="nil"/>
            </w:tcBorders>
            <w:vAlign w:val="center"/>
          </w:tcPr>
          <w:p w:rsidR="002978D6" w:rsidRPr="00EF4050" w:rsidRDefault="002978D6" w:rsidP="00F1499C">
            <w:pPr>
              <w:snapToGrid w:val="0"/>
              <w:spacing w:line="340" w:lineRule="atLeast"/>
              <w:ind w:rightChars="154" w:right="370"/>
              <w:jc w:val="right"/>
              <w:rPr>
                <w:rFonts w:eastAsia="標楷體"/>
                <w:spacing w:val="4"/>
                <w:kern w:val="0"/>
                <w:szCs w:val="27"/>
              </w:rPr>
            </w:pPr>
            <w:r w:rsidRPr="00EF4050">
              <w:rPr>
                <w:rFonts w:eastAsia="標楷體"/>
                <w:spacing w:val="4"/>
                <w:kern w:val="0"/>
                <w:szCs w:val="27"/>
              </w:rPr>
              <w:t>0.1</w:t>
            </w:r>
            <w:r w:rsidRPr="00EF4050">
              <w:rPr>
                <w:rFonts w:eastAsia="標楷體" w:hint="eastAsia"/>
                <w:spacing w:val="4"/>
                <w:kern w:val="0"/>
                <w:szCs w:val="27"/>
              </w:rPr>
              <w:t>86</w:t>
            </w:r>
          </w:p>
        </w:tc>
      </w:tr>
    </w:tbl>
    <w:p w:rsidR="005160E7" w:rsidRPr="001F2295" w:rsidRDefault="005160E7" w:rsidP="005160E7">
      <w:pPr>
        <w:spacing w:line="0" w:lineRule="atLeast"/>
        <w:ind w:left="425" w:hangingChars="193" w:hanging="425"/>
        <w:rPr>
          <w:rFonts w:eastAsia="標楷體"/>
          <w:kern w:val="0"/>
          <w:sz w:val="22"/>
          <w:szCs w:val="22"/>
        </w:rPr>
      </w:pPr>
      <w:proofErr w:type="gramStart"/>
      <w:r w:rsidRPr="001F2295">
        <w:rPr>
          <w:rFonts w:eastAsia="標楷體"/>
          <w:kern w:val="0"/>
          <w:sz w:val="22"/>
          <w:szCs w:val="22"/>
        </w:rPr>
        <w:t>註</w:t>
      </w:r>
      <w:proofErr w:type="gramEnd"/>
      <w:r w:rsidRPr="001F2295">
        <w:rPr>
          <w:rFonts w:eastAsia="標楷體"/>
          <w:kern w:val="0"/>
          <w:sz w:val="22"/>
          <w:szCs w:val="22"/>
        </w:rPr>
        <w:t>：</w:t>
      </w:r>
      <w:r w:rsidRPr="001F2295">
        <w:rPr>
          <w:rFonts w:eastAsia="標楷體"/>
          <w:kern w:val="0"/>
          <w:sz w:val="22"/>
          <w:szCs w:val="22"/>
        </w:rPr>
        <w:t>M1A</w:t>
      </w:r>
      <w:r w:rsidRPr="001F2295">
        <w:rPr>
          <w:rFonts w:eastAsia="標楷體"/>
          <w:kern w:val="0"/>
          <w:sz w:val="22"/>
          <w:szCs w:val="22"/>
        </w:rPr>
        <w:t>為通貨淨額加上企業及個人在貨幣機構的支票存款及活期存款；</w:t>
      </w:r>
      <w:r w:rsidRPr="001F2295">
        <w:rPr>
          <w:rFonts w:eastAsia="標楷體"/>
          <w:kern w:val="0"/>
          <w:sz w:val="22"/>
          <w:szCs w:val="22"/>
        </w:rPr>
        <w:t>M1B</w:t>
      </w:r>
      <w:r w:rsidRPr="001F2295">
        <w:rPr>
          <w:rFonts w:eastAsia="標楷體"/>
          <w:kern w:val="0"/>
          <w:sz w:val="22"/>
          <w:szCs w:val="22"/>
        </w:rPr>
        <w:t>為</w:t>
      </w:r>
      <w:r w:rsidRPr="001F2295">
        <w:rPr>
          <w:rFonts w:eastAsia="標楷體"/>
          <w:kern w:val="0"/>
          <w:sz w:val="22"/>
          <w:szCs w:val="22"/>
        </w:rPr>
        <w:t>M1A</w:t>
      </w:r>
      <w:r w:rsidRPr="001F2295">
        <w:rPr>
          <w:rFonts w:eastAsia="標楷體"/>
          <w:kern w:val="0"/>
          <w:sz w:val="22"/>
          <w:szCs w:val="22"/>
        </w:rPr>
        <w:t>加上個人活期儲蓄存款；</w:t>
      </w:r>
      <w:r w:rsidRPr="001F2295">
        <w:rPr>
          <w:rFonts w:eastAsia="標楷體"/>
          <w:kern w:val="0"/>
          <w:sz w:val="22"/>
          <w:szCs w:val="22"/>
        </w:rPr>
        <w:t>M2</w:t>
      </w:r>
      <w:r w:rsidRPr="001F2295">
        <w:rPr>
          <w:rFonts w:eastAsia="標楷體"/>
          <w:kern w:val="0"/>
          <w:sz w:val="22"/>
          <w:szCs w:val="22"/>
        </w:rPr>
        <w:t>為</w:t>
      </w:r>
      <w:r w:rsidRPr="001F2295">
        <w:rPr>
          <w:rFonts w:eastAsia="標楷體"/>
          <w:kern w:val="0"/>
          <w:sz w:val="22"/>
          <w:szCs w:val="22"/>
        </w:rPr>
        <w:t>M1B</w:t>
      </w:r>
      <w:r w:rsidRPr="001F2295">
        <w:rPr>
          <w:rFonts w:eastAsia="標楷體"/>
          <w:kern w:val="0"/>
          <w:sz w:val="22"/>
          <w:szCs w:val="22"/>
        </w:rPr>
        <w:t>加上</w:t>
      </w:r>
      <w:proofErr w:type="gramStart"/>
      <w:r w:rsidRPr="001F2295">
        <w:rPr>
          <w:rFonts w:eastAsia="標楷體"/>
          <w:kern w:val="0"/>
          <w:sz w:val="22"/>
          <w:szCs w:val="22"/>
        </w:rPr>
        <w:t>準</w:t>
      </w:r>
      <w:proofErr w:type="gramEnd"/>
      <w:r w:rsidRPr="001F2295">
        <w:rPr>
          <w:rFonts w:eastAsia="標楷體"/>
          <w:kern w:val="0"/>
          <w:sz w:val="22"/>
          <w:szCs w:val="22"/>
        </w:rPr>
        <w:t>貨幣。</w:t>
      </w:r>
    </w:p>
    <w:p w:rsidR="005160E7" w:rsidRPr="001F2295" w:rsidRDefault="005160E7" w:rsidP="005160E7">
      <w:pPr>
        <w:pStyle w:val="af0"/>
        <w:snapToGrid w:val="0"/>
        <w:spacing w:line="0" w:lineRule="atLeast"/>
        <w:ind w:leftChars="0" w:left="0" w:firstLineChars="0" w:firstLine="0"/>
        <w:rPr>
          <w:szCs w:val="22"/>
        </w:rPr>
      </w:pPr>
      <w:r w:rsidRPr="001F2295">
        <w:rPr>
          <w:szCs w:val="22"/>
        </w:rPr>
        <w:t>資料來源：中央銀行。</w:t>
      </w:r>
      <w:r w:rsidRPr="001F2295">
        <w:br w:type="page"/>
      </w:r>
    </w:p>
    <w:p w:rsidR="005160E7" w:rsidRPr="001F2295" w:rsidRDefault="005160E7" w:rsidP="005160E7">
      <w:pPr>
        <w:pStyle w:val="t-4"/>
        <w:tabs>
          <w:tab w:val="clear" w:pos="540"/>
        </w:tabs>
        <w:snapToGrid w:val="0"/>
        <w:spacing w:before="360" w:afterLines="0" w:after="0" w:line="300" w:lineRule="auto"/>
        <w:ind w:leftChars="0" w:left="0" w:firstLineChars="0" w:firstLine="0"/>
        <w:rPr>
          <w:color w:val="auto"/>
        </w:rPr>
      </w:pPr>
      <w:r w:rsidRPr="001F2295">
        <w:rPr>
          <w:color w:val="auto"/>
        </w:rPr>
        <w:lastRenderedPageBreak/>
        <w:t>２、</w:t>
      </w:r>
      <w:r w:rsidRPr="001F2295">
        <w:rPr>
          <w:color w:val="auto"/>
        </w:rPr>
        <w:t>10</w:t>
      </w:r>
      <w:r w:rsidRPr="001F2295">
        <w:rPr>
          <w:rFonts w:hint="eastAsia"/>
          <w:color w:val="auto"/>
        </w:rPr>
        <w:t>7</w:t>
      </w:r>
      <w:r w:rsidRPr="001F2295">
        <w:rPr>
          <w:color w:val="auto"/>
        </w:rPr>
        <w:t>年</w:t>
      </w:r>
      <w:r w:rsidR="004259F5">
        <w:rPr>
          <w:rFonts w:hint="eastAsia"/>
          <w:color w:val="auto"/>
        </w:rPr>
        <w:t>5</w:t>
      </w:r>
      <w:r w:rsidRPr="001F2295">
        <w:rPr>
          <w:color w:val="auto"/>
        </w:rPr>
        <w:t>月市場利率</w:t>
      </w:r>
    </w:p>
    <w:p w:rsidR="004259F5" w:rsidRPr="00EF4050" w:rsidRDefault="004259F5" w:rsidP="004259F5">
      <w:pPr>
        <w:pStyle w:val="k32"/>
        <w:topLinePunct/>
        <w:ind w:leftChars="118" w:left="283" w:rightChars="-59" w:firstLineChars="202" w:firstLine="566"/>
        <w:rPr>
          <w:szCs w:val="28"/>
        </w:rPr>
      </w:pPr>
      <w:r w:rsidRPr="00EF4050">
        <w:rPr>
          <w:noProof/>
        </w:rPr>
        <w:drawing>
          <wp:anchor distT="0" distB="0" distL="114300" distR="114300" simplePos="0" relativeHeight="252734976" behindDoc="0" locked="0" layoutInCell="1" allowOverlap="1" wp14:anchorId="03E7E628" wp14:editId="727530A5">
            <wp:simplePos x="0" y="0"/>
            <wp:positionH relativeFrom="column">
              <wp:posOffset>2454910</wp:posOffset>
            </wp:positionH>
            <wp:positionV relativeFrom="paragraph">
              <wp:posOffset>-336550</wp:posOffset>
            </wp:positionV>
            <wp:extent cx="3816350" cy="2523490"/>
            <wp:effectExtent l="0" t="0" r="12700" b="1016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EF4050">
        <w:rPr>
          <w:szCs w:val="28"/>
        </w:rPr>
        <w:t>貨幣市場方面，</w:t>
      </w:r>
      <w:r w:rsidRPr="00EF4050">
        <w:rPr>
          <w:szCs w:val="28"/>
        </w:rPr>
        <w:t>10</w:t>
      </w:r>
      <w:r w:rsidRPr="00EF4050">
        <w:rPr>
          <w:rFonts w:hint="eastAsia"/>
          <w:szCs w:val="28"/>
        </w:rPr>
        <w:t>7</w:t>
      </w:r>
      <w:r w:rsidRPr="00EF4050">
        <w:rPr>
          <w:szCs w:val="28"/>
        </w:rPr>
        <w:t>年</w:t>
      </w:r>
      <w:r w:rsidRPr="00EF4050">
        <w:rPr>
          <w:rFonts w:hint="eastAsia"/>
          <w:szCs w:val="28"/>
        </w:rPr>
        <w:t>5</w:t>
      </w:r>
      <w:r w:rsidRPr="00EF4050">
        <w:rPr>
          <w:szCs w:val="28"/>
        </w:rPr>
        <w:t>月金融業隔夜拆款利率</w:t>
      </w:r>
      <w:r w:rsidRPr="00EF4050">
        <w:rPr>
          <w:szCs w:val="28"/>
        </w:rPr>
        <w:t>0.</w:t>
      </w:r>
      <w:r w:rsidRPr="00EF4050">
        <w:rPr>
          <w:rFonts w:hint="eastAsia"/>
          <w:szCs w:val="28"/>
        </w:rPr>
        <w:t>186</w:t>
      </w:r>
      <w:r w:rsidRPr="00EF4050">
        <w:rPr>
          <w:szCs w:val="28"/>
        </w:rPr>
        <w:t>%</w:t>
      </w:r>
      <w:r w:rsidRPr="00EF4050">
        <w:rPr>
          <w:szCs w:val="28"/>
        </w:rPr>
        <w:t>，</w:t>
      </w:r>
      <w:r w:rsidRPr="00EF4050">
        <w:rPr>
          <w:rFonts w:hint="eastAsia"/>
          <w:szCs w:val="28"/>
        </w:rPr>
        <w:t>高</w:t>
      </w:r>
      <w:r w:rsidRPr="00EF4050">
        <w:rPr>
          <w:szCs w:val="28"/>
        </w:rPr>
        <w:t>於上月</w:t>
      </w:r>
      <w:r w:rsidRPr="00EF4050">
        <w:rPr>
          <w:szCs w:val="28"/>
        </w:rPr>
        <w:t>0.</w:t>
      </w:r>
      <w:r w:rsidRPr="00EF4050">
        <w:rPr>
          <w:rFonts w:hint="eastAsia"/>
          <w:szCs w:val="28"/>
        </w:rPr>
        <w:t>184</w:t>
      </w:r>
      <w:r w:rsidRPr="00EF4050">
        <w:rPr>
          <w:szCs w:val="28"/>
        </w:rPr>
        <w:t>%</w:t>
      </w:r>
      <w:r w:rsidRPr="00EF4050">
        <w:rPr>
          <w:szCs w:val="28"/>
        </w:rPr>
        <w:t>；初級市場商業本票</w:t>
      </w:r>
      <w:r w:rsidRPr="00EF4050">
        <w:t>30</w:t>
      </w:r>
      <w:r w:rsidRPr="00EF4050">
        <w:rPr>
          <w:szCs w:val="28"/>
        </w:rPr>
        <w:t>天期利率</w:t>
      </w:r>
      <w:r w:rsidRPr="00EF4050">
        <w:rPr>
          <w:rFonts w:hint="eastAsia"/>
          <w:szCs w:val="28"/>
        </w:rPr>
        <w:t>0.56</w:t>
      </w:r>
      <w:r w:rsidRPr="00EF4050">
        <w:rPr>
          <w:szCs w:val="28"/>
        </w:rPr>
        <w:t>%</w:t>
      </w:r>
      <w:r w:rsidRPr="00EF4050">
        <w:rPr>
          <w:szCs w:val="28"/>
        </w:rPr>
        <w:t>，</w:t>
      </w:r>
      <w:r w:rsidRPr="00EF4050">
        <w:rPr>
          <w:rFonts w:hint="eastAsia"/>
          <w:szCs w:val="28"/>
        </w:rPr>
        <w:t>高</w:t>
      </w:r>
      <w:r w:rsidRPr="00EF4050">
        <w:rPr>
          <w:szCs w:val="28"/>
        </w:rPr>
        <w:t>於上月</w:t>
      </w:r>
      <w:r w:rsidRPr="00EF4050">
        <w:rPr>
          <w:szCs w:val="28"/>
        </w:rPr>
        <w:t>0.</w:t>
      </w:r>
      <w:r w:rsidRPr="00EF4050">
        <w:rPr>
          <w:rFonts w:hint="eastAsia"/>
          <w:szCs w:val="28"/>
        </w:rPr>
        <w:t>51</w:t>
      </w:r>
      <w:r w:rsidRPr="00EF4050">
        <w:rPr>
          <w:szCs w:val="28"/>
        </w:rPr>
        <w:t>%</w:t>
      </w:r>
      <w:r w:rsidRPr="00EF4050">
        <w:rPr>
          <w:szCs w:val="28"/>
        </w:rPr>
        <w:t>。</w:t>
      </w:r>
    </w:p>
    <w:p w:rsidR="005160E7" w:rsidRPr="004259F5" w:rsidRDefault="005160E7" w:rsidP="005160E7">
      <w:pPr>
        <w:snapToGrid w:val="0"/>
        <w:spacing w:before="120" w:line="300" w:lineRule="auto"/>
        <w:ind w:rightChars="-59" w:right="-142"/>
        <w:jc w:val="both"/>
        <w:rPr>
          <w:rFonts w:eastAsia="標楷體"/>
          <w:sz w:val="28"/>
          <w:szCs w:val="16"/>
        </w:rPr>
      </w:pPr>
    </w:p>
    <w:p w:rsidR="005160E7" w:rsidRPr="001F2295" w:rsidRDefault="005160E7" w:rsidP="005160E7">
      <w:pPr>
        <w:pStyle w:val="t-4"/>
        <w:snapToGrid w:val="0"/>
        <w:spacing w:before="120" w:afterLines="0" w:after="0" w:line="300" w:lineRule="auto"/>
        <w:ind w:leftChars="0" w:left="426" w:hangingChars="152" w:hanging="426"/>
        <w:rPr>
          <w:color w:val="auto"/>
        </w:rPr>
      </w:pPr>
      <w:r w:rsidRPr="001F2295">
        <w:rPr>
          <w:color w:val="auto"/>
        </w:rPr>
        <w:t>３、</w:t>
      </w:r>
      <w:r w:rsidRPr="001F2295">
        <w:rPr>
          <w:color w:val="auto"/>
        </w:rPr>
        <w:t>10</w:t>
      </w:r>
      <w:r w:rsidRPr="001F2295">
        <w:rPr>
          <w:rFonts w:hint="eastAsia"/>
          <w:color w:val="auto"/>
        </w:rPr>
        <w:t>7</w:t>
      </w:r>
      <w:r w:rsidRPr="001F2295">
        <w:rPr>
          <w:color w:val="auto"/>
        </w:rPr>
        <w:t>年</w:t>
      </w:r>
      <w:r w:rsidR="004259F5">
        <w:rPr>
          <w:rFonts w:hint="eastAsia"/>
          <w:color w:val="auto"/>
        </w:rPr>
        <w:t>5</w:t>
      </w:r>
      <w:r w:rsidRPr="001F2295">
        <w:rPr>
          <w:color w:val="auto"/>
        </w:rPr>
        <w:t>月主要金融機構放款及投資</w:t>
      </w:r>
    </w:p>
    <w:p w:rsidR="004259F5" w:rsidRPr="00EF4050" w:rsidRDefault="004259F5" w:rsidP="004259F5">
      <w:pPr>
        <w:pStyle w:val="k32"/>
        <w:topLinePunct/>
        <w:spacing w:beforeLines="100" w:before="360"/>
        <w:ind w:leftChars="118" w:left="283" w:rightChars="-59" w:firstLineChars="202" w:firstLine="566"/>
        <w:rPr>
          <w:b/>
          <w:bCs/>
        </w:rPr>
      </w:pPr>
      <w:r w:rsidRPr="00EF4050">
        <w:rPr>
          <w:noProof/>
        </w:rPr>
        <w:drawing>
          <wp:anchor distT="0" distB="0" distL="114300" distR="114300" simplePos="0" relativeHeight="252737024" behindDoc="0" locked="0" layoutInCell="1" allowOverlap="1" wp14:anchorId="14D818EA" wp14:editId="41407CEF">
            <wp:simplePos x="0" y="0"/>
            <wp:positionH relativeFrom="column">
              <wp:posOffset>2229485</wp:posOffset>
            </wp:positionH>
            <wp:positionV relativeFrom="paragraph">
              <wp:posOffset>58420</wp:posOffset>
            </wp:positionV>
            <wp:extent cx="4105275" cy="285877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EF4050">
        <w:t>10</w:t>
      </w:r>
      <w:r w:rsidRPr="00EF4050">
        <w:rPr>
          <w:rFonts w:hint="eastAsia"/>
        </w:rPr>
        <w:t>7</w:t>
      </w:r>
      <w:r w:rsidRPr="00EF4050">
        <w:t>年</w:t>
      </w:r>
      <w:r w:rsidRPr="00EF4050">
        <w:rPr>
          <w:rFonts w:hint="eastAsia"/>
        </w:rPr>
        <w:t>5</w:t>
      </w:r>
      <w:r w:rsidRPr="00EF4050">
        <w:t>月主要金融機構放款與投資餘額為</w:t>
      </w:r>
      <w:r w:rsidRPr="00EF4050">
        <w:rPr>
          <w:rFonts w:hint="eastAsia"/>
        </w:rPr>
        <w:t>33.09</w:t>
      </w:r>
      <w:r w:rsidRPr="00EF4050">
        <w:t>兆元，較上月</w:t>
      </w:r>
      <w:r w:rsidRPr="00EF4050">
        <w:rPr>
          <w:rFonts w:hint="eastAsia"/>
        </w:rPr>
        <w:t>增加</w:t>
      </w:r>
      <w:r w:rsidRPr="00EF4050">
        <w:rPr>
          <w:rFonts w:hint="eastAsia"/>
        </w:rPr>
        <w:t>0.34</w:t>
      </w:r>
      <w:r w:rsidRPr="00EF4050">
        <w:rPr>
          <w:rFonts w:hint="eastAsia"/>
        </w:rPr>
        <w:t>兆元</w:t>
      </w:r>
      <w:r w:rsidRPr="00EF4050">
        <w:t>，年增率</w:t>
      </w:r>
      <w:r w:rsidRPr="00EF4050">
        <w:rPr>
          <w:rFonts w:hint="eastAsia"/>
        </w:rPr>
        <w:t>5.71</w:t>
      </w:r>
      <w:r w:rsidRPr="00EF4050">
        <w:t>%</w:t>
      </w:r>
      <w:r w:rsidRPr="00EF4050">
        <w:t>；放款餘額較上月</w:t>
      </w:r>
      <w:r w:rsidRPr="00EF4050">
        <w:rPr>
          <w:rFonts w:hint="eastAsia"/>
        </w:rPr>
        <w:t>增加</w:t>
      </w:r>
      <w:r w:rsidRPr="00EF4050">
        <w:rPr>
          <w:rFonts w:hint="eastAsia"/>
        </w:rPr>
        <w:t>0.32</w:t>
      </w:r>
      <w:r w:rsidRPr="00EF4050">
        <w:rPr>
          <w:rFonts w:hint="eastAsia"/>
        </w:rPr>
        <w:t>兆元</w:t>
      </w:r>
      <w:r w:rsidRPr="00EF4050">
        <w:t>，年增率</w:t>
      </w:r>
      <w:r w:rsidRPr="00EF4050">
        <w:rPr>
          <w:rFonts w:hint="eastAsia"/>
        </w:rPr>
        <w:t>5.55</w:t>
      </w:r>
      <w:r w:rsidRPr="00EF4050">
        <w:t>%</w:t>
      </w:r>
      <w:r w:rsidRPr="00EF4050">
        <w:t>。</w:t>
      </w:r>
    </w:p>
    <w:p w:rsidR="005160E7" w:rsidRDefault="005160E7" w:rsidP="005160E7">
      <w:pPr>
        <w:pStyle w:val="t-4"/>
        <w:spacing w:before="180" w:after="180"/>
        <w:ind w:leftChars="0" w:left="0" w:firstLineChars="0" w:firstLine="0"/>
        <w:rPr>
          <w:color w:val="auto"/>
        </w:rPr>
      </w:pPr>
    </w:p>
    <w:p w:rsidR="004259F5" w:rsidRPr="004259F5" w:rsidRDefault="004259F5" w:rsidP="004259F5"/>
    <w:p w:rsidR="005160E7" w:rsidRPr="001F2295" w:rsidRDefault="005160E7" w:rsidP="005160E7">
      <w:pPr>
        <w:rPr>
          <w:rFonts w:eastAsia="標楷體"/>
        </w:rPr>
      </w:pPr>
    </w:p>
    <w:p w:rsidR="005160E7" w:rsidRPr="001F2295" w:rsidRDefault="005160E7" w:rsidP="005160E7">
      <w:pPr>
        <w:rPr>
          <w:rFonts w:eastAsia="標楷體"/>
        </w:rPr>
      </w:pPr>
    </w:p>
    <w:p w:rsidR="005160E7" w:rsidRPr="001F2295" w:rsidRDefault="005160E7" w:rsidP="005160E7">
      <w:pPr>
        <w:rPr>
          <w:rFonts w:eastAsia="標楷體"/>
        </w:rPr>
      </w:pPr>
    </w:p>
    <w:p w:rsidR="005160E7" w:rsidRPr="001F2295" w:rsidRDefault="005160E7" w:rsidP="005160E7">
      <w:pPr>
        <w:rPr>
          <w:rFonts w:eastAsia="標楷體"/>
        </w:rPr>
      </w:pPr>
    </w:p>
    <w:p w:rsidR="005160E7" w:rsidRPr="001F2295" w:rsidRDefault="005160E7" w:rsidP="005160E7">
      <w:pPr>
        <w:pStyle w:val="t-4"/>
        <w:snapToGrid w:val="0"/>
        <w:spacing w:before="120" w:afterLines="0" w:after="0" w:line="300" w:lineRule="auto"/>
        <w:ind w:leftChars="0" w:left="423" w:hangingChars="151" w:hanging="423"/>
        <w:rPr>
          <w:color w:val="auto"/>
        </w:rPr>
      </w:pPr>
      <w:r w:rsidRPr="001F2295">
        <w:rPr>
          <w:color w:val="auto"/>
        </w:rPr>
        <w:t>４、</w:t>
      </w:r>
      <w:r w:rsidRPr="001F2295">
        <w:rPr>
          <w:color w:val="auto"/>
        </w:rPr>
        <w:t>10</w:t>
      </w:r>
      <w:r w:rsidRPr="001F2295">
        <w:rPr>
          <w:rFonts w:hint="eastAsia"/>
          <w:color w:val="auto"/>
        </w:rPr>
        <w:t>7</w:t>
      </w:r>
      <w:r w:rsidRPr="001F2295">
        <w:rPr>
          <w:color w:val="auto"/>
        </w:rPr>
        <w:t>年</w:t>
      </w:r>
      <w:r w:rsidR="004259F5">
        <w:rPr>
          <w:rFonts w:hint="eastAsia"/>
          <w:color w:val="auto"/>
        </w:rPr>
        <w:t>5</w:t>
      </w:r>
      <w:r w:rsidRPr="001F2295">
        <w:rPr>
          <w:color w:val="auto"/>
        </w:rPr>
        <w:t>月平均新臺幣對美元匯率為</w:t>
      </w:r>
      <w:r w:rsidRPr="001F2295">
        <w:rPr>
          <w:rFonts w:hint="eastAsia"/>
          <w:color w:val="auto"/>
        </w:rPr>
        <w:t>29.</w:t>
      </w:r>
      <w:r w:rsidR="004259F5">
        <w:rPr>
          <w:rFonts w:hint="eastAsia"/>
          <w:color w:val="auto"/>
        </w:rPr>
        <w:t>878</w:t>
      </w:r>
    </w:p>
    <w:p w:rsidR="005160E7" w:rsidRPr="001F2295" w:rsidRDefault="004259F5" w:rsidP="005160E7">
      <w:pPr>
        <w:pStyle w:val="k32"/>
        <w:topLinePunct/>
        <w:spacing w:beforeLines="0" w:before="120"/>
        <w:ind w:leftChars="118" w:left="283" w:rightChars="-59" w:firstLineChars="202" w:firstLine="566"/>
      </w:pPr>
      <w:r w:rsidRPr="00EF4050">
        <w:t>10</w:t>
      </w:r>
      <w:r w:rsidRPr="00EF4050">
        <w:rPr>
          <w:rFonts w:hint="eastAsia"/>
        </w:rPr>
        <w:t>7</w:t>
      </w:r>
      <w:r w:rsidRPr="00EF4050">
        <w:t>年</w:t>
      </w:r>
      <w:r w:rsidRPr="00EF4050">
        <w:rPr>
          <w:rFonts w:hint="eastAsia"/>
        </w:rPr>
        <w:t>5</w:t>
      </w:r>
      <w:r w:rsidRPr="00EF4050">
        <w:t>月新臺幣對美元平均匯率為</w:t>
      </w:r>
      <w:r w:rsidRPr="00EF4050">
        <w:rPr>
          <w:rFonts w:hint="eastAsia"/>
        </w:rPr>
        <w:t>29</w:t>
      </w:r>
      <w:r w:rsidRPr="00EF4050">
        <w:t>.</w:t>
      </w:r>
      <w:r w:rsidRPr="00EF4050">
        <w:rPr>
          <w:rFonts w:hint="eastAsia"/>
        </w:rPr>
        <w:t>878</w:t>
      </w:r>
      <w:r w:rsidRPr="00EF4050">
        <w:t>，較上月匯率</w:t>
      </w:r>
      <w:r w:rsidRPr="00EF4050">
        <w:rPr>
          <w:rFonts w:hint="eastAsia"/>
        </w:rPr>
        <w:t>29</w:t>
      </w:r>
      <w:r w:rsidRPr="00EF4050">
        <w:t>.</w:t>
      </w:r>
      <w:r w:rsidRPr="00EF4050">
        <w:rPr>
          <w:rFonts w:hint="eastAsia"/>
        </w:rPr>
        <w:t>394</w:t>
      </w:r>
      <w:r w:rsidRPr="00EF4050">
        <w:rPr>
          <w:rFonts w:hint="eastAsia"/>
        </w:rPr>
        <w:t>貶值</w:t>
      </w:r>
      <w:r w:rsidRPr="00EF4050">
        <w:rPr>
          <w:rFonts w:hint="eastAsia"/>
        </w:rPr>
        <w:t>1.62</w:t>
      </w:r>
      <w:r w:rsidRPr="00EF4050">
        <w:t>%</w:t>
      </w:r>
      <w:r w:rsidRPr="00EF4050">
        <w:t>，較上年同月匯率</w:t>
      </w:r>
      <w:r w:rsidRPr="00EF4050">
        <w:t>3</w:t>
      </w:r>
      <w:r w:rsidRPr="00EF4050">
        <w:rPr>
          <w:rFonts w:hint="eastAsia"/>
        </w:rPr>
        <w:t>0</w:t>
      </w:r>
      <w:r w:rsidRPr="00EF4050">
        <w:t>.</w:t>
      </w:r>
      <w:r w:rsidRPr="00EF4050">
        <w:rPr>
          <w:rFonts w:hint="eastAsia"/>
        </w:rPr>
        <w:t>156</w:t>
      </w:r>
      <w:r w:rsidRPr="00EF4050">
        <w:t>升值</w:t>
      </w:r>
      <w:r w:rsidRPr="00EF4050">
        <w:rPr>
          <w:rFonts w:hint="eastAsia"/>
        </w:rPr>
        <w:t>0.93</w:t>
      </w:r>
      <w:r w:rsidRPr="00EF4050">
        <w:t>%</w:t>
      </w:r>
      <w:r w:rsidRPr="00EF4050">
        <w:t>。</w:t>
      </w:r>
    </w:p>
    <w:p w:rsidR="005160E7" w:rsidRPr="001F2295" w:rsidRDefault="005160E7" w:rsidP="005160E7">
      <w:pPr>
        <w:pStyle w:val="t-4"/>
        <w:tabs>
          <w:tab w:val="clear" w:pos="540"/>
        </w:tabs>
        <w:snapToGrid w:val="0"/>
        <w:spacing w:before="360" w:afterLines="0" w:after="0" w:line="300" w:lineRule="auto"/>
        <w:ind w:leftChars="0" w:left="0" w:firstLineChars="0" w:firstLine="0"/>
        <w:rPr>
          <w:color w:val="auto"/>
        </w:rPr>
      </w:pPr>
    </w:p>
    <w:p w:rsidR="005160E7" w:rsidRPr="001F2295" w:rsidRDefault="005160E7" w:rsidP="005160E7">
      <w:pPr>
        <w:pStyle w:val="t-4"/>
        <w:tabs>
          <w:tab w:val="clear" w:pos="540"/>
        </w:tabs>
        <w:snapToGrid w:val="0"/>
        <w:spacing w:before="360" w:afterLines="0" w:after="0" w:line="300" w:lineRule="auto"/>
        <w:ind w:leftChars="0" w:left="0" w:firstLineChars="0" w:firstLine="0"/>
        <w:rPr>
          <w:color w:val="auto"/>
        </w:rPr>
      </w:pPr>
    </w:p>
    <w:p w:rsidR="005160E7" w:rsidRPr="001F2295" w:rsidRDefault="005160E7" w:rsidP="005160E7">
      <w:pPr>
        <w:pStyle w:val="t-4"/>
        <w:tabs>
          <w:tab w:val="clear" w:pos="540"/>
        </w:tabs>
        <w:snapToGrid w:val="0"/>
        <w:spacing w:before="360" w:afterLines="0" w:after="0" w:line="300" w:lineRule="auto"/>
        <w:ind w:leftChars="0" w:left="566" w:hangingChars="202" w:hanging="566"/>
        <w:rPr>
          <w:color w:val="auto"/>
        </w:rPr>
      </w:pPr>
      <w:r w:rsidRPr="001F2295">
        <w:rPr>
          <w:color w:val="auto"/>
        </w:rPr>
        <w:lastRenderedPageBreak/>
        <w:t>５、</w:t>
      </w:r>
      <w:r w:rsidR="002B32E4" w:rsidRPr="00EF4050">
        <w:rPr>
          <w:color w:val="auto"/>
        </w:rPr>
        <w:t>10</w:t>
      </w:r>
      <w:r w:rsidR="002B32E4" w:rsidRPr="00EF4050">
        <w:rPr>
          <w:rFonts w:hint="eastAsia"/>
          <w:color w:val="auto"/>
        </w:rPr>
        <w:t>7</w:t>
      </w:r>
      <w:r w:rsidR="002B32E4" w:rsidRPr="00EF4050">
        <w:rPr>
          <w:color w:val="auto"/>
        </w:rPr>
        <w:t>年</w:t>
      </w:r>
      <w:r w:rsidR="002B32E4" w:rsidRPr="00EF4050">
        <w:rPr>
          <w:rFonts w:hint="eastAsia"/>
          <w:color w:val="auto"/>
        </w:rPr>
        <w:t>5</w:t>
      </w:r>
      <w:r w:rsidR="002B32E4" w:rsidRPr="00EF4050">
        <w:rPr>
          <w:color w:val="auto"/>
        </w:rPr>
        <w:t>月底外匯存底為</w:t>
      </w:r>
      <w:r w:rsidR="002B32E4" w:rsidRPr="00EF4050">
        <w:rPr>
          <w:color w:val="auto"/>
        </w:rPr>
        <w:t>4,572.76</w:t>
      </w:r>
      <w:r w:rsidR="002B32E4" w:rsidRPr="00EF4050">
        <w:rPr>
          <w:color w:val="auto"/>
        </w:rPr>
        <w:t>億美元</w:t>
      </w:r>
    </w:p>
    <w:p w:rsidR="002B32E4" w:rsidRPr="00EF4050" w:rsidRDefault="002B32E4" w:rsidP="002B32E4">
      <w:pPr>
        <w:widowControl/>
        <w:topLinePunct/>
        <w:snapToGrid w:val="0"/>
        <w:spacing w:beforeLines="50" w:before="180" w:line="300" w:lineRule="auto"/>
        <w:ind w:leftChars="118" w:left="283" w:rightChars="-59" w:right="-142" w:firstLineChars="236" w:firstLine="566"/>
        <w:jc w:val="both"/>
        <w:rPr>
          <w:rFonts w:ascii="標楷體" w:eastAsia="標楷體" w:hAnsi="標楷體"/>
          <w:bCs/>
          <w:sz w:val="28"/>
          <w:szCs w:val="28"/>
        </w:rPr>
      </w:pPr>
      <w:r w:rsidRPr="00EF4050">
        <w:rPr>
          <w:rFonts w:eastAsia="標楷體"/>
          <w:noProof/>
        </w:rPr>
        <w:drawing>
          <wp:anchor distT="0" distB="0" distL="114300" distR="114300" simplePos="0" relativeHeight="252739072" behindDoc="1" locked="0" layoutInCell="1" allowOverlap="1" wp14:anchorId="6205B1F1" wp14:editId="0F885195">
            <wp:simplePos x="0" y="0"/>
            <wp:positionH relativeFrom="column">
              <wp:posOffset>3356610</wp:posOffset>
            </wp:positionH>
            <wp:positionV relativeFrom="paragraph">
              <wp:posOffset>248920</wp:posOffset>
            </wp:positionV>
            <wp:extent cx="3054350" cy="2572385"/>
            <wp:effectExtent l="0" t="0" r="0" b="0"/>
            <wp:wrapSquare wrapText="bothSides"/>
            <wp:docPr id="31" name="圖表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EF4050">
        <w:rPr>
          <w:rFonts w:eastAsia="標楷體"/>
          <w:sz w:val="28"/>
          <w:szCs w:val="28"/>
        </w:rPr>
        <w:t>10</w:t>
      </w:r>
      <w:r w:rsidRPr="00EF4050">
        <w:rPr>
          <w:rFonts w:eastAsia="標楷體" w:hint="eastAsia"/>
          <w:sz w:val="28"/>
          <w:szCs w:val="28"/>
        </w:rPr>
        <w:t>7</w:t>
      </w:r>
      <w:r w:rsidRPr="00EF4050">
        <w:rPr>
          <w:rFonts w:eastAsia="標楷體"/>
          <w:sz w:val="28"/>
          <w:szCs w:val="28"/>
        </w:rPr>
        <w:t>年</w:t>
      </w:r>
      <w:r w:rsidRPr="00EF4050">
        <w:rPr>
          <w:rFonts w:eastAsia="標楷體" w:hint="eastAsia"/>
          <w:sz w:val="28"/>
          <w:szCs w:val="28"/>
        </w:rPr>
        <w:t>5</w:t>
      </w:r>
      <w:r w:rsidRPr="00EF4050">
        <w:rPr>
          <w:rFonts w:eastAsia="標楷體"/>
          <w:sz w:val="28"/>
          <w:szCs w:val="28"/>
        </w:rPr>
        <w:t>月底，我國外匯存底金額為</w:t>
      </w:r>
      <w:r w:rsidRPr="00EF4050">
        <w:rPr>
          <w:rFonts w:eastAsia="標楷體"/>
          <w:sz w:val="28"/>
          <w:szCs w:val="28"/>
        </w:rPr>
        <w:t>4,572.76</w:t>
      </w:r>
      <w:r w:rsidRPr="00EF4050">
        <w:rPr>
          <w:rFonts w:eastAsia="標楷體"/>
          <w:sz w:val="28"/>
          <w:szCs w:val="28"/>
        </w:rPr>
        <w:t>億美元，較</w:t>
      </w:r>
      <w:proofErr w:type="gramStart"/>
      <w:r w:rsidRPr="00EF4050">
        <w:rPr>
          <w:rFonts w:eastAsia="標楷體"/>
          <w:sz w:val="28"/>
          <w:szCs w:val="28"/>
        </w:rPr>
        <w:t>上月底</w:t>
      </w:r>
      <w:r w:rsidRPr="00EF4050">
        <w:rPr>
          <w:rFonts w:eastAsia="標楷體" w:hint="eastAsia"/>
          <w:sz w:val="28"/>
          <w:szCs w:val="28"/>
        </w:rPr>
        <w:t>微幅</w:t>
      </w:r>
      <w:proofErr w:type="gramEnd"/>
      <w:r w:rsidRPr="00EF4050">
        <w:rPr>
          <w:rFonts w:eastAsia="標楷體" w:hint="eastAsia"/>
          <w:sz w:val="28"/>
          <w:szCs w:val="28"/>
        </w:rPr>
        <w:t>增加</w:t>
      </w:r>
      <w:r w:rsidRPr="00EF4050">
        <w:rPr>
          <w:rFonts w:eastAsia="標楷體" w:hint="eastAsia"/>
          <w:sz w:val="28"/>
          <w:szCs w:val="28"/>
        </w:rPr>
        <w:t>1.44</w:t>
      </w:r>
      <w:r w:rsidRPr="00EF4050">
        <w:rPr>
          <w:rFonts w:eastAsia="標楷體"/>
          <w:sz w:val="28"/>
          <w:szCs w:val="28"/>
        </w:rPr>
        <w:t>億美元，</w:t>
      </w:r>
      <w:r w:rsidRPr="00EF4050">
        <w:rPr>
          <w:rFonts w:eastAsia="標楷體" w:hint="eastAsia"/>
          <w:sz w:val="28"/>
          <w:szCs w:val="28"/>
        </w:rPr>
        <w:t>主要係外匯存底投資運用收益被歐元等貨幣貶值折計美元後減少之金額抵銷所致。</w:t>
      </w:r>
    </w:p>
    <w:p w:rsidR="005160E7" w:rsidRPr="002B32E4" w:rsidRDefault="005160E7" w:rsidP="005160E7">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5160E7" w:rsidRPr="001F2295" w:rsidRDefault="005160E7" w:rsidP="005160E7">
      <w:pPr>
        <w:pStyle w:val="k32"/>
        <w:topLinePunct/>
        <w:spacing w:beforeLines="100" w:before="360"/>
        <w:ind w:left="0" w:rightChars="-59" w:firstLineChars="0" w:firstLine="0"/>
        <w:rPr>
          <w:b/>
          <w:bCs/>
        </w:rPr>
      </w:pPr>
    </w:p>
    <w:p w:rsidR="005160E7" w:rsidRPr="001F2295" w:rsidRDefault="005160E7" w:rsidP="005160E7">
      <w:pPr>
        <w:pStyle w:val="k32"/>
        <w:topLinePunct/>
        <w:spacing w:beforeLines="100" w:before="360"/>
        <w:ind w:left="0" w:rightChars="-59" w:firstLineChars="0" w:firstLine="0"/>
        <w:rPr>
          <w:b/>
          <w:bCs/>
        </w:rPr>
      </w:pPr>
    </w:p>
    <w:p w:rsidR="005160E7" w:rsidRPr="001F2295" w:rsidRDefault="005160E7" w:rsidP="005160E7">
      <w:pPr>
        <w:pStyle w:val="k32"/>
        <w:topLinePunct/>
        <w:spacing w:beforeLines="100" w:before="360"/>
        <w:ind w:left="0" w:rightChars="-59" w:firstLineChars="0" w:firstLine="0"/>
        <w:rPr>
          <w:b/>
          <w:bCs/>
        </w:rPr>
      </w:pPr>
    </w:p>
    <w:p w:rsidR="005160E7" w:rsidRPr="001F2295" w:rsidRDefault="005160E7" w:rsidP="005160E7">
      <w:pPr>
        <w:pStyle w:val="k32"/>
        <w:topLinePunct/>
        <w:spacing w:beforeLines="100" w:before="360"/>
        <w:ind w:left="0" w:rightChars="-59" w:firstLineChars="0" w:firstLine="0"/>
        <w:rPr>
          <w:b/>
          <w:bCs/>
        </w:rPr>
      </w:pPr>
      <w:r w:rsidRPr="001F2295">
        <w:rPr>
          <w:b/>
          <w:bCs/>
        </w:rPr>
        <w:t>６、</w:t>
      </w:r>
      <w:r w:rsidR="002B32E4" w:rsidRPr="00EF4050">
        <w:rPr>
          <w:b/>
          <w:bCs/>
        </w:rPr>
        <w:t>10</w:t>
      </w:r>
      <w:r w:rsidR="002B32E4" w:rsidRPr="00EF4050">
        <w:rPr>
          <w:rFonts w:hint="eastAsia"/>
          <w:b/>
          <w:bCs/>
        </w:rPr>
        <w:t>7</w:t>
      </w:r>
      <w:r w:rsidR="002B32E4" w:rsidRPr="00EF4050">
        <w:rPr>
          <w:b/>
          <w:bCs/>
        </w:rPr>
        <w:t>年</w:t>
      </w:r>
      <w:r w:rsidR="002B32E4" w:rsidRPr="00EF4050">
        <w:rPr>
          <w:rFonts w:hint="eastAsia"/>
          <w:b/>
          <w:bCs/>
        </w:rPr>
        <w:t>5</w:t>
      </w:r>
      <w:r w:rsidR="002B32E4" w:rsidRPr="00EF4050">
        <w:rPr>
          <w:b/>
          <w:bCs/>
        </w:rPr>
        <w:t>月臺灣加權股價平均收盤指數為</w:t>
      </w:r>
      <w:r w:rsidR="002B32E4" w:rsidRPr="00EF4050">
        <w:rPr>
          <w:rFonts w:hint="eastAsia"/>
          <w:b/>
          <w:bCs/>
        </w:rPr>
        <w:t>10</w:t>
      </w:r>
      <w:r w:rsidR="002B32E4" w:rsidRPr="00EF4050">
        <w:rPr>
          <w:b/>
          <w:bCs/>
        </w:rPr>
        <w:t>,</w:t>
      </w:r>
      <w:r w:rsidR="002B32E4" w:rsidRPr="00EF4050">
        <w:rPr>
          <w:rFonts w:hint="eastAsia"/>
          <w:b/>
          <w:bCs/>
        </w:rPr>
        <w:t>817.68</w:t>
      </w:r>
    </w:p>
    <w:p w:rsidR="002B32E4" w:rsidRPr="00EF4050" w:rsidRDefault="002B32E4" w:rsidP="002B32E4">
      <w:pPr>
        <w:pStyle w:val="k32"/>
        <w:topLinePunct/>
        <w:ind w:leftChars="118" w:left="283" w:rightChars="-59" w:firstLineChars="202" w:firstLine="566"/>
        <w:rPr>
          <w:spacing w:val="-4"/>
        </w:rPr>
      </w:pPr>
      <w:r w:rsidRPr="00EF4050">
        <w:t>臺灣股票市場</w:t>
      </w:r>
      <w:r w:rsidRPr="00EF4050">
        <w:t>10</w:t>
      </w:r>
      <w:r w:rsidRPr="00EF4050">
        <w:rPr>
          <w:rFonts w:hint="eastAsia"/>
        </w:rPr>
        <w:t>7</w:t>
      </w:r>
      <w:r w:rsidRPr="00EF4050">
        <w:t>年</w:t>
      </w:r>
      <w:r w:rsidRPr="00EF4050">
        <w:rPr>
          <w:rFonts w:hint="eastAsia"/>
        </w:rPr>
        <w:t>5</w:t>
      </w:r>
      <w:r w:rsidRPr="00EF4050">
        <w:t>月平均股價收盤指數為</w:t>
      </w:r>
      <w:r w:rsidRPr="00EF4050">
        <w:t>10,</w:t>
      </w:r>
      <w:r w:rsidRPr="00EF4050">
        <w:rPr>
          <w:rFonts w:hint="eastAsia"/>
        </w:rPr>
        <w:t>817.68</w:t>
      </w:r>
      <w:r w:rsidRPr="00EF4050">
        <w:t>，較上月</w:t>
      </w:r>
      <w:r w:rsidRPr="00EF4050">
        <w:rPr>
          <w:spacing w:val="-4"/>
        </w:rPr>
        <w:t>平均收盤指數</w:t>
      </w:r>
      <w:r w:rsidRPr="00EF4050">
        <w:t>10,</w:t>
      </w:r>
      <w:r w:rsidRPr="00EF4050">
        <w:rPr>
          <w:rFonts w:hint="eastAsia"/>
        </w:rPr>
        <w:t>795.84</w:t>
      </w:r>
      <w:r w:rsidRPr="00EF4050">
        <w:rPr>
          <w:rFonts w:hint="eastAsia"/>
        </w:rPr>
        <w:t>上漲</w:t>
      </w:r>
      <w:r w:rsidRPr="00EF4050">
        <w:rPr>
          <w:rFonts w:hint="eastAsia"/>
        </w:rPr>
        <w:t>0.20</w:t>
      </w:r>
      <w:r w:rsidRPr="00EF4050">
        <w:rPr>
          <w:spacing w:val="-4"/>
        </w:rPr>
        <w:t>%</w:t>
      </w:r>
      <w:r w:rsidRPr="00EF4050">
        <w:rPr>
          <w:spacing w:val="-4"/>
        </w:rPr>
        <w:t>，較上年同月</w:t>
      </w:r>
      <w:r w:rsidRPr="00EF4050">
        <w:rPr>
          <w:rFonts w:hint="eastAsia"/>
          <w:spacing w:val="-4"/>
        </w:rPr>
        <w:t>9,993.66</w:t>
      </w:r>
      <w:r w:rsidRPr="00EF4050">
        <w:rPr>
          <w:spacing w:val="-4"/>
        </w:rPr>
        <w:t>上漲</w:t>
      </w:r>
      <w:r w:rsidR="00F76F6C">
        <w:rPr>
          <w:rFonts w:hint="eastAsia"/>
          <w:spacing w:val="-4"/>
        </w:rPr>
        <w:t>8.25</w:t>
      </w:r>
      <w:r w:rsidRPr="00EF4050">
        <w:rPr>
          <w:spacing w:val="-4"/>
        </w:rPr>
        <w:t>%</w:t>
      </w:r>
      <w:r w:rsidRPr="00EF4050">
        <w:rPr>
          <w:spacing w:val="-4"/>
        </w:rPr>
        <w:t>。</w:t>
      </w:r>
    </w:p>
    <w:p w:rsidR="002B32E4" w:rsidRPr="00EF4050" w:rsidRDefault="002B32E4" w:rsidP="002B32E4">
      <w:pPr>
        <w:pStyle w:val="k32"/>
        <w:topLinePunct/>
        <w:ind w:leftChars="118" w:left="283" w:rightChars="-59" w:firstLineChars="202" w:firstLine="566"/>
      </w:pPr>
    </w:p>
    <w:p w:rsidR="002B32E4" w:rsidRPr="00EF4050" w:rsidRDefault="002B32E4" w:rsidP="002B32E4">
      <w:pPr>
        <w:pStyle w:val="k32"/>
        <w:topLinePunct/>
        <w:spacing w:beforeLines="0" w:before="120"/>
        <w:ind w:leftChars="118" w:left="283" w:rightChars="-59" w:firstLineChars="0" w:firstLine="1"/>
        <w:jc w:val="center"/>
      </w:pPr>
      <w:r w:rsidRPr="00EF4050">
        <w:rPr>
          <w:noProof/>
        </w:rPr>
        <w:drawing>
          <wp:inline distT="0" distB="0" distL="0" distR="0" wp14:anchorId="7BAE6B3C" wp14:editId="6D54E025">
            <wp:extent cx="5400040" cy="2997200"/>
            <wp:effectExtent l="0" t="0" r="0" b="0"/>
            <wp:docPr id="494" name="圖表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53E90" w:rsidRPr="00194120" w:rsidRDefault="002B32E4" w:rsidP="002B32E4">
      <w:pPr>
        <w:widowControl/>
        <w:rPr>
          <w:rFonts w:eastAsia="標楷體"/>
          <w:b/>
          <w:bCs/>
          <w:sz w:val="32"/>
          <w:szCs w:val="32"/>
        </w:rPr>
      </w:pPr>
      <w:r w:rsidRPr="00EF4050">
        <w:rPr>
          <w:rFonts w:eastAsia="標楷體"/>
        </w:rPr>
        <w:br w:type="page"/>
      </w:r>
    </w:p>
    <w:p w:rsidR="00B11F7F" w:rsidRPr="00194120" w:rsidRDefault="00B11F7F" w:rsidP="00B11F7F">
      <w:pPr>
        <w:pStyle w:val="t-3"/>
        <w:snapToGrid w:val="0"/>
        <w:spacing w:line="300" w:lineRule="auto"/>
        <w:ind w:right="-60"/>
      </w:pPr>
      <w:bookmarkStart w:id="143" w:name="_Toc517783349"/>
      <w:r w:rsidRPr="00194120">
        <w:lastRenderedPageBreak/>
        <w:t>（九）就業</w:t>
      </w:r>
      <w:bookmarkEnd w:id="132"/>
      <w:bookmarkEnd w:id="133"/>
      <w:bookmarkEnd w:id="134"/>
      <w:bookmarkEnd w:id="135"/>
      <w:bookmarkEnd w:id="136"/>
      <w:bookmarkEnd w:id="137"/>
      <w:bookmarkEnd w:id="138"/>
      <w:bookmarkEnd w:id="141"/>
      <w:bookmarkEnd w:id="142"/>
      <w:r w:rsidRPr="00194120">
        <w:t>薪資</w:t>
      </w:r>
      <w:bookmarkEnd w:id="143"/>
    </w:p>
    <w:p w:rsidR="005160E7" w:rsidRPr="005160E7" w:rsidRDefault="005160E7" w:rsidP="005160E7">
      <w:pPr>
        <w:tabs>
          <w:tab w:val="left" w:pos="540"/>
        </w:tabs>
        <w:snapToGrid w:val="0"/>
        <w:spacing w:line="300" w:lineRule="auto"/>
        <w:ind w:rightChars="-136" w:right="-326"/>
        <w:rPr>
          <w:rFonts w:eastAsia="標楷體"/>
          <w:b/>
          <w:bCs/>
          <w:spacing w:val="-4"/>
          <w:sz w:val="28"/>
          <w:szCs w:val="28"/>
        </w:rPr>
      </w:pPr>
      <w:r w:rsidRPr="005160E7">
        <w:rPr>
          <w:rFonts w:eastAsia="標楷體"/>
          <w:b/>
          <w:bCs/>
          <w:spacing w:val="-4"/>
          <w:sz w:val="28"/>
          <w:szCs w:val="28"/>
        </w:rPr>
        <w:t>１、</w:t>
      </w:r>
      <w:r w:rsidR="002B32E4" w:rsidRPr="00EF4050">
        <w:rPr>
          <w:rFonts w:eastAsia="標楷體"/>
          <w:b/>
          <w:bCs/>
          <w:spacing w:val="-4"/>
          <w:sz w:val="28"/>
          <w:szCs w:val="28"/>
        </w:rPr>
        <w:t>10</w:t>
      </w:r>
      <w:r w:rsidR="002B32E4" w:rsidRPr="00EF4050">
        <w:rPr>
          <w:rFonts w:eastAsia="標楷體" w:hint="eastAsia"/>
          <w:b/>
          <w:bCs/>
          <w:spacing w:val="-4"/>
          <w:sz w:val="28"/>
          <w:szCs w:val="28"/>
        </w:rPr>
        <w:t>7</w:t>
      </w:r>
      <w:r w:rsidR="002B32E4" w:rsidRPr="00EF4050">
        <w:rPr>
          <w:rFonts w:eastAsia="標楷體"/>
          <w:b/>
          <w:bCs/>
          <w:spacing w:val="-4"/>
          <w:sz w:val="28"/>
          <w:szCs w:val="28"/>
        </w:rPr>
        <w:t>年</w:t>
      </w:r>
      <w:r w:rsidR="002B32E4" w:rsidRPr="00EF4050">
        <w:rPr>
          <w:rFonts w:eastAsia="標楷體" w:hint="eastAsia"/>
          <w:b/>
          <w:bCs/>
          <w:spacing w:val="-4"/>
          <w:sz w:val="28"/>
          <w:szCs w:val="28"/>
        </w:rPr>
        <w:t>5</w:t>
      </w:r>
      <w:r w:rsidR="002B32E4" w:rsidRPr="00EF4050">
        <w:rPr>
          <w:rFonts w:eastAsia="標楷體"/>
          <w:b/>
          <w:bCs/>
          <w:spacing w:val="-4"/>
          <w:sz w:val="28"/>
          <w:szCs w:val="28"/>
        </w:rPr>
        <w:t>月失業率為</w:t>
      </w:r>
      <w:r w:rsidR="002B32E4" w:rsidRPr="00EF4050">
        <w:rPr>
          <w:rFonts w:eastAsia="標楷體"/>
          <w:b/>
          <w:bCs/>
          <w:spacing w:val="-4"/>
          <w:sz w:val="28"/>
          <w:szCs w:val="28"/>
        </w:rPr>
        <w:t>3.</w:t>
      </w:r>
      <w:r w:rsidR="002B32E4" w:rsidRPr="00EF4050">
        <w:rPr>
          <w:rFonts w:eastAsia="標楷體" w:hint="eastAsia"/>
          <w:b/>
          <w:bCs/>
          <w:spacing w:val="-4"/>
          <w:sz w:val="28"/>
          <w:szCs w:val="28"/>
        </w:rPr>
        <w:t>63</w:t>
      </w:r>
      <w:r w:rsidR="002B32E4" w:rsidRPr="00EF4050">
        <w:rPr>
          <w:rFonts w:eastAsia="標楷體"/>
          <w:b/>
          <w:bCs/>
          <w:spacing w:val="-4"/>
          <w:sz w:val="28"/>
          <w:szCs w:val="28"/>
        </w:rPr>
        <w:t>%</w:t>
      </w:r>
      <w:r w:rsidR="002B32E4" w:rsidRPr="00EF4050">
        <w:rPr>
          <w:rFonts w:eastAsia="標楷體"/>
          <w:b/>
          <w:bCs/>
          <w:spacing w:val="-4"/>
          <w:sz w:val="28"/>
          <w:szCs w:val="28"/>
        </w:rPr>
        <w:t>，較上年同月下降</w:t>
      </w:r>
      <w:r w:rsidR="002B32E4" w:rsidRPr="00EF4050">
        <w:rPr>
          <w:rFonts w:eastAsia="標楷體"/>
          <w:b/>
          <w:bCs/>
          <w:spacing w:val="-4"/>
          <w:sz w:val="28"/>
          <w:szCs w:val="28"/>
        </w:rPr>
        <w:t>0.</w:t>
      </w:r>
      <w:r w:rsidR="002B32E4" w:rsidRPr="00EF4050">
        <w:rPr>
          <w:rFonts w:eastAsia="標楷體" w:hint="eastAsia"/>
          <w:b/>
          <w:bCs/>
          <w:spacing w:val="-4"/>
          <w:sz w:val="28"/>
          <w:szCs w:val="28"/>
        </w:rPr>
        <w:t>03</w:t>
      </w:r>
      <w:r w:rsidR="002B32E4" w:rsidRPr="00EF4050">
        <w:rPr>
          <w:rFonts w:eastAsia="標楷體"/>
          <w:b/>
          <w:bCs/>
          <w:spacing w:val="-4"/>
          <w:sz w:val="28"/>
          <w:szCs w:val="28"/>
        </w:rPr>
        <w:t>個百分點</w:t>
      </w:r>
    </w:p>
    <w:p w:rsidR="002B32E4" w:rsidRPr="00EF4050" w:rsidRDefault="002B32E4" w:rsidP="002B32E4">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－勞動力為</w:t>
      </w:r>
      <w:r w:rsidRPr="00EF4050">
        <w:rPr>
          <w:rFonts w:eastAsia="標楷體"/>
          <w:sz w:val="28"/>
          <w:szCs w:val="28"/>
        </w:rPr>
        <w:t>1,1</w:t>
      </w:r>
      <w:r w:rsidRPr="00EF4050">
        <w:rPr>
          <w:rFonts w:eastAsia="標楷體" w:hint="eastAsia"/>
          <w:sz w:val="28"/>
          <w:szCs w:val="28"/>
        </w:rPr>
        <w:t>84.1</w:t>
      </w:r>
      <w:r w:rsidRPr="00EF4050">
        <w:rPr>
          <w:rFonts w:eastAsia="標楷體"/>
          <w:sz w:val="28"/>
          <w:szCs w:val="28"/>
        </w:rPr>
        <w:t>萬人，較上年同月增加</w:t>
      </w:r>
      <w:r w:rsidRPr="00EF4050">
        <w:rPr>
          <w:rFonts w:eastAsia="標楷體"/>
          <w:sz w:val="28"/>
          <w:szCs w:val="28"/>
        </w:rPr>
        <w:t>0.</w:t>
      </w:r>
      <w:r w:rsidRPr="00EF4050">
        <w:rPr>
          <w:rFonts w:eastAsia="標楷體" w:hint="eastAsia"/>
          <w:sz w:val="28"/>
          <w:szCs w:val="28"/>
        </w:rPr>
        <w:t>67</w:t>
      </w:r>
      <w:r w:rsidRPr="00EF4050">
        <w:rPr>
          <w:rFonts w:eastAsia="標楷體"/>
          <w:sz w:val="28"/>
          <w:szCs w:val="28"/>
        </w:rPr>
        <w:t>%</w:t>
      </w:r>
      <w:r w:rsidRPr="00EF4050">
        <w:rPr>
          <w:rFonts w:eastAsia="標楷體"/>
          <w:sz w:val="28"/>
          <w:szCs w:val="28"/>
        </w:rPr>
        <w:t>；勞動力參與率為</w:t>
      </w:r>
      <w:r w:rsidRPr="00EF4050">
        <w:rPr>
          <w:rFonts w:eastAsia="標楷體"/>
          <w:sz w:val="28"/>
          <w:szCs w:val="28"/>
        </w:rPr>
        <w:t>5</w:t>
      </w:r>
      <w:r w:rsidRPr="00EF4050">
        <w:rPr>
          <w:rFonts w:eastAsia="標楷體" w:hint="eastAsia"/>
          <w:sz w:val="28"/>
          <w:szCs w:val="28"/>
        </w:rPr>
        <w:t>8.86</w:t>
      </w:r>
      <w:r w:rsidRPr="00EF4050">
        <w:rPr>
          <w:rFonts w:eastAsia="標楷體"/>
          <w:sz w:val="28"/>
          <w:szCs w:val="28"/>
        </w:rPr>
        <w:t>%</w:t>
      </w:r>
      <w:r w:rsidRPr="00EF4050">
        <w:rPr>
          <w:rFonts w:eastAsia="標楷體"/>
          <w:sz w:val="28"/>
          <w:szCs w:val="28"/>
        </w:rPr>
        <w:t>，</w:t>
      </w:r>
      <w:r w:rsidRPr="00EF4050">
        <w:rPr>
          <w:rFonts w:eastAsia="標楷體" w:hint="eastAsia"/>
          <w:sz w:val="28"/>
          <w:szCs w:val="28"/>
        </w:rPr>
        <w:t>與</w:t>
      </w:r>
      <w:r w:rsidRPr="00EF4050">
        <w:rPr>
          <w:rFonts w:eastAsia="標楷體"/>
          <w:sz w:val="28"/>
          <w:szCs w:val="28"/>
        </w:rPr>
        <w:t>上年同</w:t>
      </w:r>
      <w:r w:rsidRPr="00EF4050">
        <w:rPr>
          <w:rFonts w:eastAsia="標楷體" w:hint="eastAsia"/>
          <w:sz w:val="28"/>
          <w:szCs w:val="28"/>
        </w:rPr>
        <w:t>月持平</w:t>
      </w:r>
      <w:r w:rsidRPr="00EF4050">
        <w:rPr>
          <w:rFonts w:eastAsia="標楷體"/>
          <w:sz w:val="28"/>
          <w:szCs w:val="28"/>
        </w:rPr>
        <w:t>。</w:t>
      </w:r>
    </w:p>
    <w:p w:rsidR="002B32E4" w:rsidRPr="00EF4050" w:rsidRDefault="002B32E4" w:rsidP="002B32E4">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－就業人數為</w:t>
      </w:r>
      <w:r w:rsidRPr="00EF4050">
        <w:rPr>
          <w:rFonts w:eastAsia="標楷體"/>
          <w:sz w:val="28"/>
          <w:szCs w:val="28"/>
        </w:rPr>
        <w:t>1,1</w:t>
      </w:r>
      <w:r w:rsidRPr="00EF4050">
        <w:rPr>
          <w:rFonts w:eastAsia="標楷體" w:hint="eastAsia"/>
          <w:sz w:val="28"/>
          <w:szCs w:val="28"/>
        </w:rPr>
        <w:t>41.1</w:t>
      </w:r>
      <w:r w:rsidRPr="00EF4050">
        <w:rPr>
          <w:rFonts w:eastAsia="標楷體"/>
          <w:sz w:val="28"/>
          <w:szCs w:val="28"/>
        </w:rPr>
        <w:t>萬人，較上年同月增加</w:t>
      </w:r>
      <w:r w:rsidRPr="00EF4050">
        <w:rPr>
          <w:rFonts w:eastAsia="標楷體"/>
          <w:sz w:val="28"/>
          <w:szCs w:val="28"/>
        </w:rPr>
        <w:t>0.</w:t>
      </w:r>
      <w:r w:rsidRPr="00EF4050">
        <w:rPr>
          <w:rFonts w:eastAsia="標楷體" w:hint="eastAsia"/>
          <w:sz w:val="28"/>
          <w:szCs w:val="28"/>
        </w:rPr>
        <w:t>70</w:t>
      </w:r>
      <w:r w:rsidRPr="00EF4050">
        <w:rPr>
          <w:rFonts w:eastAsia="標楷體"/>
          <w:sz w:val="28"/>
          <w:szCs w:val="28"/>
        </w:rPr>
        <w:t>%</w:t>
      </w:r>
      <w:r w:rsidRPr="00EF4050">
        <w:rPr>
          <w:rFonts w:eastAsia="標楷體"/>
          <w:sz w:val="28"/>
          <w:szCs w:val="28"/>
        </w:rPr>
        <w:t>。</w:t>
      </w:r>
    </w:p>
    <w:p w:rsidR="002B32E4" w:rsidRPr="00EF4050" w:rsidRDefault="002B32E4" w:rsidP="002B32E4">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－失業人數為</w:t>
      </w:r>
      <w:r w:rsidRPr="00EF4050">
        <w:rPr>
          <w:rFonts w:eastAsia="標楷體" w:hint="eastAsia"/>
          <w:sz w:val="28"/>
          <w:szCs w:val="28"/>
        </w:rPr>
        <w:t>43.0</w:t>
      </w:r>
      <w:r w:rsidRPr="00EF4050">
        <w:rPr>
          <w:rFonts w:eastAsia="標楷體"/>
          <w:sz w:val="28"/>
          <w:szCs w:val="28"/>
        </w:rPr>
        <w:t>萬人，失業率為</w:t>
      </w:r>
      <w:r w:rsidRPr="00EF4050">
        <w:rPr>
          <w:rFonts w:eastAsia="標楷體"/>
          <w:sz w:val="28"/>
          <w:szCs w:val="28"/>
        </w:rPr>
        <w:t>3.</w:t>
      </w:r>
      <w:r w:rsidRPr="00EF4050">
        <w:rPr>
          <w:rFonts w:eastAsia="標楷體" w:hint="eastAsia"/>
          <w:sz w:val="28"/>
          <w:szCs w:val="28"/>
        </w:rPr>
        <w:t>63</w:t>
      </w:r>
      <w:r w:rsidRPr="00EF4050">
        <w:rPr>
          <w:rFonts w:eastAsia="標楷體"/>
          <w:sz w:val="28"/>
          <w:szCs w:val="28"/>
        </w:rPr>
        <w:t>%</w:t>
      </w:r>
      <w:r w:rsidRPr="00EF4050">
        <w:rPr>
          <w:rFonts w:eastAsia="標楷體"/>
          <w:sz w:val="28"/>
          <w:szCs w:val="28"/>
        </w:rPr>
        <w:t>，較上年同月下降</w:t>
      </w:r>
      <w:r w:rsidRPr="00EF4050">
        <w:rPr>
          <w:rFonts w:eastAsia="標楷體" w:hint="eastAsia"/>
          <w:sz w:val="28"/>
          <w:szCs w:val="28"/>
        </w:rPr>
        <w:t>0.03</w:t>
      </w:r>
      <w:r w:rsidRPr="00EF4050">
        <w:rPr>
          <w:rFonts w:eastAsia="標楷體"/>
          <w:sz w:val="28"/>
          <w:szCs w:val="28"/>
        </w:rPr>
        <w:t>個百分點。</w:t>
      </w:r>
    </w:p>
    <w:p w:rsidR="005160E7" w:rsidRPr="005160E7" w:rsidRDefault="002B32E4" w:rsidP="002B32E4">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－就業結構：農業</w:t>
      </w:r>
      <w:r w:rsidRPr="00EF4050">
        <w:rPr>
          <w:rFonts w:eastAsia="標楷體" w:hint="eastAsia"/>
          <w:sz w:val="28"/>
          <w:szCs w:val="28"/>
        </w:rPr>
        <w:t>55.8</w:t>
      </w:r>
      <w:r w:rsidRPr="00EF4050">
        <w:rPr>
          <w:rFonts w:eastAsia="標楷體"/>
          <w:sz w:val="28"/>
          <w:szCs w:val="28"/>
        </w:rPr>
        <w:t>萬人</w:t>
      </w:r>
      <w:r w:rsidRPr="00EF4050">
        <w:rPr>
          <w:rFonts w:eastAsia="標楷體"/>
          <w:sz w:val="28"/>
          <w:szCs w:val="28"/>
        </w:rPr>
        <w:t>(</w:t>
      </w:r>
      <w:r w:rsidRPr="00EF4050">
        <w:rPr>
          <w:rFonts w:eastAsia="標楷體"/>
          <w:sz w:val="28"/>
          <w:szCs w:val="28"/>
        </w:rPr>
        <w:t>占</w:t>
      </w:r>
      <w:r w:rsidRPr="00EF4050">
        <w:rPr>
          <w:rFonts w:eastAsia="標楷體"/>
          <w:sz w:val="28"/>
          <w:szCs w:val="28"/>
        </w:rPr>
        <w:t>4.</w:t>
      </w:r>
      <w:r w:rsidRPr="00EF4050">
        <w:rPr>
          <w:rFonts w:eastAsia="標楷體" w:hint="eastAsia"/>
          <w:sz w:val="28"/>
          <w:szCs w:val="28"/>
        </w:rPr>
        <w:t>89</w:t>
      </w:r>
      <w:r w:rsidRPr="00EF4050">
        <w:rPr>
          <w:rFonts w:eastAsia="標楷體"/>
          <w:sz w:val="28"/>
          <w:szCs w:val="28"/>
        </w:rPr>
        <w:t>%)</w:t>
      </w:r>
      <w:r w:rsidRPr="00EF4050">
        <w:rPr>
          <w:rFonts w:eastAsia="標楷體"/>
          <w:sz w:val="28"/>
          <w:szCs w:val="28"/>
        </w:rPr>
        <w:t>，工業</w:t>
      </w:r>
      <w:r w:rsidRPr="00EF4050">
        <w:rPr>
          <w:rFonts w:eastAsia="標楷體"/>
          <w:sz w:val="28"/>
          <w:szCs w:val="28"/>
        </w:rPr>
        <w:t>40</w:t>
      </w:r>
      <w:r w:rsidRPr="00EF4050">
        <w:rPr>
          <w:rFonts w:eastAsia="標楷體" w:hint="eastAsia"/>
          <w:sz w:val="28"/>
          <w:szCs w:val="28"/>
        </w:rPr>
        <w:t>7.5</w:t>
      </w:r>
      <w:r w:rsidRPr="00EF4050">
        <w:rPr>
          <w:rFonts w:eastAsia="標楷體"/>
          <w:sz w:val="28"/>
          <w:szCs w:val="28"/>
        </w:rPr>
        <w:t>萬人</w:t>
      </w:r>
      <w:r w:rsidRPr="00EF4050">
        <w:rPr>
          <w:rFonts w:eastAsia="標楷體"/>
          <w:sz w:val="28"/>
          <w:szCs w:val="28"/>
        </w:rPr>
        <w:t>(</w:t>
      </w:r>
      <w:r w:rsidRPr="00EF4050">
        <w:rPr>
          <w:rFonts w:eastAsia="標楷體"/>
          <w:sz w:val="28"/>
          <w:szCs w:val="28"/>
        </w:rPr>
        <w:t>占</w:t>
      </w:r>
      <w:r w:rsidRPr="00EF4050">
        <w:rPr>
          <w:rFonts w:eastAsia="標楷體"/>
          <w:sz w:val="28"/>
          <w:szCs w:val="28"/>
        </w:rPr>
        <w:t>35.</w:t>
      </w:r>
      <w:r w:rsidRPr="00EF4050">
        <w:rPr>
          <w:rFonts w:eastAsia="標楷體" w:hint="eastAsia"/>
          <w:sz w:val="28"/>
          <w:szCs w:val="28"/>
        </w:rPr>
        <w:t>71</w:t>
      </w:r>
      <w:r w:rsidRPr="00EF4050">
        <w:rPr>
          <w:rFonts w:eastAsia="標楷體"/>
          <w:sz w:val="28"/>
          <w:szCs w:val="28"/>
        </w:rPr>
        <w:t>%)</w:t>
      </w:r>
      <w:r w:rsidRPr="00EF4050">
        <w:rPr>
          <w:rFonts w:eastAsia="標楷體"/>
          <w:sz w:val="28"/>
          <w:szCs w:val="28"/>
        </w:rPr>
        <w:t>，服務業</w:t>
      </w:r>
      <w:r w:rsidRPr="00EF4050">
        <w:rPr>
          <w:rFonts w:eastAsia="標楷體"/>
          <w:sz w:val="28"/>
          <w:szCs w:val="28"/>
        </w:rPr>
        <w:t>67</w:t>
      </w:r>
      <w:r w:rsidRPr="00EF4050">
        <w:rPr>
          <w:rFonts w:eastAsia="標楷體" w:hint="eastAsia"/>
          <w:sz w:val="28"/>
          <w:szCs w:val="28"/>
        </w:rPr>
        <w:t>7.7</w:t>
      </w:r>
      <w:r w:rsidRPr="00EF4050">
        <w:rPr>
          <w:rFonts w:eastAsia="標楷體"/>
          <w:sz w:val="28"/>
          <w:szCs w:val="28"/>
        </w:rPr>
        <w:t>萬人</w:t>
      </w:r>
      <w:r w:rsidRPr="00EF4050">
        <w:rPr>
          <w:rFonts w:eastAsia="標楷體"/>
          <w:sz w:val="28"/>
          <w:szCs w:val="28"/>
        </w:rPr>
        <w:t>(</w:t>
      </w:r>
      <w:r w:rsidRPr="00EF4050">
        <w:rPr>
          <w:rFonts w:eastAsia="標楷體"/>
          <w:sz w:val="28"/>
          <w:szCs w:val="28"/>
        </w:rPr>
        <w:t>占</w:t>
      </w:r>
      <w:r w:rsidRPr="00EF4050">
        <w:rPr>
          <w:rFonts w:eastAsia="標楷體"/>
          <w:sz w:val="28"/>
          <w:szCs w:val="28"/>
        </w:rPr>
        <w:t>59.</w:t>
      </w:r>
      <w:r w:rsidRPr="00EF4050">
        <w:rPr>
          <w:rFonts w:eastAsia="標楷體" w:hint="eastAsia"/>
          <w:sz w:val="28"/>
          <w:szCs w:val="28"/>
        </w:rPr>
        <w:t>39</w:t>
      </w:r>
      <w:r w:rsidRPr="00EF4050">
        <w:rPr>
          <w:rFonts w:eastAsia="標楷體"/>
          <w:sz w:val="28"/>
          <w:szCs w:val="28"/>
        </w:rPr>
        <w:t>%)</w:t>
      </w:r>
      <w:r w:rsidRPr="00EF4050">
        <w:rPr>
          <w:rFonts w:eastAsia="標楷體"/>
          <w:sz w:val="28"/>
          <w:szCs w:val="28"/>
        </w:rPr>
        <w:t>。</w:t>
      </w:r>
    </w:p>
    <w:p w:rsidR="005160E7" w:rsidRPr="005160E7" w:rsidRDefault="005160E7" w:rsidP="005160E7">
      <w:pPr>
        <w:snapToGrid w:val="0"/>
        <w:spacing w:beforeLines="50" w:before="180" w:line="300" w:lineRule="auto"/>
        <w:ind w:rightChars="-511" w:right="-1226" w:firstLineChars="850" w:firstLine="2382"/>
        <w:rPr>
          <w:rFonts w:eastAsia="標楷體"/>
          <w:szCs w:val="28"/>
        </w:rPr>
      </w:pPr>
      <w:r w:rsidRPr="005160E7">
        <w:rPr>
          <w:rFonts w:eastAsia="標楷體"/>
          <w:b/>
          <w:bCs/>
          <w:sz w:val="28"/>
        </w:rPr>
        <w:t>表</w:t>
      </w:r>
      <w:r w:rsidRPr="005160E7">
        <w:rPr>
          <w:rFonts w:eastAsia="標楷體"/>
          <w:b/>
          <w:bCs/>
          <w:sz w:val="28"/>
        </w:rPr>
        <w:t xml:space="preserve"> 2-9-1  </w:t>
      </w:r>
      <w:r w:rsidRPr="005160E7">
        <w:rPr>
          <w:rFonts w:eastAsia="標楷體"/>
          <w:b/>
          <w:bCs/>
          <w:sz w:val="28"/>
        </w:rPr>
        <w:t>就業市場相關指標</w:t>
      </w:r>
      <w:r w:rsidRPr="005160E7">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5160E7" w:rsidRPr="005160E7" w:rsidTr="004018AA">
        <w:trPr>
          <w:cantSplit/>
          <w:jc w:val="center"/>
        </w:trPr>
        <w:tc>
          <w:tcPr>
            <w:tcW w:w="1514" w:type="dxa"/>
            <w:vMerge w:val="restart"/>
            <w:tcBorders>
              <w:right w:val="single" w:sz="4" w:space="0" w:color="auto"/>
            </w:tcBorders>
            <w:vAlign w:val="center"/>
          </w:tcPr>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年</w:t>
            </w:r>
            <w:r w:rsidRPr="005160E7">
              <w:rPr>
                <w:rFonts w:eastAsia="標楷體"/>
                <w:spacing w:val="-20"/>
              </w:rPr>
              <w:t>(</w:t>
            </w:r>
            <w:r w:rsidRPr="005160E7">
              <w:rPr>
                <w:rFonts w:eastAsia="標楷體"/>
                <w:spacing w:val="-20"/>
              </w:rPr>
              <w:t>月</w:t>
            </w:r>
            <w:r w:rsidRPr="005160E7">
              <w:rPr>
                <w:rFonts w:eastAsia="標楷體"/>
                <w:spacing w:val="-20"/>
              </w:rPr>
              <w:t>)</w:t>
            </w:r>
          </w:p>
        </w:tc>
        <w:tc>
          <w:tcPr>
            <w:tcW w:w="1983" w:type="dxa"/>
            <w:gridSpan w:val="3"/>
            <w:tcBorders>
              <w:left w:val="single" w:sz="4" w:space="0" w:color="auto"/>
              <w:right w:val="single" w:sz="4" w:space="0" w:color="auto"/>
            </w:tcBorders>
          </w:tcPr>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勞動力</w:t>
            </w:r>
            <w:r w:rsidRPr="005160E7">
              <w:rPr>
                <w:rFonts w:eastAsia="標楷體"/>
                <w:spacing w:val="-20"/>
              </w:rPr>
              <w:t>(</w:t>
            </w:r>
            <w:r w:rsidRPr="005160E7">
              <w:rPr>
                <w:rFonts w:eastAsia="標楷體"/>
                <w:spacing w:val="-20"/>
              </w:rPr>
              <w:t>萬人</w:t>
            </w:r>
            <w:r w:rsidRPr="005160E7">
              <w:rPr>
                <w:rFonts w:eastAsia="標楷體"/>
                <w:spacing w:val="-20"/>
              </w:rPr>
              <w:t>)</w:t>
            </w:r>
          </w:p>
        </w:tc>
        <w:tc>
          <w:tcPr>
            <w:tcW w:w="684" w:type="dxa"/>
            <w:vMerge w:val="restart"/>
            <w:tcBorders>
              <w:left w:val="single" w:sz="4" w:space="0" w:color="auto"/>
              <w:right w:val="single" w:sz="4" w:space="0" w:color="auto"/>
            </w:tcBorders>
          </w:tcPr>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勞動力參與率</w:t>
            </w:r>
            <w:r w:rsidRPr="005160E7">
              <w:rPr>
                <w:rFonts w:eastAsia="標楷體"/>
                <w:spacing w:val="-20"/>
              </w:rPr>
              <w:t>(%)</w:t>
            </w:r>
          </w:p>
        </w:tc>
        <w:tc>
          <w:tcPr>
            <w:tcW w:w="2590" w:type="dxa"/>
            <w:gridSpan w:val="4"/>
            <w:tcBorders>
              <w:left w:val="single" w:sz="4" w:space="0" w:color="auto"/>
              <w:right w:val="single" w:sz="4" w:space="0" w:color="auto"/>
            </w:tcBorders>
          </w:tcPr>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就業者結構</w:t>
            </w:r>
            <w:r w:rsidRPr="005160E7">
              <w:rPr>
                <w:rFonts w:eastAsia="標楷體"/>
                <w:spacing w:val="-20"/>
              </w:rPr>
              <w:t xml:space="preserve"> (</w:t>
            </w:r>
            <w:r w:rsidRPr="005160E7">
              <w:rPr>
                <w:rFonts w:eastAsia="標楷體"/>
                <w:spacing w:val="-20"/>
                <w:szCs w:val="28"/>
              </w:rPr>
              <w:t>萬人</w:t>
            </w:r>
            <w:r w:rsidRPr="005160E7">
              <w:rPr>
                <w:rFonts w:eastAsia="標楷體"/>
                <w:spacing w:val="-20"/>
              </w:rPr>
              <w:t>)</w:t>
            </w:r>
          </w:p>
        </w:tc>
        <w:tc>
          <w:tcPr>
            <w:tcW w:w="712" w:type="dxa"/>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失業率</w:t>
            </w:r>
          </w:p>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w:t>
            </w:r>
          </w:p>
        </w:tc>
        <w:tc>
          <w:tcPr>
            <w:tcW w:w="2232" w:type="dxa"/>
            <w:gridSpan w:val="4"/>
            <w:tcBorders>
              <w:left w:val="single" w:sz="4" w:space="0" w:color="auto"/>
            </w:tcBorders>
          </w:tcPr>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失業率按年齡分</w:t>
            </w:r>
            <w:r w:rsidRPr="005160E7">
              <w:rPr>
                <w:rFonts w:eastAsia="標楷體"/>
                <w:spacing w:val="-20"/>
              </w:rPr>
              <w:t>(%)</w:t>
            </w:r>
          </w:p>
        </w:tc>
      </w:tr>
      <w:tr w:rsidR="005160E7" w:rsidRPr="005160E7" w:rsidTr="004018AA">
        <w:trPr>
          <w:cantSplit/>
          <w:trHeight w:val="134"/>
          <w:jc w:val="center"/>
        </w:trPr>
        <w:tc>
          <w:tcPr>
            <w:tcW w:w="1514" w:type="dxa"/>
            <w:vMerge/>
            <w:tcBorders>
              <w:right w:val="single" w:sz="4" w:space="0" w:color="auto"/>
            </w:tcBorders>
          </w:tcPr>
          <w:p w:rsidR="005160E7" w:rsidRPr="005160E7" w:rsidRDefault="005160E7" w:rsidP="005160E7">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合計</w:t>
            </w:r>
          </w:p>
        </w:tc>
        <w:tc>
          <w:tcPr>
            <w:tcW w:w="726" w:type="dxa"/>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就業者</w:t>
            </w:r>
          </w:p>
        </w:tc>
        <w:tc>
          <w:tcPr>
            <w:tcW w:w="624" w:type="dxa"/>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失業者</w:t>
            </w:r>
          </w:p>
        </w:tc>
        <w:tc>
          <w:tcPr>
            <w:tcW w:w="684" w:type="dxa"/>
            <w:vMerge/>
            <w:tcBorders>
              <w:left w:val="single" w:sz="4" w:space="0" w:color="auto"/>
              <w:right w:val="single" w:sz="4" w:space="0" w:color="auto"/>
            </w:tcBorders>
          </w:tcPr>
          <w:p w:rsidR="005160E7" w:rsidRPr="005160E7" w:rsidRDefault="005160E7" w:rsidP="005160E7">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農業</w:t>
            </w:r>
          </w:p>
        </w:tc>
        <w:tc>
          <w:tcPr>
            <w:tcW w:w="651" w:type="dxa"/>
            <w:vMerge w:val="restart"/>
            <w:tcBorders>
              <w:left w:val="single" w:sz="4" w:space="0" w:color="auto"/>
              <w:right w:val="nil"/>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工業</w:t>
            </w:r>
          </w:p>
        </w:tc>
        <w:tc>
          <w:tcPr>
            <w:tcW w:w="742" w:type="dxa"/>
            <w:tcBorders>
              <w:left w:val="nil"/>
              <w:right w:val="single" w:sz="4" w:space="0" w:color="auto"/>
            </w:tcBorders>
          </w:tcPr>
          <w:p w:rsidR="005160E7" w:rsidRPr="005160E7" w:rsidRDefault="005160E7" w:rsidP="005160E7">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服務業</w:t>
            </w:r>
          </w:p>
        </w:tc>
        <w:tc>
          <w:tcPr>
            <w:tcW w:w="712" w:type="dxa"/>
            <w:vMerge/>
            <w:tcBorders>
              <w:left w:val="single" w:sz="4" w:space="0" w:color="auto"/>
              <w:right w:val="single" w:sz="4" w:space="0" w:color="auto"/>
            </w:tcBorders>
          </w:tcPr>
          <w:p w:rsidR="005160E7" w:rsidRPr="005160E7" w:rsidRDefault="005160E7" w:rsidP="005160E7">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15-24</w:t>
            </w:r>
            <w:r w:rsidRPr="005160E7">
              <w:rPr>
                <w:rFonts w:eastAsia="標楷體"/>
                <w:spacing w:val="-20"/>
              </w:rPr>
              <w:t>歲</w:t>
            </w:r>
          </w:p>
        </w:tc>
        <w:tc>
          <w:tcPr>
            <w:tcW w:w="742" w:type="dxa"/>
            <w:vMerge w:val="restart"/>
            <w:tcBorders>
              <w:left w:val="single" w:sz="4" w:space="0" w:color="auto"/>
              <w:righ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25-44</w:t>
            </w:r>
            <w:r w:rsidRPr="005160E7">
              <w:rPr>
                <w:rFonts w:eastAsia="標楷體"/>
                <w:spacing w:val="-20"/>
              </w:rPr>
              <w:t>歲</w:t>
            </w:r>
          </w:p>
        </w:tc>
        <w:tc>
          <w:tcPr>
            <w:tcW w:w="742" w:type="dxa"/>
            <w:vMerge w:val="restart"/>
            <w:tcBorders>
              <w:left w:val="single" w:sz="4" w:space="0" w:color="auto"/>
            </w:tcBorders>
            <w:vAlign w:val="center"/>
          </w:tcPr>
          <w:p w:rsidR="005160E7" w:rsidRPr="005160E7" w:rsidRDefault="005160E7" w:rsidP="005160E7">
            <w:pPr>
              <w:snapToGrid w:val="0"/>
              <w:spacing w:line="320" w:lineRule="exact"/>
              <w:jc w:val="center"/>
              <w:rPr>
                <w:rFonts w:eastAsia="標楷體"/>
                <w:spacing w:val="-20"/>
              </w:rPr>
            </w:pPr>
            <w:r w:rsidRPr="005160E7">
              <w:rPr>
                <w:rFonts w:eastAsia="標楷體"/>
                <w:spacing w:val="-20"/>
              </w:rPr>
              <w:t>45-64</w:t>
            </w:r>
            <w:r w:rsidRPr="005160E7">
              <w:rPr>
                <w:rFonts w:eastAsia="標楷體"/>
                <w:spacing w:val="-20"/>
              </w:rPr>
              <w:t>歲</w:t>
            </w:r>
          </w:p>
        </w:tc>
      </w:tr>
      <w:tr w:rsidR="005160E7" w:rsidRPr="005160E7" w:rsidTr="004018AA">
        <w:trPr>
          <w:cantSplit/>
          <w:jc w:val="center"/>
        </w:trPr>
        <w:tc>
          <w:tcPr>
            <w:tcW w:w="1514" w:type="dxa"/>
            <w:vMerge/>
            <w:tcBorders>
              <w:bottom w:val="single" w:sz="4" w:space="0" w:color="auto"/>
              <w:right w:val="single" w:sz="4" w:space="0" w:color="auto"/>
            </w:tcBorders>
          </w:tcPr>
          <w:p w:rsidR="005160E7" w:rsidRPr="005160E7" w:rsidRDefault="005160E7" w:rsidP="005160E7">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jc w:val="center"/>
              <w:rPr>
                <w:rFonts w:eastAsia="標楷體"/>
                <w:b/>
                <w:bCs/>
                <w:spacing w:val="-20"/>
              </w:rPr>
            </w:pPr>
            <w:r w:rsidRPr="005160E7">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5160E7" w:rsidRPr="005160E7" w:rsidRDefault="005160E7" w:rsidP="005160E7">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5160E7" w:rsidRPr="005160E7" w:rsidRDefault="005160E7" w:rsidP="005160E7">
            <w:pPr>
              <w:snapToGrid w:val="0"/>
              <w:spacing w:line="320" w:lineRule="exact"/>
              <w:jc w:val="center"/>
              <w:rPr>
                <w:rFonts w:eastAsia="標楷體"/>
                <w:spacing w:val="-20"/>
              </w:rPr>
            </w:pPr>
          </w:p>
        </w:tc>
      </w:tr>
      <w:tr w:rsidR="002B32E4" w:rsidRPr="005160E7" w:rsidTr="004018AA">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ind w:firstLineChars="50" w:firstLine="120"/>
              <w:rPr>
                <w:rFonts w:eastAsia="標楷體"/>
                <w:b/>
              </w:rPr>
            </w:pPr>
            <w:r w:rsidRPr="00EF4050">
              <w:rPr>
                <w:rFonts w:eastAsia="標楷體"/>
                <w:b/>
              </w:rPr>
              <w:t>102</w:t>
            </w:r>
            <w:r w:rsidRPr="00EF4050">
              <w:rPr>
                <w:rFonts w:eastAsia="標楷體"/>
                <w:b/>
              </w:rPr>
              <w:t>年</w:t>
            </w:r>
          </w:p>
        </w:tc>
        <w:tc>
          <w:tcPr>
            <w:tcW w:w="633" w:type="dxa"/>
            <w:tcBorders>
              <w:top w:val="nil"/>
              <w:left w:val="single" w:sz="4" w:space="0" w:color="auto"/>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1,144.5</w:t>
            </w:r>
          </w:p>
        </w:tc>
        <w:tc>
          <w:tcPr>
            <w:tcW w:w="726"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1,096.7</w:t>
            </w:r>
          </w:p>
        </w:tc>
        <w:tc>
          <w:tcPr>
            <w:tcW w:w="624"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47.8</w:t>
            </w:r>
          </w:p>
        </w:tc>
        <w:tc>
          <w:tcPr>
            <w:tcW w:w="684"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58.43</w:t>
            </w:r>
          </w:p>
        </w:tc>
        <w:tc>
          <w:tcPr>
            <w:tcW w:w="54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54.4</w:t>
            </w:r>
          </w:p>
        </w:tc>
        <w:tc>
          <w:tcPr>
            <w:tcW w:w="651"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396.5</w:t>
            </w:r>
          </w:p>
        </w:tc>
        <w:tc>
          <w:tcPr>
            <w:tcW w:w="74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298.8</w:t>
            </w:r>
          </w:p>
        </w:tc>
        <w:tc>
          <w:tcPr>
            <w:tcW w:w="655"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645.8</w:t>
            </w:r>
          </w:p>
        </w:tc>
        <w:tc>
          <w:tcPr>
            <w:tcW w:w="71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4.18</w:t>
            </w:r>
          </w:p>
        </w:tc>
        <w:tc>
          <w:tcPr>
            <w:tcW w:w="74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13.17</w:t>
            </w:r>
          </w:p>
        </w:tc>
        <w:tc>
          <w:tcPr>
            <w:tcW w:w="74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4.27</w:t>
            </w:r>
          </w:p>
        </w:tc>
        <w:tc>
          <w:tcPr>
            <w:tcW w:w="742" w:type="dxa"/>
            <w:tcBorders>
              <w:top w:val="nil"/>
              <w:left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2.25</w:t>
            </w:r>
          </w:p>
        </w:tc>
      </w:tr>
      <w:tr w:rsidR="002B32E4" w:rsidRPr="005160E7" w:rsidTr="004018AA">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ind w:firstLineChars="50" w:firstLine="120"/>
              <w:rPr>
                <w:rFonts w:eastAsia="標楷體"/>
              </w:rPr>
            </w:pPr>
            <w:r w:rsidRPr="00EF4050">
              <w:rPr>
                <w:rFonts w:eastAsia="標楷體"/>
                <w:b/>
              </w:rPr>
              <w:t>103</w:t>
            </w:r>
            <w:r w:rsidRPr="00EF4050">
              <w:rPr>
                <w:rFonts w:eastAsia="標楷體"/>
                <w:b/>
                <w:bCs/>
              </w:rPr>
              <w:t>年</w:t>
            </w:r>
          </w:p>
        </w:tc>
        <w:tc>
          <w:tcPr>
            <w:tcW w:w="633" w:type="dxa"/>
            <w:tcBorders>
              <w:top w:val="nil"/>
              <w:left w:val="single" w:sz="4" w:space="0" w:color="auto"/>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1,153.5</w:t>
            </w:r>
          </w:p>
        </w:tc>
        <w:tc>
          <w:tcPr>
            <w:tcW w:w="726" w:type="dxa"/>
            <w:tcBorders>
              <w:top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1,107.9</w:t>
            </w:r>
          </w:p>
        </w:tc>
        <w:tc>
          <w:tcPr>
            <w:tcW w:w="624" w:type="dxa"/>
            <w:tcBorders>
              <w:top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45.7</w:t>
            </w:r>
          </w:p>
        </w:tc>
        <w:tc>
          <w:tcPr>
            <w:tcW w:w="684" w:type="dxa"/>
            <w:tcBorders>
              <w:top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58.54</w:t>
            </w:r>
          </w:p>
        </w:tc>
        <w:tc>
          <w:tcPr>
            <w:tcW w:w="542" w:type="dxa"/>
            <w:tcBorders>
              <w:top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54.8</w:t>
            </w:r>
          </w:p>
        </w:tc>
        <w:tc>
          <w:tcPr>
            <w:tcW w:w="651" w:type="dxa"/>
            <w:tcBorders>
              <w:top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400.4</w:t>
            </w:r>
          </w:p>
        </w:tc>
        <w:tc>
          <w:tcPr>
            <w:tcW w:w="742" w:type="dxa"/>
            <w:tcBorders>
              <w:top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300.7</w:t>
            </w:r>
          </w:p>
        </w:tc>
        <w:tc>
          <w:tcPr>
            <w:tcW w:w="655" w:type="dxa"/>
            <w:tcBorders>
              <w:top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652.6</w:t>
            </w:r>
          </w:p>
        </w:tc>
        <w:tc>
          <w:tcPr>
            <w:tcW w:w="712" w:type="dxa"/>
            <w:tcBorders>
              <w:top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3.96</w:t>
            </w:r>
          </w:p>
        </w:tc>
        <w:tc>
          <w:tcPr>
            <w:tcW w:w="748" w:type="dxa"/>
            <w:gridSpan w:val="2"/>
            <w:tcBorders>
              <w:top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12.63</w:t>
            </w:r>
          </w:p>
        </w:tc>
        <w:tc>
          <w:tcPr>
            <w:tcW w:w="742" w:type="dxa"/>
            <w:tcBorders>
              <w:top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4.13</w:t>
            </w:r>
          </w:p>
        </w:tc>
        <w:tc>
          <w:tcPr>
            <w:tcW w:w="742" w:type="dxa"/>
            <w:tcBorders>
              <w:top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2.09</w:t>
            </w:r>
          </w:p>
        </w:tc>
      </w:tr>
      <w:tr w:rsidR="002B32E4" w:rsidRPr="005160E7" w:rsidTr="004018AA">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ind w:firstLineChars="50" w:firstLine="120"/>
              <w:rPr>
                <w:rFonts w:eastAsia="標楷體"/>
              </w:rPr>
            </w:pPr>
            <w:r w:rsidRPr="00EF4050">
              <w:rPr>
                <w:rFonts w:eastAsia="標楷體"/>
                <w:b/>
              </w:rPr>
              <w:t>104</w:t>
            </w:r>
            <w:r w:rsidRPr="00EF4050">
              <w:rPr>
                <w:rFonts w:eastAsia="標楷體"/>
                <w:b/>
                <w:bCs/>
              </w:rPr>
              <w:t>年</w:t>
            </w:r>
          </w:p>
        </w:tc>
        <w:tc>
          <w:tcPr>
            <w:tcW w:w="633" w:type="dxa"/>
            <w:tcBorders>
              <w:top w:val="nil"/>
              <w:left w:val="single" w:sz="4" w:space="0" w:color="auto"/>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1,163.8</w:t>
            </w:r>
          </w:p>
        </w:tc>
        <w:tc>
          <w:tcPr>
            <w:tcW w:w="726"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1,119.8</w:t>
            </w:r>
          </w:p>
        </w:tc>
        <w:tc>
          <w:tcPr>
            <w:tcW w:w="624"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44.0</w:t>
            </w:r>
          </w:p>
        </w:tc>
        <w:tc>
          <w:tcPr>
            <w:tcW w:w="684"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58.65</w:t>
            </w:r>
          </w:p>
        </w:tc>
        <w:tc>
          <w:tcPr>
            <w:tcW w:w="54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55.5</w:t>
            </w:r>
          </w:p>
        </w:tc>
        <w:tc>
          <w:tcPr>
            <w:tcW w:w="651"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403.5</w:t>
            </w:r>
          </w:p>
        </w:tc>
        <w:tc>
          <w:tcPr>
            <w:tcW w:w="74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302.4</w:t>
            </w:r>
          </w:p>
        </w:tc>
        <w:tc>
          <w:tcPr>
            <w:tcW w:w="655"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660.9</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3.78</w:t>
            </w:r>
          </w:p>
        </w:tc>
        <w:tc>
          <w:tcPr>
            <w:tcW w:w="72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12.05</w:t>
            </w:r>
          </w:p>
        </w:tc>
        <w:tc>
          <w:tcPr>
            <w:tcW w:w="74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3.95</w:t>
            </w:r>
          </w:p>
        </w:tc>
        <w:tc>
          <w:tcPr>
            <w:tcW w:w="742" w:type="dxa"/>
            <w:tcBorders>
              <w:top w:val="nil"/>
              <w:left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1.99</w:t>
            </w:r>
          </w:p>
        </w:tc>
      </w:tr>
      <w:tr w:rsidR="002B32E4" w:rsidRPr="005160E7" w:rsidTr="004018AA">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ind w:firstLineChars="50" w:firstLine="120"/>
              <w:rPr>
                <w:rFonts w:eastAsia="標楷體"/>
              </w:rPr>
            </w:pPr>
            <w:r w:rsidRPr="00EF4050">
              <w:rPr>
                <w:rFonts w:eastAsia="標楷體"/>
                <w:b/>
              </w:rPr>
              <w:t>105</w:t>
            </w:r>
            <w:r w:rsidRPr="00EF4050">
              <w:rPr>
                <w:rFonts w:eastAsia="標楷體"/>
                <w:b/>
                <w:bCs/>
              </w:rPr>
              <w:t>年</w:t>
            </w:r>
          </w:p>
        </w:tc>
        <w:tc>
          <w:tcPr>
            <w:tcW w:w="633" w:type="dxa"/>
            <w:tcBorders>
              <w:top w:val="nil"/>
              <w:left w:val="single" w:sz="4" w:space="0" w:color="auto"/>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1,172.7</w:t>
            </w:r>
          </w:p>
        </w:tc>
        <w:tc>
          <w:tcPr>
            <w:tcW w:w="726"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1,126.7</w:t>
            </w:r>
          </w:p>
        </w:tc>
        <w:tc>
          <w:tcPr>
            <w:tcW w:w="624"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46.0</w:t>
            </w:r>
          </w:p>
        </w:tc>
        <w:tc>
          <w:tcPr>
            <w:tcW w:w="684"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58.75</w:t>
            </w:r>
          </w:p>
        </w:tc>
        <w:tc>
          <w:tcPr>
            <w:tcW w:w="54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55.7</w:t>
            </w:r>
          </w:p>
        </w:tc>
        <w:tc>
          <w:tcPr>
            <w:tcW w:w="651"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404.3</w:t>
            </w:r>
          </w:p>
        </w:tc>
        <w:tc>
          <w:tcPr>
            <w:tcW w:w="74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302.8</w:t>
            </w:r>
          </w:p>
        </w:tc>
        <w:tc>
          <w:tcPr>
            <w:tcW w:w="655"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666.7</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3.92</w:t>
            </w:r>
          </w:p>
        </w:tc>
        <w:tc>
          <w:tcPr>
            <w:tcW w:w="72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12.12</w:t>
            </w:r>
          </w:p>
        </w:tc>
        <w:tc>
          <w:tcPr>
            <w:tcW w:w="74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4.08</w:t>
            </w:r>
          </w:p>
        </w:tc>
        <w:tc>
          <w:tcPr>
            <w:tcW w:w="742" w:type="dxa"/>
            <w:tcBorders>
              <w:top w:val="nil"/>
              <w:left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2.15</w:t>
            </w:r>
          </w:p>
        </w:tc>
      </w:tr>
      <w:tr w:rsidR="002B32E4" w:rsidRPr="005160E7" w:rsidTr="004018AA">
        <w:trPr>
          <w:trHeight w:val="74"/>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ind w:firstLineChars="50" w:firstLine="120"/>
              <w:rPr>
                <w:rFonts w:eastAsia="標楷體"/>
              </w:rPr>
            </w:pPr>
            <w:r w:rsidRPr="00EF4050">
              <w:rPr>
                <w:rFonts w:eastAsia="標楷體"/>
                <w:b/>
              </w:rPr>
              <w:t>106</w:t>
            </w:r>
            <w:r w:rsidRPr="00EF4050">
              <w:rPr>
                <w:rFonts w:eastAsia="標楷體"/>
                <w:b/>
                <w:bCs/>
              </w:rPr>
              <w:t>年</w:t>
            </w:r>
          </w:p>
        </w:tc>
        <w:tc>
          <w:tcPr>
            <w:tcW w:w="633" w:type="dxa"/>
            <w:tcBorders>
              <w:top w:val="nil"/>
              <w:left w:val="single" w:sz="4" w:space="0" w:color="auto"/>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1,17</w:t>
            </w:r>
            <w:r w:rsidRPr="00EF4050">
              <w:rPr>
                <w:rFonts w:eastAsia="標楷體" w:hint="eastAsia"/>
                <w:b/>
                <w:bCs/>
                <w:spacing w:val="-20"/>
              </w:rPr>
              <w:t>9.5</w:t>
            </w:r>
          </w:p>
        </w:tc>
        <w:tc>
          <w:tcPr>
            <w:tcW w:w="726"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1,13</w:t>
            </w:r>
            <w:r w:rsidRPr="00EF4050">
              <w:rPr>
                <w:rFonts w:eastAsia="標楷體" w:hint="eastAsia"/>
                <w:b/>
                <w:bCs/>
                <w:spacing w:val="-20"/>
              </w:rPr>
              <w:t>5.2</w:t>
            </w:r>
          </w:p>
        </w:tc>
        <w:tc>
          <w:tcPr>
            <w:tcW w:w="624"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44.</w:t>
            </w:r>
            <w:r w:rsidRPr="00EF4050">
              <w:rPr>
                <w:rFonts w:eastAsia="標楷體" w:hint="eastAsia"/>
                <w:b/>
                <w:bCs/>
                <w:spacing w:val="-20"/>
              </w:rPr>
              <w:t>3</w:t>
            </w:r>
          </w:p>
        </w:tc>
        <w:tc>
          <w:tcPr>
            <w:tcW w:w="684"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58.</w:t>
            </w:r>
            <w:r w:rsidRPr="00EF4050">
              <w:rPr>
                <w:rFonts w:eastAsia="標楷體" w:hint="eastAsia"/>
                <w:b/>
                <w:bCs/>
                <w:spacing w:val="-20"/>
              </w:rPr>
              <w:t>83</w:t>
            </w:r>
          </w:p>
        </w:tc>
        <w:tc>
          <w:tcPr>
            <w:tcW w:w="54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55.</w:t>
            </w:r>
            <w:r w:rsidRPr="00EF4050">
              <w:rPr>
                <w:rFonts w:eastAsia="標楷體" w:hint="eastAsia"/>
                <w:b/>
                <w:bCs/>
                <w:spacing w:val="-20"/>
              </w:rPr>
              <w:t>7</w:t>
            </w:r>
          </w:p>
        </w:tc>
        <w:tc>
          <w:tcPr>
            <w:tcW w:w="651"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40</w:t>
            </w:r>
            <w:r w:rsidRPr="00EF4050">
              <w:rPr>
                <w:rFonts w:eastAsia="標楷體" w:hint="eastAsia"/>
                <w:b/>
                <w:bCs/>
                <w:spacing w:val="-20"/>
              </w:rPr>
              <w:t>6.3</w:t>
            </w:r>
          </w:p>
        </w:tc>
        <w:tc>
          <w:tcPr>
            <w:tcW w:w="74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30</w:t>
            </w:r>
            <w:r w:rsidRPr="00EF4050">
              <w:rPr>
                <w:rFonts w:eastAsia="標楷體" w:hint="eastAsia"/>
                <w:b/>
                <w:bCs/>
                <w:spacing w:val="-20"/>
              </w:rPr>
              <w:t>4.5</w:t>
            </w:r>
          </w:p>
        </w:tc>
        <w:tc>
          <w:tcPr>
            <w:tcW w:w="655"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67</w:t>
            </w:r>
            <w:r w:rsidRPr="00EF4050">
              <w:rPr>
                <w:rFonts w:eastAsia="標楷體" w:hint="eastAsia"/>
                <w:b/>
                <w:bCs/>
                <w:spacing w:val="-20"/>
              </w:rPr>
              <w:t>3.2</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3.7</w:t>
            </w:r>
            <w:r w:rsidRPr="00EF4050">
              <w:rPr>
                <w:rFonts w:eastAsia="標楷體" w:hint="eastAsia"/>
                <w:b/>
                <w:bCs/>
                <w:spacing w:val="-20"/>
              </w:rPr>
              <w:t>6</w:t>
            </w:r>
          </w:p>
        </w:tc>
        <w:tc>
          <w:tcPr>
            <w:tcW w:w="72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hint="eastAsia"/>
                <w:b/>
                <w:bCs/>
                <w:spacing w:val="-20"/>
              </w:rPr>
              <w:t>11.92</w:t>
            </w:r>
          </w:p>
        </w:tc>
        <w:tc>
          <w:tcPr>
            <w:tcW w:w="74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b/>
                <w:bCs/>
                <w:spacing w:val="-20"/>
              </w:rPr>
              <w:t>3.9</w:t>
            </w:r>
            <w:r w:rsidRPr="00EF4050">
              <w:rPr>
                <w:rFonts w:eastAsia="標楷體" w:hint="eastAsia"/>
                <w:b/>
                <w:bCs/>
                <w:spacing w:val="-20"/>
              </w:rPr>
              <w:t>3</w:t>
            </w:r>
          </w:p>
        </w:tc>
        <w:tc>
          <w:tcPr>
            <w:tcW w:w="742" w:type="dxa"/>
            <w:tcBorders>
              <w:top w:val="nil"/>
              <w:left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hint="eastAsia"/>
                <w:b/>
                <w:bCs/>
                <w:spacing w:val="-20"/>
              </w:rPr>
              <w:t>1.99</w:t>
            </w:r>
          </w:p>
        </w:tc>
      </w:tr>
      <w:tr w:rsidR="002B32E4" w:rsidRPr="005160E7" w:rsidTr="004018AA">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jc w:val="center"/>
              <w:rPr>
                <w:rFonts w:eastAsia="標楷體"/>
              </w:rPr>
            </w:pPr>
            <w:r w:rsidRPr="00EF4050">
              <w:rPr>
                <w:rFonts w:eastAsia="標楷體"/>
              </w:rPr>
              <w:t>5</w:t>
            </w:r>
            <w:r w:rsidRPr="00EF4050">
              <w:rPr>
                <w:rFonts w:eastAsia="標楷體"/>
              </w:rPr>
              <w:t>月</w:t>
            </w:r>
          </w:p>
        </w:tc>
        <w:tc>
          <w:tcPr>
            <w:tcW w:w="633" w:type="dxa"/>
            <w:tcBorders>
              <w:top w:val="nil"/>
              <w:left w:val="single" w:sz="4" w:space="0" w:color="auto"/>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1,176.2</w:t>
            </w:r>
          </w:p>
        </w:tc>
        <w:tc>
          <w:tcPr>
            <w:tcW w:w="726"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1,133.1</w:t>
            </w:r>
          </w:p>
        </w:tc>
        <w:tc>
          <w:tcPr>
            <w:tcW w:w="62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43.1</w:t>
            </w:r>
          </w:p>
        </w:tc>
        <w:tc>
          <w:tcPr>
            <w:tcW w:w="68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58.70</w:t>
            </w:r>
          </w:p>
        </w:tc>
        <w:tc>
          <w:tcPr>
            <w:tcW w:w="5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55.5</w:t>
            </w:r>
          </w:p>
        </w:tc>
        <w:tc>
          <w:tcPr>
            <w:tcW w:w="651"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405.5</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303.9</w:t>
            </w:r>
          </w:p>
        </w:tc>
        <w:tc>
          <w:tcPr>
            <w:tcW w:w="655"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672.0</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snapToGrid w:val="0"/>
                <w:spacing w:val="-20"/>
              </w:rPr>
            </w:pPr>
            <w:r w:rsidRPr="00EF4050">
              <w:rPr>
                <w:rFonts w:eastAsia="標楷體"/>
                <w:snapToGrid w:val="0"/>
                <w:spacing w:val="-20"/>
              </w:rPr>
              <w:t>3.66</w:t>
            </w:r>
          </w:p>
        </w:tc>
        <w:tc>
          <w:tcPr>
            <w:tcW w:w="72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11.49</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3.89</w:t>
            </w:r>
          </w:p>
        </w:tc>
        <w:tc>
          <w:tcPr>
            <w:tcW w:w="742" w:type="dxa"/>
            <w:tcBorders>
              <w:top w:val="nil"/>
              <w:left w:val="nil"/>
              <w:bottom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1.92</w:t>
            </w:r>
          </w:p>
        </w:tc>
      </w:tr>
      <w:tr w:rsidR="002B32E4" w:rsidRPr="005160E7" w:rsidTr="004018AA">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jc w:val="center"/>
              <w:rPr>
                <w:rFonts w:eastAsia="標楷體"/>
              </w:rPr>
            </w:pPr>
            <w:r w:rsidRPr="00EF4050">
              <w:rPr>
                <w:rFonts w:eastAsia="標楷體" w:hint="eastAsia"/>
              </w:rPr>
              <w:t>6</w:t>
            </w:r>
            <w:r w:rsidRPr="00EF4050">
              <w:rPr>
                <w:rFonts w:eastAsia="標楷體" w:hint="eastAsia"/>
              </w:rPr>
              <w:t>月</w:t>
            </w:r>
          </w:p>
        </w:tc>
        <w:tc>
          <w:tcPr>
            <w:tcW w:w="633" w:type="dxa"/>
            <w:tcBorders>
              <w:top w:val="nil"/>
              <w:left w:val="single" w:sz="4" w:space="0" w:color="auto"/>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1,177.7</w:t>
            </w:r>
          </w:p>
        </w:tc>
        <w:tc>
          <w:tcPr>
            <w:tcW w:w="726"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1,133.7</w:t>
            </w:r>
          </w:p>
        </w:tc>
        <w:tc>
          <w:tcPr>
            <w:tcW w:w="62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44.0</w:t>
            </w:r>
          </w:p>
        </w:tc>
        <w:tc>
          <w:tcPr>
            <w:tcW w:w="68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58.75</w:t>
            </w:r>
          </w:p>
        </w:tc>
        <w:tc>
          <w:tcPr>
            <w:tcW w:w="5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55.4</w:t>
            </w:r>
          </w:p>
        </w:tc>
        <w:tc>
          <w:tcPr>
            <w:tcW w:w="651"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405.9</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304.1</w:t>
            </w:r>
          </w:p>
        </w:tc>
        <w:tc>
          <w:tcPr>
            <w:tcW w:w="655"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672.4</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snapToGrid w:val="0"/>
                <w:spacing w:val="-20"/>
              </w:rPr>
            </w:pPr>
            <w:r w:rsidRPr="00EF4050">
              <w:rPr>
                <w:rFonts w:eastAsia="標楷體" w:hint="eastAsia"/>
                <w:snapToGrid w:val="0"/>
                <w:spacing w:val="-20"/>
              </w:rPr>
              <w:t>3.74</w:t>
            </w:r>
          </w:p>
        </w:tc>
        <w:tc>
          <w:tcPr>
            <w:tcW w:w="72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11.91</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3.90</w:t>
            </w:r>
          </w:p>
        </w:tc>
        <w:tc>
          <w:tcPr>
            <w:tcW w:w="742" w:type="dxa"/>
            <w:tcBorders>
              <w:top w:val="nil"/>
              <w:left w:val="nil"/>
              <w:bottom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1.98</w:t>
            </w:r>
          </w:p>
        </w:tc>
      </w:tr>
      <w:tr w:rsidR="002B32E4" w:rsidRPr="005160E7" w:rsidTr="004018AA">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jc w:val="center"/>
              <w:rPr>
                <w:rFonts w:eastAsia="標楷體"/>
              </w:rPr>
            </w:pPr>
            <w:r w:rsidRPr="00EF4050">
              <w:rPr>
                <w:rFonts w:eastAsia="標楷體" w:hint="eastAsia"/>
              </w:rPr>
              <w:t>7</w:t>
            </w:r>
            <w:r w:rsidRPr="00EF4050">
              <w:rPr>
                <w:rFonts w:eastAsia="標楷體" w:hint="eastAsia"/>
              </w:rPr>
              <w:t>月</w:t>
            </w:r>
          </w:p>
        </w:tc>
        <w:tc>
          <w:tcPr>
            <w:tcW w:w="633" w:type="dxa"/>
            <w:tcBorders>
              <w:top w:val="nil"/>
              <w:left w:val="single" w:sz="4" w:space="0" w:color="auto"/>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1,181.3</w:t>
            </w:r>
          </w:p>
        </w:tc>
        <w:tc>
          <w:tcPr>
            <w:tcW w:w="726"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1,136.0</w:t>
            </w:r>
          </w:p>
        </w:tc>
        <w:tc>
          <w:tcPr>
            <w:tcW w:w="62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45.4</w:t>
            </w:r>
          </w:p>
        </w:tc>
        <w:tc>
          <w:tcPr>
            <w:tcW w:w="68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58.91</w:t>
            </w:r>
          </w:p>
        </w:tc>
        <w:tc>
          <w:tcPr>
            <w:tcW w:w="5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55.6</w:t>
            </w:r>
          </w:p>
        </w:tc>
        <w:tc>
          <w:tcPr>
            <w:tcW w:w="651"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406.6</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304.6</w:t>
            </w:r>
          </w:p>
        </w:tc>
        <w:tc>
          <w:tcPr>
            <w:tcW w:w="655"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673.8</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snapToGrid w:val="0"/>
                <w:spacing w:val="-20"/>
              </w:rPr>
            </w:pPr>
            <w:r w:rsidRPr="00EF4050">
              <w:rPr>
                <w:rFonts w:eastAsia="標楷體" w:hint="eastAsia"/>
                <w:snapToGrid w:val="0"/>
                <w:spacing w:val="-20"/>
              </w:rPr>
              <w:t>3.84</w:t>
            </w:r>
          </w:p>
        </w:tc>
        <w:tc>
          <w:tcPr>
            <w:tcW w:w="72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12.41</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3.96</w:t>
            </w:r>
          </w:p>
        </w:tc>
        <w:tc>
          <w:tcPr>
            <w:tcW w:w="742" w:type="dxa"/>
            <w:tcBorders>
              <w:top w:val="nil"/>
              <w:left w:val="nil"/>
              <w:bottom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2.04</w:t>
            </w:r>
          </w:p>
        </w:tc>
      </w:tr>
      <w:tr w:rsidR="002B32E4" w:rsidRPr="005160E7" w:rsidTr="004018AA">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jc w:val="center"/>
              <w:rPr>
                <w:rFonts w:eastAsia="標楷體"/>
              </w:rPr>
            </w:pPr>
            <w:r w:rsidRPr="00EF4050">
              <w:rPr>
                <w:rFonts w:eastAsia="標楷體" w:hint="eastAsia"/>
              </w:rPr>
              <w:t>8</w:t>
            </w:r>
            <w:r w:rsidRPr="00EF4050">
              <w:rPr>
                <w:rFonts w:eastAsia="標楷體" w:hint="eastAsia"/>
              </w:rPr>
              <w:t>月</w:t>
            </w:r>
          </w:p>
        </w:tc>
        <w:tc>
          <w:tcPr>
            <w:tcW w:w="633" w:type="dxa"/>
            <w:tcBorders>
              <w:top w:val="nil"/>
              <w:left w:val="single" w:sz="4" w:space="0" w:color="auto"/>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1,183.8</w:t>
            </w:r>
          </w:p>
        </w:tc>
        <w:tc>
          <w:tcPr>
            <w:tcW w:w="726"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1,137.7</w:t>
            </w:r>
          </w:p>
        </w:tc>
        <w:tc>
          <w:tcPr>
            <w:tcW w:w="62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46.1</w:t>
            </w:r>
          </w:p>
        </w:tc>
        <w:tc>
          <w:tcPr>
            <w:tcW w:w="68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59.01</w:t>
            </w:r>
          </w:p>
        </w:tc>
        <w:tc>
          <w:tcPr>
            <w:tcW w:w="5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55.7</w:t>
            </w:r>
          </w:p>
        </w:tc>
        <w:tc>
          <w:tcPr>
            <w:tcW w:w="651"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407.0</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305.0</w:t>
            </w:r>
          </w:p>
        </w:tc>
        <w:tc>
          <w:tcPr>
            <w:tcW w:w="655"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675.0</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snapToGrid w:val="0"/>
                <w:spacing w:val="-20"/>
              </w:rPr>
            </w:pPr>
            <w:r w:rsidRPr="00EF4050">
              <w:rPr>
                <w:rFonts w:eastAsia="標楷體" w:hint="eastAsia"/>
                <w:snapToGrid w:val="0"/>
                <w:spacing w:val="-20"/>
              </w:rPr>
              <w:t>3.89</w:t>
            </w:r>
          </w:p>
        </w:tc>
        <w:tc>
          <w:tcPr>
            <w:tcW w:w="72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12.60</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4.00</w:t>
            </w:r>
          </w:p>
        </w:tc>
        <w:tc>
          <w:tcPr>
            <w:tcW w:w="742" w:type="dxa"/>
            <w:tcBorders>
              <w:top w:val="nil"/>
              <w:left w:val="nil"/>
              <w:bottom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2.06</w:t>
            </w:r>
          </w:p>
        </w:tc>
      </w:tr>
      <w:tr w:rsidR="002B32E4" w:rsidRPr="005160E7" w:rsidTr="004018AA">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jc w:val="center"/>
              <w:rPr>
                <w:rFonts w:eastAsia="標楷體"/>
              </w:rPr>
            </w:pPr>
            <w:r w:rsidRPr="00EF4050">
              <w:rPr>
                <w:rFonts w:eastAsia="標楷體" w:hint="eastAsia"/>
              </w:rPr>
              <w:t>9</w:t>
            </w:r>
            <w:r w:rsidRPr="00EF4050">
              <w:rPr>
                <w:rFonts w:eastAsia="標楷體" w:hint="eastAsia"/>
              </w:rPr>
              <w:t>月</w:t>
            </w:r>
          </w:p>
        </w:tc>
        <w:tc>
          <w:tcPr>
            <w:tcW w:w="633" w:type="dxa"/>
            <w:tcBorders>
              <w:top w:val="nil"/>
              <w:left w:val="single" w:sz="4" w:space="0" w:color="auto"/>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1,181.1</w:t>
            </w:r>
          </w:p>
        </w:tc>
        <w:tc>
          <w:tcPr>
            <w:tcW w:w="726"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1,136.6</w:t>
            </w:r>
          </w:p>
        </w:tc>
        <w:tc>
          <w:tcPr>
            <w:tcW w:w="62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44.5</w:t>
            </w:r>
          </w:p>
        </w:tc>
        <w:tc>
          <w:tcPr>
            <w:tcW w:w="68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58.86</w:t>
            </w:r>
          </w:p>
        </w:tc>
        <w:tc>
          <w:tcPr>
            <w:tcW w:w="5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406.7</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305.1</w:t>
            </w:r>
          </w:p>
        </w:tc>
        <w:tc>
          <w:tcPr>
            <w:tcW w:w="655"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674.1</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snapToGrid w:val="0"/>
                <w:spacing w:val="-20"/>
              </w:rPr>
            </w:pPr>
            <w:r w:rsidRPr="00EF4050">
              <w:rPr>
                <w:rFonts w:eastAsia="標楷體" w:hint="eastAsia"/>
                <w:snapToGrid w:val="0"/>
                <w:spacing w:val="-20"/>
              </w:rPr>
              <w:t>3.77</w:t>
            </w:r>
          </w:p>
        </w:tc>
        <w:tc>
          <w:tcPr>
            <w:tcW w:w="72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12.16</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3.91</w:t>
            </w:r>
          </w:p>
        </w:tc>
        <w:tc>
          <w:tcPr>
            <w:tcW w:w="742" w:type="dxa"/>
            <w:tcBorders>
              <w:top w:val="nil"/>
              <w:left w:val="nil"/>
              <w:bottom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1.96</w:t>
            </w:r>
          </w:p>
        </w:tc>
      </w:tr>
      <w:tr w:rsidR="002B32E4" w:rsidRPr="005160E7" w:rsidTr="004018AA">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jc w:val="center"/>
              <w:rPr>
                <w:rFonts w:eastAsia="標楷體"/>
              </w:rPr>
            </w:pPr>
            <w:r w:rsidRPr="00EF4050">
              <w:rPr>
                <w:rFonts w:eastAsia="標楷體" w:hint="eastAsia"/>
              </w:rPr>
              <w:t>10</w:t>
            </w:r>
            <w:r w:rsidRPr="00EF4050">
              <w:rPr>
                <w:rFonts w:eastAsia="標楷體" w:hint="eastAsia"/>
              </w:rPr>
              <w:t>月</w:t>
            </w:r>
          </w:p>
        </w:tc>
        <w:tc>
          <w:tcPr>
            <w:tcW w:w="633" w:type="dxa"/>
            <w:tcBorders>
              <w:top w:val="nil"/>
              <w:left w:val="single" w:sz="4" w:space="0" w:color="auto"/>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1,182.5</w:t>
            </w:r>
          </w:p>
        </w:tc>
        <w:tc>
          <w:tcPr>
            <w:tcW w:w="726"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1,138.2</w:t>
            </w:r>
          </w:p>
        </w:tc>
        <w:tc>
          <w:tcPr>
            <w:tcW w:w="62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44.3</w:t>
            </w:r>
          </w:p>
        </w:tc>
        <w:tc>
          <w:tcPr>
            <w:tcW w:w="68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58.91</w:t>
            </w:r>
          </w:p>
        </w:tc>
        <w:tc>
          <w:tcPr>
            <w:tcW w:w="5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55.7</w:t>
            </w:r>
          </w:p>
        </w:tc>
        <w:tc>
          <w:tcPr>
            <w:tcW w:w="651"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407.2</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305.4</w:t>
            </w:r>
          </w:p>
        </w:tc>
        <w:tc>
          <w:tcPr>
            <w:tcW w:w="655"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675.4</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snapToGrid w:val="0"/>
                <w:spacing w:val="-20"/>
              </w:rPr>
            </w:pPr>
            <w:r w:rsidRPr="00EF4050">
              <w:rPr>
                <w:rFonts w:eastAsia="標楷體" w:hint="eastAsia"/>
                <w:snapToGrid w:val="0"/>
                <w:spacing w:val="-20"/>
              </w:rPr>
              <w:t>3.75</w:t>
            </w:r>
          </w:p>
        </w:tc>
        <w:tc>
          <w:tcPr>
            <w:tcW w:w="72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11.78</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3.92</w:t>
            </w:r>
          </w:p>
        </w:tc>
        <w:tc>
          <w:tcPr>
            <w:tcW w:w="742" w:type="dxa"/>
            <w:tcBorders>
              <w:top w:val="nil"/>
              <w:left w:val="nil"/>
              <w:bottom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1.97</w:t>
            </w:r>
          </w:p>
        </w:tc>
      </w:tr>
      <w:tr w:rsidR="002B32E4" w:rsidRPr="005160E7" w:rsidTr="004018AA">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jc w:val="center"/>
              <w:rPr>
                <w:rFonts w:eastAsia="標楷體"/>
              </w:rPr>
            </w:pPr>
            <w:r w:rsidRPr="00EF4050">
              <w:rPr>
                <w:rFonts w:eastAsia="標楷體" w:hint="eastAsia"/>
              </w:rPr>
              <w:t>11</w:t>
            </w:r>
            <w:r w:rsidRPr="00EF4050">
              <w:rPr>
                <w:rFonts w:eastAsia="標楷體" w:hint="eastAsia"/>
              </w:rPr>
              <w:t>月</w:t>
            </w:r>
          </w:p>
        </w:tc>
        <w:tc>
          <w:tcPr>
            <w:tcW w:w="633" w:type="dxa"/>
            <w:tcBorders>
              <w:top w:val="nil"/>
              <w:left w:val="single" w:sz="4" w:space="0" w:color="auto"/>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1,183.7</w:t>
            </w:r>
          </w:p>
        </w:tc>
        <w:tc>
          <w:tcPr>
            <w:tcW w:w="726"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1,139.8</w:t>
            </w:r>
          </w:p>
        </w:tc>
        <w:tc>
          <w:tcPr>
            <w:tcW w:w="62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43.9</w:t>
            </w:r>
          </w:p>
        </w:tc>
        <w:tc>
          <w:tcPr>
            <w:tcW w:w="68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58.94</w:t>
            </w:r>
          </w:p>
        </w:tc>
        <w:tc>
          <w:tcPr>
            <w:tcW w:w="5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407.6</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305.6</w:t>
            </w:r>
          </w:p>
        </w:tc>
        <w:tc>
          <w:tcPr>
            <w:tcW w:w="655"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676.4</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snapToGrid w:val="0"/>
                <w:spacing w:val="-20"/>
              </w:rPr>
            </w:pPr>
            <w:r w:rsidRPr="00EF4050">
              <w:rPr>
                <w:rFonts w:eastAsia="標楷體" w:hint="eastAsia"/>
                <w:snapToGrid w:val="0"/>
                <w:spacing w:val="-20"/>
              </w:rPr>
              <w:t>3.71</w:t>
            </w:r>
          </w:p>
        </w:tc>
        <w:tc>
          <w:tcPr>
            <w:tcW w:w="72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11.49</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3.90</w:t>
            </w:r>
          </w:p>
        </w:tc>
        <w:tc>
          <w:tcPr>
            <w:tcW w:w="742" w:type="dxa"/>
            <w:tcBorders>
              <w:top w:val="nil"/>
              <w:left w:val="nil"/>
              <w:bottom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1.97</w:t>
            </w:r>
          </w:p>
        </w:tc>
      </w:tr>
      <w:tr w:rsidR="002B32E4" w:rsidRPr="005160E7" w:rsidTr="004018AA">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jc w:val="center"/>
              <w:rPr>
                <w:rFonts w:eastAsia="標楷體"/>
              </w:rPr>
            </w:pPr>
            <w:r w:rsidRPr="00EF4050">
              <w:rPr>
                <w:rFonts w:eastAsia="標楷體" w:hint="eastAsia"/>
              </w:rPr>
              <w:t>12</w:t>
            </w:r>
            <w:r w:rsidRPr="00EF4050">
              <w:rPr>
                <w:rFonts w:eastAsia="標楷體" w:hint="eastAsia"/>
              </w:rPr>
              <w:t>月</w:t>
            </w:r>
          </w:p>
        </w:tc>
        <w:tc>
          <w:tcPr>
            <w:tcW w:w="633" w:type="dxa"/>
            <w:tcBorders>
              <w:top w:val="nil"/>
              <w:left w:val="single" w:sz="4" w:space="0" w:color="auto"/>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1,183.8</w:t>
            </w:r>
          </w:p>
        </w:tc>
        <w:tc>
          <w:tcPr>
            <w:tcW w:w="726"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1,140.5</w:t>
            </w:r>
          </w:p>
        </w:tc>
        <w:tc>
          <w:tcPr>
            <w:tcW w:w="62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43.3</w:t>
            </w:r>
          </w:p>
        </w:tc>
        <w:tc>
          <w:tcPr>
            <w:tcW w:w="68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58.92</w:t>
            </w:r>
          </w:p>
        </w:tc>
        <w:tc>
          <w:tcPr>
            <w:tcW w:w="5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407.5</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305.7</w:t>
            </w:r>
          </w:p>
        </w:tc>
        <w:tc>
          <w:tcPr>
            <w:tcW w:w="655"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677.2</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snapToGrid w:val="0"/>
                <w:spacing w:val="-20"/>
              </w:rPr>
            </w:pPr>
            <w:r w:rsidRPr="00EF4050">
              <w:rPr>
                <w:rFonts w:eastAsia="標楷體" w:hint="eastAsia"/>
                <w:snapToGrid w:val="0"/>
                <w:spacing w:val="-20"/>
              </w:rPr>
              <w:t>3.66</w:t>
            </w:r>
          </w:p>
        </w:tc>
        <w:tc>
          <w:tcPr>
            <w:tcW w:w="72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11.29</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3.85</w:t>
            </w:r>
          </w:p>
        </w:tc>
        <w:tc>
          <w:tcPr>
            <w:tcW w:w="742" w:type="dxa"/>
            <w:tcBorders>
              <w:top w:val="nil"/>
              <w:left w:val="nil"/>
              <w:bottom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1.95</w:t>
            </w:r>
          </w:p>
        </w:tc>
      </w:tr>
      <w:tr w:rsidR="002B32E4" w:rsidRPr="005160E7" w:rsidTr="00F1499C">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ind w:leftChars="16" w:left="38" w:firstLineChars="50" w:firstLine="120"/>
              <w:rPr>
                <w:rFonts w:eastAsia="標楷體"/>
              </w:rPr>
            </w:pPr>
            <w:r w:rsidRPr="00EF4050">
              <w:rPr>
                <w:rFonts w:eastAsia="標楷體"/>
                <w:b/>
              </w:rPr>
              <w:t>10</w:t>
            </w:r>
            <w:r w:rsidRPr="00EF4050">
              <w:rPr>
                <w:rFonts w:eastAsia="標楷體" w:hint="eastAsia"/>
                <w:b/>
              </w:rPr>
              <w:t>7</w:t>
            </w:r>
            <w:r w:rsidRPr="00EF4050">
              <w:rPr>
                <w:rFonts w:eastAsia="標楷體"/>
                <w:b/>
                <w:bCs/>
              </w:rPr>
              <w:t>年</w:t>
            </w:r>
            <w:r w:rsidRPr="00EF4050">
              <w:rPr>
                <w:rFonts w:eastAsia="標楷體" w:hint="eastAsia"/>
                <w:b/>
                <w:bCs/>
              </w:rPr>
              <w:t>1~5</w:t>
            </w:r>
            <w:r w:rsidRPr="00EF4050">
              <w:rPr>
                <w:rFonts w:eastAsia="標楷體" w:hint="eastAsia"/>
                <w:b/>
                <w:bCs/>
              </w:rPr>
              <w:t>月</w:t>
            </w:r>
          </w:p>
        </w:tc>
        <w:tc>
          <w:tcPr>
            <w:tcW w:w="633" w:type="dxa"/>
            <w:tcBorders>
              <w:top w:val="nil"/>
              <w:left w:val="single" w:sz="4" w:space="0" w:color="auto"/>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hint="eastAsia"/>
                <w:b/>
                <w:bCs/>
                <w:spacing w:val="-20"/>
              </w:rPr>
              <w:t>1,183.6</w:t>
            </w:r>
          </w:p>
        </w:tc>
        <w:tc>
          <w:tcPr>
            <w:tcW w:w="726"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hint="eastAsia"/>
                <w:b/>
                <w:bCs/>
                <w:spacing w:val="-20"/>
              </w:rPr>
              <w:t>1,140.5</w:t>
            </w:r>
          </w:p>
        </w:tc>
        <w:tc>
          <w:tcPr>
            <w:tcW w:w="624"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hint="eastAsia"/>
                <w:b/>
                <w:bCs/>
                <w:spacing w:val="-20"/>
              </w:rPr>
              <w:t>43.2</w:t>
            </w:r>
          </w:p>
        </w:tc>
        <w:tc>
          <w:tcPr>
            <w:tcW w:w="684"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hint="eastAsia"/>
                <w:b/>
                <w:bCs/>
                <w:spacing w:val="-20"/>
              </w:rPr>
              <w:t>58.87</w:t>
            </w:r>
          </w:p>
        </w:tc>
        <w:tc>
          <w:tcPr>
            <w:tcW w:w="54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hint="eastAsia"/>
                <w:b/>
                <w:bCs/>
                <w:spacing w:val="-20"/>
              </w:rPr>
              <w:t>55.9</w:t>
            </w:r>
          </w:p>
        </w:tc>
        <w:tc>
          <w:tcPr>
            <w:tcW w:w="651"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hint="eastAsia"/>
                <w:b/>
                <w:bCs/>
                <w:spacing w:val="-20"/>
              </w:rPr>
              <w:t>407.6</w:t>
            </w:r>
          </w:p>
        </w:tc>
        <w:tc>
          <w:tcPr>
            <w:tcW w:w="74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hint="eastAsia"/>
                <w:b/>
                <w:bCs/>
                <w:spacing w:val="-20"/>
              </w:rPr>
              <w:t>305.7</w:t>
            </w:r>
          </w:p>
        </w:tc>
        <w:tc>
          <w:tcPr>
            <w:tcW w:w="655"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hint="eastAsia"/>
                <w:b/>
                <w:bCs/>
                <w:spacing w:val="-20"/>
              </w:rPr>
              <w:t>677.1</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hint="eastAsia"/>
                <w:b/>
                <w:bCs/>
                <w:spacing w:val="-20"/>
              </w:rPr>
              <w:t>3.65</w:t>
            </w:r>
          </w:p>
        </w:tc>
        <w:tc>
          <w:tcPr>
            <w:tcW w:w="72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hint="eastAsia"/>
                <w:b/>
                <w:bCs/>
                <w:spacing w:val="-20"/>
              </w:rPr>
              <w:t>11.24</w:t>
            </w:r>
          </w:p>
        </w:tc>
        <w:tc>
          <w:tcPr>
            <w:tcW w:w="742" w:type="dxa"/>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hint="eastAsia"/>
                <w:b/>
                <w:bCs/>
                <w:spacing w:val="-20"/>
              </w:rPr>
              <w:t>3.83</w:t>
            </w:r>
          </w:p>
        </w:tc>
        <w:tc>
          <w:tcPr>
            <w:tcW w:w="742" w:type="dxa"/>
            <w:tcBorders>
              <w:top w:val="nil"/>
              <w:left w:val="nil"/>
              <w:bottom w:val="nil"/>
            </w:tcBorders>
            <w:vAlign w:val="bottom"/>
          </w:tcPr>
          <w:p w:rsidR="002B32E4" w:rsidRPr="00EF4050" w:rsidRDefault="002B32E4" w:rsidP="00F1499C">
            <w:pPr>
              <w:snapToGrid w:val="0"/>
              <w:spacing w:line="320" w:lineRule="exact"/>
              <w:jc w:val="center"/>
              <w:rPr>
                <w:rFonts w:eastAsia="標楷體"/>
                <w:b/>
                <w:bCs/>
                <w:spacing w:val="-20"/>
              </w:rPr>
            </w:pPr>
            <w:r w:rsidRPr="00EF4050">
              <w:rPr>
                <w:rFonts w:eastAsia="標楷體" w:hint="eastAsia"/>
                <w:b/>
                <w:bCs/>
                <w:spacing w:val="-20"/>
              </w:rPr>
              <w:t>1.97</w:t>
            </w:r>
          </w:p>
        </w:tc>
      </w:tr>
      <w:tr w:rsidR="002B32E4" w:rsidRPr="005160E7" w:rsidTr="00F1499C">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jc w:val="center"/>
              <w:rPr>
                <w:rFonts w:eastAsia="標楷體"/>
              </w:rPr>
            </w:pPr>
            <w:r w:rsidRPr="00EF4050">
              <w:rPr>
                <w:rFonts w:eastAsia="標楷體"/>
              </w:rPr>
              <w:t>1</w:t>
            </w:r>
            <w:r w:rsidRPr="00EF4050">
              <w:rPr>
                <w:rFonts w:eastAsia="標楷體"/>
              </w:rPr>
              <w:t>月</w:t>
            </w:r>
          </w:p>
        </w:tc>
        <w:tc>
          <w:tcPr>
            <w:tcW w:w="633" w:type="dxa"/>
            <w:tcBorders>
              <w:top w:val="nil"/>
              <w:left w:val="single" w:sz="4" w:space="0" w:color="auto"/>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1,1</w:t>
            </w:r>
            <w:r w:rsidRPr="00EF4050">
              <w:rPr>
                <w:rFonts w:eastAsia="標楷體" w:hint="eastAsia"/>
                <w:spacing w:val="-20"/>
              </w:rPr>
              <w:t>83</w:t>
            </w:r>
            <w:r w:rsidRPr="00EF4050">
              <w:rPr>
                <w:rFonts w:eastAsia="標楷體"/>
                <w:spacing w:val="-20"/>
              </w:rPr>
              <w:t>.</w:t>
            </w:r>
            <w:r w:rsidRPr="00EF4050">
              <w:rPr>
                <w:rFonts w:eastAsia="標楷體" w:hint="eastAsia"/>
                <w:spacing w:val="-20"/>
              </w:rPr>
              <w:t>9</w:t>
            </w:r>
          </w:p>
        </w:tc>
        <w:tc>
          <w:tcPr>
            <w:tcW w:w="726"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1,1</w:t>
            </w:r>
            <w:r w:rsidRPr="00EF4050">
              <w:rPr>
                <w:rFonts w:eastAsia="標楷體" w:hint="eastAsia"/>
                <w:spacing w:val="-20"/>
              </w:rPr>
              <w:t>40</w:t>
            </w:r>
            <w:r w:rsidRPr="00EF4050">
              <w:rPr>
                <w:rFonts w:eastAsia="標楷體"/>
                <w:spacing w:val="-20"/>
              </w:rPr>
              <w:t>.</w:t>
            </w:r>
            <w:r w:rsidRPr="00EF4050">
              <w:rPr>
                <w:rFonts w:eastAsia="標楷體" w:hint="eastAsia"/>
                <w:spacing w:val="-20"/>
              </w:rPr>
              <w:t>9</w:t>
            </w:r>
          </w:p>
        </w:tc>
        <w:tc>
          <w:tcPr>
            <w:tcW w:w="62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4</w:t>
            </w:r>
            <w:r w:rsidRPr="00EF4050">
              <w:rPr>
                <w:rFonts w:eastAsia="標楷體" w:hint="eastAsia"/>
                <w:spacing w:val="-20"/>
              </w:rPr>
              <w:t>3.0</w:t>
            </w:r>
          </w:p>
        </w:tc>
        <w:tc>
          <w:tcPr>
            <w:tcW w:w="68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58.</w:t>
            </w:r>
            <w:r w:rsidRPr="00EF4050">
              <w:rPr>
                <w:rFonts w:eastAsia="標楷體" w:hint="eastAsia"/>
                <w:spacing w:val="-20"/>
              </w:rPr>
              <w:t>91</w:t>
            </w:r>
          </w:p>
        </w:tc>
        <w:tc>
          <w:tcPr>
            <w:tcW w:w="5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55.</w:t>
            </w:r>
            <w:r w:rsidRPr="00EF4050">
              <w:rPr>
                <w:rFonts w:eastAsia="標楷體" w:hint="eastAsia"/>
                <w:spacing w:val="-20"/>
              </w:rPr>
              <w:t>8</w:t>
            </w:r>
          </w:p>
        </w:tc>
        <w:tc>
          <w:tcPr>
            <w:tcW w:w="651"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40</w:t>
            </w:r>
            <w:r w:rsidRPr="00EF4050">
              <w:rPr>
                <w:rFonts w:eastAsia="標楷體" w:hint="eastAsia"/>
                <w:spacing w:val="-20"/>
              </w:rPr>
              <w:t>7.</w:t>
            </w:r>
            <w:r w:rsidRPr="00EF4050">
              <w:rPr>
                <w:rFonts w:eastAsia="標楷體"/>
                <w:spacing w:val="-20"/>
              </w:rPr>
              <w:t>6</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30</w:t>
            </w:r>
            <w:r w:rsidRPr="00EF4050">
              <w:rPr>
                <w:rFonts w:eastAsia="標楷體" w:hint="eastAsia"/>
                <w:spacing w:val="-20"/>
              </w:rPr>
              <w:t>5</w:t>
            </w:r>
            <w:r w:rsidRPr="00EF4050">
              <w:rPr>
                <w:rFonts w:eastAsia="標楷體"/>
                <w:spacing w:val="-20"/>
              </w:rPr>
              <w:t>.8</w:t>
            </w:r>
          </w:p>
        </w:tc>
        <w:tc>
          <w:tcPr>
            <w:tcW w:w="655"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67</w:t>
            </w:r>
            <w:r w:rsidRPr="00EF4050">
              <w:rPr>
                <w:rFonts w:eastAsia="標楷體" w:hint="eastAsia"/>
                <w:spacing w:val="-20"/>
              </w:rPr>
              <w:t>7</w:t>
            </w:r>
            <w:r w:rsidRPr="00EF4050">
              <w:rPr>
                <w:rFonts w:eastAsia="標楷體"/>
                <w:spacing w:val="-20"/>
              </w:rPr>
              <w:t>.</w:t>
            </w:r>
            <w:r w:rsidRPr="00EF4050">
              <w:rPr>
                <w:rFonts w:eastAsia="標楷體" w:hint="eastAsia"/>
                <w:spacing w:val="-20"/>
              </w:rPr>
              <w:t>4</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snapToGrid w:val="0"/>
                <w:spacing w:val="-20"/>
              </w:rPr>
            </w:pPr>
            <w:r w:rsidRPr="00EF4050">
              <w:rPr>
                <w:rFonts w:eastAsia="標楷體"/>
                <w:snapToGrid w:val="0"/>
                <w:spacing w:val="-20"/>
              </w:rPr>
              <w:t>3.</w:t>
            </w:r>
            <w:r w:rsidRPr="00EF4050">
              <w:rPr>
                <w:rFonts w:eastAsia="標楷體" w:hint="eastAsia"/>
                <w:snapToGrid w:val="0"/>
                <w:spacing w:val="-20"/>
              </w:rPr>
              <w:t>63</w:t>
            </w:r>
          </w:p>
        </w:tc>
        <w:tc>
          <w:tcPr>
            <w:tcW w:w="72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w:t>
            </w:r>
            <w:r w:rsidRPr="00EF4050">
              <w:rPr>
                <w:rFonts w:eastAsia="標楷體"/>
                <w:spacing w:val="-20"/>
              </w:rPr>
              <w:t>.</w:t>
            </w:r>
            <w:r w:rsidRPr="00EF4050">
              <w:rPr>
                <w:rFonts w:eastAsia="標楷體" w:hint="eastAsia"/>
                <w:spacing w:val="-20"/>
              </w:rPr>
              <w:t>17</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3.</w:t>
            </w:r>
            <w:r w:rsidRPr="00EF4050">
              <w:rPr>
                <w:rFonts w:eastAsia="標楷體" w:hint="eastAsia"/>
                <w:spacing w:val="-20"/>
              </w:rPr>
              <w:t>83</w:t>
            </w:r>
          </w:p>
        </w:tc>
        <w:tc>
          <w:tcPr>
            <w:tcW w:w="742" w:type="dxa"/>
            <w:tcBorders>
              <w:top w:val="nil"/>
              <w:left w:val="nil"/>
              <w:bottom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1.9</w:t>
            </w:r>
            <w:r w:rsidRPr="00EF4050">
              <w:rPr>
                <w:rFonts w:eastAsia="標楷體" w:hint="eastAsia"/>
                <w:spacing w:val="-20"/>
              </w:rPr>
              <w:t>3</w:t>
            </w:r>
          </w:p>
        </w:tc>
      </w:tr>
      <w:tr w:rsidR="002B32E4" w:rsidRPr="005160E7" w:rsidTr="004018AA">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jc w:val="center"/>
              <w:rPr>
                <w:rFonts w:eastAsia="標楷體"/>
              </w:rPr>
            </w:pPr>
            <w:r w:rsidRPr="00EF4050">
              <w:rPr>
                <w:rFonts w:eastAsia="標楷體" w:hint="eastAsia"/>
              </w:rPr>
              <w:t>2</w:t>
            </w:r>
            <w:r w:rsidRPr="00EF4050">
              <w:rPr>
                <w:rFonts w:eastAsia="標楷體" w:hint="eastAsia"/>
              </w:rPr>
              <w:t>月</w:t>
            </w:r>
          </w:p>
        </w:tc>
        <w:tc>
          <w:tcPr>
            <w:tcW w:w="633" w:type="dxa"/>
            <w:tcBorders>
              <w:top w:val="nil"/>
              <w:left w:val="single" w:sz="4" w:space="0" w:color="auto"/>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1,183.5</w:t>
            </w:r>
          </w:p>
        </w:tc>
        <w:tc>
          <w:tcPr>
            <w:tcW w:w="726"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1,139.7</w:t>
            </w:r>
          </w:p>
        </w:tc>
        <w:tc>
          <w:tcPr>
            <w:tcW w:w="62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43.8</w:t>
            </w:r>
          </w:p>
        </w:tc>
        <w:tc>
          <w:tcPr>
            <w:tcW w:w="68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58.88</w:t>
            </w:r>
          </w:p>
        </w:tc>
        <w:tc>
          <w:tcPr>
            <w:tcW w:w="5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55.9</w:t>
            </w:r>
          </w:p>
        </w:tc>
        <w:tc>
          <w:tcPr>
            <w:tcW w:w="651"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407.6</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305.5</w:t>
            </w:r>
          </w:p>
        </w:tc>
        <w:tc>
          <w:tcPr>
            <w:tcW w:w="655"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676.2</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snapToGrid w:val="0"/>
                <w:spacing w:val="-20"/>
              </w:rPr>
            </w:pPr>
            <w:r w:rsidRPr="00EF4050">
              <w:rPr>
                <w:rFonts w:eastAsia="標楷體" w:hint="eastAsia"/>
                <w:snapToGrid w:val="0"/>
                <w:spacing w:val="-20"/>
              </w:rPr>
              <w:t>3.70</w:t>
            </w:r>
          </w:p>
        </w:tc>
        <w:tc>
          <w:tcPr>
            <w:tcW w:w="72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11.41</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3.87</w:t>
            </w:r>
          </w:p>
        </w:tc>
        <w:tc>
          <w:tcPr>
            <w:tcW w:w="742" w:type="dxa"/>
            <w:tcBorders>
              <w:top w:val="nil"/>
              <w:left w:val="nil"/>
              <w:bottom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2.01</w:t>
            </w:r>
          </w:p>
        </w:tc>
      </w:tr>
      <w:tr w:rsidR="002B32E4" w:rsidRPr="005160E7" w:rsidTr="004018AA">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jc w:val="center"/>
              <w:rPr>
                <w:rFonts w:eastAsia="標楷體"/>
              </w:rPr>
            </w:pPr>
            <w:r w:rsidRPr="00EF4050">
              <w:rPr>
                <w:rFonts w:eastAsia="標楷體"/>
              </w:rPr>
              <w:t>3</w:t>
            </w:r>
            <w:r w:rsidRPr="00EF4050">
              <w:rPr>
                <w:rFonts w:eastAsia="標楷體"/>
              </w:rPr>
              <w:t>月</w:t>
            </w:r>
          </w:p>
        </w:tc>
        <w:tc>
          <w:tcPr>
            <w:tcW w:w="633" w:type="dxa"/>
            <w:tcBorders>
              <w:top w:val="nil"/>
              <w:left w:val="single" w:sz="4" w:space="0" w:color="auto"/>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183.6</w:t>
            </w:r>
          </w:p>
        </w:tc>
        <w:tc>
          <w:tcPr>
            <w:tcW w:w="726"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140.3</w:t>
            </w:r>
          </w:p>
        </w:tc>
        <w:tc>
          <w:tcPr>
            <w:tcW w:w="62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43.3</w:t>
            </w:r>
          </w:p>
        </w:tc>
        <w:tc>
          <w:tcPr>
            <w:tcW w:w="68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58.87</w:t>
            </w:r>
          </w:p>
        </w:tc>
        <w:tc>
          <w:tcPr>
            <w:tcW w:w="5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56.0</w:t>
            </w:r>
          </w:p>
        </w:tc>
        <w:tc>
          <w:tcPr>
            <w:tcW w:w="651"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407.6</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305.6</w:t>
            </w:r>
          </w:p>
        </w:tc>
        <w:tc>
          <w:tcPr>
            <w:tcW w:w="655"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676.7</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snapToGrid w:val="0"/>
                <w:spacing w:val="-20"/>
              </w:rPr>
            </w:pPr>
            <w:r w:rsidRPr="00EF4050">
              <w:rPr>
                <w:rFonts w:eastAsia="標楷體" w:hint="eastAsia"/>
                <w:snapToGrid w:val="0"/>
                <w:spacing w:val="-20"/>
              </w:rPr>
              <w:t>3.66</w:t>
            </w:r>
          </w:p>
        </w:tc>
        <w:tc>
          <w:tcPr>
            <w:tcW w:w="72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11.28</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3.82</w:t>
            </w:r>
          </w:p>
        </w:tc>
        <w:tc>
          <w:tcPr>
            <w:tcW w:w="742" w:type="dxa"/>
            <w:tcBorders>
              <w:top w:val="nil"/>
              <w:left w:val="nil"/>
              <w:bottom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1.97</w:t>
            </w:r>
          </w:p>
        </w:tc>
      </w:tr>
      <w:tr w:rsidR="002B32E4" w:rsidRPr="005160E7" w:rsidTr="004018AA">
        <w:trPr>
          <w:jc w:val="center"/>
        </w:trPr>
        <w:tc>
          <w:tcPr>
            <w:tcW w:w="1514" w:type="dxa"/>
            <w:tcBorders>
              <w:top w:val="nil"/>
              <w:bottom w:val="nil"/>
              <w:right w:val="single" w:sz="4" w:space="0" w:color="auto"/>
            </w:tcBorders>
            <w:vAlign w:val="center"/>
          </w:tcPr>
          <w:p w:rsidR="002B32E4" w:rsidRPr="00EF4050" w:rsidRDefault="002B32E4" w:rsidP="00F1499C">
            <w:pPr>
              <w:snapToGrid w:val="0"/>
              <w:spacing w:line="320" w:lineRule="exact"/>
              <w:jc w:val="center"/>
              <w:rPr>
                <w:rFonts w:eastAsia="標楷體"/>
              </w:rPr>
            </w:pPr>
            <w:r w:rsidRPr="00EF4050">
              <w:rPr>
                <w:rFonts w:eastAsia="標楷體" w:hint="eastAsia"/>
              </w:rPr>
              <w:t>4</w:t>
            </w:r>
            <w:r w:rsidRPr="00EF4050">
              <w:rPr>
                <w:rFonts w:eastAsia="標楷體"/>
              </w:rPr>
              <w:t>月</w:t>
            </w:r>
          </w:p>
        </w:tc>
        <w:tc>
          <w:tcPr>
            <w:tcW w:w="633" w:type="dxa"/>
            <w:tcBorders>
              <w:top w:val="nil"/>
              <w:left w:val="single" w:sz="4" w:space="0" w:color="auto"/>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183.6</w:t>
            </w:r>
          </w:p>
        </w:tc>
        <w:tc>
          <w:tcPr>
            <w:tcW w:w="726"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140.6</w:t>
            </w:r>
          </w:p>
        </w:tc>
        <w:tc>
          <w:tcPr>
            <w:tcW w:w="62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43.1</w:t>
            </w:r>
          </w:p>
        </w:tc>
        <w:tc>
          <w:tcPr>
            <w:tcW w:w="684"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58.86</w:t>
            </w:r>
          </w:p>
        </w:tc>
        <w:tc>
          <w:tcPr>
            <w:tcW w:w="5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55.9</w:t>
            </w:r>
          </w:p>
        </w:tc>
        <w:tc>
          <w:tcPr>
            <w:tcW w:w="651"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407.4</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305.8</w:t>
            </w:r>
          </w:p>
        </w:tc>
        <w:tc>
          <w:tcPr>
            <w:tcW w:w="655"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677.2</w:t>
            </w:r>
          </w:p>
        </w:tc>
        <w:tc>
          <w:tcPr>
            <w:tcW w:w="738" w:type="dxa"/>
            <w:gridSpan w:val="2"/>
            <w:tcBorders>
              <w:top w:val="nil"/>
              <w:left w:val="nil"/>
              <w:bottom w:val="nil"/>
              <w:right w:val="nil"/>
            </w:tcBorders>
            <w:vAlign w:val="bottom"/>
          </w:tcPr>
          <w:p w:rsidR="002B32E4" w:rsidRPr="00EF4050" w:rsidRDefault="002B32E4" w:rsidP="00F1499C">
            <w:pPr>
              <w:snapToGrid w:val="0"/>
              <w:spacing w:line="320" w:lineRule="exact"/>
              <w:jc w:val="center"/>
              <w:rPr>
                <w:rFonts w:eastAsia="標楷體"/>
                <w:snapToGrid w:val="0"/>
                <w:spacing w:val="-20"/>
              </w:rPr>
            </w:pPr>
            <w:r w:rsidRPr="00EF4050">
              <w:rPr>
                <w:rFonts w:eastAsia="標楷體" w:hint="eastAsia"/>
                <w:snapToGrid w:val="0"/>
                <w:spacing w:val="-20"/>
              </w:rPr>
              <w:t>3.64</w:t>
            </w:r>
          </w:p>
        </w:tc>
        <w:tc>
          <w:tcPr>
            <w:tcW w:w="72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11.21</w:t>
            </w:r>
          </w:p>
        </w:tc>
        <w:tc>
          <w:tcPr>
            <w:tcW w:w="742" w:type="dxa"/>
            <w:tcBorders>
              <w:top w:val="nil"/>
              <w:left w:val="nil"/>
              <w:bottom w:val="nil"/>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3.81</w:t>
            </w:r>
          </w:p>
        </w:tc>
        <w:tc>
          <w:tcPr>
            <w:tcW w:w="742" w:type="dxa"/>
            <w:tcBorders>
              <w:top w:val="nil"/>
              <w:left w:val="nil"/>
              <w:bottom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1.97</w:t>
            </w:r>
          </w:p>
        </w:tc>
      </w:tr>
      <w:tr w:rsidR="002B32E4" w:rsidRPr="005160E7" w:rsidTr="004018AA">
        <w:trPr>
          <w:jc w:val="center"/>
        </w:trPr>
        <w:tc>
          <w:tcPr>
            <w:tcW w:w="1514" w:type="dxa"/>
            <w:tcBorders>
              <w:top w:val="nil"/>
              <w:bottom w:val="single" w:sz="4" w:space="0" w:color="auto"/>
              <w:right w:val="single" w:sz="4" w:space="0" w:color="auto"/>
            </w:tcBorders>
            <w:vAlign w:val="center"/>
          </w:tcPr>
          <w:p w:rsidR="002B32E4" w:rsidRPr="00EF4050" w:rsidRDefault="002B32E4" w:rsidP="00F1499C">
            <w:pPr>
              <w:snapToGrid w:val="0"/>
              <w:spacing w:line="320" w:lineRule="exact"/>
              <w:jc w:val="center"/>
              <w:rPr>
                <w:rFonts w:eastAsia="標楷體"/>
              </w:rPr>
            </w:pPr>
            <w:r w:rsidRPr="00EF4050">
              <w:rPr>
                <w:rFonts w:eastAsia="標楷體" w:hint="eastAsia"/>
              </w:rPr>
              <w:t>5</w:t>
            </w:r>
            <w:r w:rsidRPr="00EF4050">
              <w:rPr>
                <w:rFonts w:eastAsia="標楷體"/>
              </w:rPr>
              <w:t>月</w:t>
            </w:r>
          </w:p>
        </w:tc>
        <w:tc>
          <w:tcPr>
            <w:tcW w:w="633" w:type="dxa"/>
            <w:tcBorders>
              <w:top w:val="nil"/>
              <w:left w:val="single" w:sz="4" w:space="0" w:color="auto"/>
              <w:bottom w:val="single" w:sz="4" w:space="0" w:color="auto"/>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184.1</w:t>
            </w:r>
          </w:p>
        </w:tc>
        <w:tc>
          <w:tcPr>
            <w:tcW w:w="726" w:type="dxa"/>
            <w:tcBorders>
              <w:top w:val="nil"/>
              <w:left w:val="nil"/>
              <w:bottom w:val="single" w:sz="4" w:space="0" w:color="auto"/>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141.1</w:t>
            </w:r>
          </w:p>
        </w:tc>
        <w:tc>
          <w:tcPr>
            <w:tcW w:w="624" w:type="dxa"/>
            <w:tcBorders>
              <w:top w:val="nil"/>
              <w:left w:val="nil"/>
              <w:bottom w:val="single" w:sz="4" w:space="0" w:color="auto"/>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43.0</w:t>
            </w:r>
          </w:p>
        </w:tc>
        <w:tc>
          <w:tcPr>
            <w:tcW w:w="684" w:type="dxa"/>
            <w:tcBorders>
              <w:top w:val="nil"/>
              <w:left w:val="nil"/>
              <w:bottom w:val="single" w:sz="4" w:space="0" w:color="auto"/>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58.86</w:t>
            </w:r>
          </w:p>
        </w:tc>
        <w:tc>
          <w:tcPr>
            <w:tcW w:w="542" w:type="dxa"/>
            <w:tcBorders>
              <w:top w:val="nil"/>
              <w:left w:val="nil"/>
              <w:bottom w:val="single" w:sz="4" w:space="0" w:color="auto"/>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single" w:sz="4" w:space="0" w:color="auto"/>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407.5</w:t>
            </w:r>
          </w:p>
        </w:tc>
        <w:tc>
          <w:tcPr>
            <w:tcW w:w="742" w:type="dxa"/>
            <w:tcBorders>
              <w:top w:val="nil"/>
              <w:left w:val="nil"/>
              <w:bottom w:val="single" w:sz="4" w:space="0" w:color="auto"/>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305.9</w:t>
            </w:r>
          </w:p>
        </w:tc>
        <w:tc>
          <w:tcPr>
            <w:tcW w:w="655" w:type="dxa"/>
            <w:tcBorders>
              <w:top w:val="nil"/>
              <w:left w:val="nil"/>
              <w:bottom w:val="single" w:sz="4" w:space="0" w:color="auto"/>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677.7</w:t>
            </w:r>
          </w:p>
        </w:tc>
        <w:tc>
          <w:tcPr>
            <w:tcW w:w="738" w:type="dxa"/>
            <w:gridSpan w:val="2"/>
            <w:tcBorders>
              <w:top w:val="nil"/>
              <w:left w:val="nil"/>
              <w:bottom w:val="single" w:sz="4" w:space="0" w:color="auto"/>
              <w:right w:val="nil"/>
            </w:tcBorders>
            <w:vAlign w:val="bottom"/>
          </w:tcPr>
          <w:p w:rsidR="002B32E4" w:rsidRPr="00EF4050" w:rsidRDefault="002B32E4" w:rsidP="00F1499C">
            <w:pPr>
              <w:snapToGrid w:val="0"/>
              <w:spacing w:line="320" w:lineRule="exact"/>
              <w:jc w:val="center"/>
              <w:rPr>
                <w:rFonts w:eastAsia="標楷體"/>
                <w:snapToGrid w:val="0"/>
                <w:spacing w:val="-20"/>
              </w:rPr>
            </w:pPr>
            <w:r w:rsidRPr="00EF4050">
              <w:rPr>
                <w:rFonts w:eastAsia="標楷體" w:hint="eastAsia"/>
                <w:snapToGrid w:val="0"/>
                <w:spacing w:val="-20"/>
              </w:rPr>
              <w:t>3.63</w:t>
            </w:r>
          </w:p>
        </w:tc>
        <w:tc>
          <w:tcPr>
            <w:tcW w:w="722" w:type="dxa"/>
            <w:tcBorders>
              <w:top w:val="nil"/>
              <w:left w:val="nil"/>
              <w:bottom w:val="single" w:sz="4" w:space="0" w:color="auto"/>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11.13</w:t>
            </w:r>
          </w:p>
        </w:tc>
        <w:tc>
          <w:tcPr>
            <w:tcW w:w="742" w:type="dxa"/>
            <w:tcBorders>
              <w:top w:val="nil"/>
              <w:left w:val="nil"/>
              <w:bottom w:val="single" w:sz="4" w:space="0" w:color="auto"/>
              <w:right w:val="nil"/>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3.81</w:t>
            </w:r>
          </w:p>
        </w:tc>
        <w:tc>
          <w:tcPr>
            <w:tcW w:w="742" w:type="dxa"/>
            <w:tcBorders>
              <w:top w:val="nil"/>
              <w:left w:val="nil"/>
              <w:bottom w:val="single" w:sz="4" w:space="0" w:color="auto"/>
            </w:tcBorders>
            <w:vAlign w:val="center"/>
          </w:tcPr>
          <w:p w:rsidR="002B32E4" w:rsidRPr="00EF4050" w:rsidRDefault="002B32E4" w:rsidP="00F1499C">
            <w:pPr>
              <w:snapToGrid w:val="0"/>
              <w:spacing w:line="320" w:lineRule="exact"/>
              <w:jc w:val="center"/>
              <w:rPr>
                <w:rFonts w:eastAsia="標楷體"/>
                <w:spacing w:val="-20"/>
              </w:rPr>
            </w:pPr>
            <w:r w:rsidRPr="00EF4050">
              <w:rPr>
                <w:rFonts w:eastAsia="標楷體" w:hint="eastAsia"/>
                <w:spacing w:val="-20"/>
              </w:rPr>
              <w:t>1.98</w:t>
            </w:r>
          </w:p>
        </w:tc>
      </w:tr>
      <w:tr w:rsidR="002B32E4" w:rsidRPr="005160E7" w:rsidTr="004018AA">
        <w:trPr>
          <w:jc w:val="center"/>
        </w:trPr>
        <w:tc>
          <w:tcPr>
            <w:tcW w:w="1514" w:type="dxa"/>
            <w:tcBorders>
              <w:top w:val="single" w:sz="4" w:space="0" w:color="auto"/>
              <w:bottom w:val="single" w:sz="4" w:space="0" w:color="auto"/>
              <w:right w:val="single" w:sz="4" w:space="0" w:color="auto"/>
            </w:tcBorders>
            <w:vAlign w:val="center"/>
          </w:tcPr>
          <w:p w:rsidR="002B32E4" w:rsidRPr="00EF4050" w:rsidRDefault="002B32E4" w:rsidP="00F1499C">
            <w:pPr>
              <w:snapToGrid w:val="0"/>
              <w:spacing w:line="280" w:lineRule="exact"/>
              <w:jc w:val="center"/>
              <w:rPr>
                <w:rFonts w:eastAsia="標楷體"/>
                <w:w w:val="95"/>
                <w:sz w:val="22"/>
                <w:szCs w:val="22"/>
              </w:rPr>
            </w:pPr>
            <w:r w:rsidRPr="00EF4050">
              <w:rPr>
                <w:rFonts w:eastAsia="標楷體"/>
                <w:w w:val="95"/>
                <w:sz w:val="22"/>
                <w:szCs w:val="22"/>
              </w:rPr>
              <w:t>較</w:t>
            </w:r>
            <w:r w:rsidRPr="00EF4050">
              <w:rPr>
                <w:rFonts w:eastAsia="標楷體"/>
                <w:w w:val="95"/>
                <w:sz w:val="22"/>
                <w:szCs w:val="22"/>
              </w:rPr>
              <w:t>10</w:t>
            </w:r>
            <w:r w:rsidRPr="00EF4050">
              <w:rPr>
                <w:rFonts w:eastAsia="標楷體" w:hint="eastAsia"/>
                <w:w w:val="95"/>
                <w:sz w:val="22"/>
                <w:szCs w:val="22"/>
              </w:rPr>
              <w:t>6</w:t>
            </w:r>
            <w:r w:rsidRPr="00EF4050">
              <w:rPr>
                <w:rFonts w:eastAsia="標楷體"/>
                <w:w w:val="95"/>
                <w:sz w:val="22"/>
                <w:szCs w:val="22"/>
              </w:rPr>
              <w:t>年同月變動</w:t>
            </w:r>
            <w:r w:rsidRPr="00EF4050">
              <w:rPr>
                <w:rFonts w:eastAsia="標楷體"/>
                <w:w w:val="95"/>
                <w:sz w:val="22"/>
                <w:szCs w:val="22"/>
              </w:rPr>
              <w:t>(%</w:t>
            </w:r>
            <w:r w:rsidRPr="00EF4050">
              <w:rPr>
                <w:rFonts w:eastAsia="標楷體"/>
                <w:w w:val="95"/>
                <w:sz w:val="22"/>
                <w:szCs w:val="22"/>
              </w:rPr>
              <w:t>或百分點</w:t>
            </w:r>
            <w:r w:rsidRPr="00EF4050">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0.67</w:t>
            </w:r>
          </w:p>
        </w:tc>
        <w:tc>
          <w:tcPr>
            <w:tcW w:w="726"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spacing w:val="-20"/>
              </w:rPr>
              <w:t>0.</w:t>
            </w:r>
            <w:r w:rsidRPr="00EF4050">
              <w:rPr>
                <w:rFonts w:eastAsia="標楷體" w:hint="eastAsia"/>
                <w:spacing w:val="-20"/>
              </w:rPr>
              <w:t>70</w:t>
            </w:r>
          </w:p>
        </w:tc>
        <w:tc>
          <w:tcPr>
            <w:tcW w:w="624"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spacing w:val="-20"/>
              </w:rPr>
              <w:t>-</w:t>
            </w:r>
            <w:r w:rsidRPr="00EF4050">
              <w:rPr>
                <w:rFonts w:eastAsia="標楷體" w:hint="eastAsia"/>
                <w:spacing w:val="-20"/>
              </w:rPr>
              <w:t>0.26</w:t>
            </w:r>
          </w:p>
        </w:tc>
        <w:tc>
          <w:tcPr>
            <w:tcW w:w="684"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w:t>
            </w:r>
          </w:p>
        </w:tc>
        <w:tc>
          <w:tcPr>
            <w:tcW w:w="542"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0.48</w:t>
            </w:r>
          </w:p>
        </w:tc>
        <w:tc>
          <w:tcPr>
            <w:tcW w:w="651"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0.50</w:t>
            </w:r>
          </w:p>
        </w:tc>
        <w:tc>
          <w:tcPr>
            <w:tcW w:w="742"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spacing w:val="-20"/>
              </w:rPr>
              <w:t>0.</w:t>
            </w:r>
            <w:r w:rsidRPr="00EF4050">
              <w:rPr>
                <w:rFonts w:eastAsia="標楷體" w:hint="eastAsia"/>
                <w:spacing w:val="-20"/>
              </w:rPr>
              <w:t>67</w:t>
            </w:r>
          </w:p>
        </w:tc>
        <w:tc>
          <w:tcPr>
            <w:tcW w:w="655"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0.85</w:t>
            </w:r>
          </w:p>
        </w:tc>
        <w:tc>
          <w:tcPr>
            <w:tcW w:w="712"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spacing w:val="-20"/>
              </w:rPr>
              <w:t>-0.</w:t>
            </w:r>
            <w:r w:rsidRPr="00EF4050">
              <w:rPr>
                <w:rFonts w:eastAsia="標楷體" w:hint="eastAsia"/>
                <w:spacing w:val="-20"/>
              </w:rPr>
              <w:t>03</w:t>
            </w:r>
            <w:r w:rsidRPr="00EF4050">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-0.36</w:t>
            </w:r>
            <w:r w:rsidRPr="00EF4050">
              <w:rPr>
                <w:rFonts w:eastAsia="標楷體"/>
                <w:spacing w:val="-20"/>
              </w:rPr>
              <w:t>*</w:t>
            </w:r>
          </w:p>
        </w:tc>
        <w:tc>
          <w:tcPr>
            <w:tcW w:w="742"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spacing w:val="-20"/>
              </w:rPr>
              <w:t>-0.</w:t>
            </w:r>
            <w:r w:rsidRPr="00EF4050">
              <w:rPr>
                <w:rFonts w:eastAsia="標楷體" w:hint="eastAsia"/>
                <w:spacing w:val="-20"/>
              </w:rPr>
              <w:t>08</w:t>
            </w:r>
            <w:r w:rsidRPr="00EF4050">
              <w:rPr>
                <w:rFonts w:eastAsia="標楷體"/>
                <w:spacing w:val="-20"/>
              </w:rPr>
              <w:t>*</w:t>
            </w:r>
          </w:p>
        </w:tc>
        <w:tc>
          <w:tcPr>
            <w:tcW w:w="742" w:type="dxa"/>
            <w:tcBorders>
              <w:top w:val="single" w:sz="4" w:space="0" w:color="auto"/>
              <w:left w:val="nil"/>
              <w:bottom w:val="single" w:sz="4" w:space="0" w:color="auto"/>
            </w:tcBorders>
            <w:vAlign w:val="center"/>
          </w:tcPr>
          <w:p w:rsidR="002B32E4" w:rsidRPr="00EF4050" w:rsidRDefault="002B32E4" w:rsidP="00F1499C">
            <w:pPr>
              <w:jc w:val="center"/>
              <w:rPr>
                <w:rFonts w:eastAsia="標楷體"/>
                <w:spacing w:val="-20"/>
              </w:rPr>
            </w:pPr>
            <w:r w:rsidRPr="00EF4050">
              <w:rPr>
                <w:rFonts w:eastAsia="標楷體"/>
                <w:spacing w:val="-20"/>
              </w:rPr>
              <w:t>0.</w:t>
            </w:r>
            <w:r w:rsidRPr="00EF4050">
              <w:rPr>
                <w:rFonts w:eastAsia="標楷體" w:hint="eastAsia"/>
                <w:spacing w:val="-20"/>
              </w:rPr>
              <w:t>06</w:t>
            </w:r>
            <w:r w:rsidRPr="00EF4050">
              <w:rPr>
                <w:rFonts w:eastAsia="標楷體"/>
                <w:spacing w:val="-20"/>
              </w:rPr>
              <w:t>*</w:t>
            </w:r>
          </w:p>
        </w:tc>
      </w:tr>
      <w:tr w:rsidR="002B32E4" w:rsidRPr="005160E7" w:rsidTr="004018AA">
        <w:trPr>
          <w:jc w:val="center"/>
        </w:trPr>
        <w:tc>
          <w:tcPr>
            <w:tcW w:w="1514" w:type="dxa"/>
            <w:tcBorders>
              <w:top w:val="single" w:sz="4" w:space="0" w:color="auto"/>
              <w:bottom w:val="single" w:sz="4" w:space="0" w:color="auto"/>
              <w:right w:val="single" w:sz="4" w:space="0" w:color="auto"/>
            </w:tcBorders>
            <w:vAlign w:val="center"/>
          </w:tcPr>
          <w:p w:rsidR="002B32E4" w:rsidRPr="00EF4050" w:rsidRDefault="002B32E4" w:rsidP="00F1499C">
            <w:pPr>
              <w:snapToGrid w:val="0"/>
              <w:spacing w:line="280" w:lineRule="exact"/>
              <w:jc w:val="center"/>
              <w:rPr>
                <w:rFonts w:eastAsia="標楷體"/>
                <w:w w:val="95"/>
                <w:sz w:val="22"/>
                <w:szCs w:val="22"/>
              </w:rPr>
            </w:pPr>
            <w:r w:rsidRPr="00EF4050">
              <w:rPr>
                <w:rFonts w:eastAsia="標楷體" w:hint="eastAsia"/>
                <w:w w:val="95"/>
                <w:sz w:val="22"/>
                <w:szCs w:val="22"/>
              </w:rPr>
              <w:t>累計</w:t>
            </w:r>
            <w:r w:rsidRPr="00EF4050">
              <w:rPr>
                <w:rFonts w:eastAsia="標楷體"/>
                <w:w w:val="95"/>
                <w:sz w:val="22"/>
                <w:szCs w:val="22"/>
              </w:rPr>
              <w:t>較</w:t>
            </w:r>
            <w:r w:rsidRPr="00EF4050">
              <w:rPr>
                <w:rFonts w:eastAsia="標楷體"/>
                <w:w w:val="95"/>
                <w:sz w:val="22"/>
                <w:szCs w:val="22"/>
              </w:rPr>
              <w:t>10</w:t>
            </w:r>
            <w:r w:rsidRPr="00EF4050">
              <w:rPr>
                <w:rFonts w:eastAsia="標楷體" w:hint="eastAsia"/>
                <w:w w:val="95"/>
                <w:sz w:val="22"/>
                <w:szCs w:val="22"/>
              </w:rPr>
              <w:t>6</w:t>
            </w:r>
            <w:r w:rsidRPr="00EF4050">
              <w:rPr>
                <w:rFonts w:eastAsia="標楷體"/>
                <w:w w:val="95"/>
                <w:sz w:val="22"/>
                <w:szCs w:val="22"/>
              </w:rPr>
              <w:t>年同</w:t>
            </w:r>
            <w:r w:rsidRPr="00EF4050">
              <w:rPr>
                <w:rFonts w:eastAsia="標楷體" w:hint="eastAsia"/>
                <w:w w:val="95"/>
                <w:sz w:val="22"/>
                <w:szCs w:val="22"/>
              </w:rPr>
              <w:t>期</w:t>
            </w:r>
            <w:r w:rsidRPr="00EF4050">
              <w:rPr>
                <w:rFonts w:eastAsia="標楷體"/>
                <w:w w:val="95"/>
                <w:sz w:val="22"/>
                <w:szCs w:val="22"/>
              </w:rPr>
              <w:t>變動</w:t>
            </w:r>
            <w:r w:rsidRPr="00EF4050">
              <w:rPr>
                <w:rFonts w:eastAsia="標楷體"/>
                <w:w w:val="95"/>
                <w:sz w:val="22"/>
                <w:szCs w:val="22"/>
              </w:rPr>
              <w:t>(%</w:t>
            </w:r>
            <w:r w:rsidRPr="00EF4050">
              <w:rPr>
                <w:rFonts w:eastAsia="標楷體"/>
                <w:w w:val="95"/>
                <w:sz w:val="22"/>
                <w:szCs w:val="22"/>
              </w:rPr>
              <w:t>或百分點</w:t>
            </w:r>
            <w:r w:rsidRPr="00EF4050">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0.65</w:t>
            </w:r>
          </w:p>
        </w:tc>
        <w:tc>
          <w:tcPr>
            <w:tcW w:w="726"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0.76</w:t>
            </w:r>
          </w:p>
        </w:tc>
        <w:tc>
          <w:tcPr>
            <w:tcW w:w="624"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-2.04</w:t>
            </w:r>
          </w:p>
        </w:tc>
        <w:tc>
          <w:tcPr>
            <w:tcW w:w="684"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w:t>
            </w:r>
          </w:p>
        </w:tc>
        <w:tc>
          <w:tcPr>
            <w:tcW w:w="542"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0.50</w:t>
            </w:r>
          </w:p>
        </w:tc>
        <w:tc>
          <w:tcPr>
            <w:tcW w:w="651"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0.52</w:t>
            </w:r>
          </w:p>
        </w:tc>
        <w:tc>
          <w:tcPr>
            <w:tcW w:w="742"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0.64</w:t>
            </w:r>
          </w:p>
        </w:tc>
        <w:tc>
          <w:tcPr>
            <w:tcW w:w="655"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0.92</w:t>
            </w:r>
          </w:p>
        </w:tc>
        <w:tc>
          <w:tcPr>
            <w:tcW w:w="712"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-0.10*</w:t>
            </w:r>
          </w:p>
        </w:tc>
        <w:tc>
          <w:tcPr>
            <w:tcW w:w="748" w:type="dxa"/>
            <w:gridSpan w:val="2"/>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-0.62*</w:t>
            </w:r>
          </w:p>
        </w:tc>
        <w:tc>
          <w:tcPr>
            <w:tcW w:w="742" w:type="dxa"/>
            <w:tcBorders>
              <w:top w:val="single" w:sz="4" w:space="0" w:color="auto"/>
              <w:left w:val="nil"/>
              <w:bottom w:val="single" w:sz="4" w:space="0" w:color="auto"/>
              <w:right w:val="nil"/>
            </w:tcBorders>
            <w:vAlign w:val="center"/>
          </w:tcPr>
          <w:p w:rsidR="002B32E4" w:rsidRPr="00EF4050" w:rsidRDefault="002B32E4" w:rsidP="00F1499C">
            <w:pPr>
              <w:jc w:val="center"/>
              <w:rPr>
                <w:rFonts w:eastAsia="標楷體"/>
                <w:spacing w:val="-20"/>
              </w:rPr>
            </w:pPr>
            <w:r w:rsidRPr="00EF4050">
              <w:rPr>
                <w:rFonts w:eastAsia="標楷體" w:hint="eastAsia"/>
                <w:spacing w:val="-20"/>
              </w:rPr>
              <w:t>-0.10*</w:t>
            </w:r>
          </w:p>
        </w:tc>
        <w:tc>
          <w:tcPr>
            <w:tcW w:w="742" w:type="dxa"/>
            <w:tcBorders>
              <w:top w:val="single" w:sz="4" w:space="0" w:color="auto"/>
              <w:left w:val="nil"/>
              <w:bottom w:val="single" w:sz="4" w:space="0" w:color="auto"/>
            </w:tcBorders>
            <w:vAlign w:val="center"/>
          </w:tcPr>
          <w:p w:rsidR="002B32E4" w:rsidRPr="00EF4050" w:rsidRDefault="002B32E4" w:rsidP="00F1499C">
            <w:pPr>
              <w:jc w:val="center"/>
              <w:rPr>
                <w:rFonts w:eastAsia="標楷體"/>
                <w:spacing w:val="-20"/>
              </w:rPr>
            </w:pPr>
            <w:r w:rsidRPr="00EF4050">
              <w:rPr>
                <w:rFonts w:eastAsia="標楷體" w:hint="eastAsia"/>
                <w:spacing w:val="-20"/>
              </w:rPr>
              <w:t>-0.01*</w:t>
            </w:r>
          </w:p>
        </w:tc>
      </w:tr>
    </w:tbl>
    <w:p w:rsidR="005160E7" w:rsidRPr="005160E7" w:rsidRDefault="005160E7" w:rsidP="005160E7">
      <w:pPr>
        <w:snapToGrid w:val="0"/>
        <w:spacing w:line="240" w:lineRule="atLeast"/>
        <w:ind w:leftChars="-118" w:left="1" w:right="-465" w:hangingChars="129" w:hanging="284"/>
        <w:rPr>
          <w:rFonts w:eastAsia="標楷體"/>
          <w:sz w:val="22"/>
          <w:szCs w:val="22"/>
        </w:rPr>
      </w:pPr>
      <w:proofErr w:type="gramStart"/>
      <w:r w:rsidRPr="005160E7">
        <w:rPr>
          <w:rFonts w:eastAsia="標楷體"/>
          <w:sz w:val="22"/>
          <w:szCs w:val="22"/>
        </w:rPr>
        <w:t>註</w:t>
      </w:r>
      <w:proofErr w:type="gramEnd"/>
      <w:r w:rsidRPr="005160E7">
        <w:rPr>
          <w:rFonts w:eastAsia="標楷體"/>
          <w:sz w:val="22"/>
          <w:szCs w:val="22"/>
        </w:rPr>
        <w:t>：</w:t>
      </w:r>
      <w:r w:rsidRPr="005160E7">
        <w:rPr>
          <w:rFonts w:eastAsia="標楷體"/>
          <w:sz w:val="22"/>
          <w:szCs w:val="22"/>
        </w:rPr>
        <w:t>*</w:t>
      </w:r>
      <w:r w:rsidRPr="005160E7">
        <w:rPr>
          <w:rFonts w:eastAsia="標楷體"/>
          <w:sz w:val="22"/>
          <w:szCs w:val="22"/>
        </w:rPr>
        <w:t>數字表示增減百分點</w:t>
      </w:r>
    </w:p>
    <w:p w:rsidR="005160E7" w:rsidRPr="005160E7" w:rsidRDefault="005160E7" w:rsidP="005160E7">
      <w:pPr>
        <w:tabs>
          <w:tab w:val="left" w:pos="540"/>
        </w:tabs>
        <w:snapToGrid w:val="0"/>
        <w:spacing w:line="300" w:lineRule="auto"/>
        <w:ind w:leftChars="-118" w:left="1" w:rightChars="-136" w:right="-326" w:hangingChars="129" w:hanging="284"/>
        <w:rPr>
          <w:rFonts w:eastAsia="標楷體"/>
          <w:b/>
          <w:bCs/>
          <w:spacing w:val="-4"/>
          <w:sz w:val="28"/>
          <w:szCs w:val="28"/>
        </w:rPr>
      </w:pPr>
      <w:r w:rsidRPr="005160E7">
        <w:rPr>
          <w:rFonts w:eastAsia="標楷體"/>
          <w:sz w:val="22"/>
          <w:szCs w:val="22"/>
        </w:rPr>
        <w:t>資料來源：行政院主計總處「人力資源統計月報」。</w:t>
      </w:r>
    </w:p>
    <w:p w:rsidR="005160E7" w:rsidRPr="005160E7" w:rsidRDefault="005160E7" w:rsidP="005160E7">
      <w:pPr>
        <w:tabs>
          <w:tab w:val="left" w:pos="540"/>
        </w:tabs>
        <w:snapToGrid w:val="0"/>
        <w:spacing w:beforeLines="50" w:before="180" w:line="300" w:lineRule="auto"/>
        <w:rPr>
          <w:rFonts w:eastAsia="標楷體"/>
          <w:b/>
          <w:bCs/>
          <w:sz w:val="28"/>
          <w:szCs w:val="28"/>
        </w:rPr>
      </w:pPr>
      <w:r w:rsidRPr="005160E7">
        <w:rPr>
          <w:rFonts w:eastAsia="標楷體"/>
          <w:b/>
          <w:bCs/>
          <w:sz w:val="28"/>
          <w:szCs w:val="28"/>
        </w:rPr>
        <w:lastRenderedPageBreak/>
        <w:t>２、國際比較</w:t>
      </w:r>
    </w:p>
    <w:p w:rsidR="005160E7" w:rsidRPr="005160E7" w:rsidRDefault="002B32E4" w:rsidP="005160E7">
      <w:pPr>
        <w:snapToGrid w:val="0"/>
        <w:spacing w:beforeLines="50" w:before="180" w:line="300" w:lineRule="auto"/>
        <w:ind w:leftChars="118" w:left="283" w:rightChars="-59" w:right="-142" w:firstLineChars="202" w:firstLine="566"/>
        <w:jc w:val="both"/>
        <w:rPr>
          <w:rFonts w:eastAsia="標楷體"/>
          <w:sz w:val="28"/>
          <w:szCs w:val="32"/>
        </w:rPr>
      </w:pP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sidRPr="00EF4050">
        <w:rPr>
          <w:rFonts w:eastAsia="標楷體" w:hint="eastAsia"/>
          <w:sz w:val="28"/>
          <w:szCs w:val="32"/>
        </w:rPr>
        <w:t>5</w:t>
      </w:r>
      <w:r w:rsidRPr="00EF4050">
        <w:rPr>
          <w:rFonts w:eastAsia="標楷體"/>
          <w:sz w:val="28"/>
          <w:szCs w:val="32"/>
        </w:rPr>
        <w:t>月國內經季節調整後之失業率為</w:t>
      </w:r>
      <w:r w:rsidRPr="00EF4050">
        <w:rPr>
          <w:rFonts w:eastAsia="標楷體"/>
          <w:sz w:val="28"/>
          <w:szCs w:val="32"/>
        </w:rPr>
        <w:t>3.</w:t>
      </w:r>
      <w:r w:rsidRPr="00EF4050">
        <w:rPr>
          <w:rFonts w:eastAsia="標楷體" w:hint="eastAsia"/>
          <w:sz w:val="28"/>
          <w:szCs w:val="32"/>
        </w:rPr>
        <w:t>69</w:t>
      </w:r>
      <w:r w:rsidRPr="00EF4050">
        <w:rPr>
          <w:rFonts w:eastAsia="標楷體"/>
          <w:sz w:val="28"/>
          <w:szCs w:val="32"/>
        </w:rPr>
        <w:t>%</w:t>
      </w:r>
      <w:r w:rsidRPr="00EF4050">
        <w:rPr>
          <w:rFonts w:eastAsia="標楷體"/>
          <w:sz w:val="28"/>
          <w:szCs w:val="32"/>
        </w:rPr>
        <w:t>，低於美國</w:t>
      </w:r>
      <w:r w:rsidR="00B81915">
        <w:rPr>
          <w:rFonts w:eastAsia="標楷體" w:hint="eastAsia"/>
          <w:sz w:val="28"/>
          <w:szCs w:val="32"/>
        </w:rPr>
        <w:t>、加拿大</w:t>
      </w:r>
      <w:r w:rsidRPr="00EF4050">
        <w:rPr>
          <w:rFonts w:eastAsia="標楷體"/>
          <w:sz w:val="28"/>
          <w:szCs w:val="32"/>
        </w:rPr>
        <w:t>。</w:t>
      </w:r>
    </w:p>
    <w:p w:rsidR="005160E7" w:rsidRPr="005160E7" w:rsidRDefault="005160E7" w:rsidP="005160E7">
      <w:pPr>
        <w:snapToGrid w:val="0"/>
        <w:spacing w:before="120"/>
        <w:jc w:val="center"/>
        <w:rPr>
          <w:rFonts w:eastAsia="標楷體"/>
          <w:b/>
          <w:bCs/>
          <w:sz w:val="28"/>
        </w:rPr>
      </w:pPr>
      <w:r w:rsidRPr="005160E7">
        <w:rPr>
          <w:rFonts w:eastAsia="標楷體"/>
          <w:b/>
          <w:bCs/>
          <w:sz w:val="28"/>
        </w:rPr>
        <w:t>表</w:t>
      </w:r>
      <w:r w:rsidRPr="005160E7">
        <w:rPr>
          <w:rFonts w:eastAsia="標楷體"/>
          <w:b/>
          <w:bCs/>
          <w:sz w:val="28"/>
        </w:rPr>
        <w:t xml:space="preserve">2-9-2  </w:t>
      </w:r>
      <w:r w:rsidRPr="005160E7">
        <w:rPr>
          <w:rFonts w:eastAsia="標楷體"/>
          <w:b/>
          <w:bCs/>
          <w:sz w:val="28"/>
        </w:rPr>
        <w:t>主要國家失業率比較</w:t>
      </w:r>
    </w:p>
    <w:p w:rsidR="005160E7" w:rsidRPr="005160E7" w:rsidRDefault="005160E7" w:rsidP="005160E7">
      <w:pPr>
        <w:widowControl/>
        <w:snapToGrid w:val="0"/>
        <w:spacing w:line="300" w:lineRule="atLeast"/>
        <w:ind w:right="-816"/>
        <w:jc w:val="right"/>
        <w:rPr>
          <w:rFonts w:eastAsia="標楷體"/>
          <w:kern w:val="0"/>
          <w:sz w:val="22"/>
          <w:szCs w:val="22"/>
        </w:rPr>
      </w:pPr>
      <w:r w:rsidRPr="005160E7">
        <w:rPr>
          <w:rFonts w:eastAsia="標楷體"/>
          <w:kern w:val="0"/>
          <w:sz w:val="22"/>
        </w:rPr>
        <w:t xml:space="preserve">                                    </w:t>
      </w:r>
      <w:r w:rsidRPr="005160E7">
        <w:rPr>
          <w:rFonts w:eastAsia="標楷體"/>
          <w:kern w:val="0"/>
          <w:sz w:val="22"/>
          <w:szCs w:val="22"/>
        </w:rPr>
        <w:t xml:space="preserve">  </w:t>
      </w:r>
      <w:r w:rsidRPr="005160E7">
        <w:rPr>
          <w:rFonts w:eastAsia="標楷體"/>
          <w:kern w:val="0"/>
          <w:sz w:val="22"/>
          <w:szCs w:val="22"/>
        </w:rPr>
        <w:t>單位：</w:t>
      </w:r>
      <w:r w:rsidRPr="005160E7">
        <w:rPr>
          <w:rFonts w:eastAsia="標楷體"/>
          <w:kern w:val="0"/>
          <w:sz w:val="22"/>
          <w:szCs w:val="22"/>
        </w:rPr>
        <w:t>%</w:t>
      </w:r>
    </w:p>
    <w:tbl>
      <w:tblPr>
        <w:tblW w:w="10908"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1"/>
        <w:gridCol w:w="622"/>
        <w:gridCol w:w="622"/>
        <w:gridCol w:w="622"/>
        <w:gridCol w:w="623"/>
        <w:gridCol w:w="622"/>
        <w:gridCol w:w="622"/>
        <w:gridCol w:w="623"/>
        <w:gridCol w:w="622"/>
        <w:gridCol w:w="622"/>
        <w:gridCol w:w="707"/>
        <w:gridCol w:w="539"/>
        <w:gridCol w:w="622"/>
        <w:gridCol w:w="622"/>
        <w:gridCol w:w="623"/>
        <w:gridCol w:w="1204"/>
      </w:tblGrid>
      <w:tr w:rsidR="002B32E4" w:rsidRPr="00EF4050" w:rsidTr="00F1499C">
        <w:trPr>
          <w:cantSplit/>
          <w:trHeight w:val="347"/>
          <w:jc w:val="center"/>
        </w:trPr>
        <w:tc>
          <w:tcPr>
            <w:tcW w:w="991" w:type="dxa"/>
            <w:vMerge w:val="restart"/>
            <w:tcBorders>
              <w:top w:val="single" w:sz="4" w:space="0" w:color="auto"/>
              <w:left w:val="nil"/>
              <w:tl2br w:val="single" w:sz="4" w:space="0" w:color="auto"/>
            </w:tcBorders>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00" w:type="dxa"/>
            <w:gridSpan w:val="9"/>
            <w:tcBorders>
              <w:top w:val="single" w:sz="4" w:space="0" w:color="auto"/>
              <w:left w:val="single" w:sz="4" w:space="0" w:color="auto"/>
              <w:right w:val="single" w:sz="4" w:space="0" w:color="auto"/>
            </w:tcBorders>
            <w:vAlign w:val="center"/>
          </w:tcPr>
          <w:p w:rsidR="002B32E4" w:rsidRPr="00EF4050" w:rsidRDefault="002B32E4" w:rsidP="00F1499C">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EF4050">
              <w:rPr>
                <w:rFonts w:eastAsia="標楷體" w:hint="eastAsia"/>
                <w:spacing w:val="-24"/>
                <w:sz w:val="20"/>
              </w:rPr>
              <w:t>106</w:t>
            </w:r>
            <w:r w:rsidRPr="00EF4050">
              <w:rPr>
                <w:rFonts w:eastAsia="標楷體" w:hint="eastAsia"/>
                <w:spacing w:val="-24"/>
                <w:sz w:val="20"/>
              </w:rPr>
              <w:t>年</w:t>
            </w:r>
          </w:p>
        </w:tc>
        <w:tc>
          <w:tcPr>
            <w:tcW w:w="3113" w:type="dxa"/>
            <w:gridSpan w:val="5"/>
            <w:tcBorders>
              <w:top w:val="single" w:sz="4" w:space="0" w:color="auto"/>
              <w:left w:val="single" w:sz="4" w:space="0" w:color="auto"/>
              <w:right w:val="single" w:sz="4" w:space="0" w:color="auto"/>
            </w:tcBorders>
            <w:vAlign w:val="center"/>
          </w:tcPr>
          <w:p w:rsidR="002B32E4" w:rsidRPr="00EF4050" w:rsidRDefault="002B32E4" w:rsidP="00F1499C">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EF4050">
              <w:rPr>
                <w:rFonts w:eastAsia="標楷體" w:hint="eastAsia"/>
                <w:spacing w:val="-24"/>
                <w:sz w:val="20"/>
              </w:rPr>
              <w:t>107</w:t>
            </w:r>
            <w:r w:rsidRPr="00EF4050">
              <w:rPr>
                <w:rFonts w:eastAsia="標楷體" w:hint="eastAsia"/>
                <w:spacing w:val="-24"/>
                <w:sz w:val="20"/>
              </w:rPr>
              <w:t>年</w:t>
            </w:r>
          </w:p>
        </w:tc>
        <w:tc>
          <w:tcPr>
            <w:tcW w:w="1204" w:type="dxa"/>
            <w:vMerge w:val="restart"/>
            <w:tcBorders>
              <w:top w:val="single" w:sz="4" w:space="0" w:color="auto"/>
              <w:left w:val="single" w:sz="4" w:space="0" w:color="auto"/>
              <w:right w:val="nil"/>
            </w:tcBorders>
            <w:vAlign w:val="center"/>
          </w:tcPr>
          <w:p w:rsidR="002B32E4" w:rsidRPr="00EF4050" w:rsidRDefault="002B32E4" w:rsidP="00F1499C">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EF4050">
              <w:rPr>
                <w:rFonts w:eastAsia="標楷體"/>
                <w:spacing w:val="-24"/>
                <w:sz w:val="20"/>
              </w:rPr>
              <w:t>上年當月</w:t>
            </w:r>
          </w:p>
          <w:p w:rsidR="002B32E4" w:rsidRPr="00EF4050" w:rsidRDefault="002B32E4" w:rsidP="00F1499C">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spacing w:val="-24"/>
                <w:sz w:val="20"/>
              </w:rPr>
              <w:t>(</w:t>
            </w:r>
            <w:r w:rsidRPr="00EF4050">
              <w:rPr>
                <w:rFonts w:eastAsia="標楷體"/>
                <w:spacing w:val="-24"/>
                <w:sz w:val="20"/>
              </w:rPr>
              <w:t>變動百分點</w:t>
            </w:r>
            <w:r w:rsidRPr="00EF4050">
              <w:rPr>
                <w:rFonts w:eastAsia="標楷體"/>
                <w:spacing w:val="-24"/>
                <w:sz w:val="20"/>
              </w:rPr>
              <w:t>*</w:t>
            </w:r>
            <w:proofErr w:type="gramStart"/>
            <w:r w:rsidRPr="00EF4050">
              <w:rPr>
                <w:rFonts w:eastAsia="標楷體"/>
                <w:spacing w:val="-24"/>
                <w:sz w:val="20"/>
              </w:rPr>
              <w:t>）</w:t>
            </w:r>
            <w:proofErr w:type="gramEnd"/>
          </w:p>
        </w:tc>
      </w:tr>
      <w:tr w:rsidR="002B32E4" w:rsidRPr="00EF4050" w:rsidTr="00F1499C">
        <w:trPr>
          <w:cantSplit/>
          <w:trHeight w:val="328"/>
          <w:jc w:val="center"/>
        </w:trPr>
        <w:tc>
          <w:tcPr>
            <w:tcW w:w="991" w:type="dxa"/>
            <w:vMerge/>
            <w:tcBorders>
              <w:left w:val="nil"/>
              <w:bottom w:val="single" w:sz="4" w:space="0" w:color="auto"/>
              <w:tl2br w:val="single" w:sz="4" w:space="0" w:color="auto"/>
            </w:tcBorders>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22" w:type="dxa"/>
            <w:tcBorders>
              <w:left w:val="single" w:sz="4" w:space="0" w:color="auto"/>
              <w:bottom w:val="single" w:sz="4" w:space="0" w:color="auto"/>
              <w:right w:val="single" w:sz="4" w:space="0" w:color="auto"/>
            </w:tcBorders>
            <w:vAlign w:val="center"/>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spacing w:val="-24"/>
                <w:sz w:val="20"/>
              </w:rPr>
              <w:t>5</w:t>
            </w:r>
            <w:r w:rsidRPr="00EF4050">
              <w:rPr>
                <w:rFonts w:eastAsia="標楷體"/>
                <w:spacing w:val="-24"/>
                <w:sz w:val="20"/>
              </w:rPr>
              <w:t>月</w:t>
            </w:r>
          </w:p>
        </w:tc>
        <w:tc>
          <w:tcPr>
            <w:tcW w:w="622" w:type="dxa"/>
            <w:tcBorders>
              <w:left w:val="single" w:sz="4" w:space="0" w:color="auto"/>
              <w:bottom w:val="single" w:sz="4" w:space="0" w:color="auto"/>
              <w:right w:val="single" w:sz="4" w:space="0" w:color="auto"/>
            </w:tcBorders>
            <w:vAlign w:val="center"/>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6</w:t>
            </w:r>
            <w:r w:rsidRPr="00EF405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7</w:t>
            </w:r>
            <w:r w:rsidRPr="00EF4050">
              <w:rPr>
                <w:rFonts w:eastAsia="標楷體" w:hint="eastAsia"/>
                <w:spacing w:val="-24"/>
                <w:sz w:val="20"/>
              </w:rPr>
              <w:t>月</w:t>
            </w:r>
          </w:p>
        </w:tc>
        <w:tc>
          <w:tcPr>
            <w:tcW w:w="623" w:type="dxa"/>
            <w:tcBorders>
              <w:left w:val="single" w:sz="4" w:space="0" w:color="auto"/>
              <w:bottom w:val="single" w:sz="4" w:space="0" w:color="auto"/>
              <w:right w:val="single" w:sz="4" w:space="0" w:color="auto"/>
            </w:tcBorders>
            <w:vAlign w:val="center"/>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8</w:t>
            </w:r>
            <w:r w:rsidRPr="00EF405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9</w:t>
            </w:r>
            <w:r w:rsidRPr="00EF405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10</w:t>
            </w:r>
            <w:r w:rsidRPr="00EF4050">
              <w:rPr>
                <w:rFonts w:eastAsia="標楷體" w:hint="eastAsia"/>
                <w:spacing w:val="-24"/>
                <w:sz w:val="20"/>
              </w:rPr>
              <w:t>月</w:t>
            </w:r>
          </w:p>
        </w:tc>
        <w:tc>
          <w:tcPr>
            <w:tcW w:w="623" w:type="dxa"/>
            <w:tcBorders>
              <w:left w:val="single" w:sz="4" w:space="0" w:color="auto"/>
              <w:bottom w:val="single" w:sz="4" w:space="0" w:color="auto"/>
              <w:right w:val="single" w:sz="4" w:space="0" w:color="auto"/>
            </w:tcBorders>
            <w:vAlign w:val="center"/>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spacing w:val="-24"/>
                <w:sz w:val="20"/>
              </w:rPr>
              <w:t>11</w:t>
            </w:r>
            <w:r w:rsidRPr="00EF4050">
              <w:rPr>
                <w:rFonts w:eastAsia="標楷體"/>
                <w:spacing w:val="-24"/>
                <w:sz w:val="20"/>
              </w:rPr>
              <w:t>月</w:t>
            </w:r>
          </w:p>
        </w:tc>
        <w:tc>
          <w:tcPr>
            <w:tcW w:w="622" w:type="dxa"/>
            <w:tcBorders>
              <w:left w:val="single" w:sz="4" w:space="0" w:color="auto"/>
              <w:bottom w:val="single" w:sz="4" w:space="0" w:color="auto"/>
              <w:right w:val="single" w:sz="4" w:space="0" w:color="auto"/>
            </w:tcBorders>
            <w:vAlign w:val="center"/>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spacing w:val="-24"/>
                <w:sz w:val="20"/>
              </w:rPr>
              <w:t>1</w:t>
            </w:r>
            <w:r w:rsidRPr="00EF4050">
              <w:rPr>
                <w:rFonts w:eastAsia="標楷體" w:hint="eastAsia"/>
                <w:spacing w:val="-24"/>
                <w:sz w:val="20"/>
              </w:rPr>
              <w:t>2</w:t>
            </w:r>
            <w:r w:rsidRPr="00EF4050">
              <w:rPr>
                <w:rFonts w:eastAsia="標楷體"/>
                <w:spacing w:val="-24"/>
                <w:sz w:val="20"/>
              </w:rPr>
              <w:t>月</w:t>
            </w:r>
          </w:p>
        </w:tc>
        <w:tc>
          <w:tcPr>
            <w:tcW w:w="622" w:type="dxa"/>
            <w:tcBorders>
              <w:left w:val="single" w:sz="4" w:space="0" w:color="auto"/>
              <w:bottom w:val="single" w:sz="4" w:space="0" w:color="auto"/>
              <w:right w:val="single" w:sz="4" w:space="0" w:color="auto"/>
            </w:tcBorders>
            <w:vAlign w:val="center"/>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全</w:t>
            </w:r>
            <w:r w:rsidRPr="00EF4050">
              <w:rPr>
                <w:rFonts w:eastAsia="標楷體" w:hint="eastAsia"/>
                <w:spacing w:val="-24"/>
                <w:sz w:val="20"/>
              </w:rPr>
              <w:t xml:space="preserve"> </w:t>
            </w:r>
            <w:r w:rsidRPr="00EF4050">
              <w:rPr>
                <w:rFonts w:eastAsia="標楷體" w:hint="eastAsia"/>
                <w:spacing w:val="-24"/>
                <w:sz w:val="20"/>
              </w:rPr>
              <w:t>年</w:t>
            </w:r>
          </w:p>
        </w:tc>
        <w:tc>
          <w:tcPr>
            <w:tcW w:w="707" w:type="dxa"/>
            <w:tcBorders>
              <w:left w:val="single" w:sz="4" w:space="0" w:color="auto"/>
              <w:bottom w:val="single" w:sz="4" w:space="0" w:color="auto"/>
              <w:right w:val="single" w:sz="4" w:space="0" w:color="auto"/>
            </w:tcBorders>
            <w:vAlign w:val="center"/>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1</w:t>
            </w:r>
            <w:r w:rsidRPr="00EF4050">
              <w:rPr>
                <w:rFonts w:eastAsia="標楷體" w:hint="eastAsia"/>
                <w:spacing w:val="-24"/>
                <w:sz w:val="20"/>
              </w:rPr>
              <w:t>月</w:t>
            </w:r>
          </w:p>
        </w:tc>
        <w:tc>
          <w:tcPr>
            <w:tcW w:w="539" w:type="dxa"/>
            <w:tcBorders>
              <w:left w:val="single" w:sz="4" w:space="0" w:color="auto"/>
              <w:bottom w:val="single" w:sz="4" w:space="0" w:color="auto"/>
              <w:right w:val="single" w:sz="4" w:space="0" w:color="auto"/>
            </w:tcBorders>
            <w:vAlign w:val="center"/>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2</w:t>
            </w:r>
            <w:r w:rsidRPr="00EF405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3</w:t>
            </w:r>
            <w:r w:rsidRPr="00EF405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4</w:t>
            </w:r>
            <w:r w:rsidRPr="00EF4050">
              <w:rPr>
                <w:rFonts w:eastAsia="標楷體" w:hint="eastAsia"/>
                <w:spacing w:val="-24"/>
                <w:sz w:val="20"/>
              </w:rPr>
              <w:t>月</w:t>
            </w:r>
          </w:p>
        </w:tc>
        <w:tc>
          <w:tcPr>
            <w:tcW w:w="623" w:type="dxa"/>
            <w:tcBorders>
              <w:left w:val="single" w:sz="4" w:space="0" w:color="auto"/>
              <w:bottom w:val="single" w:sz="4" w:space="0" w:color="auto"/>
              <w:right w:val="single" w:sz="4" w:space="0" w:color="auto"/>
            </w:tcBorders>
            <w:vAlign w:val="center"/>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5</w:t>
            </w:r>
            <w:r w:rsidRPr="00EF4050">
              <w:rPr>
                <w:rFonts w:eastAsia="標楷體" w:hint="eastAsia"/>
                <w:spacing w:val="-24"/>
                <w:sz w:val="20"/>
              </w:rPr>
              <w:t>月</w:t>
            </w:r>
          </w:p>
        </w:tc>
        <w:tc>
          <w:tcPr>
            <w:tcW w:w="1204" w:type="dxa"/>
            <w:vMerge/>
            <w:tcBorders>
              <w:left w:val="single" w:sz="4" w:space="0" w:color="auto"/>
              <w:bottom w:val="single" w:sz="4" w:space="0" w:color="auto"/>
              <w:right w:val="nil"/>
            </w:tcBorders>
            <w:vAlign w:val="center"/>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2B32E4" w:rsidRPr="00EF4050" w:rsidTr="00F1499C">
        <w:trPr>
          <w:cantSplit/>
          <w:trHeight w:val="320"/>
          <w:jc w:val="center"/>
        </w:trPr>
        <w:tc>
          <w:tcPr>
            <w:tcW w:w="991" w:type="dxa"/>
            <w:tcBorders>
              <w:left w:val="nil"/>
              <w:bottom w:val="nil"/>
            </w:tcBorders>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臺灣</w:t>
            </w:r>
          </w:p>
        </w:tc>
        <w:tc>
          <w:tcPr>
            <w:tcW w:w="622" w:type="dxa"/>
            <w:tcBorders>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sz w:val="20"/>
              </w:rPr>
              <w:t>3.78</w:t>
            </w:r>
          </w:p>
        </w:tc>
        <w:tc>
          <w:tcPr>
            <w:tcW w:w="622" w:type="dxa"/>
            <w:tcBorders>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3.77</w:t>
            </w:r>
          </w:p>
        </w:tc>
        <w:tc>
          <w:tcPr>
            <w:tcW w:w="622" w:type="dxa"/>
            <w:tcBorders>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3.76</w:t>
            </w:r>
          </w:p>
        </w:tc>
        <w:tc>
          <w:tcPr>
            <w:tcW w:w="623" w:type="dxa"/>
            <w:tcBorders>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3.75</w:t>
            </w:r>
          </w:p>
        </w:tc>
        <w:tc>
          <w:tcPr>
            <w:tcW w:w="622" w:type="dxa"/>
            <w:tcBorders>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3.70</w:t>
            </w:r>
          </w:p>
        </w:tc>
        <w:tc>
          <w:tcPr>
            <w:tcW w:w="622" w:type="dxa"/>
            <w:tcBorders>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3.70</w:t>
            </w:r>
          </w:p>
        </w:tc>
        <w:tc>
          <w:tcPr>
            <w:tcW w:w="623" w:type="dxa"/>
            <w:tcBorders>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3.70</w:t>
            </w:r>
          </w:p>
        </w:tc>
        <w:tc>
          <w:tcPr>
            <w:tcW w:w="622" w:type="dxa"/>
            <w:tcBorders>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3.70</w:t>
            </w:r>
          </w:p>
        </w:tc>
        <w:tc>
          <w:tcPr>
            <w:tcW w:w="622" w:type="dxa"/>
            <w:tcBorders>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3.76</w:t>
            </w:r>
          </w:p>
        </w:tc>
        <w:tc>
          <w:tcPr>
            <w:tcW w:w="707" w:type="dxa"/>
            <w:tcBorders>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3.68</w:t>
            </w:r>
          </w:p>
        </w:tc>
        <w:tc>
          <w:tcPr>
            <w:tcW w:w="539" w:type="dxa"/>
            <w:tcBorders>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3.70</w:t>
            </w:r>
          </w:p>
        </w:tc>
        <w:tc>
          <w:tcPr>
            <w:tcW w:w="622" w:type="dxa"/>
            <w:tcBorders>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3.67</w:t>
            </w:r>
          </w:p>
        </w:tc>
        <w:tc>
          <w:tcPr>
            <w:tcW w:w="622" w:type="dxa"/>
            <w:tcBorders>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3.69</w:t>
            </w:r>
          </w:p>
        </w:tc>
        <w:tc>
          <w:tcPr>
            <w:tcW w:w="623" w:type="dxa"/>
            <w:tcBorders>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3.69</w:t>
            </w:r>
          </w:p>
        </w:tc>
        <w:tc>
          <w:tcPr>
            <w:tcW w:w="1204" w:type="dxa"/>
            <w:tcBorders>
              <w:left w:val="single" w:sz="4" w:space="0" w:color="auto"/>
              <w:bottom w:val="nil"/>
              <w:right w:val="nil"/>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3.</w:t>
            </w:r>
            <w:r w:rsidRPr="00EF4050">
              <w:rPr>
                <w:rFonts w:eastAsia="標楷體" w:hint="eastAsia"/>
                <w:sz w:val="20"/>
              </w:rPr>
              <w:t>78</w:t>
            </w:r>
            <w:r w:rsidRPr="00EF4050">
              <w:rPr>
                <w:rFonts w:eastAsia="標楷體"/>
                <w:sz w:val="20"/>
              </w:rPr>
              <w:t>(↓0.</w:t>
            </w:r>
            <w:r w:rsidRPr="00EF4050">
              <w:rPr>
                <w:rFonts w:eastAsia="標楷體" w:hint="eastAsia"/>
                <w:sz w:val="20"/>
              </w:rPr>
              <w:t>09</w:t>
            </w:r>
            <w:r w:rsidRPr="00EF4050">
              <w:rPr>
                <w:rFonts w:eastAsia="標楷體"/>
                <w:sz w:val="20"/>
              </w:rPr>
              <w:t>)</w:t>
            </w:r>
          </w:p>
        </w:tc>
      </w:tr>
      <w:tr w:rsidR="002B32E4" w:rsidRPr="00EF4050" w:rsidTr="00F1499C">
        <w:trPr>
          <w:cantSplit/>
          <w:trHeight w:val="332"/>
          <w:jc w:val="center"/>
        </w:trPr>
        <w:tc>
          <w:tcPr>
            <w:tcW w:w="991" w:type="dxa"/>
            <w:tcBorders>
              <w:top w:val="nil"/>
              <w:left w:val="nil"/>
              <w:bottom w:val="nil"/>
            </w:tcBorders>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香港</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3.2</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3.1</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3.1</w:t>
            </w: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3.1</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3.1</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3.0</w:t>
            </w: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3</w:t>
            </w:r>
            <w:r w:rsidRPr="00EF4050">
              <w:rPr>
                <w:rFonts w:eastAsia="標楷體" w:hint="eastAsia"/>
                <w:sz w:val="20"/>
              </w:rPr>
              <w:t>.0</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3.1</w:t>
            </w:r>
          </w:p>
        </w:tc>
        <w:tc>
          <w:tcPr>
            <w:tcW w:w="707"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539"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2.8</w:t>
            </w:r>
          </w:p>
        </w:tc>
        <w:tc>
          <w:tcPr>
            <w:tcW w:w="623" w:type="dxa"/>
            <w:tcBorders>
              <w:top w:val="nil"/>
              <w:left w:val="single" w:sz="4" w:space="0" w:color="auto"/>
              <w:bottom w:val="nil"/>
              <w:right w:val="single" w:sz="4" w:space="0" w:color="auto"/>
            </w:tcBorders>
          </w:tcPr>
          <w:p w:rsidR="002B32E4" w:rsidRPr="00EF4050" w:rsidRDefault="00166AC5"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1204" w:type="dxa"/>
            <w:tcBorders>
              <w:top w:val="nil"/>
              <w:left w:val="single" w:sz="4" w:space="0" w:color="auto"/>
              <w:bottom w:val="nil"/>
              <w:right w:val="nil"/>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3.</w:t>
            </w:r>
            <w:r w:rsidRPr="00EF4050">
              <w:rPr>
                <w:rFonts w:eastAsia="標楷體" w:hint="eastAsia"/>
                <w:sz w:val="20"/>
              </w:rPr>
              <w:t>2</w:t>
            </w:r>
            <w:r w:rsidRPr="00EF4050">
              <w:rPr>
                <w:rFonts w:eastAsia="標楷體"/>
                <w:sz w:val="20"/>
              </w:rPr>
              <w:t>(↓0.</w:t>
            </w:r>
            <w:r w:rsidRPr="00EF4050">
              <w:rPr>
                <w:rFonts w:eastAsia="標楷體" w:hint="eastAsia"/>
                <w:sz w:val="20"/>
              </w:rPr>
              <w:t>4</w:t>
            </w:r>
            <w:r w:rsidRPr="00EF4050">
              <w:rPr>
                <w:rFonts w:eastAsia="標楷體"/>
                <w:sz w:val="20"/>
              </w:rPr>
              <w:t>)</w:t>
            </w:r>
          </w:p>
        </w:tc>
      </w:tr>
      <w:tr w:rsidR="002B32E4" w:rsidRPr="00EF4050" w:rsidTr="00F1499C">
        <w:trPr>
          <w:cantSplit/>
          <w:trHeight w:val="320"/>
          <w:jc w:val="center"/>
        </w:trPr>
        <w:tc>
          <w:tcPr>
            <w:tcW w:w="991" w:type="dxa"/>
            <w:tcBorders>
              <w:top w:val="nil"/>
              <w:left w:val="nil"/>
              <w:bottom w:val="nil"/>
            </w:tcBorders>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日本</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3.1</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2.7</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2.8</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2.8</w:t>
            </w:r>
          </w:p>
        </w:tc>
        <w:tc>
          <w:tcPr>
            <w:tcW w:w="707"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2.4</w:t>
            </w:r>
          </w:p>
        </w:tc>
        <w:tc>
          <w:tcPr>
            <w:tcW w:w="539"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2.5</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2.5</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2.5</w:t>
            </w: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nil"/>
              <w:right w:val="nil"/>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2.8</w:t>
            </w:r>
            <w:r w:rsidRPr="00EF4050">
              <w:rPr>
                <w:rFonts w:eastAsia="標楷體"/>
                <w:sz w:val="20"/>
              </w:rPr>
              <w:t>(↓0.</w:t>
            </w:r>
            <w:r w:rsidRPr="00EF4050">
              <w:rPr>
                <w:rFonts w:eastAsia="標楷體" w:hint="eastAsia"/>
                <w:sz w:val="20"/>
              </w:rPr>
              <w:t>3</w:t>
            </w:r>
            <w:r w:rsidRPr="00EF4050">
              <w:rPr>
                <w:rFonts w:eastAsia="標楷體"/>
                <w:sz w:val="20"/>
              </w:rPr>
              <w:t>)</w:t>
            </w:r>
          </w:p>
        </w:tc>
      </w:tr>
      <w:tr w:rsidR="002B32E4" w:rsidRPr="00EF4050" w:rsidTr="00F1499C">
        <w:trPr>
          <w:cantSplit/>
          <w:trHeight w:val="320"/>
          <w:jc w:val="center"/>
        </w:trPr>
        <w:tc>
          <w:tcPr>
            <w:tcW w:w="991" w:type="dxa"/>
            <w:tcBorders>
              <w:top w:val="nil"/>
              <w:left w:val="nil"/>
              <w:bottom w:val="nil"/>
            </w:tcBorders>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南韓</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3.6</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3.8</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3.6</w:t>
            </w: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3.8</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3.6</w:t>
            </w: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w:t>
            </w:r>
          </w:p>
        </w:tc>
        <w:tc>
          <w:tcPr>
            <w:tcW w:w="707"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539"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4.0</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3.8</w:t>
            </w: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nil"/>
              <w:right w:val="nil"/>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3.9(</w:t>
            </w:r>
            <w:r w:rsidRPr="00EF4050">
              <w:rPr>
                <w:rFonts w:eastAsia="標楷體"/>
                <w:sz w:val="20"/>
              </w:rPr>
              <w:t>↓0.</w:t>
            </w:r>
            <w:r w:rsidRPr="00EF4050">
              <w:rPr>
                <w:rFonts w:eastAsia="標楷體" w:hint="eastAsia"/>
                <w:sz w:val="20"/>
              </w:rPr>
              <w:t>1</w:t>
            </w:r>
            <w:r w:rsidRPr="00EF4050">
              <w:rPr>
                <w:rFonts w:eastAsia="標楷體"/>
                <w:sz w:val="20"/>
              </w:rPr>
              <w:t>)</w:t>
            </w:r>
          </w:p>
        </w:tc>
      </w:tr>
      <w:tr w:rsidR="002B32E4" w:rsidRPr="00EF4050" w:rsidTr="00F1499C">
        <w:trPr>
          <w:cantSplit/>
          <w:trHeight w:val="332"/>
          <w:jc w:val="center"/>
        </w:trPr>
        <w:tc>
          <w:tcPr>
            <w:tcW w:w="991" w:type="dxa"/>
            <w:tcBorders>
              <w:top w:val="nil"/>
              <w:left w:val="nil"/>
              <w:bottom w:val="nil"/>
            </w:tcBorders>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新加坡</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2.2</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2.2</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2.1</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2.2</w:t>
            </w:r>
          </w:p>
        </w:tc>
        <w:tc>
          <w:tcPr>
            <w:tcW w:w="707"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39"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2.0</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nil"/>
              <w:right w:val="nil"/>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2.2</w:t>
            </w:r>
            <w:r w:rsidRPr="00EF4050">
              <w:rPr>
                <w:rFonts w:eastAsia="標楷體"/>
                <w:sz w:val="20"/>
              </w:rPr>
              <w:t>(↓</w:t>
            </w:r>
            <w:r w:rsidRPr="00EF4050">
              <w:rPr>
                <w:rFonts w:eastAsia="標楷體" w:hint="eastAsia"/>
                <w:sz w:val="20"/>
              </w:rPr>
              <w:t>0.2</w:t>
            </w:r>
            <w:r w:rsidRPr="00EF4050">
              <w:rPr>
                <w:rFonts w:eastAsia="標楷體"/>
                <w:sz w:val="20"/>
              </w:rPr>
              <w:t>)</w:t>
            </w:r>
          </w:p>
        </w:tc>
      </w:tr>
      <w:tr w:rsidR="002B32E4" w:rsidRPr="00EF4050" w:rsidTr="00F1499C">
        <w:trPr>
          <w:cantSplit/>
          <w:trHeight w:val="320"/>
          <w:jc w:val="center"/>
        </w:trPr>
        <w:tc>
          <w:tcPr>
            <w:tcW w:w="991" w:type="dxa"/>
            <w:tcBorders>
              <w:top w:val="nil"/>
              <w:left w:val="nil"/>
              <w:bottom w:val="nil"/>
            </w:tcBorders>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美國</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sz w:val="20"/>
              </w:rPr>
              <w:t>4.3</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4.4</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4.3</w:t>
            </w: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4.4</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4.2</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4.1</w:t>
            </w: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4.</w:t>
            </w:r>
            <w:r w:rsidRPr="00EF4050">
              <w:rPr>
                <w:rFonts w:eastAsia="標楷體" w:hint="eastAsia"/>
                <w:sz w:val="20"/>
              </w:rPr>
              <w:t>1</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4.4</w:t>
            </w:r>
          </w:p>
        </w:tc>
        <w:tc>
          <w:tcPr>
            <w:tcW w:w="707"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539"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3.9</w:t>
            </w: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3.8</w:t>
            </w:r>
          </w:p>
        </w:tc>
        <w:tc>
          <w:tcPr>
            <w:tcW w:w="1204" w:type="dxa"/>
            <w:tcBorders>
              <w:top w:val="nil"/>
              <w:left w:val="single" w:sz="4" w:space="0" w:color="auto"/>
              <w:bottom w:val="nil"/>
              <w:right w:val="nil"/>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4.3</w:t>
            </w:r>
            <w:r w:rsidRPr="00EF4050">
              <w:rPr>
                <w:rFonts w:eastAsia="標楷體"/>
                <w:sz w:val="20"/>
              </w:rPr>
              <w:t>(↓0</w:t>
            </w:r>
            <w:r w:rsidRPr="00EF4050">
              <w:rPr>
                <w:rFonts w:eastAsia="標楷體" w:hint="eastAsia"/>
                <w:sz w:val="20"/>
              </w:rPr>
              <w:t>.</w:t>
            </w:r>
            <w:r w:rsidRPr="00EF4050">
              <w:rPr>
                <w:rFonts w:eastAsia="標楷體"/>
                <w:sz w:val="20"/>
              </w:rPr>
              <w:t>5)</w:t>
            </w:r>
          </w:p>
        </w:tc>
      </w:tr>
      <w:tr w:rsidR="002B32E4" w:rsidRPr="00EF4050" w:rsidTr="00F1499C">
        <w:trPr>
          <w:cantSplit/>
          <w:trHeight w:val="320"/>
          <w:jc w:val="center"/>
        </w:trPr>
        <w:tc>
          <w:tcPr>
            <w:tcW w:w="991" w:type="dxa"/>
            <w:tcBorders>
              <w:top w:val="nil"/>
              <w:left w:val="nil"/>
              <w:bottom w:val="nil"/>
            </w:tcBorders>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加拿大</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sz w:val="20"/>
              </w:rPr>
              <w:t>6.5</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6.5</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6.3</w:t>
            </w: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6.2</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6.2</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6.3</w:t>
            </w:r>
          </w:p>
        </w:tc>
        <w:tc>
          <w:tcPr>
            <w:tcW w:w="623"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5.9</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6.3</w:t>
            </w:r>
          </w:p>
        </w:tc>
        <w:tc>
          <w:tcPr>
            <w:tcW w:w="707"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5.9</w:t>
            </w:r>
          </w:p>
        </w:tc>
        <w:tc>
          <w:tcPr>
            <w:tcW w:w="539"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622" w:type="dxa"/>
            <w:tcBorders>
              <w:top w:val="nil"/>
              <w:left w:val="single" w:sz="4" w:space="0" w:color="auto"/>
              <w:bottom w:val="nil"/>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623" w:type="dxa"/>
            <w:tcBorders>
              <w:top w:val="nil"/>
              <w:left w:val="single" w:sz="4" w:space="0" w:color="auto"/>
              <w:bottom w:val="nil"/>
              <w:right w:val="single" w:sz="4" w:space="0" w:color="auto"/>
            </w:tcBorders>
          </w:tcPr>
          <w:p w:rsidR="002B32E4" w:rsidRPr="00EF4050" w:rsidRDefault="00166AC5"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1204" w:type="dxa"/>
            <w:tcBorders>
              <w:top w:val="nil"/>
              <w:left w:val="single" w:sz="4" w:space="0" w:color="auto"/>
              <w:bottom w:val="nil"/>
              <w:right w:val="nil"/>
            </w:tcBorders>
          </w:tcPr>
          <w:p w:rsidR="002B32E4" w:rsidRPr="00EF4050" w:rsidRDefault="00166AC5" w:rsidP="00166AC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6.5</w:t>
            </w:r>
            <w:r w:rsidR="002B32E4" w:rsidRPr="00EF4050">
              <w:rPr>
                <w:rFonts w:eastAsia="標楷體"/>
                <w:sz w:val="20"/>
              </w:rPr>
              <w:t>(↓</w:t>
            </w:r>
            <w:r w:rsidR="002B32E4" w:rsidRPr="00EF4050">
              <w:rPr>
                <w:rFonts w:eastAsia="標楷體" w:hint="eastAsia"/>
                <w:sz w:val="20"/>
              </w:rPr>
              <w:t>0.</w:t>
            </w:r>
            <w:r>
              <w:rPr>
                <w:rFonts w:eastAsia="標楷體" w:hint="eastAsia"/>
                <w:sz w:val="20"/>
              </w:rPr>
              <w:t>7</w:t>
            </w:r>
            <w:r w:rsidR="002B32E4" w:rsidRPr="00EF4050">
              <w:rPr>
                <w:rFonts w:eastAsia="標楷體"/>
                <w:sz w:val="20"/>
              </w:rPr>
              <w:t>)</w:t>
            </w:r>
          </w:p>
        </w:tc>
      </w:tr>
      <w:tr w:rsidR="002B32E4" w:rsidRPr="00EF4050" w:rsidTr="00F1499C">
        <w:trPr>
          <w:cantSplit/>
          <w:trHeight w:val="345"/>
          <w:jc w:val="center"/>
        </w:trPr>
        <w:tc>
          <w:tcPr>
            <w:tcW w:w="991" w:type="dxa"/>
            <w:tcBorders>
              <w:top w:val="nil"/>
              <w:left w:val="nil"/>
              <w:bottom w:val="single" w:sz="4" w:space="0" w:color="auto"/>
            </w:tcBorders>
          </w:tcPr>
          <w:p w:rsidR="002B32E4" w:rsidRPr="00EF4050" w:rsidRDefault="002B32E4" w:rsidP="00F1499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EF4050">
              <w:rPr>
                <w:rFonts w:eastAsia="標楷體"/>
              </w:rPr>
              <w:t>德國</w:t>
            </w:r>
          </w:p>
        </w:tc>
        <w:tc>
          <w:tcPr>
            <w:tcW w:w="622" w:type="dxa"/>
            <w:tcBorders>
              <w:top w:val="nil"/>
              <w:left w:val="single" w:sz="4" w:space="0" w:color="auto"/>
              <w:bottom w:val="single" w:sz="4" w:space="0" w:color="auto"/>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3.8</w:t>
            </w:r>
          </w:p>
        </w:tc>
        <w:tc>
          <w:tcPr>
            <w:tcW w:w="622" w:type="dxa"/>
            <w:tcBorders>
              <w:top w:val="nil"/>
              <w:left w:val="single" w:sz="4" w:space="0" w:color="auto"/>
              <w:bottom w:val="single" w:sz="4" w:space="0" w:color="auto"/>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3.8</w:t>
            </w:r>
          </w:p>
        </w:tc>
        <w:tc>
          <w:tcPr>
            <w:tcW w:w="622" w:type="dxa"/>
            <w:tcBorders>
              <w:top w:val="nil"/>
              <w:left w:val="single" w:sz="4" w:space="0" w:color="auto"/>
              <w:bottom w:val="single" w:sz="4" w:space="0" w:color="auto"/>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w:t>
            </w:r>
          </w:p>
        </w:tc>
        <w:tc>
          <w:tcPr>
            <w:tcW w:w="623" w:type="dxa"/>
            <w:tcBorders>
              <w:top w:val="nil"/>
              <w:left w:val="single" w:sz="4" w:space="0" w:color="auto"/>
              <w:bottom w:val="single" w:sz="4" w:space="0" w:color="auto"/>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w:t>
            </w:r>
          </w:p>
        </w:tc>
        <w:tc>
          <w:tcPr>
            <w:tcW w:w="622" w:type="dxa"/>
            <w:tcBorders>
              <w:top w:val="nil"/>
              <w:left w:val="single" w:sz="4" w:space="0" w:color="auto"/>
              <w:bottom w:val="single" w:sz="4" w:space="0" w:color="auto"/>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w:t>
            </w:r>
          </w:p>
        </w:tc>
        <w:tc>
          <w:tcPr>
            <w:tcW w:w="622" w:type="dxa"/>
            <w:tcBorders>
              <w:top w:val="nil"/>
              <w:left w:val="single" w:sz="4" w:space="0" w:color="auto"/>
              <w:bottom w:val="single" w:sz="4" w:space="0" w:color="auto"/>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3.6</w:t>
            </w:r>
          </w:p>
        </w:tc>
        <w:tc>
          <w:tcPr>
            <w:tcW w:w="623" w:type="dxa"/>
            <w:tcBorders>
              <w:top w:val="nil"/>
              <w:left w:val="single" w:sz="4" w:space="0" w:color="auto"/>
              <w:bottom w:val="single" w:sz="4" w:space="0" w:color="auto"/>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622" w:type="dxa"/>
            <w:tcBorders>
              <w:top w:val="nil"/>
              <w:left w:val="single" w:sz="4" w:space="0" w:color="auto"/>
              <w:bottom w:val="single" w:sz="4" w:space="0" w:color="auto"/>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3.5</w:t>
            </w:r>
          </w:p>
        </w:tc>
        <w:tc>
          <w:tcPr>
            <w:tcW w:w="622" w:type="dxa"/>
            <w:tcBorders>
              <w:top w:val="nil"/>
              <w:left w:val="single" w:sz="4" w:space="0" w:color="auto"/>
              <w:bottom w:val="single" w:sz="4" w:space="0" w:color="auto"/>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3.8</w:t>
            </w:r>
          </w:p>
        </w:tc>
        <w:tc>
          <w:tcPr>
            <w:tcW w:w="707" w:type="dxa"/>
            <w:tcBorders>
              <w:top w:val="nil"/>
              <w:left w:val="single" w:sz="4" w:space="0" w:color="auto"/>
              <w:bottom w:val="single" w:sz="4" w:space="0" w:color="auto"/>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3.5</w:t>
            </w:r>
          </w:p>
        </w:tc>
        <w:tc>
          <w:tcPr>
            <w:tcW w:w="539" w:type="dxa"/>
            <w:tcBorders>
              <w:top w:val="nil"/>
              <w:left w:val="single" w:sz="4" w:space="0" w:color="auto"/>
              <w:bottom w:val="single" w:sz="4" w:space="0" w:color="auto"/>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3.5</w:t>
            </w:r>
          </w:p>
        </w:tc>
        <w:tc>
          <w:tcPr>
            <w:tcW w:w="622" w:type="dxa"/>
            <w:tcBorders>
              <w:top w:val="nil"/>
              <w:left w:val="single" w:sz="4" w:space="0" w:color="auto"/>
              <w:bottom w:val="single" w:sz="4" w:space="0" w:color="auto"/>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3.4</w:t>
            </w:r>
          </w:p>
        </w:tc>
        <w:tc>
          <w:tcPr>
            <w:tcW w:w="622" w:type="dxa"/>
            <w:tcBorders>
              <w:top w:val="nil"/>
              <w:left w:val="single" w:sz="4" w:space="0" w:color="auto"/>
              <w:bottom w:val="single" w:sz="4" w:space="0" w:color="auto"/>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3.4</w:t>
            </w:r>
          </w:p>
        </w:tc>
        <w:tc>
          <w:tcPr>
            <w:tcW w:w="623" w:type="dxa"/>
            <w:tcBorders>
              <w:top w:val="nil"/>
              <w:left w:val="single" w:sz="4" w:space="0" w:color="auto"/>
              <w:bottom w:val="single" w:sz="4" w:space="0" w:color="auto"/>
              <w:right w:val="single" w:sz="4" w:space="0" w:color="auto"/>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single" w:sz="4" w:space="0" w:color="auto"/>
              <w:right w:val="nil"/>
            </w:tcBorders>
          </w:tcPr>
          <w:p w:rsidR="002B32E4" w:rsidRPr="00EF4050" w:rsidRDefault="002B32E4" w:rsidP="00F149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w:t>
            </w:r>
            <w:r w:rsidRPr="00EF4050">
              <w:rPr>
                <w:rFonts w:eastAsia="標楷體"/>
                <w:sz w:val="20"/>
              </w:rPr>
              <w:t>.</w:t>
            </w:r>
            <w:r w:rsidRPr="00EF4050">
              <w:rPr>
                <w:rFonts w:eastAsia="標楷體" w:hint="eastAsia"/>
                <w:sz w:val="20"/>
              </w:rPr>
              <w:t>8</w:t>
            </w:r>
            <w:r w:rsidRPr="00EF4050">
              <w:rPr>
                <w:rFonts w:eastAsia="標楷體"/>
                <w:sz w:val="20"/>
              </w:rPr>
              <w:t>(↓0.</w:t>
            </w:r>
            <w:r w:rsidRPr="00EF4050">
              <w:rPr>
                <w:rFonts w:eastAsia="標楷體" w:hint="eastAsia"/>
                <w:sz w:val="20"/>
              </w:rPr>
              <w:t>4</w:t>
            </w:r>
            <w:r w:rsidRPr="00EF4050">
              <w:rPr>
                <w:rFonts w:eastAsia="標楷體"/>
                <w:sz w:val="20"/>
              </w:rPr>
              <w:t>)</w:t>
            </w:r>
          </w:p>
        </w:tc>
      </w:tr>
    </w:tbl>
    <w:p w:rsidR="005160E7" w:rsidRPr="005160E7" w:rsidRDefault="005160E7" w:rsidP="005160E7">
      <w:pPr>
        <w:widowControl/>
        <w:snapToGrid w:val="0"/>
        <w:spacing w:line="320" w:lineRule="atLeast"/>
        <w:ind w:right="250"/>
        <w:jc w:val="both"/>
        <w:rPr>
          <w:rFonts w:eastAsia="標楷體"/>
          <w:kern w:val="0"/>
          <w:sz w:val="22"/>
          <w:szCs w:val="22"/>
        </w:rPr>
      </w:pPr>
      <w:proofErr w:type="gramStart"/>
      <w:r w:rsidRPr="005160E7">
        <w:rPr>
          <w:rFonts w:eastAsia="標楷體"/>
          <w:kern w:val="0"/>
          <w:sz w:val="22"/>
          <w:szCs w:val="22"/>
        </w:rPr>
        <w:t>註</w:t>
      </w:r>
      <w:proofErr w:type="gramEnd"/>
      <w:r w:rsidRPr="005160E7">
        <w:rPr>
          <w:rFonts w:eastAsia="標楷體"/>
          <w:kern w:val="0"/>
          <w:sz w:val="22"/>
          <w:szCs w:val="22"/>
        </w:rPr>
        <w:t>：</w:t>
      </w:r>
      <w:r w:rsidRPr="005160E7">
        <w:rPr>
          <w:rFonts w:eastAsia="標楷體"/>
          <w:kern w:val="0"/>
          <w:sz w:val="22"/>
          <w:szCs w:val="22"/>
        </w:rPr>
        <w:t>1.</w:t>
      </w:r>
      <w:r w:rsidRPr="005160E7">
        <w:rPr>
          <w:rFonts w:eastAsia="標楷體"/>
          <w:kern w:val="0"/>
          <w:sz w:val="22"/>
          <w:szCs w:val="22"/>
        </w:rPr>
        <w:t>各國失業率為季節調整後資料。</w:t>
      </w:r>
      <w:r w:rsidRPr="005160E7">
        <w:rPr>
          <w:rFonts w:eastAsia="標楷體"/>
          <w:sz w:val="22"/>
          <w:szCs w:val="22"/>
        </w:rPr>
        <w:t xml:space="preserve"> </w:t>
      </w:r>
    </w:p>
    <w:p w:rsidR="005160E7" w:rsidRPr="005160E7" w:rsidRDefault="005160E7" w:rsidP="005160E7">
      <w:pPr>
        <w:widowControl/>
        <w:snapToGrid w:val="0"/>
        <w:spacing w:line="320" w:lineRule="atLeast"/>
        <w:ind w:right="250"/>
        <w:jc w:val="both"/>
        <w:rPr>
          <w:rFonts w:eastAsia="標楷體"/>
          <w:kern w:val="0"/>
          <w:sz w:val="22"/>
          <w:szCs w:val="22"/>
        </w:rPr>
      </w:pPr>
      <w:r w:rsidRPr="005160E7">
        <w:rPr>
          <w:rFonts w:eastAsia="標楷體"/>
          <w:kern w:val="0"/>
          <w:sz w:val="22"/>
          <w:szCs w:val="22"/>
        </w:rPr>
        <w:t xml:space="preserve">    2.</w:t>
      </w:r>
      <w:r w:rsidRPr="005160E7">
        <w:rPr>
          <w:rFonts w:eastAsia="標楷體"/>
          <w:kern w:val="0"/>
          <w:sz w:val="22"/>
          <w:szCs w:val="22"/>
        </w:rPr>
        <w:t>香港失業率係</w:t>
      </w:r>
      <w:r w:rsidRPr="005160E7">
        <w:rPr>
          <w:rFonts w:eastAsia="標楷體"/>
          <w:kern w:val="0"/>
          <w:sz w:val="22"/>
          <w:szCs w:val="22"/>
        </w:rPr>
        <w:t>3</w:t>
      </w:r>
      <w:r w:rsidRPr="005160E7">
        <w:rPr>
          <w:rFonts w:eastAsia="標楷體"/>
          <w:kern w:val="0"/>
          <w:sz w:val="22"/>
          <w:szCs w:val="22"/>
        </w:rPr>
        <w:t>個月（當月及前</w:t>
      </w:r>
      <w:r w:rsidRPr="005160E7">
        <w:rPr>
          <w:rFonts w:eastAsia="標楷體"/>
          <w:kern w:val="0"/>
          <w:sz w:val="22"/>
          <w:szCs w:val="22"/>
        </w:rPr>
        <w:t>2</w:t>
      </w:r>
      <w:r w:rsidRPr="005160E7">
        <w:rPr>
          <w:rFonts w:eastAsia="標楷體"/>
          <w:kern w:val="0"/>
          <w:sz w:val="22"/>
          <w:szCs w:val="22"/>
        </w:rPr>
        <w:t>個月）的平均值。</w:t>
      </w:r>
      <w:r w:rsidRPr="005160E7">
        <w:rPr>
          <w:rFonts w:eastAsia="標楷體"/>
          <w:kern w:val="0"/>
          <w:sz w:val="22"/>
          <w:szCs w:val="22"/>
        </w:rPr>
        <w:t xml:space="preserve"> </w:t>
      </w:r>
    </w:p>
    <w:p w:rsidR="005160E7" w:rsidRPr="005160E7" w:rsidRDefault="005160E7" w:rsidP="005160E7">
      <w:pPr>
        <w:widowControl/>
        <w:snapToGrid w:val="0"/>
        <w:spacing w:line="320" w:lineRule="atLeast"/>
        <w:ind w:right="250"/>
        <w:jc w:val="both"/>
        <w:rPr>
          <w:rFonts w:eastAsia="標楷體"/>
          <w:kern w:val="0"/>
          <w:sz w:val="22"/>
          <w:szCs w:val="22"/>
        </w:rPr>
      </w:pPr>
      <w:r w:rsidRPr="005160E7">
        <w:rPr>
          <w:rFonts w:eastAsia="標楷體"/>
          <w:kern w:val="0"/>
          <w:sz w:val="22"/>
          <w:szCs w:val="22"/>
        </w:rPr>
        <w:t xml:space="preserve">   </w:t>
      </w:r>
      <w:r w:rsidRPr="005160E7">
        <w:rPr>
          <w:rFonts w:eastAsia="標楷體" w:hint="eastAsia"/>
          <w:kern w:val="0"/>
          <w:sz w:val="22"/>
          <w:szCs w:val="22"/>
        </w:rPr>
        <w:t xml:space="preserve"> </w:t>
      </w:r>
      <w:r w:rsidRPr="005160E7">
        <w:rPr>
          <w:rFonts w:eastAsia="標楷體"/>
          <w:kern w:val="0"/>
          <w:sz w:val="22"/>
          <w:szCs w:val="22"/>
        </w:rPr>
        <w:t>3.</w:t>
      </w:r>
      <w:proofErr w:type="gramStart"/>
      <w:r w:rsidRPr="005160E7">
        <w:rPr>
          <w:rFonts w:eastAsia="標楷體"/>
          <w:kern w:val="0"/>
          <w:sz w:val="22"/>
          <w:szCs w:val="22"/>
        </w:rPr>
        <w:t>＊</w:t>
      </w:r>
      <w:proofErr w:type="gramEnd"/>
      <w:r w:rsidRPr="005160E7">
        <w:rPr>
          <w:rFonts w:eastAsia="標楷體"/>
          <w:kern w:val="0"/>
          <w:sz w:val="22"/>
          <w:szCs w:val="22"/>
        </w:rPr>
        <w:t>為最新月份失業率與上年同月相較。</w:t>
      </w:r>
    </w:p>
    <w:p w:rsidR="005160E7" w:rsidRPr="005160E7" w:rsidRDefault="005160E7" w:rsidP="005160E7">
      <w:pPr>
        <w:widowControl/>
        <w:snapToGrid w:val="0"/>
        <w:spacing w:line="320" w:lineRule="atLeast"/>
        <w:ind w:right="-334"/>
        <w:jc w:val="both"/>
        <w:rPr>
          <w:rFonts w:eastAsia="標楷體"/>
          <w:kern w:val="0"/>
          <w:sz w:val="22"/>
          <w:szCs w:val="22"/>
        </w:rPr>
      </w:pPr>
      <w:r w:rsidRPr="005160E7">
        <w:rPr>
          <w:rFonts w:eastAsia="標楷體"/>
          <w:kern w:val="0"/>
          <w:sz w:val="22"/>
          <w:szCs w:val="22"/>
        </w:rPr>
        <w:t>資料來源：行政院主計總處「人力資源統計月報」。</w:t>
      </w:r>
    </w:p>
    <w:p w:rsidR="005160E7" w:rsidRPr="005160E7" w:rsidRDefault="005160E7" w:rsidP="005160E7">
      <w:pPr>
        <w:widowControl/>
        <w:snapToGrid w:val="0"/>
        <w:spacing w:line="320" w:lineRule="atLeast"/>
        <w:ind w:right="-334"/>
        <w:jc w:val="both"/>
        <w:rPr>
          <w:rFonts w:eastAsia="標楷體"/>
          <w:kern w:val="0"/>
          <w:sz w:val="22"/>
        </w:rPr>
      </w:pPr>
      <w:r w:rsidRPr="005160E7">
        <w:rPr>
          <w:rFonts w:eastAsia="標楷體"/>
          <w:kern w:val="0"/>
        </w:rPr>
        <w:t xml:space="preserve">　　　　　</w:t>
      </w:r>
    </w:p>
    <w:p w:rsidR="005160E7" w:rsidRPr="005160E7" w:rsidRDefault="005160E7" w:rsidP="005160E7">
      <w:pPr>
        <w:widowControl/>
        <w:snapToGrid w:val="0"/>
        <w:spacing w:line="320" w:lineRule="atLeast"/>
        <w:ind w:right="250"/>
        <w:jc w:val="both"/>
        <w:rPr>
          <w:rFonts w:eastAsia="標楷體"/>
          <w:kern w:val="0"/>
          <w:sz w:val="22"/>
        </w:rPr>
      </w:pPr>
      <w:r w:rsidRPr="005160E7">
        <w:rPr>
          <w:rFonts w:eastAsia="標楷體"/>
          <w:kern w:val="0"/>
          <w:sz w:val="22"/>
          <w:szCs w:val="22"/>
        </w:rPr>
        <w:t xml:space="preserve"> </w:t>
      </w:r>
    </w:p>
    <w:p w:rsidR="005160E7" w:rsidRPr="005160E7" w:rsidRDefault="005160E7" w:rsidP="005160E7">
      <w:pPr>
        <w:widowControl/>
        <w:tabs>
          <w:tab w:val="left" w:pos="540"/>
          <w:tab w:val="right" w:pos="8669"/>
        </w:tabs>
        <w:snapToGrid w:val="0"/>
        <w:spacing w:beforeLines="50" w:before="180" w:line="300" w:lineRule="auto"/>
        <w:jc w:val="both"/>
        <w:rPr>
          <w:rFonts w:eastAsia="標楷體"/>
          <w:b/>
          <w:bCs/>
          <w:kern w:val="0"/>
          <w:sz w:val="28"/>
          <w:szCs w:val="20"/>
        </w:rPr>
      </w:pPr>
      <w:r w:rsidRPr="005160E7">
        <w:rPr>
          <w:rFonts w:eastAsia="標楷體"/>
          <w:b/>
          <w:bCs/>
          <w:kern w:val="0"/>
          <w:sz w:val="28"/>
          <w:szCs w:val="20"/>
        </w:rPr>
        <w:t>３、</w:t>
      </w:r>
      <w:r w:rsidR="002B32E4" w:rsidRPr="00EF4050">
        <w:rPr>
          <w:rFonts w:eastAsia="標楷體"/>
          <w:b/>
          <w:bCs/>
          <w:kern w:val="0"/>
          <w:sz w:val="28"/>
          <w:szCs w:val="20"/>
        </w:rPr>
        <w:t>10</w:t>
      </w:r>
      <w:r w:rsidR="002B32E4" w:rsidRPr="00EF4050">
        <w:rPr>
          <w:rFonts w:eastAsia="標楷體" w:hint="eastAsia"/>
          <w:b/>
          <w:bCs/>
          <w:kern w:val="0"/>
          <w:sz w:val="28"/>
          <w:szCs w:val="20"/>
        </w:rPr>
        <w:t>7</w:t>
      </w:r>
      <w:r w:rsidR="002B32E4" w:rsidRPr="00EF4050">
        <w:rPr>
          <w:rFonts w:eastAsia="標楷體"/>
          <w:b/>
          <w:bCs/>
          <w:kern w:val="0"/>
          <w:sz w:val="28"/>
          <w:szCs w:val="20"/>
        </w:rPr>
        <w:t>年</w:t>
      </w:r>
      <w:r w:rsidR="002B32E4" w:rsidRPr="00EF4050">
        <w:rPr>
          <w:rFonts w:eastAsia="標楷體" w:hint="eastAsia"/>
          <w:b/>
          <w:bCs/>
          <w:kern w:val="0"/>
          <w:sz w:val="28"/>
          <w:szCs w:val="20"/>
        </w:rPr>
        <w:t>4</w:t>
      </w:r>
      <w:r w:rsidR="002B32E4" w:rsidRPr="00EF4050">
        <w:rPr>
          <w:rFonts w:eastAsia="標楷體"/>
          <w:b/>
          <w:bCs/>
          <w:kern w:val="0"/>
          <w:sz w:val="28"/>
          <w:szCs w:val="20"/>
        </w:rPr>
        <w:t>月工業及服務業</w:t>
      </w:r>
      <w:r w:rsidR="002B32E4" w:rsidRPr="00EF4050">
        <w:rPr>
          <w:rFonts w:eastAsia="標楷體" w:hint="eastAsia"/>
          <w:b/>
          <w:bCs/>
          <w:kern w:val="0"/>
          <w:sz w:val="28"/>
          <w:szCs w:val="20"/>
        </w:rPr>
        <w:t>總</w:t>
      </w:r>
      <w:r w:rsidR="002B32E4" w:rsidRPr="00EF4050">
        <w:rPr>
          <w:rFonts w:eastAsia="標楷體"/>
          <w:b/>
          <w:bCs/>
          <w:kern w:val="0"/>
          <w:sz w:val="28"/>
          <w:szCs w:val="20"/>
        </w:rPr>
        <w:t>薪資較上年同月</w:t>
      </w:r>
      <w:r w:rsidR="002B32E4" w:rsidRPr="00EF4050">
        <w:rPr>
          <w:rFonts w:eastAsia="標楷體" w:hint="eastAsia"/>
          <w:b/>
          <w:bCs/>
          <w:kern w:val="0"/>
          <w:sz w:val="28"/>
          <w:szCs w:val="20"/>
        </w:rPr>
        <w:t>增加</w:t>
      </w:r>
      <w:r w:rsidR="002B32E4" w:rsidRPr="00EF4050">
        <w:rPr>
          <w:rFonts w:eastAsia="標楷體" w:hint="eastAsia"/>
          <w:b/>
          <w:bCs/>
          <w:kern w:val="0"/>
          <w:sz w:val="28"/>
          <w:szCs w:val="20"/>
        </w:rPr>
        <w:t>3.17</w:t>
      </w:r>
      <w:r w:rsidR="002B32E4" w:rsidRPr="00EF4050">
        <w:rPr>
          <w:rFonts w:eastAsia="標楷體"/>
          <w:b/>
          <w:bCs/>
          <w:kern w:val="0"/>
          <w:sz w:val="28"/>
          <w:szCs w:val="20"/>
        </w:rPr>
        <w:t>%</w:t>
      </w:r>
    </w:p>
    <w:p w:rsidR="002B32E4" w:rsidRPr="00EF4050" w:rsidRDefault="002B32E4" w:rsidP="002B32E4">
      <w:pPr>
        <w:snapToGrid w:val="0"/>
        <w:spacing w:before="50" w:line="300" w:lineRule="auto"/>
        <w:ind w:leftChars="119" w:left="569" w:rightChars="18" w:right="43" w:hangingChars="101" w:hanging="283"/>
        <w:jc w:val="both"/>
        <w:rPr>
          <w:rFonts w:eastAsia="標楷體"/>
          <w:sz w:val="28"/>
          <w:szCs w:val="32"/>
        </w:rPr>
      </w:pPr>
      <w:r w:rsidRPr="00EF4050">
        <w:rPr>
          <w:rFonts w:eastAsia="標楷體"/>
          <w:sz w:val="28"/>
          <w:szCs w:val="32"/>
        </w:rPr>
        <w:t>－</w:t>
      </w: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sidRPr="00EF4050">
        <w:rPr>
          <w:rFonts w:eastAsia="標楷體" w:hint="eastAsia"/>
          <w:sz w:val="28"/>
          <w:szCs w:val="32"/>
        </w:rPr>
        <w:t>4</w:t>
      </w:r>
      <w:r w:rsidRPr="00EF4050">
        <w:rPr>
          <w:rFonts w:eastAsia="標楷體"/>
          <w:sz w:val="28"/>
          <w:szCs w:val="32"/>
        </w:rPr>
        <w:t>月工業及服務業每人每月</w:t>
      </w:r>
      <w:r w:rsidRPr="00EF4050">
        <w:rPr>
          <w:rFonts w:eastAsia="標楷體" w:hint="eastAsia"/>
          <w:sz w:val="28"/>
          <w:szCs w:val="32"/>
        </w:rPr>
        <w:t>總</w:t>
      </w:r>
      <w:r w:rsidRPr="00EF4050">
        <w:rPr>
          <w:rFonts w:eastAsia="標楷體"/>
          <w:sz w:val="28"/>
          <w:szCs w:val="32"/>
        </w:rPr>
        <w:t>薪資平均為</w:t>
      </w:r>
      <w:r w:rsidRPr="00EF4050">
        <w:rPr>
          <w:rFonts w:eastAsia="標楷體" w:hint="eastAsia"/>
          <w:sz w:val="28"/>
          <w:szCs w:val="32"/>
        </w:rPr>
        <w:t>45,767</w:t>
      </w:r>
      <w:r w:rsidRPr="00EF4050">
        <w:rPr>
          <w:rFonts w:eastAsia="標楷體"/>
          <w:sz w:val="28"/>
          <w:szCs w:val="32"/>
        </w:rPr>
        <w:t>元，較上年同月</w:t>
      </w:r>
      <w:r w:rsidRPr="00EF4050">
        <w:rPr>
          <w:rFonts w:eastAsia="標楷體" w:hint="eastAsia"/>
          <w:sz w:val="28"/>
          <w:szCs w:val="32"/>
        </w:rPr>
        <w:t>增加</w:t>
      </w:r>
      <w:r w:rsidRPr="00EF4050">
        <w:rPr>
          <w:rFonts w:eastAsia="標楷體" w:hint="eastAsia"/>
          <w:sz w:val="28"/>
          <w:szCs w:val="32"/>
        </w:rPr>
        <w:t>3.17</w:t>
      </w:r>
      <w:r w:rsidRPr="00EF4050">
        <w:rPr>
          <w:rFonts w:eastAsia="標楷體"/>
          <w:sz w:val="28"/>
          <w:szCs w:val="32"/>
        </w:rPr>
        <w:t>%</w:t>
      </w:r>
      <w:r w:rsidRPr="00EF4050">
        <w:rPr>
          <w:rFonts w:eastAsia="標楷體"/>
          <w:sz w:val="28"/>
          <w:szCs w:val="32"/>
        </w:rPr>
        <w:t>；其中，經常性薪資為</w:t>
      </w:r>
      <w:r w:rsidRPr="00EF4050">
        <w:rPr>
          <w:rFonts w:eastAsia="標楷體" w:hint="eastAsia"/>
          <w:sz w:val="28"/>
          <w:szCs w:val="32"/>
        </w:rPr>
        <w:t>40</w:t>
      </w:r>
      <w:r w:rsidRPr="00EF4050">
        <w:rPr>
          <w:rFonts w:eastAsia="標楷體"/>
          <w:sz w:val="28"/>
          <w:szCs w:val="32"/>
        </w:rPr>
        <w:t>,</w:t>
      </w:r>
      <w:r w:rsidRPr="00EF4050">
        <w:rPr>
          <w:rFonts w:eastAsia="標楷體" w:hint="eastAsia"/>
          <w:sz w:val="28"/>
          <w:szCs w:val="32"/>
        </w:rPr>
        <w:t>729</w:t>
      </w:r>
      <w:r w:rsidRPr="00EF4050">
        <w:rPr>
          <w:rFonts w:eastAsia="標楷體"/>
          <w:sz w:val="28"/>
          <w:szCs w:val="32"/>
        </w:rPr>
        <w:t>元，增</w:t>
      </w:r>
      <w:r w:rsidRPr="00EF4050">
        <w:rPr>
          <w:rFonts w:eastAsia="標楷體" w:hint="eastAsia"/>
          <w:sz w:val="28"/>
          <w:szCs w:val="32"/>
        </w:rPr>
        <w:t>加</w:t>
      </w:r>
      <w:r w:rsidRPr="00EF4050">
        <w:rPr>
          <w:rFonts w:eastAsia="標楷體" w:hint="eastAsia"/>
          <w:sz w:val="28"/>
          <w:szCs w:val="32"/>
        </w:rPr>
        <w:t>2.27</w:t>
      </w:r>
      <w:r w:rsidRPr="00EF4050">
        <w:rPr>
          <w:rFonts w:eastAsia="標楷體"/>
          <w:sz w:val="28"/>
          <w:szCs w:val="32"/>
        </w:rPr>
        <w:t>%</w:t>
      </w:r>
      <w:r w:rsidRPr="00EF4050">
        <w:rPr>
          <w:rFonts w:eastAsia="標楷體"/>
          <w:sz w:val="28"/>
          <w:szCs w:val="32"/>
        </w:rPr>
        <w:t>。</w:t>
      </w:r>
    </w:p>
    <w:p w:rsidR="002B32E4" w:rsidRPr="00EF4050" w:rsidRDefault="002B32E4" w:rsidP="002B32E4">
      <w:pPr>
        <w:snapToGrid w:val="0"/>
        <w:spacing w:before="50" w:line="300" w:lineRule="auto"/>
        <w:ind w:leftChars="119" w:left="569" w:rightChars="18" w:right="43" w:hangingChars="101" w:hanging="283"/>
        <w:jc w:val="both"/>
        <w:rPr>
          <w:rFonts w:eastAsia="標楷體"/>
          <w:sz w:val="28"/>
          <w:szCs w:val="32"/>
        </w:rPr>
      </w:pPr>
      <w:r w:rsidRPr="00EF4050">
        <w:rPr>
          <w:rFonts w:eastAsia="標楷體"/>
          <w:sz w:val="28"/>
          <w:szCs w:val="32"/>
        </w:rPr>
        <w:t>－</w:t>
      </w: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sidRPr="00EF4050">
        <w:rPr>
          <w:rFonts w:eastAsia="標楷體" w:hint="eastAsia"/>
          <w:sz w:val="28"/>
          <w:szCs w:val="32"/>
        </w:rPr>
        <w:t>4</w:t>
      </w:r>
      <w:r w:rsidRPr="00EF4050">
        <w:rPr>
          <w:rFonts w:eastAsia="標楷體"/>
          <w:sz w:val="28"/>
          <w:szCs w:val="32"/>
        </w:rPr>
        <w:t>月製造業</w:t>
      </w:r>
      <w:r w:rsidRPr="00EF4050">
        <w:rPr>
          <w:rFonts w:eastAsia="標楷體" w:hint="eastAsia"/>
          <w:sz w:val="28"/>
          <w:szCs w:val="32"/>
        </w:rPr>
        <w:t>、</w:t>
      </w:r>
      <w:r w:rsidRPr="00EF4050">
        <w:rPr>
          <w:rFonts w:eastAsia="標楷體"/>
          <w:sz w:val="28"/>
          <w:szCs w:val="32"/>
        </w:rPr>
        <w:t>電力及燃氣供應業</w:t>
      </w:r>
      <w:r w:rsidRPr="00EF4050">
        <w:rPr>
          <w:rFonts w:eastAsia="標楷體" w:hint="eastAsia"/>
          <w:sz w:val="28"/>
          <w:szCs w:val="32"/>
        </w:rPr>
        <w:t>、</w:t>
      </w:r>
      <w:r w:rsidRPr="00EF4050">
        <w:rPr>
          <w:rFonts w:eastAsia="標楷體"/>
          <w:sz w:val="28"/>
          <w:szCs w:val="32"/>
        </w:rPr>
        <w:t>金融及保險業</w:t>
      </w:r>
      <w:r w:rsidRPr="00EF4050">
        <w:rPr>
          <w:rFonts w:eastAsia="標楷體" w:hint="eastAsia"/>
          <w:sz w:val="28"/>
          <w:szCs w:val="32"/>
        </w:rPr>
        <w:t>總</w:t>
      </w:r>
      <w:r w:rsidRPr="00EF4050">
        <w:rPr>
          <w:rFonts w:eastAsia="標楷體"/>
          <w:sz w:val="28"/>
          <w:szCs w:val="32"/>
        </w:rPr>
        <w:t>薪資分別為</w:t>
      </w:r>
      <w:r w:rsidRPr="00EF4050">
        <w:rPr>
          <w:rFonts w:eastAsia="標楷體" w:hint="eastAsia"/>
          <w:sz w:val="28"/>
          <w:szCs w:val="32"/>
        </w:rPr>
        <w:t>39</w:t>
      </w:r>
      <w:r w:rsidRPr="00EF4050">
        <w:rPr>
          <w:rFonts w:eastAsia="標楷體"/>
          <w:sz w:val="28"/>
          <w:szCs w:val="32"/>
        </w:rPr>
        <w:t>,</w:t>
      </w:r>
      <w:r w:rsidRPr="00EF4050">
        <w:rPr>
          <w:rFonts w:eastAsia="標楷體" w:hint="eastAsia"/>
          <w:sz w:val="28"/>
          <w:szCs w:val="32"/>
        </w:rPr>
        <w:t>797</w:t>
      </w:r>
      <w:r w:rsidRPr="00EF4050">
        <w:rPr>
          <w:rFonts w:eastAsia="標楷體"/>
          <w:sz w:val="28"/>
          <w:szCs w:val="32"/>
        </w:rPr>
        <w:t>元</w:t>
      </w:r>
      <w:r w:rsidRPr="00EF4050">
        <w:rPr>
          <w:rFonts w:eastAsia="標楷體" w:hint="eastAsia"/>
          <w:sz w:val="28"/>
          <w:szCs w:val="32"/>
        </w:rPr>
        <w:t>、</w:t>
      </w:r>
      <w:r w:rsidRPr="00EF4050">
        <w:rPr>
          <w:rFonts w:eastAsia="標楷體" w:hint="eastAsia"/>
          <w:sz w:val="28"/>
          <w:szCs w:val="32"/>
        </w:rPr>
        <w:t>73</w:t>
      </w:r>
      <w:r w:rsidRPr="00EF4050">
        <w:rPr>
          <w:rFonts w:eastAsia="標楷體"/>
          <w:sz w:val="28"/>
          <w:szCs w:val="32"/>
        </w:rPr>
        <w:t>,</w:t>
      </w:r>
      <w:r w:rsidRPr="00EF4050">
        <w:rPr>
          <w:rFonts w:eastAsia="標楷體" w:hint="eastAsia"/>
          <w:sz w:val="28"/>
          <w:szCs w:val="32"/>
        </w:rPr>
        <w:t>907</w:t>
      </w:r>
      <w:r w:rsidRPr="00EF4050">
        <w:rPr>
          <w:rFonts w:eastAsia="標楷體"/>
          <w:sz w:val="28"/>
          <w:szCs w:val="32"/>
        </w:rPr>
        <w:t>元及</w:t>
      </w:r>
      <w:r w:rsidRPr="00EF4050">
        <w:rPr>
          <w:rFonts w:eastAsia="標楷體" w:hint="eastAsia"/>
          <w:sz w:val="28"/>
          <w:szCs w:val="32"/>
        </w:rPr>
        <w:t>78</w:t>
      </w:r>
      <w:r w:rsidRPr="00EF4050">
        <w:rPr>
          <w:rFonts w:eastAsia="標楷體"/>
          <w:sz w:val="28"/>
          <w:szCs w:val="32"/>
        </w:rPr>
        <w:t>,</w:t>
      </w:r>
      <w:r w:rsidRPr="00EF4050">
        <w:rPr>
          <w:rFonts w:eastAsia="標楷體" w:hint="eastAsia"/>
          <w:sz w:val="28"/>
          <w:szCs w:val="32"/>
        </w:rPr>
        <w:t>927</w:t>
      </w:r>
      <w:r w:rsidRPr="00EF4050">
        <w:rPr>
          <w:rFonts w:eastAsia="標楷體"/>
          <w:sz w:val="28"/>
          <w:szCs w:val="32"/>
        </w:rPr>
        <w:t>元，較上年同月分別</w:t>
      </w:r>
      <w:r w:rsidRPr="00EF4050">
        <w:rPr>
          <w:rFonts w:eastAsia="標楷體" w:hint="eastAsia"/>
          <w:sz w:val="28"/>
          <w:szCs w:val="32"/>
        </w:rPr>
        <w:t>增加</w:t>
      </w:r>
      <w:r w:rsidRPr="00EF4050">
        <w:rPr>
          <w:rFonts w:eastAsia="標楷體" w:hint="eastAsia"/>
          <w:sz w:val="28"/>
          <w:szCs w:val="32"/>
        </w:rPr>
        <w:t>1.13%</w:t>
      </w:r>
      <w:r w:rsidRPr="00EF4050">
        <w:rPr>
          <w:rFonts w:eastAsia="標楷體" w:hint="eastAsia"/>
          <w:sz w:val="28"/>
          <w:szCs w:val="32"/>
        </w:rPr>
        <w:t>、</w:t>
      </w:r>
      <w:r w:rsidRPr="00EF4050">
        <w:rPr>
          <w:rFonts w:eastAsia="標楷體" w:hint="eastAsia"/>
          <w:sz w:val="28"/>
          <w:szCs w:val="32"/>
        </w:rPr>
        <w:t>3.10</w:t>
      </w:r>
      <w:r w:rsidRPr="00EF4050">
        <w:rPr>
          <w:rFonts w:eastAsia="標楷體"/>
          <w:sz w:val="28"/>
          <w:szCs w:val="32"/>
        </w:rPr>
        <w:t>%</w:t>
      </w:r>
      <w:r w:rsidRPr="00EF4050">
        <w:rPr>
          <w:rFonts w:eastAsia="標楷體"/>
          <w:sz w:val="28"/>
          <w:szCs w:val="32"/>
        </w:rPr>
        <w:t>及</w:t>
      </w:r>
      <w:r w:rsidRPr="00EF4050">
        <w:rPr>
          <w:rFonts w:eastAsia="標楷體" w:hint="eastAsia"/>
          <w:sz w:val="28"/>
          <w:szCs w:val="32"/>
        </w:rPr>
        <w:t>3.55%</w:t>
      </w:r>
      <w:r w:rsidRPr="00EF4050">
        <w:rPr>
          <w:rFonts w:eastAsia="標楷體"/>
          <w:sz w:val="28"/>
          <w:szCs w:val="32"/>
        </w:rPr>
        <w:t>。</w:t>
      </w:r>
    </w:p>
    <w:p w:rsidR="005160E7" w:rsidRPr="005160E7" w:rsidRDefault="002B32E4" w:rsidP="002B32E4">
      <w:pPr>
        <w:snapToGrid w:val="0"/>
        <w:spacing w:before="50" w:line="300" w:lineRule="auto"/>
        <w:ind w:leftChars="119" w:left="569" w:rightChars="18" w:right="43" w:hangingChars="101" w:hanging="283"/>
        <w:jc w:val="both"/>
        <w:rPr>
          <w:rFonts w:eastAsia="標楷體"/>
          <w:sz w:val="28"/>
          <w:szCs w:val="32"/>
        </w:rPr>
      </w:pPr>
      <w:r w:rsidRPr="00EF4050">
        <w:rPr>
          <w:rFonts w:eastAsia="標楷體"/>
          <w:sz w:val="28"/>
          <w:szCs w:val="32"/>
        </w:rPr>
        <w:t>－</w:t>
      </w: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sidRPr="00EF4050">
        <w:rPr>
          <w:rFonts w:eastAsia="標楷體" w:hint="eastAsia"/>
          <w:sz w:val="28"/>
          <w:szCs w:val="32"/>
        </w:rPr>
        <w:t>1</w:t>
      </w:r>
      <w:r w:rsidRPr="00EF4050">
        <w:rPr>
          <w:rFonts w:eastAsia="標楷體" w:hint="eastAsia"/>
          <w:sz w:val="28"/>
          <w:szCs w:val="32"/>
        </w:rPr>
        <w:t>至</w:t>
      </w:r>
      <w:r w:rsidRPr="00EF4050">
        <w:rPr>
          <w:rFonts w:eastAsia="標楷體" w:hint="eastAsia"/>
          <w:sz w:val="28"/>
          <w:szCs w:val="32"/>
        </w:rPr>
        <w:t>4</w:t>
      </w:r>
      <w:r w:rsidRPr="00EF4050">
        <w:rPr>
          <w:rFonts w:eastAsia="標楷體" w:hint="eastAsia"/>
          <w:sz w:val="28"/>
          <w:szCs w:val="32"/>
        </w:rPr>
        <w:t>月總薪資平均為</w:t>
      </w:r>
      <w:r w:rsidRPr="00EF4050">
        <w:rPr>
          <w:rFonts w:eastAsia="標楷體" w:hint="eastAsia"/>
          <w:sz w:val="28"/>
          <w:szCs w:val="32"/>
        </w:rPr>
        <w:t>59,312</w:t>
      </w:r>
      <w:r w:rsidRPr="00EF4050">
        <w:rPr>
          <w:rFonts w:eastAsia="標楷體" w:hint="eastAsia"/>
          <w:sz w:val="28"/>
          <w:szCs w:val="32"/>
        </w:rPr>
        <w:t>元，較上年同</w:t>
      </w:r>
      <w:r w:rsidR="00BA61E1">
        <w:rPr>
          <w:rFonts w:eastAsia="標楷體" w:hint="eastAsia"/>
          <w:sz w:val="28"/>
          <w:szCs w:val="32"/>
        </w:rPr>
        <w:t>期</w:t>
      </w:r>
      <w:r w:rsidRPr="00EF4050">
        <w:rPr>
          <w:rFonts w:eastAsia="標楷體" w:hint="eastAsia"/>
          <w:sz w:val="28"/>
          <w:szCs w:val="32"/>
        </w:rPr>
        <w:t>增加</w:t>
      </w:r>
      <w:r w:rsidRPr="00EF4050">
        <w:rPr>
          <w:rFonts w:eastAsia="標楷體" w:hint="eastAsia"/>
          <w:sz w:val="28"/>
          <w:szCs w:val="32"/>
        </w:rPr>
        <w:t>4.36</w:t>
      </w:r>
      <w:r w:rsidRPr="00EF4050">
        <w:rPr>
          <w:rFonts w:eastAsia="標楷體"/>
          <w:sz w:val="28"/>
          <w:szCs w:val="32"/>
        </w:rPr>
        <w:t>%</w:t>
      </w:r>
      <w:r w:rsidRPr="00EF4050">
        <w:rPr>
          <w:rFonts w:eastAsia="標楷體" w:hint="eastAsia"/>
          <w:sz w:val="28"/>
          <w:szCs w:val="32"/>
        </w:rPr>
        <w:t>；</w:t>
      </w:r>
      <w:r w:rsidRPr="00EF4050">
        <w:rPr>
          <w:rFonts w:eastAsia="標楷體"/>
          <w:sz w:val="28"/>
          <w:szCs w:val="32"/>
        </w:rPr>
        <w:t>扣除</w:t>
      </w:r>
      <w:r w:rsidRPr="00EF4050">
        <w:rPr>
          <w:rFonts w:eastAsia="標楷體" w:hint="eastAsia"/>
          <w:sz w:val="28"/>
          <w:szCs w:val="32"/>
        </w:rPr>
        <w:t>同期間</w:t>
      </w:r>
      <w:r w:rsidRPr="00EF4050">
        <w:rPr>
          <w:rFonts w:eastAsia="標楷體"/>
          <w:sz w:val="28"/>
          <w:szCs w:val="32"/>
        </w:rPr>
        <w:t>消費者物價指數上漲</w:t>
      </w:r>
      <w:r w:rsidRPr="00EF4050">
        <w:rPr>
          <w:rFonts w:eastAsia="標楷體" w:hint="eastAsia"/>
          <w:sz w:val="28"/>
          <w:szCs w:val="32"/>
        </w:rPr>
        <w:t>1</w:t>
      </w:r>
      <w:r w:rsidRPr="00EF4050">
        <w:rPr>
          <w:rFonts w:eastAsia="標楷體"/>
          <w:sz w:val="28"/>
          <w:szCs w:val="32"/>
        </w:rPr>
        <w:t>.</w:t>
      </w:r>
      <w:r w:rsidRPr="00EF4050">
        <w:rPr>
          <w:rFonts w:eastAsia="標楷體" w:hint="eastAsia"/>
          <w:sz w:val="28"/>
          <w:szCs w:val="32"/>
        </w:rPr>
        <w:t>66</w:t>
      </w:r>
      <w:r w:rsidRPr="00EF4050">
        <w:rPr>
          <w:rFonts w:eastAsia="標楷體"/>
          <w:sz w:val="28"/>
          <w:szCs w:val="32"/>
        </w:rPr>
        <w:t>%</w:t>
      </w:r>
      <w:r w:rsidRPr="00EF4050">
        <w:rPr>
          <w:rFonts w:eastAsia="標楷體"/>
          <w:sz w:val="28"/>
          <w:szCs w:val="32"/>
        </w:rPr>
        <w:t>後，實質</w:t>
      </w:r>
      <w:r w:rsidRPr="00EF4050">
        <w:rPr>
          <w:rFonts w:eastAsia="標楷體" w:hint="eastAsia"/>
          <w:sz w:val="28"/>
          <w:szCs w:val="32"/>
        </w:rPr>
        <w:t>總</w:t>
      </w:r>
      <w:r w:rsidRPr="00EF4050">
        <w:rPr>
          <w:rFonts w:eastAsia="標楷體"/>
          <w:sz w:val="28"/>
          <w:szCs w:val="32"/>
        </w:rPr>
        <w:t>薪資平均為</w:t>
      </w:r>
      <w:r w:rsidRPr="00EF4050">
        <w:rPr>
          <w:rFonts w:eastAsia="標楷體" w:hint="eastAsia"/>
          <w:sz w:val="28"/>
          <w:szCs w:val="32"/>
        </w:rPr>
        <w:t>55</w:t>
      </w:r>
      <w:r w:rsidRPr="00EF4050">
        <w:rPr>
          <w:rFonts w:eastAsia="標楷體"/>
          <w:sz w:val="28"/>
          <w:szCs w:val="32"/>
        </w:rPr>
        <w:t>,</w:t>
      </w:r>
      <w:r w:rsidRPr="00EF4050">
        <w:rPr>
          <w:rFonts w:eastAsia="標楷體" w:hint="eastAsia"/>
          <w:sz w:val="28"/>
          <w:szCs w:val="32"/>
        </w:rPr>
        <w:t>556</w:t>
      </w:r>
      <w:r w:rsidRPr="00EF4050">
        <w:rPr>
          <w:rFonts w:eastAsia="標楷體"/>
          <w:sz w:val="28"/>
          <w:szCs w:val="32"/>
        </w:rPr>
        <w:t>元，實質經常性薪資為</w:t>
      </w:r>
      <w:r w:rsidRPr="00EF4050">
        <w:rPr>
          <w:rFonts w:eastAsia="標楷體"/>
          <w:sz w:val="28"/>
          <w:szCs w:val="32"/>
        </w:rPr>
        <w:t>38,</w:t>
      </w:r>
      <w:r w:rsidRPr="00EF4050">
        <w:rPr>
          <w:rFonts w:eastAsia="標楷體" w:hint="eastAsia"/>
          <w:sz w:val="28"/>
          <w:szCs w:val="32"/>
        </w:rPr>
        <w:t>107</w:t>
      </w:r>
      <w:r w:rsidRPr="00EF4050">
        <w:rPr>
          <w:rFonts w:eastAsia="標楷體"/>
          <w:sz w:val="28"/>
          <w:szCs w:val="32"/>
        </w:rPr>
        <w:t>元，分別</w:t>
      </w:r>
      <w:r w:rsidRPr="00EF4050">
        <w:rPr>
          <w:rFonts w:eastAsia="標楷體" w:hint="eastAsia"/>
          <w:sz w:val="28"/>
          <w:szCs w:val="32"/>
        </w:rPr>
        <w:t>增加</w:t>
      </w:r>
      <w:r w:rsidRPr="00EF4050">
        <w:rPr>
          <w:rFonts w:eastAsia="標楷體" w:hint="eastAsia"/>
          <w:sz w:val="28"/>
          <w:szCs w:val="32"/>
        </w:rPr>
        <w:t>2.66</w:t>
      </w:r>
      <w:r w:rsidRPr="00EF4050">
        <w:rPr>
          <w:rFonts w:eastAsia="標楷體"/>
          <w:sz w:val="28"/>
          <w:szCs w:val="32"/>
        </w:rPr>
        <w:t>%</w:t>
      </w:r>
      <w:r w:rsidRPr="00EF4050">
        <w:rPr>
          <w:rFonts w:eastAsia="標楷體"/>
          <w:sz w:val="28"/>
          <w:szCs w:val="32"/>
        </w:rPr>
        <w:t>及</w:t>
      </w:r>
      <w:r w:rsidRPr="00EF4050">
        <w:rPr>
          <w:rFonts w:eastAsia="標楷體" w:hint="eastAsia"/>
          <w:sz w:val="28"/>
          <w:szCs w:val="32"/>
        </w:rPr>
        <w:t>0.90</w:t>
      </w:r>
      <w:r w:rsidRPr="00EF4050">
        <w:rPr>
          <w:rFonts w:eastAsia="標楷體"/>
          <w:sz w:val="28"/>
          <w:szCs w:val="32"/>
        </w:rPr>
        <w:t>%</w:t>
      </w:r>
      <w:r w:rsidRPr="00EF4050">
        <w:rPr>
          <w:rFonts w:eastAsia="標楷體"/>
          <w:sz w:val="28"/>
          <w:szCs w:val="32"/>
        </w:rPr>
        <w:t>。</w:t>
      </w:r>
    </w:p>
    <w:p w:rsidR="005160E7" w:rsidRPr="005160E7" w:rsidRDefault="005160E7" w:rsidP="005160E7">
      <w:pPr>
        <w:snapToGrid w:val="0"/>
        <w:spacing w:before="50" w:line="300" w:lineRule="auto"/>
        <w:ind w:leftChars="119" w:left="569" w:rightChars="18" w:right="43" w:hangingChars="101" w:hanging="283"/>
        <w:jc w:val="center"/>
        <w:rPr>
          <w:rFonts w:eastAsia="標楷體"/>
          <w:sz w:val="28"/>
          <w:szCs w:val="32"/>
        </w:rPr>
      </w:pPr>
      <w:r w:rsidRPr="005160E7">
        <w:rPr>
          <w:rFonts w:eastAsia="標楷體"/>
          <w:b/>
          <w:bCs/>
          <w:sz w:val="28"/>
        </w:rPr>
        <w:br w:type="page"/>
      </w:r>
      <w:r w:rsidRPr="005160E7">
        <w:rPr>
          <w:rFonts w:eastAsia="標楷體"/>
          <w:b/>
          <w:bCs/>
          <w:sz w:val="28"/>
        </w:rPr>
        <w:lastRenderedPageBreak/>
        <w:t>表</w:t>
      </w:r>
      <w:r w:rsidRPr="005160E7">
        <w:rPr>
          <w:rFonts w:eastAsia="標楷體"/>
          <w:b/>
          <w:bCs/>
          <w:sz w:val="28"/>
        </w:rPr>
        <w:t xml:space="preserve"> 2-9-3  </w:t>
      </w:r>
      <w:r w:rsidRPr="005160E7">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5160E7" w:rsidRPr="005160E7" w:rsidTr="004018AA">
        <w:trPr>
          <w:cantSplit/>
          <w:trHeight w:val="533"/>
          <w:jc w:val="center"/>
        </w:trPr>
        <w:tc>
          <w:tcPr>
            <w:tcW w:w="1844" w:type="dxa"/>
            <w:vMerge w:val="restart"/>
            <w:vAlign w:val="center"/>
          </w:tcPr>
          <w:p w:rsidR="005160E7" w:rsidRPr="005160E7" w:rsidRDefault="005160E7" w:rsidP="005160E7">
            <w:pPr>
              <w:widowControl/>
              <w:snapToGrid w:val="0"/>
              <w:jc w:val="center"/>
              <w:rPr>
                <w:rFonts w:eastAsia="標楷體"/>
                <w:spacing w:val="-20"/>
                <w:w w:val="98"/>
              </w:rPr>
            </w:pPr>
            <w:r w:rsidRPr="005160E7">
              <w:rPr>
                <w:rFonts w:eastAsia="標楷體"/>
                <w:kern w:val="0"/>
              </w:rPr>
              <w:t>年</w:t>
            </w:r>
            <w:r w:rsidRPr="005160E7">
              <w:rPr>
                <w:rFonts w:eastAsia="標楷體"/>
                <w:kern w:val="0"/>
              </w:rPr>
              <w:t>(</w:t>
            </w:r>
            <w:r w:rsidRPr="005160E7">
              <w:rPr>
                <w:rFonts w:eastAsia="標楷體"/>
                <w:kern w:val="0"/>
              </w:rPr>
              <w:t>月</w:t>
            </w:r>
            <w:r w:rsidRPr="005160E7">
              <w:rPr>
                <w:rFonts w:eastAsia="標楷體"/>
                <w:kern w:val="0"/>
              </w:rPr>
              <w:t>)</w:t>
            </w:r>
          </w:p>
        </w:tc>
        <w:tc>
          <w:tcPr>
            <w:tcW w:w="2362" w:type="dxa"/>
            <w:gridSpan w:val="2"/>
            <w:tcBorders>
              <w:bottom w:val="nil"/>
            </w:tcBorders>
            <w:vAlign w:val="center"/>
          </w:tcPr>
          <w:p w:rsidR="005160E7" w:rsidRPr="005160E7" w:rsidRDefault="005160E7" w:rsidP="005160E7">
            <w:pPr>
              <w:snapToGrid w:val="0"/>
              <w:jc w:val="center"/>
              <w:rPr>
                <w:rFonts w:eastAsia="標楷體"/>
                <w:spacing w:val="-20"/>
                <w:w w:val="98"/>
              </w:rPr>
            </w:pPr>
            <w:r w:rsidRPr="005160E7">
              <w:rPr>
                <w:rFonts w:eastAsia="標楷體"/>
                <w:spacing w:val="-20"/>
                <w:w w:val="98"/>
              </w:rPr>
              <w:t>工</w:t>
            </w:r>
            <w:r w:rsidRPr="005160E7">
              <w:rPr>
                <w:rFonts w:eastAsia="標楷體"/>
                <w:spacing w:val="-20"/>
                <w:w w:val="98"/>
              </w:rPr>
              <w:t xml:space="preserve"> </w:t>
            </w:r>
            <w:r w:rsidRPr="005160E7">
              <w:rPr>
                <w:rFonts w:eastAsia="標楷體"/>
                <w:spacing w:val="-20"/>
                <w:w w:val="98"/>
              </w:rPr>
              <w:t>業</w:t>
            </w:r>
            <w:r w:rsidRPr="005160E7">
              <w:rPr>
                <w:rFonts w:eastAsia="標楷體"/>
                <w:spacing w:val="-20"/>
                <w:w w:val="98"/>
              </w:rPr>
              <w:t xml:space="preserve"> </w:t>
            </w:r>
            <w:r w:rsidRPr="005160E7">
              <w:rPr>
                <w:rFonts w:eastAsia="標楷體"/>
                <w:spacing w:val="-20"/>
                <w:w w:val="98"/>
              </w:rPr>
              <w:t>及</w:t>
            </w:r>
            <w:r w:rsidRPr="005160E7">
              <w:rPr>
                <w:rFonts w:eastAsia="標楷體"/>
                <w:spacing w:val="-20"/>
                <w:w w:val="98"/>
              </w:rPr>
              <w:t xml:space="preserve"> </w:t>
            </w:r>
            <w:r w:rsidRPr="005160E7">
              <w:rPr>
                <w:rFonts w:eastAsia="標楷體"/>
                <w:spacing w:val="-20"/>
                <w:w w:val="98"/>
              </w:rPr>
              <w:t>服</w:t>
            </w:r>
            <w:r w:rsidRPr="005160E7">
              <w:rPr>
                <w:rFonts w:eastAsia="標楷體"/>
                <w:spacing w:val="-20"/>
                <w:w w:val="98"/>
              </w:rPr>
              <w:t xml:space="preserve"> </w:t>
            </w:r>
            <w:proofErr w:type="gramStart"/>
            <w:r w:rsidRPr="005160E7">
              <w:rPr>
                <w:rFonts w:eastAsia="標楷體"/>
                <w:spacing w:val="-20"/>
                <w:w w:val="98"/>
              </w:rPr>
              <w:t>務</w:t>
            </w:r>
            <w:proofErr w:type="gramEnd"/>
            <w:r w:rsidRPr="005160E7">
              <w:rPr>
                <w:rFonts w:eastAsia="標楷體"/>
                <w:spacing w:val="-20"/>
                <w:w w:val="98"/>
              </w:rPr>
              <w:t xml:space="preserve"> </w:t>
            </w:r>
            <w:r w:rsidRPr="005160E7">
              <w:rPr>
                <w:rFonts w:eastAsia="標楷體"/>
                <w:spacing w:val="-20"/>
                <w:w w:val="98"/>
              </w:rPr>
              <w:t>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c>
          <w:tcPr>
            <w:tcW w:w="1701" w:type="dxa"/>
            <w:vMerge w:val="restart"/>
            <w:vAlign w:val="center"/>
          </w:tcPr>
          <w:p w:rsidR="005160E7" w:rsidRPr="005160E7" w:rsidRDefault="005160E7" w:rsidP="005160E7">
            <w:pPr>
              <w:snapToGrid w:val="0"/>
              <w:jc w:val="center"/>
              <w:rPr>
                <w:rFonts w:eastAsia="標楷體"/>
                <w:spacing w:val="-20"/>
                <w:w w:val="98"/>
              </w:rPr>
            </w:pPr>
            <w:r w:rsidRPr="005160E7">
              <w:rPr>
                <w:rFonts w:eastAsia="標楷體"/>
                <w:spacing w:val="-20"/>
                <w:w w:val="98"/>
              </w:rPr>
              <w:t>製造業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c>
          <w:tcPr>
            <w:tcW w:w="1686" w:type="dxa"/>
            <w:vMerge w:val="restart"/>
            <w:vAlign w:val="center"/>
          </w:tcPr>
          <w:p w:rsidR="005160E7" w:rsidRPr="005160E7" w:rsidRDefault="005160E7" w:rsidP="005160E7">
            <w:pPr>
              <w:snapToGrid w:val="0"/>
              <w:jc w:val="center"/>
              <w:rPr>
                <w:rFonts w:eastAsia="標楷體"/>
                <w:spacing w:val="-20"/>
                <w:w w:val="98"/>
              </w:rPr>
            </w:pPr>
            <w:r w:rsidRPr="005160E7">
              <w:rPr>
                <w:rFonts w:eastAsia="標楷體"/>
                <w:spacing w:val="-20"/>
                <w:w w:val="98"/>
              </w:rPr>
              <w:t>電力及燃氣供應業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c>
          <w:tcPr>
            <w:tcW w:w="1665" w:type="dxa"/>
            <w:vMerge w:val="restart"/>
            <w:vAlign w:val="center"/>
          </w:tcPr>
          <w:p w:rsidR="005160E7" w:rsidRPr="005160E7" w:rsidRDefault="005160E7" w:rsidP="005160E7">
            <w:pPr>
              <w:widowControl/>
              <w:snapToGrid w:val="0"/>
              <w:jc w:val="center"/>
              <w:rPr>
                <w:rFonts w:eastAsia="標楷體"/>
                <w:spacing w:val="-20"/>
                <w:w w:val="98"/>
              </w:rPr>
            </w:pPr>
            <w:r w:rsidRPr="005160E7">
              <w:rPr>
                <w:rFonts w:eastAsia="標楷體"/>
                <w:spacing w:val="-20"/>
                <w:w w:val="98"/>
              </w:rPr>
              <w:t>金融及保險業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r>
      <w:tr w:rsidR="005160E7" w:rsidRPr="005160E7" w:rsidTr="004018AA">
        <w:trPr>
          <w:cantSplit/>
          <w:trHeight w:val="553"/>
          <w:jc w:val="center"/>
        </w:trPr>
        <w:tc>
          <w:tcPr>
            <w:tcW w:w="1844" w:type="dxa"/>
            <w:vMerge/>
          </w:tcPr>
          <w:p w:rsidR="005160E7" w:rsidRPr="005160E7" w:rsidRDefault="005160E7" w:rsidP="005160E7">
            <w:pPr>
              <w:snapToGrid w:val="0"/>
              <w:jc w:val="both"/>
              <w:rPr>
                <w:rFonts w:eastAsia="標楷體"/>
                <w:spacing w:val="-20"/>
                <w:w w:val="98"/>
              </w:rPr>
            </w:pPr>
          </w:p>
        </w:tc>
        <w:tc>
          <w:tcPr>
            <w:tcW w:w="1213" w:type="dxa"/>
            <w:tcBorders>
              <w:top w:val="nil"/>
            </w:tcBorders>
            <w:vAlign w:val="center"/>
          </w:tcPr>
          <w:p w:rsidR="005160E7" w:rsidRPr="005160E7" w:rsidRDefault="005160E7" w:rsidP="005160E7">
            <w:pPr>
              <w:snapToGrid w:val="0"/>
              <w:jc w:val="center"/>
              <w:rPr>
                <w:rFonts w:eastAsia="標楷體"/>
                <w:spacing w:val="-20"/>
                <w:w w:val="98"/>
              </w:rPr>
            </w:pPr>
            <w:r w:rsidRPr="005160E7">
              <w:rPr>
                <w:rFonts w:eastAsia="標楷體" w:hint="eastAsia"/>
                <w:spacing w:val="-20"/>
                <w:w w:val="98"/>
              </w:rPr>
              <w:t>總薪資</w:t>
            </w:r>
          </w:p>
        </w:tc>
        <w:tc>
          <w:tcPr>
            <w:tcW w:w="1149" w:type="dxa"/>
            <w:tcBorders>
              <w:top w:val="single" w:sz="4" w:space="0" w:color="auto"/>
            </w:tcBorders>
            <w:vAlign w:val="center"/>
          </w:tcPr>
          <w:p w:rsidR="005160E7" w:rsidRPr="005160E7" w:rsidRDefault="005160E7" w:rsidP="005160E7">
            <w:pPr>
              <w:snapToGrid w:val="0"/>
              <w:jc w:val="center"/>
              <w:rPr>
                <w:rFonts w:eastAsia="標楷體"/>
                <w:spacing w:val="-20"/>
                <w:w w:val="98"/>
              </w:rPr>
            </w:pPr>
            <w:r w:rsidRPr="005160E7">
              <w:rPr>
                <w:rFonts w:eastAsia="標楷體"/>
                <w:spacing w:val="-20"/>
                <w:w w:val="98"/>
              </w:rPr>
              <w:t>經常性薪資</w:t>
            </w:r>
          </w:p>
        </w:tc>
        <w:tc>
          <w:tcPr>
            <w:tcW w:w="1701" w:type="dxa"/>
            <w:vMerge/>
            <w:vAlign w:val="center"/>
          </w:tcPr>
          <w:p w:rsidR="005160E7" w:rsidRPr="005160E7" w:rsidRDefault="005160E7" w:rsidP="005160E7">
            <w:pPr>
              <w:snapToGrid w:val="0"/>
              <w:jc w:val="center"/>
              <w:rPr>
                <w:rFonts w:eastAsia="標楷體"/>
                <w:spacing w:val="-20"/>
                <w:w w:val="98"/>
              </w:rPr>
            </w:pPr>
          </w:p>
        </w:tc>
        <w:tc>
          <w:tcPr>
            <w:tcW w:w="1686" w:type="dxa"/>
            <w:vMerge/>
            <w:vAlign w:val="center"/>
          </w:tcPr>
          <w:p w:rsidR="005160E7" w:rsidRPr="005160E7" w:rsidRDefault="005160E7" w:rsidP="005160E7">
            <w:pPr>
              <w:snapToGrid w:val="0"/>
              <w:jc w:val="center"/>
              <w:rPr>
                <w:rFonts w:eastAsia="標楷體"/>
                <w:spacing w:val="-20"/>
                <w:w w:val="98"/>
              </w:rPr>
            </w:pPr>
          </w:p>
        </w:tc>
        <w:tc>
          <w:tcPr>
            <w:tcW w:w="1665" w:type="dxa"/>
            <w:vMerge/>
            <w:vAlign w:val="center"/>
          </w:tcPr>
          <w:p w:rsidR="005160E7" w:rsidRPr="005160E7" w:rsidRDefault="005160E7" w:rsidP="005160E7">
            <w:pPr>
              <w:snapToGrid w:val="0"/>
              <w:jc w:val="center"/>
              <w:rPr>
                <w:rFonts w:eastAsia="標楷體"/>
                <w:spacing w:val="-20"/>
                <w:w w:val="98"/>
              </w:rPr>
            </w:pPr>
          </w:p>
        </w:tc>
      </w:tr>
      <w:tr w:rsidR="002B32E4" w:rsidRPr="005160E7" w:rsidTr="004018AA">
        <w:trPr>
          <w:trHeight w:val="360"/>
          <w:jc w:val="center"/>
        </w:trPr>
        <w:tc>
          <w:tcPr>
            <w:tcW w:w="1844" w:type="dxa"/>
            <w:tcBorders>
              <w:top w:val="nil"/>
              <w:bottom w:val="nil"/>
            </w:tcBorders>
            <w:vAlign w:val="center"/>
          </w:tcPr>
          <w:p w:rsidR="002B32E4" w:rsidRPr="00EF4050" w:rsidRDefault="002B32E4" w:rsidP="00F1499C">
            <w:pPr>
              <w:snapToGrid w:val="0"/>
              <w:spacing w:line="400" w:lineRule="exact"/>
              <w:ind w:firstLineChars="50" w:firstLine="120"/>
              <w:rPr>
                <w:rFonts w:eastAsia="標楷體"/>
                <w:b/>
                <w:bCs/>
                <w14:cntxtAlts/>
              </w:rPr>
            </w:pPr>
            <w:r w:rsidRPr="00EF4050">
              <w:rPr>
                <w:rFonts w:eastAsia="標楷體"/>
                <w:b/>
                <w:bCs/>
                <w14:cntxtAlts/>
              </w:rPr>
              <w:t>102</w:t>
            </w:r>
            <w:r w:rsidRPr="00EF4050">
              <w:rPr>
                <w:rFonts w:eastAsia="標楷體"/>
                <w:b/>
                <w:bCs/>
                <w14:cntxtAlts/>
              </w:rPr>
              <w:t>年</w:t>
            </w:r>
          </w:p>
        </w:tc>
        <w:tc>
          <w:tcPr>
            <w:tcW w:w="1213" w:type="dxa"/>
            <w:tcBorders>
              <w:top w:val="nil"/>
              <w:bottom w:val="nil"/>
              <w:right w:val="nil"/>
            </w:tcBorders>
            <w:vAlign w:val="center"/>
          </w:tcPr>
          <w:p w:rsidR="002B32E4" w:rsidRPr="00EF4050" w:rsidRDefault="002B32E4" w:rsidP="00F1499C">
            <w:pPr>
              <w:snapToGrid w:val="0"/>
              <w:spacing w:line="400" w:lineRule="exact"/>
              <w:ind w:rightChars="100" w:right="240"/>
              <w:jc w:val="right"/>
              <w:rPr>
                <w:rFonts w:eastAsia="標楷體"/>
                <w:b/>
                <w14:cntxtAlts/>
              </w:rPr>
            </w:pPr>
            <w:r w:rsidRPr="00EF4050">
              <w:rPr>
                <w:rFonts w:eastAsia="標楷體"/>
                <w:b/>
                <w14:cntxtAlts/>
              </w:rPr>
              <w:t>45,664</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b/>
                <w14:cntxtAlts/>
              </w:rPr>
            </w:pPr>
            <w:r w:rsidRPr="00EF4050">
              <w:rPr>
                <w:rFonts w:eastAsia="標楷體"/>
                <w:b/>
                <w14:cntxtAlts/>
              </w:rPr>
              <w:t>37,527</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b/>
                <w14:cntxtAlts/>
              </w:rPr>
            </w:pPr>
            <w:r w:rsidRPr="00EF4050">
              <w:rPr>
                <w:rFonts w:eastAsia="標楷體"/>
                <w:b/>
                <w14:cntxtAlts/>
              </w:rPr>
              <w:t>43,829</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b/>
                <w14:cntxtAlts/>
              </w:rPr>
            </w:pPr>
            <w:r w:rsidRPr="00EF4050">
              <w:rPr>
                <w:rFonts w:eastAsia="標楷體"/>
                <w:b/>
                <w14:cntxtAlts/>
              </w:rPr>
              <w:t>88,873</w:t>
            </w:r>
          </w:p>
        </w:tc>
        <w:tc>
          <w:tcPr>
            <w:tcW w:w="1665" w:type="dxa"/>
            <w:tcBorders>
              <w:top w:val="nil"/>
              <w:left w:val="nil"/>
              <w:bottom w:val="nil"/>
            </w:tcBorders>
            <w:vAlign w:val="bottom"/>
          </w:tcPr>
          <w:p w:rsidR="002B32E4" w:rsidRPr="00EF4050" w:rsidRDefault="002B32E4" w:rsidP="00F1499C">
            <w:pPr>
              <w:snapToGrid w:val="0"/>
              <w:spacing w:line="400" w:lineRule="exact"/>
              <w:ind w:rightChars="213" w:right="511"/>
              <w:jc w:val="right"/>
              <w:rPr>
                <w:rFonts w:eastAsia="標楷體"/>
                <w:b/>
                <w14:cntxtAlts/>
              </w:rPr>
            </w:pPr>
            <w:r w:rsidRPr="00EF4050">
              <w:rPr>
                <w:rFonts w:eastAsia="標楷體"/>
                <w:b/>
                <w14:cntxtAlts/>
              </w:rPr>
              <w:t>77,871</w:t>
            </w:r>
          </w:p>
        </w:tc>
      </w:tr>
      <w:tr w:rsidR="002B32E4" w:rsidRPr="005160E7" w:rsidTr="004018AA">
        <w:trPr>
          <w:trHeight w:val="360"/>
          <w:jc w:val="center"/>
        </w:trPr>
        <w:tc>
          <w:tcPr>
            <w:tcW w:w="1844" w:type="dxa"/>
            <w:tcBorders>
              <w:top w:val="nil"/>
              <w:bottom w:val="nil"/>
            </w:tcBorders>
            <w:vAlign w:val="center"/>
          </w:tcPr>
          <w:p w:rsidR="002B32E4" w:rsidRPr="00EF4050" w:rsidRDefault="002B32E4" w:rsidP="00F1499C">
            <w:pPr>
              <w:snapToGrid w:val="0"/>
              <w:spacing w:line="400" w:lineRule="exact"/>
              <w:ind w:firstLineChars="50" w:firstLine="120"/>
              <w:rPr>
                <w:rFonts w:eastAsia="標楷體"/>
                <w:b/>
                <w:bCs/>
                <w14:cntxtAlts/>
              </w:rPr>
            </w:pPr>
            <w:r w:rsidRPr="00EF4050">
              <w:rPr>
                <w:rFonts w:eastAsia="標楷體"/>
                <w:b/>
                <w:bCs/>
                <w14:cntxtAlts/>
              </w:rPr>
              <w:t>103</w:t>
            </w:r>
            <w:r w:rsidRPr="00EF4050">
              <w:rPr>
                <w:rFonts w:eastAsia="標楷體"/>
                <w:b/>
                <w:bCs/>
                <w14:cntxtAlts/>
              </w:rPr>
              <w:t>年</w:t>
            </w:r>
          </w:p>
        </w:tc>
        <w:tc>
          <w:tcPr>
            <w:tcW w:w="1213" w:type="dxa"/>
            <w:tcBorders>
              <w:top w:val="nil"/>
              <w:bottom w:val="nil"/>
              <w:right w:val="nil"/>
            </w:tcBorders>
            <w:vAlign w:val="center"/>
          </w:tcPr>
          <w:p w:rsidR="002B32E4" w:rsidRPr="00EF4050" w:rsidRDefault="002B32E4" w:rsidP="00F1499C">
            <w:pPr>
              <w:snapToGrid w:val="0"/>
              <w:spacing w:line="400" w:lineRule="exact"/>
              <w:ind w:rightChars="100" w:right="240"/>
              <w:jc w:val="right"/>
              <w:rPr>
                <w:rFonts w:eastAsia="標楷體"/>
                <w:b/>
                <w14:cntxtAlts/>
              </w:rPr>
            </w:pPr>
            <w:r w:rsidRPr="00EF4050">
              <w:rPr>
                <w:rFonts w:eastAsia="標楷體"/>
                <w:b/>
                <w14:cntxtAlts/>
              </w:rPr>
              <w:t>47,300</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b/>
                <w14:cntxtAlts/>
              </w:rPr>
            </w:pPr>
            <w:r w:rsidRPr="00EF4050">
              <w:rPr>
                <w:rFonts w:eastAsia="標楷體"/>
                <w:b/>
                <w14:cntxtAlts/>
              </w:rPr>
              <w:t>38,208</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b/>
                <w14:cntxtAlts/>
              </w:rPr>
            </w:pPr>
            <w:r w:rsidRPr="00EF4050">
              <w:rPr>
                <w:rFonts w:eastAsia="標楷體"/>
                <w:b/>
                <w14:cntxtAlts/>
              </w:rPr>
              <w:t>45,207</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b/>
                <w14:cntxtAlts/>
              </w:rPr>
            </w:pPr>
            <w:r w:rsidRPr="00EF4050">
              <w:rPr>
                <w:rFonts w:eastAsia="標楷體"/>
                <w:b/>
                <w14:cntxtAlts/>
              </w:rPr>
              <w:t>94,022</w:t>
            </w:r>
          </w:p>
        </w:tc>
        <w:tc>
          <w:tcPr>
            <w:tcW w:w="1665" w:type="dxa"/>
            <w:tcBorders>
              <w:top w:val="nil"/>
              <w:left w:val="nil"/>
              <w:bottom w:val="nil"/>
            </w:tcBorders>
            <w:vAlign w:val="bottom"/>
          </w:tcPr>
          <w:p w:rsidR="002B32E4" w:rsidRPr="00EF4050" w:rsidRDefault="002B32E4" w:rsidP="00F1499C">
            <w:pPr>
              <w:snapToGrid w:val="0"/>
              <w:spacing w:line="400" w:lineRule="exact"/>
              <w:ind w:rightChars="213" w:right="511"/>
              <w:jc w:val="right"/>
              <w:rPr>
                <w:rFonts w:eastAsia="標楷體"/>
                <w:b/>
                <w14:cntxtAlts/>
              </w:rPr>
            </w:pPr>
            <w:r w:rsidRPr="00EF4050">
              <w:rPr>
                <w:rFonts w:eastAsia="標楷體"/>
                <w:b/>
                <w14:cntxtAlts/>
              </w:rPr>
              <w:t>83,092</w:t>
            </w:r>
          </w:p>
        </w:tc>
      </w:tr>
      <w:tr w:rsidR="002B32E4" w:rsidRPr="005160E7" w:rsidTr="004018AA">
        <w:trPr>
          <w:trHeight w:val="339"/>
          <w:jc w:val="center"/>
        </w:trPr>
        <w:tc>
          <w:tcPr>
            <w:tcW w:w="1844" w:type="dxa"/>
            <w:tcBorders>
              <w:top w:val="nil"/>
              <w:bottom w:val="nil"/>
            </w:tcBorders>
            <w:vAlign w:val="center"/>
          </w:tcPr>
          <w:p w:rsidR="002B32E4" w:rsidRPr="00EF4050" w:rsidRDefault="002B32E4" w:rsidP="00F1499C">
            <w:pPr>
              <w:snapToGrid w:val="0"/>
              <w:spacing w:line="400" w:lineRule="exact"/>
              <w:ind w:firstLineChars="50" w:firstLine="120"/>
              <w:rPr>
                <w:rFonts w:eastAsia="標楷體"/>
                <w:b/>
                <w:bCs/>
                <w14:cntxtAlts/>
              </w:rPr>
            </w:pPr>
            <w:r w:rsidRPr="00EF4050">
              <w:rPr>
                <w:rFonts w:eastAsia="標楷體"/>
                <w:b/>
                <w:bCs/>
                <w14:cntxtAlts/>
              </w:rPr>
              <w:t>104</w:t>
            </w:r>
            <w:r w:rsidRPr="00EF4050">
              <w:rPr>
                <w:rFonts w:eastAsia="標楷體"/>
                <w:b/>
                <w:bCs/>
                <w14:cntxtAlts/>
              </w:rPr>
              <w:t>年</w:t>
            </w:r>
          </w:p>
        </w:tc>
        <w:tc>
          <w:tcPr>
            <w:tcW w:w="1213" w:type="dxa"/>
            <w:tcBorders>
              <w:top w:val="nil"/>
              <w:bottom w:val="nil"/>
              <w:right w:val="nil"/>
            </w:tcBorders>
            <w:vAlign w:val="center"/>
          </w:tcPr>
          <w:p w:rsidR="002B32E4" w:rsidRPr="00EF4050" w:rsidRDefault="002B32E4" w:rsidP="00F1499C">
            <w:pPr>
              <w:snapToGrid w:val="0"/>
              <w:spacing w:line="400" w:lineRule="exact"/>
              <w:ind w:rightChars="100" w:right="240"/>
              <w:jc w:val="right"/>
              <w:rPr>
                <w:rFonts w:eastAsia="標楷體"/>
                <w:b/>
                <w14:cntxtAlts/>
              </w:rPr>
            </w:pPr>
            <w:r w:rsidRPr="00EF4050">
              <w:rPr>
                <w:rFonts w:eastAsia="標楷體"/>
                <w:b/>
                <w14:cntxtAlts/>
              </w:rPr>
              <w:t>48,490</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b/>
                <w14:cntxtAlts/>
              </w:rPr>
            </w:pPr>
            <w:r w:rsidRPr="00EF4050">
              <w:rPr>
                <w:rFonts w:eastAsia="標楷體"/>
                <w:b/>
                <w14:cntxtAlts/>
              </w:rPr>
              <w:t>38,716</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b/>
                <w14:cntxtAlts/>
              </w:rPr>
            </w:pPr>
            <w:r w:rsidRPr="00EF4050">
              <w:rPr>
                <w:rFonts w:eastAsia="標楷體"/>
                <w:b/>
                <w14:cntxtAlts/>
              </w:rPr>
              <w:t>46,781</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b/>
                <w14:cntxtAlts/>
              </w:rPr>
            </w:pPr>
            <w:r w:rsidRPr="00EF4050">
              <w:rPr>
                <w:rFonts w:eastAsia="標楷體"/>
                <w:b/>
                <w14:cntxtAlts/>
              </w:rPr>
              <w:t>96,444</w:t>
            </w:r>
          </w:p>
        </w:tc>
        <w:tc>
          <w:tcPr>
            <w:tcW w:w="1665" w:type="dxa"/>
            <w:tcBorders>
              <w:top w:val="nil"/>
              <w:left w:val="nil"/>
              <w:bottom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b/>
                <w14:cntxtAlts/>
              </w:rPr>
            </w:pPr>
            <w:r w:rsidRPr="00EF4050">
              <w:rPr>
                <w:rFonts w:eastAsia="標楷體"/>
                <w:b/>
                <w14:cntxtAlts/>
              </w:rPr>
              <w:t>84,696</w:t>
            </w:r>
          </w:p>
        </w:tc>
      </w:tr>
      <w:tr w:rsidR="002B32E4" w:rsidRPr="005160E7" w:rsidTr="004018AA">
        <w:trPr>
          <w:trHeight w:val="339"/>
          <w:jc w:val="center"/>
        </w:trPr>
        <w:tc>
          <w:tcPr>
            <w:tcW w:w="1844" w:type="dxa"/>
            <w:tcBorders>
              <w:top w:val="nil"/>
              <w:bottom w:val="nil"/>
            </w:tcBorders>
            <w:vAlign w:val="center"/>
          </w:tcPr>
          <w:p w:rsidR="002B32E4" w:rsidRPr="00EF4050" w:rsidRDefault="002B32E4" w:rsidP="00F1499C">
            <w:pPr>
              <w:snapToGrid w:val="0"/>
              <w:spacing w:line="400" w:lineRule="exact"/>
              <w:ind w:firstLineChars="50" w:firstLine="120"/>
              <w:rPr>
                <w:rFonts w:eastAsia="標楷體"/>
                <w:b/>
                <w:bCs/>
                <w14:cntxtAlts/>
              </w:rPr>
            </w:pPr>
            <w:r w:rsidRPr="00EF4050">
              <w:rPr>
                <w:rFonts w:eastAsia="標楷體"/>
                <w:b/>
                <w:bCs/>
                <w14:cntxtAlts/>
              </w:rPr>
              <w:t>105</w:t>
            </w:r>
            <w:r w:rsidRPr="00EF4050">
              <w:rPr>
                <w:rFonts w:eastAsia="標楷體"/>
                <w:b/>
                <w:bCs/>
                <w14:cntxtAlts/>
              </w:rPr>
              <w:t>年</w:t>
            </w:r>
          </w:p>
        </w:tc>
        <w:tc>
          <w:tcPr>
            <w:tcW w:w="1213" w:type="dxa"/>
            <w:tcBorders>
              <w:top w:val="nil"/>
              <w:bottom w:val="nil"/>
              <w:right w:val="nil"/>
            </w:tcBorders>
            <w:vAlign w:val="center"/>
          </w:tcPr>
          <w:p w:rsidR="002B32E4" w:rsidRPr="00EF4050" w:rsidRDefault="002B32E4" w:rsidP="00F1499C">
            <w:pPr>
              <w:snapToGrid w:val="0"/>
              <w:spacing w:line="400" w:lineRule="exact"/>
              <w:ind w:rightChars="100" w:right="240"/>
              <w:jc w:val="right"/>
              <w:rPr>
                <w:rFonts w:eastAsia="標楷體"/>
                <w:b/>
                <w14:cntxtAlts/>
              </w:rPr>
            </w:pPr>
            <w:r w:rsidRPr="00EF4050">
              <w:rPr>
                <w:rFonts w:eastAsia="標楷體"/>
                <w:b/>
                <w14:cntxtAlts/>
              </w:rPr>
              <w:t>48,790</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b/>
                <w14:cntxtAlts/>
              </w:rPr>
            </w:pPr>
            <w:r w:rsidRPr="00EF4050">
              <w:rPr>
                <w:rFonts w:eastAsia="標楷體"/>
                <w:b/>
                <w14:cntxtAlts/>
              </w:rPr>
              <w:t>39,238</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b/>
                <w14:cntxtAlts/>
              </w:rPr>
            </w:pPr>
            <w:r w:rsidRPr="00EF4050">
              <w:rPr>
                <w:rFonts w:eastAsia="標楷體"/>
                <w:b/>
                <w14:cntxtAlts/>
              </w:rPr>
              <w:t>47,258</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b/>
                <w14:cntxtAlts/>
              </w:rPr>
            </w:pPr>
            <w:r w:rsidRPr="00EF4050">
              <w:rPr>
                <w:rFonts w:eastAsia="標楷體"/>
                <w:b/>
                <w14:cntxtAlts/>
              </w:rPr>
              <w:t>94,292</w:t>
            </w:r>
          </w:p>
        </w:tc>
        <w:tc>
          <w:tcPr>
            <w:tcW w:w="1665" w:type="dxa"/>
            <w:tcBorders>
              <w:top w:val="nil"/>
              <w:left w:val="nil"/>
              <w:bottom w:val="nil"/>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b/>
                <w14:cntxtAlts/>
              </w:rPr>
            </w:pPr>
            <w:r w:rsidRPr="00EF4050">
              <w:rPr>
                <w:rFonts w:eastAsia="標楷體"/>
                <w:b/>
                <w14:cntxtAlts/>
              </w:rPr>
              <w:t>85,417</w:t>
            </w:r>
          </w:p>
        </w:tc>
      </w:tr>
      <w:tr w:rsidR="002B32E4" w:rsidRPr="005160E7" w:rsidTr="004018AA">
        <w:trPr>
          <w:trHeight w:val="339"/>
          <w:jc w:val="center"/>
        </w:trPr>
        <w:tc>
          <w:tcPr>
            <w:tcW w:w="1844" w:type="dxa"/>
            <w:tcBorders>
              <w:top w:val="nil"/>
              <w:left w:val="nil"/>
              <w:bottom w:val="nil"/>
              <w:right w:val="single" w:sz="4" w:space="0" w:color="auto"/>
            </w:tcBorders>
            <w:vAlign w:val="center"/>
          </w:tcPr>
          <w:p w:rsidR="002B32E4" w:rsidRPr="00EF4050" w:rsidRDefault="002B32E4" w:rsidP="00F1499C">
            <w:pPr>
              <w:snapToGrid w:val="0"/>
              <w:spacing w:line="400" w:lineRule="exact"/>
              <w:ind w:firstLineChars="50" w:firstLine="120"/>
              <w:rPr>
                <w:rFonts w:eastAsia="標楷體"/>
                <w:b/>
                <w14:cntxtAlts/>
              </w:rPr>
            </w:pPr>
            <w:r w:rsidRPr="00EF4050">
              <w:rPr>
                <w:rFonts w:eastAsia="標楷體"/>
                <w:b/>
                <w14:cntxtAlts/>
              </w:rPr>
              <w:t>106</w:t>
            </w:r>
            <w:r w:rsidRPr="00EF4050">
              <w:rPr>
                <w:rFonts w:eastAsia="標楷體"/>
                <w:b/>
                <w14:cntxtAlts/>
              </w:rPr>
              <w:t>年</w:t>
            </w:r>
          </w:p>
        </w:tc>
        <w:tc>
          <w:tcPr>
            <w:tcW w:w="1213" w:type="dxa"/>
            <w:tcBorders>
              <w:top w:val="nil"/>
              <w:left w:val="single" w:sz="4" w:space="0" w:color="auto"/>
              <w:bottom w:val="nil"/>
              <w:right w:val="nil"/>
            </w:tcBorders>
            <w:vAlign w:val="center"/>
          </w:tcPr>
          <w:p w:rsidR="002B32E4" w:rsidRPr="00EF4050" w:rsidRDefault="002B32E4" w:rsidP="00F1499C">
            <w:pPr>
              <w:snapToGrid w:val="0"/>
              <w:spacing w:line="400" w:lineRule="exact"/>
              <w:ind w:rightChars="100" w:right="240"/>
              <w:jc w:val="right"/>
              <w:rPr>
                <w:rFonts w:eastAsia="標楷體"/>
                <w:b/>
                <w14:cntxtAlts/>
              </w:rPr>
            </w:pPr>
            <w:r w:rsidRPr="00EF4050">
              <w:rPr>
                <w:rFonts w:eastAsia="標楷體" w:hint="eastAsia"/>
                <w:b/>
                <w14:cntxtAlts/>
              </w:rPr>
              <w:t>49,989</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b/>
                <w14:cntxtAlts/>
              </w:rPr>
            </w:pPr>
            <w:r w:rsidRPr="00EF4050">
              <w:rPr>
                <w:rFonts w:eastAsia="標楷體" w:hint="eastAsia"/>
                <w:b/>
                <w14:cntxtAlts/>
              </w:rPr>
              <w:t>39,953</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b/>
                <w14:cntxtAlts/>
              </w:rPr>
            </w:pPr>
            <w:r w:rsidRPr="00EF4050">
              <w:rPr>
                <w:rFonts w:eastAsia="標楷體" w:hint="eastAsia"/>
                <w:b/>
                <w14:cntxtAlts/>
              </w:rPr>
              <w:t>48,660</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b/>
                <w14:cntxtAlts/>
              </w:rPr>
            </w:pPr>
            <w:r w:rsidRPr="00EF4050">
              <w:rPr>
                <w:rFonts w:eastAsia="標楷體" w:hint="eastAsia"/>
                <w:b/>
                <w14:cntxtAlts/>
              </w:rPr>
              <w:t>94,551</w:t>
            </w:r>
          </w:p>
        </w:tc>
        <w:tc>
          <w:tcPr>
            <w:tcW w:w="1665" w:type="dxa"/>
            <w:tcBorders>
              <w:top w:val="nil"/>
              <w:left w:val="nil"/>
              <w:bottom w:val="nil"/>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b/>
                <w14:cntxtAlts/>
              </w:rPr>
            </w:pPr>
            <w:r w:rsidRPr="00EF4050">
              <w:rPr>
                <w:rFonts w:eastAsia="標楷體" w:hint="eastAsia"/>
                <w:b/>
                <w14:cntxtAlts/>
              </w:rPr>
              <w:t>86,294</w:t>
            </w:r>
          </w:p>
        </w:tc>
      </w:tr>
      <w:tr w:rsidR="002B32E4" w:rsidRPr="005160E7" w:rsidTr="004018AA">
        <w:trPr>
          <w:trHeight w:val="339"/>
          <w:jc w:val="center"/>
        </w:trPr>
        <w:tc>
          <w:tcPr>
            <w:tcW w:w="1844" w:type="dxa"/>
            <w:tcBorders>
              <w:top w:val="nil"/>
              <w:left w:val="nil"/>
              <w:bottom w:val="nil"/>
              <w:right w:val="single" w:sz="4" w:space="0" w:color="auto"/>
            </w:tcBorders>
            <w:vAlign w:val="center"/>
          </w:tcPr>
          <w:p w:rsidR="002B32E4" w:rsidRPr="00EF4050" w:rsidRDefault="002B32E4" w:rsidP="00F1499C">
            <w:pPr>
              <w:snapToGrid w:val="0"/>
              <w:spacing w:line="400" w:lineRule="exact"/>
              <w:ind w:rightChars="165" w:right="396"/>
              <w:jc w:val="right"/>
              <w:rPr>
                <w:rFonts w:eastAsia="標楷體"/>
                <w14:cntxtAlts/>
              </w:rPr>
            </w:pPr>
            <w:r w:rsidRPr="00EF4050">
              <w:rPr>
                <w:rFonts w:eastAsia="標楷體"/>
                <w14:cntxtAlts/>
              </w:rPr>
              <w:t>4</w:t>
            </w:r>
            <w:r w:rsidRPr="00EF4050">
              <w:rPr>
                <w:rFonts w:eastAsia="標楷體"/>
                <w14:cntxtAlts/>
              </w:rPr>
              <w:t>月</w:t>
            </w:r>
          </w:p>
        </w:tc>
        <w:tc>
          <w:tcPr>
            <w:tcW w:w="1213" w:type="dxa"/>
            <w:tcBorders>
              <w:top w:val="nil"/>
              <w:left w:val="single" w:sz="4" w:space="0" w:color="auto"/>
              <w:bottom w:val="nil"/>
              <w:right w:val="nil"/>
            </w:tcBorders>
            <w:vAlign w:val="center"/>
          </w:tcPr>
          <w:p w:rsidR="002B32E4" w:rsidRPr="00EF4050" w:rsidRDefault="002B32E4" w:rsidP="00F1499C">
            <w:pPr>
              <w:snapToGrid w:val="0"/>
              <w:spacing w:line="400" w:lineRule="exact"/>
              <w:ind w:rightChars="100" w:right="240"/>
              <w:jc w:val="right"/>
              <w:rPr>
                <w:rFonts w:eastAsia="標楷體"/>
                <w14:cntxtAlts/>
              </w:rPr>
            </w:pPr>
            <w:r w:rsidRPr="00EF4050">
              <w:rPr>
                <w:rFonts w:eastAsia="標楷體"/>
                <w14:cntxtAlts/>
              </w:rPr>
              <w:t>44,359</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14:cntxtAlts/>
              </w:rPr>
            </w:pPr>
            <w:r w:rsidRPr="00EF4050">
              <w:rPr>
                <w:rFonts w:eastAsia="標楷體"/>
                <w14:cntxtAlts/>
              </w:rPr>
              <w:t>39,826</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14:cntxtAlts/>
              </w:rPr>
            </w:pPr>
            <w:r w:rsidRPr="00EF4050">
              <w:rPr>
                <w:rFonts w:eastAsia="標楷體"/>
                <w14:cntxtAlts/>
              </w:rPr>
              <w:t>41,838</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14:cntxtAlts/>
              </w:rPr>
            </w:pPr>
            <w:r w:rsidRPr="00EF4050">
              <w:rPr>
                <w:rFonts w:eastAsia="標楷體"/>
                <w14:cntxtAlts/>
              </w:rPr>
              <w:t>71,686</w:t>
            </w:r>
          </w:p>
        </w:tc>
        <w:tc>
          <w:tcPr>
            <w:tcW w:w="1665" w:type="dxa"/>
            <w:tcBorders>
              <w:top w:val="nil"/>
              <w:left w:val="nil"/>
              <w:bottom w:val="nil"/>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14:cntxtAlts/>
              </w:rPr>
            </w:pPr>
            <w:r w:rsidRPr="00EF4050">
              <w:rPr>
                <w:rFonts w:eastAsia="標楷體"/>
                <w14:cntxtAlts/>
              </w:rPr>
              <w:t>76,223</w:t>
            </w:r>
          </w:p>
        </w:tc>
      </w:tr>
      <w:tr w:rsidR="002B32E4" w:rsidRPr="005160E7" w:rsidTr="004018AA">
        <w:trPr>
          <w:trHeight w:val="339"/>
          <w:jc w:val="center"/>
        </w:trPr>
        <w:tc>
          <w:tcPr>
            <w:tcW w:w="1844" w:type="dxa"/>
            <w:tcBorders>
              <w:top w:val="nil"/>
              <w:left w:val="nil"/>
              <w:bottom w:val="nil"/>
              <w:right w:val="single" w:sz="4" w:space="0" w:color="auto"/>
            </w:tcBorders>
            <w:vAlign w:val="center"/>
          </w:tcPr>
          <w:p w:rsidR="002B32E4" w:rsidRPr="00EF4050" w:rsidRDefault="002B32E4" w:rsidP="00F1499C">
            <w:pPr>
              <w:snapToGrid w:val="0"/>
              <w:spacing w:line="400" w:lineRule="exact"/>
              <w:ind w:rightChars="165" w:right="396"/>
              <w:jc w:val="right"/>
              <w:rPr>
                <w:rFonts w:eastAsia="標楷體"/>
                <w14:cntxtAlts/>
              </w:rPr>
            </w:pPr>
            <w:r w:rsidRPr="00EF4050">
              <w:rPr>
                <w:rFonts w:eastAsia="標楷體" w:hint="eastAsia"/>
                <w14:cntxtAlts/>
              </w:rPr>
              <w:t>5</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2B32E4" w:rsidRPr="00EF4050" w:rsidRDefault="002B32E4" w:rsidP="00F1499C">
            <w:pPr>
              <w:snapToGrid w:val="0"/>
              <w:spacing w:line="400" w:lineRule="exact"/>
              <w:ind w:rightChars="100" w:right="240"/>
              <w:jc w:val="right"/>
              <w:rPr>
                <w:rFonts w:eastAsia="標楷體"/>
                <w14:cntxtAlts/>
              </w:rPr>
            </w:pPr>
            <w:r w:rsidRPr="00EF4050">
              <w:rPr>
                <w:rFonts w:eastAsia="標楷體" w:hint="eastAsia"/>
                <w14:cntxtAlts/>
              </w:rPr>
              <w:t>48,848</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14:cntxtAlts/>
              </w:rPr>
            </w:pPr>
            <w:r w:rsidRPr="00EF4050">
              <w:rPr>
                <w:rFonts w:eastAsia="標楷體" w:hint="eastAsia"/>
                <w14:cntxtAlts/>
              </w:rPr>
              <w:t>39,883</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14:cntxtAlts/>
              </w:rPr>
            </w:pPr>
            <w:r w:rsidRPr="00EF4050">
              <w:rPr>
                <w:rFonts w:eastAsia="標楷體" w:hint="eastAsia"/>
                <w14:cntxtAlts/>
              </w:rPr>
              <w:t>47,702</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14:cntxtAlts/>
              </w:rPr>
            </w:pPr>
            <w:r w:rsidRPr="00EF4050">
              <w:rPr>
                <w:rFonts w:eastAsia="標楷體" w:hint="eastAsia"/>
                <w14:cntxtAlts/>
              </w:rPr>
              <w:t>190,502</w:t>
            </w:r>
          </w:p>
        </w:tc>
        <w:tc>
          <w:tcPr>
            <w:tcW w:w="1665" w:type="dxa"/>
            <w:tcBorders>
              <w:top w:val="nil"/>
              <w:left w:val="nil"/>
              <w:bottom w:val="nil"/>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87,606</w:t>
            </w:r>
          </w:p>
        </w:tc>
      </w:tr>
      <w:tr w:rsidR="002B32E4" w:rsidRPr="005160E7" w:rsidTr="004018AA">
        <w:trPr>
          <w:trHeight w:val="339"/>
          <w:jc w:val="center"/>
        </w:trPr>
        <w:tc>
          <w:tcPr>
            <w:tcW w:w="1844" w:type="dxa"/>
            <w:tcBorders>
              <w:top w:val="nil"/>
              <w:left w:val="nil"/>
              <w:bottom w:val="nil"/>
              <w:right w:val="single" w:sz="4" w:space="0" w:color="auto"/>
            </w:tcBorders>
            <w:vAlign w:val="center"/>
          </w:tcPr>
          <w:p w:rsidR="002B32E4" w:rsidRPr="00EF4050" w:rsidRDefault="002B32E4" w:rsidP="00F1499C">
            <w:pPr>
              <w:snapToGrid w:val="0"/>
              <w:spacing w:line="400" w:lineRule="exact"/>
              <w:ind w:rightChars="165" w:right="396"/>
              <w:jc w:val="right"/>
              <w:rPr>
                <w:rFonts w:eastAsia="標楷體"/>
                <w14:cntxtAlts/>
              </w:rPr>
            </w:pPr>
            <w:r w:rsidRPr="00EF4050">
              <w:rPr>
                <w:rFonts w:eastAsia="標楷體" w:hint="eastAsia"/>
                <w14:cntxtAlts/>
              </w:rPr>
              <w:t>6</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2B32E4" w:rsidRPr="00EF4050" w:rsidRDefault="002B32E4" w:rsidP="00F1499C">
            <w:pPr>
              <w:snapToGrid w:val="0"/>
              <w:spacing w:line="400" w:lineRule="exact"/>
              <w:ind w:rightChars="100" w:right="240"/>
              <w:jc w:val="right"/>
              <w:rPr>
                <w:rFonts w:eastAsia="標楷體"/>
                <w14:cntxtAlts/>
              </w:rPr>
            </w:pPr>
            <w:r w:rsidRPr="00EF4050">
              <w:rPr>
                <w:rFonts w:eastAsia="標楷體" w:hint="eastAsia"/>
                <w14:cntxtAlts/>
              </w:rPr>
              <w:t>44,746</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14:cntxtAlts/>
              </w:rPr>
            </w:pPr>
            <w:r w:rsidRPr="00EF4050">
              <w:rPr>
                <w:rFonts w:eastAsia="標楷體" w:hint="eastAsia"/>
                <w14:cntxtAlts/>
              </w:rPr>
              <w:t>39,866</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14:cntxtAlts/>
              </w:rPr>
            </w:pPr>
            <w:r w:rsidRPr="00EF4050">
              <w:rPr>
                <w:rFonts w:eastAsia="標楷體" w:hint="eastAsia"/>
                <w14:cntxtAlts/>
              </w:rPr>
              <w:t>41,836</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14:cntxtAlts/>
              </w:rPr>
            </w:pPr>
            <w:r w:rsidRPr="00EF4050">
              <w:rPr>
                <w:rFonts w:eastAsia="標楷體" w:hint="eastAsia"/>
                <w14:cntxtAlts/>
              </w:rPr>
              <w:t>118,676</w:t>
            </w:r>
          </w:p>
        </w:tc>
        <w:tc>
          <w:tcPr>
            <w:tcW w:w="1665" w:type="dxa"/>
            <w:tcBorders>
              <w:top w:val="nil"/>
              <w:left w:val="nil"/>
              <w:bottom w:val="nil"/>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75,461</w:t>
            </w:r>
          </w:p>
        </w:tc>
      </w:tr>
      <w:tr w:rsidR="002B32E4" w:rsidRPr="005160E7" w:rsidTr="004018AA">
        <w:trPr>
          <w:trHeight w:val="339"/>
          <w:jc w:val="center"/>
        </w:trPr>
        <w:tc>
          <w:tcPr>
            <w:tcW w:w="1844" w:type="dxa"/>
            <w:tcBorders>
              <w:top w:val="nil"/>
              <w:left w:val="nil"/>
              <w:bottom w:val="nil"/>
              <w:right w:val="single" w:sz="4" w:space="0" w:color="auto"/>
            </w:tcBorders>
            <w:vAlign w:val="center"/>
          </w:tcPr>
          <w:p w:rsidR="002B32E4" w:rsidRPr="00EF4050" w:rsidRDefault="002B32E4" w:rsidP="00F1499C">
            <w:pPr>
              <w:snapToGrid w:val="0"/>
              <w:spacing w:line="400" w:lineRule="exact"/>
              <w:ind w:rightChars="165" w:right="396"/>
              <w:jc w:val="right"/>
              <w:rPr>
                <w:rFonts w:eastAsia="標楷體"/>
                <w14:cntxtAlts/>
              </w:rPr>
            </w:pPr>
            <w:r w:rsidRPr="00EF4050">
              <w:rPr>
                <w:rFonts w:eastAsia="標楷體" w:hint="eastAsia"/>
                <w14:cntxtAlts/>
              </w:rPr>
              <w:t>7</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2B32E4" w:rsidRPr="00EF4050" w:rsidRDefault="002B32E4" w:rsidP="00F1499C">
            <w:pPr>
              <w:snapToGrid w:val="0"/>
              <w:spacing w:line="400" w:lineRule="exact"/>
              <w:ind w:rightChars="100" w:right="240"/>
              <w:jc w:val="right"/>
              <w:rPr>
                <w:rFonts w:eastAsia="標楷體"/>
                <w14:cntxtAlts/>
              </w:rPr>
            </w:pPr>
            <w:r w:rsidRPr="00EF4050">
              <w:rPr>
                <w:rFonts w:eastAsia="標楷體" w:hint="eastAsia"/>
                <w14:cntxtAlts/>
              </w:rPr>
              <w:t>48,333</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14:cntxtAlts/>
              </w:rPr>
            </w:pPr>
            <w:r w:rsidRPr="00EF4050">
              <w:rPr>
                <w:rFonts w:eastAsia="標楷體" w:hint="eastAsia"/>
                <w14:cntxtAlts/>
              </w:rPr>
              <w:t>39,876</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14:cntxtAlts/>
              </w:rPr>
            </w:pPr>
            <w:r w:rsidRPr="00EF4050">
              <w:rPr>
                <w:rFonts w:eastAsia="標楷體" w:hint="eastAsia"/>
                <w14:cntxtAlts/>
              </w:rPr>
              <w:t>52,229</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14:cntxtAlts/>
              </w:rPr>
            </w:pPr>
            <w:r w:rsidRPr="00EF4050">
              <w:rPr>
                <w:rFonts w:eastAsia="標楷體" w:hint="eastAsia"/>
                <w14:cntxtAlts/>
              </w:rPr>
              <w:t>75,779</w:t>
            </w:r>
          </w:p>
        </w:tc>
        <w:tc>
          <w:tcPr>
            <w:tcW w:w="1665" w:type="dxa"/>
            <w:tcBorders>
              <w:top w:val="nil"/>
              <w:left w:val="nil"/>
              <w:bottom w:val="nil"/>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70,765</w:t>
            </w:r>
          </w:p>
        </w:tc>
      </w:tr>
      <w:tr w:rsidR="002B32E4" w:rsidRPr="005160E7" w:rsidTr="004018AA">
        <w:trPr>
          <w:trHeight w:val="339"/>
          <w:jc w:val="center"/>
        </w:trPr>
        <w:tc>
          <w:tcPr>
            <w:tcW w:w="1844" w:type="dxa"/>
            <w:tcBorders>
              <w:top w:val="nil"/>
              <w:left w:val="nil"/>
              <w:bottom w:val="nil"/>
              <w:right w:val="single" w:sz="4" w:space="0" w:color="auto"/>
            </w:tcBorders>
            <w:vAlign w:val="center"/>
          </w:tcPr>
          <w:p w:rsidR="002B32E4" w:rsidRPr="00EF4050" w:rsidRDefault="002B32E4" w:rsidP="00F1499C">
            <w:pPr>
              <w:snapToGrid w:val="0"/>
              <w:spacing w:line="400" w:lineRule="exact"/>
              <w:ind w:rightChars="165" w:right="396"/>
              <w:jc w:val="right"/>
              <w:rPr>
                <w:rFonts w:eastAsia="標楷體"/>
                <w14:cntxtAlts/>
              </w:rPr>
            </w:pPr>
            <w:r w:rsidRPr="00EF4050">
              <w:rPr>
                <w:rFonts w:eastAsia="標楷體" w:hint="eastAsia"/>
                <w14:cntxtAlts/>
              </w:rPr>
              <w:t>8</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2B32E4" w:rsidRPr="00EF4050" w:rsidRDefault="002B32E4" w:rsidP="00F1499C">
            <w:pPr>
              <w:snapToGrid w:val="0"/>
              <w:spacing w:line="400" w:lineRule="exact"/>
              <w:ind w:rightChars="100" w:right="240"/>
              <w:jc w:val="right"/>
              <w:rPr>
                <w:rFonts w:eastAsia="標楷體"/>
                <w14:cntxtAlts/>
              </w:rPr>
            </w:pPr>
            <w:r w:rsidRPr="00EF4050">
              <w:rPr>
                <w:rFonts w:eastAsia="標楷體" w:hint="eastAsia"/>
                <w14:cntxtAlts/>
              </w:rPr>
              <w:t>46,368</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14:cntxtAlts/>
              </w:rPr>
            </w:pPr>
            <w:r w:rsidRPr="00EF4050">
              <w:rPr>
                <w:rFonts w:eastAsia="標楷體" w:hint="eastAsia"/>
                <w14:cntxtAlts/>
              </w:rPr>
              <w:t>40,058</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14:cntxtAlts/>
              </w:rPr>
            </w:pPr>
            <w:r w:rsidRPr="00EF4050">
              <w:rPr>
                <w:rFonts w:eastAsia="標楷體" w:hint="eastAsia"/>
                <w14:cntxtAlts/>
              </w:rPr>
              <w:t>45,705</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14:cntxtAlts/>
              </w:rPr>
            </w:pPr>
            <w:r w:rsidRPr="00EF4050">
              <w:rPr>
                <w:rFonts w:eastAsia="標楷體" w:hint="eastAsia"/>
                <w14:cntxtAlts/>
              </w:rPr>
              <w:t>72,366</w:t>
            </w:r>
          </w:p>
        </w:tc>
        <w:tc>
          <w:tcPr>
            <w:tcW w:w="1665" w:type="dxa"/>
            <w:tcBorders>
              <w:top w:val="nil"/>
              <w:left w:val="nil"/>
              <w:bottom w:val="nil"/>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71,596</w:t>
            </w:r>
          </w:p>
        </w:tc>
      </w:tr>
      <w:tr w:rsidR="002B32E4" w:rsidRPr="005160E7" w:rsidTr="004018AA">
        <w:trPr>
          <w:trHeight w:val="339"/>
          <w:jc w:val="center"/>
        </w:trPr>
        <w:tc>
          <w:tcPr>
            <w:tcW w:w="1844" w:type="dxa"/>
            <w:tcBorders>
              <w:top w:val="nil"/>
              <w:left w:val="nil"/>
              <w:bottom w:val="nil"/>
              <w:right w:val="single" w:sz="4" w:space="0" w:color="auto"/>
            </w:tcBorders>
            <w:vAlign w:val="center"/>
          </w:tcPr>
          <w:p w:rsidR="002B32E4" w:rsidRPr="00EF4050" w:rsidRDefault="002B32E4" w:rsidP="00F1499C">
            <w:pPr>
              <w:snapToGrid w:val="0"/>
              <w:spacing w:line="400" w:lineRule="exact"/>
              <w:ind w:rightChars="165" w:right="396"/>
              <w:jc w:val="right"/>
              <w:rPr>
                <w:rFonts w:eastAsia="標楷體"/>
                <w14:cntxtAlts/>
              </w:rPr>
            </w:pPr>
            <w:r w:rsidRPr="00EF4050">
              <w:rPr>
                <w:rFonts w:eastAsia="標楷體" w:hint="eastAsia"/>
                <w14:cntxtAlts/>
              </w:rPr>
              <w:t>9</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2B32E4" w:rsidRPr="00EF4050" w:rsidRDefault="002B32E4" w:rsidP="00F1499C">
            <w:pPr>
              <w:snapToGrid w:val="0"/>
              <w:spacing w:line="400" w:lineRule="exact"/>
              <w:ind w:rightChars="100" w:right="240"/>
              <w:jc w:val="right"/>
              <w:rPr>
                <w:rFonts w:eastAsia="標楷體"/>
                <w14:cntxtAlts/>
              </w:rPr>
            </w:pPr>
            <w:r w:rsidRPr="00EF4050">
              <w:rPr>
                <w:rFonts w:eastAsia="標楷體" w:hint="eastAsia"/>
                <w14:cntxtAlts/>
              </w:rPr>
              <w:t>45,814</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14:cntxtAlts/>
              </w:rPr>
            </w:pPr>
            <w:r w:rsidRPr="00EF4050">
              <w:rPr>
                <w:rFonts w:eastAsia="標楷體" w:hint="eastAsia"/>
                <w14:cntxtAlts/>
              </w:rPr>
              <w:t>40,116</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14:cntxtAlts/>
              </w:rPr>
            </w:pPr>
            <w:r w:rsidRPr="00EF4050">
              <w:rPr>
                <w:rFonts w:eastAsia="標楷體" w:hint="eastAsia"/>
                <w14:cntxtAlts/>
              </w:rPr>
              <w:t>44,119</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14:cntxtAlts/>
              </w:rPr>
            </w:pPr>
            <w:r w:rsidRPr="00EF4050">
              <w:rPr>
                <w:rFonts w:eastAsia="標楷體" w:hint="eastAsia"/>
                <w14:cntxtAlts/>
              </w:rPr>
              <w:t>72,151</w:t>
            </w:r>
          </w:p>
        </w:tc>
        <w:tc>
          <w:tcPr>
            <w:tcW w:w="1665" w:type="dxa"/>
            <w:tcBorders>
              <w:top w:val="nil"/>
              <w:left w:val="nil"/>
              <w:bottom w:val="nil"/>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80,298</w:t>
            </w:r>
          </w:p>
        </w:tc>
      </w:tr>
      <w:tr w:rsidR="002B32E4" w:rsidRPr="005160E7" w:rsidTr="004018AA">
        <w:trPr>
          <w:trHeight w:val="339"/>
          <w:jc w:val="center"/>
        </w:trPr>
        <w:tc>
          <w:tcPr>
            <w:tcW w:w="1844" w:type="dxa"/>
            <w:tcBorders>
              <w:top w:val="nil"/>
              <w:left w:val="nil"/>
              <w:bottom w:val="nil"/>
              <w:right w:val="single" w:sz="4" w:space="0" w:color="auto"/>
            </w:tcBorders>
            <w:vAlign w:val="center"/>
          </w:tcPr>
          <w:p w:rsidR="002B32E4" w:rsidRPr="00EF4050" w:rsidRDefault="002B32E4" w:rsidP="00F1499C">
            <w:pPr>
              <w:snapToGrid w:val="0"/>
              <w:spacing w:line="400" w:lineRule="exact"/>
              <w:ind w:rightChars="165" w:right="396"/>
              <w:jc w:val="right"/>
              <w:rPr>
                <w:rFonts w:eastAsia="標楷體"/>
                <w14:cntxtAlts/>
              </w:rPr>
            </w:pPr>
            <w:r w:rsidRPr="00EF4050">
              <w:rPr>
                <w:rFonts w:eastAsia="標楷體" w:hint="eastAsia"/>
                <w14:cntxtAlts/>
              </w:rPr>
              <w:t>10</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2B32E4" w:rsidRPr="00EF4050" w:rsidRDefault="002B32E4" w:rsidP="00F1499C">
            <w:pPr>
              <w:snapToGrid w:val="0"/>
              <w:spacing w:line="400" w:lineRule="exact"/>
              <w:ind w:rightChars="100" w:right="240"/>
              <w:jc w:val="right"/>
              <w:rPr>
                <w:rFonts w:eastAsia="標楷體"/>
                <w14:cntxtAlts/>
              </w:rPr>
            </w:pPr>
            <w:r w:rsidRPr="00EF4050">
              <w:rPr>
                <w:rFonts w:eastAsia="標楷體" w:hint="eastAsia"/>
                <w14:cntxtAlts/>
              </w:rPr>
              <w:t>44,517</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14:cntxtAlts/>
              </w:rPr>
            </w:pPr>
            <w:r w:rsidRPr="00EF4050">
              <w:rPr>
                <w:rFonts w:eastAsia="標楷體" w:hint="eastAsia"/>
                <w14:cntxtAlts/>
              </w:rPr>
              <w:t>40,197</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14:cntxtAlts/>
              </w:rPr>
            </w:pPr>
            <w:r w:rsidRPr="00EF4050">
              <w:rPr>
                <w:rFonts w:eastAsia="標楷體" w:hint="eastAsia"/>
                <w14:cntxtAlts/>
              </w:rPr>
              <w:t>43,350</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14:cntxtAlts/>
              </w:rPr>
            </w:pPr>
            <w:r w:rsidRPr="00EF4050">
              <w:rPr>
                <w:rFonts w:eastAsia="標楷體" w:hint="eastAsia"/>
                <w14:cntxtAlts/>
              </w:rPr>
              <w:t>70,844</w:t>
            </w:r>
          </w:p>
        </w:tc>
        <w:tc>
          <w:tcPr>
            <w:tcW w:w="1665" w:type="dxa"/>
            <w:tcBorders>
              <w:top w:val="nil"/>
              <w:left w:val="nil"/>
              <w:bottom w:val="nil"/>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65,176</w:t>
            </w:r>
          </w:p>
        </w:tc>
      </w:tr>
      <w:tr w:rsidR="002B32E4" w:rsidRPr="005160E7" w:rsidTr="004018AA">
        <w:trPr>
          <w:trHeight w:val="339"/>
          <w:jc w:val="center"/>
        </w:trPr>
        <w:tc>
          <w:tcPr>
            <w:tcW w:w="1844" w:type="dxa"/>
            <w:tcBorders>
              <w:top w:val="nil"/>
              <w:left w:val="nil"/>
              <w:bottom w:val="nil"/>
              <w:right w:val="single" w:sz="4" w:space="0" w:color="auto"/>
            </w:tcBorders>
            <w:vAlign w:val="center"/>
          </w:tcPr>
          <w:p w:rsidR="002B32E4" w:rsidRPr="00EF4050" w:rsidRDefault="002B32E4" w:rsidP="00F1499C">
            <w:pPr>
              <w:snapToGrid w:val="0"/>
              <w:spacing w:line="400" w:lineRule="exact"/>
              <w:ind w:rightChars="165" w:right="396"/>
              <w:jc w:val="right"/>
              <w:rPr>
                <w:rFonts w:eastAsia="標楷體"/>
                <w14:cntxtAlts/>
              </w:rPr>
            </w:pPr>
            <w:r w:rsidRPr="00EF4050">
              <w:rPr>
                <w:rFonts w:eastAsia="標楷體" w:hint="eastAsia"/>
                <w14:cntxtAlts/>
              </w:rPr>
              <w:t>11</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2B32E4" w:rsidRPr="00EF4050" w:rsidRDefault="002B32E4" w:rsidP="00F1499C">
            <w:pPr>
              <w:snapToGrid w:val="0"/>
              <w:spacing w:line="400" w:lineRule="exact"/>
              <w:ind w:rightChars="100" w:right="240"/>
              <w:jc w:val="right"/>
              <w:rPr>
                <w:rFonts w:eastAsia="標楷體"/>
                <w14:cntxtAlts/>
              </w:rPr>
            </w:pPr>
            <w:r w:rsidRPr="00EF4050">
              <w:rPr>
                <w:rFonts w:eastAsia="標楷體" w:hint="eastAsia"/>
                <w14:cntxtAlts/>
              </w:rPr>
              <w:t>45,133</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14:cntxtAlts/>
              </w:rPr>
            </w:pPr>
            <w:r w:rsidRPr="00EF4050">
              <w:rPr>
                <w:rFonts w:eastAsia="標楷體" w:hint="eastAsia"/>
                <w14:cntxtAlts/>
              </w:rPr>
              <w:t>40,219</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14:cntxtAlts/>
              </w:rPr>
            </w:pPr>
            <w:r w:rsidRPr="00EF4050">
              <w:rPr>
                <w:rFonts w:eastAsia="標楷體" w:hint="eastAsia"/>
                <w14:cntxtAlts/>
              </w:rPr>
              <w:t>44,637</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14:cntxtAlts/>
              </w:rPr>
            </w:pPr>
            <w:r w:rsidRPr="00EF4050">
              <w:rPr>
                <w:rFonts w:eastAsia="標楷體" w:hint="eastAsia"/>
                <w14:cntxtAlts/>
              </w:rPr>
              <w:t>103,830</w:t>
            </w:r>
          </w:p>
        </w:tc>
        <w:tc>
          <w:tcPr>
            <w:tcW w:w="1665" w:type="dxa"/>
            <w:tcBorders>
              <w:top w:val="nil"/>
              <w:left w:val="nil"/>
              <w:bottom w:val="nil"/>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66,400</w:t>
            </w:r>
          </w:p>
        </w:tc>
      </w:tr>
      <w:tr w:rsidR="002B32E4" w:rsidRPr="005160E7" w:rsidTr="004018AA">
        <w:trPr>
          <w:trHeight w:val="339"/>
          <w:jc w:val="center"/>
        </w:trPr>
        <w:tc>
          <w:tcPr>
            <w:tcW w:w="1844" w:type="dxa"/>
            <w:tcBorders>
              <w:top w:val="nil"/>
              <w:left w:val="nil"/>
              <w:bottom w:val="nil"/>
              <w:right w:val="single" w:sz="4" w:space="0" w:color="auto"/>
            </w:tcBorders>
            <w:vAlign w:val="center"/>
          </w:tcPr>
          <w:p w:rsidR="002B32E4" w:rsidRPr="00EF4050" w:rsidRDefault="002B32E4" w:rsidP="00F1499C">
            <w:pPr>
              <w:snapToGrid w:val="0"/>
              <w:spacing w:line="400" w:lineRule="exact"/>
              <w:ind w:rightChars="165" w:right="396"/>
              <w:jc w:val="right"/>
              <w:rPr>
                <w:rFonts w:eastAsia="標楷體"/>
                <w14:cntxtAlts/>
              </w:rPr>
            </w:pPr>
            <w:r w:rsidRPr="00EF4050">
              <w:rPr>
                <w:rFonts w:eastAsia="標楷體" w:hint="eastAsia"/>
                <w14:cntxtAlts/>
              </w:rPr>
              <w:t>12</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2B32E4" w:rsidRPr="00EF4050" w:rsidRDefault="002B32E4" w:rsidP="00F1499C">
            <w:pPr>
              <w:snapToGrid w:val="0"/>
              <w:spacing w:line="400" w:lineRule="exact"/>
              <w:ind w:rightChars="100" w:right="240"/>
              <w:jc w:val="right"/>
              <w:rPr>
                <w:rFonts w:eastAsia="標楷體"/>
                <w14:cntxtAlts/>
              </w:rPr>
            </w:pPr>
            <w:r w:rsidRPr="00EF4050">
              <w:rPr>
                <w:rFonts w:eastAsia="標楷體" w:hint="eastAsia"/>
                <w14:cntxtAlts/>
              </w:rPr>
              <w:t>49,083</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14:cntxtAlts/>
              </w:rPr>
            </w:pPr>
            <w:r w:rsidRPr="00EF4050">
              <w:rPr>
                <w:rFonts w:eastAsia="標楷體" w:hint="eastAsia"/>
                <w14:cntxtAlts/>
              </w:rPr>
              <w:t>40,557</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14:cntxtAlts/>
              </w:rPr>
            </w:pPr>
            <w:r w:rsidRPr="00EF4050">
              <w:rPr>
                <w:rFonts w:eastAsia="標楷體" w:hint="eastAsia"/>
                <w14:cntxtAlts/>
              </w:rPr>
              <w:t>46,058</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14:cntxtAlts/>
              </w:rPr>
            </w:pPr>
            <w:r w:rsidRPr="00EF4050">
              <w:rPr>
                <w:rFonts w:eastAsia="標楷體" w:hint="eastAsia"/>
                <w14:cntxtAlts/>
              </w:rPr>
              <w:t>76,511</w:t>
            </w:r>
          </w:p>
        </w:tc>
        <w:tc>
          <w:tcPr>
            <w:tcW w:w="1665" w:type="dxa"/>
            <w:tcBorders>
              <w:top w:val="nil"/>
              <w:left w:val="nil"/>
              <w:bottom w:val="nil"/>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77,552</w:t>
            </w:r>
          </w:p>
        </w:tc>
      </w:tr>
      <w:tr w:rsidR="002B32E4" w:rsidRPr="005160E7" w:rsidTr="004018AA">
        <w:trPr>
          <w:trHeight w:val="339"/>
          <w:jc w:val="center"/>
        </w:trPr>
        <w:tc>
          <w:tcPr>
            <w:tcW w:w="1844" w:type="dxa"/>
            <w:tcBorders>
              <w:top w:val="nil"/>
              <w:left w:val="nil"/>
              <w:bottom w:val="nil"/>
              <w:right w:val="single" w:sz="4" w:space="0" w:color="auto"/>
            </w:tcBorders>
            <w:vAlign w:val="center"/>
          </w:tcPr>
          <w:p w:rsidR="002B32E4" w:rsidRPr="00EF4050" w:rsidRDefault="002B32E4" w:rsidP="00F1499C">
            <w:pPr>
              <w:snapToGrid w:val="0"/>
              <w:spacing w:line="400" w:lineRule="exact"/>
              <w:ind w:firstLineChars="50" w:firstLine="120"/>
              <w:rPr>
                <w:rFonts w:eastAsia="標楷體"/>
                <w:b/>
                <w14:cntxtAlts/>
              </w:rPr>
            </w:pPr>
            <w:r w:rsidRPr="00EF4050">
              <w:rPr>
                <w:rFonts w:eastAsia="標楷體"/>
                <w:b/>
                <w14:cntxtAlts/>
              </w:rPr>
              <w:t>10</w:t>
            </w:r>
            <w:r w:rsidRPr="00EF4050">
              <w:rPr>
                <w:rFonts w:eastAsia="標楷體" w:hint="eastAsia"/>
                <w:b/>
                <w14:cntxtAlts/>
              </w:rPr>
              <w:t>7</w:t>
            </w:r>
            <w:r w:rsidRPr="00EF4050">
              <w:rPr>
                <w:rFonts w:eastAsia="標楷體"/>
                <w:b/>
                <w14:cntxtAlts/>
              </w:rPr>
              <w:t>年</w:t>
            </w:r>
            <w:r w:rsidRPr="00EF4050">
              <w:rPr>
                <w:rFonts w:eastAsia="標楷體" w:hint="eastAsia"/>
                <w:b/>
                <w14:cntxtAlts/>
              </w:rPr>
              <w:t>1~4</w:t>
            </w:r>
            <w:r w:rsidRPr="00EF4050">
              <w:rPr>
                <w:rFonts w:eastAsia="標楷體" w:hint="eastAsia"/>
                <w:b/>
                <w14:cntxtAlts/>
              </w:rPr>
              <w:t>月</w:t>
            </w:r>
          </w:p>
        </w:tc>
        <w:tc>
          <w:tcPr>
            <w:tcW w:w="1213" w:type="dxa"/>
            <w:tcBorders>
              <w:top w:val="nil"/>
              <w:left w:val="single" w:sz="4" w:space="0" w:color="auto"/>
              <w:bottom w:val="nil"/>
              <w:right w:val="nil"/>
            </w:tcBorders>
            <w:vAlign w:val="center"/>
          </w:tcPr>
          <w:p w:rsidR="002B32E4" w:rsidRPr="00EF4050" w:rsidRDefault="002B32E4" w:rsidP="00F1499C">
            <w:pPr>
              <w:snapToGrid w:val="0"/>
              <w:spacing w:line="400" w:lineRule="exact"/>
              <w:ind w:rightChars="100" w:right="240"/>
              <w:jc w:val="right"/>
              <w:rPr>
                <w:rFonts w:eastAsia="標楷體"/>
                <w14:cntxtAlts/>
              </w:rPr>
            </w:pPr>
            <w:r w:rsidRPr="00EF4050">
              <w:rPr>
                <w:rFonts w:eastAsia="標楷體" w:hint="eastAsia"/>
                <w14:cntxtAlts/>
              </w:rPr>
              <w:t>59,312</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14:cntxtAlts/>
              </w:rPr>
            </w:pPr>
            <w:r w:rsidRPr="00EF4050">
              <w:rPr>
                <w:rFonts w:eastAsia="標楷體" w:hint="eastAsia"/>
                <w14:cntxtAlts/>
              </w:rPr>
              <w:t>40,683</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14:cntxtAlts/>
              </w:rPr>
            </w:pPr>
            <w:r w:rsidRPr="00EF4050">
              <w:rPr>
                <w:rFonts w:eastAsia="標楷體" w:hint="eastAsia"/>
                <w14:cntxtAlts/>
              </w:rPr>
              <w:t>48,274</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14:cntxtAlts/>
              </w:rPr>
            </w:pPr>
            <w:r w:rsidRPr="00EF4050">
              <w:rPr>
                <w:rFonts w:eastAsia="標楷體" w:hint="eastAsia"/>
                <w14:cntxtAlts/>
              </w:rPr>
              <w:t>90,298</w:t>
            </w:r>
          </w:p>
        </w:tc>
        <w:tc>
          <w:tcPr>
            <w:tcW w:w="1665" w:type="dxa"/>
            <w:tcBorders>
              <w:top w:val="nil"/>
              <w:left w:val="nil"/>
              <w:bottom w:val="nil"/>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118,106</w:t>
            </w:r>
          </w:p>
        </w:tc>
      </w:tr>
      <w:tr w:rsidR="002B32E4" w:rsidRPr="005160E7" w:rsidTr="004018AA">
        <w:trPr>
          <w:trHeight w:val="339"/>
          <w:jc w:val="center"/>
        </w:trPr>
        <w:tc>
          <w:tcPr>
            <w:tcW w:w="1844" w:type="dxa"/>
            <w:tcBorders>
              <w:top w:val="nil"/>
              <w:left w:val="nil"/>
              <w:bottom w:val="nil"/>
              <w:right w:val="single" w:sz="4" w:space="0" w:color="auto"/>
            </w:tcBorders>
            <w:vAlign w:val="center"/>
          </w:tcPr>
          <w:p w:rsidR="002B32E4" w:rsidRPr="00EF4050" w:rsidRDefault="002B32E4" w:rsidP="00F1499C">
            <w:pPr>
              <w:snapToGrid w:val="0"/>
              <w:spacing w:line="400" w:lineRule="exact"/>
              <w:ind w:rightChars="165" w:right="396"/>
              <w:jc w:val="right"/>
              <w:rPr>
                <w:rFonts w:eastAsia="標楷體"/>
                <w14:cntxtAlts/>
              </w:rPr>
            </w:pPr>
            <w:r w:rsidRPr="00EF4050">
              <w:rPr>
                <w:rFonts w:eastAsia="標楷體"/>
                <w14:cntxtAlts/>
              </w:rPr>
              <w:t>1</w:t>
            </w:r>
            <w:r w:rsidRPr="00EF4050">
              <w:rPr>
                <w:rFonts w:eastAsia="標楷體"/>
                <w14:cntxtAlts/>
              </w:rPr>
              <w:t>月</w:t>
            </w:r>
          </w:p>
        </w:tc>
        <w:tc>
          <w:tcPr>
            <w:tcW w:w="1213" w:type="dxa"/>
            <w:tcBorders>
              <w:top w:val="nil"/>
              <w:left w:val="single" w:sz="4" w:space="0" w:color="auto"/>
              <w:bottom w:val="nil"/>
              <w:right w:val="nil"/>
            </w:tcBorders>
            <w:vAlign w:val="center"/>
          </w:tcPr>
          <w:p w:rsidR="002B32E4" w:rsidRPr="00EF4050" w:rsidRDefault="002B32E4" w:rsidP="00F1499C">
            <w:pPr>
              <w:snapToGrid w:val="0"/>
              <w:spacing w:line="400" w:lineRule="exact"/>
              <w:ind w:rightChars="100" w:right="240"/>
              <w:jc w:val="right"/>
              <w:rPr>
                <w:rFonts w:eastAsia="標楷體"/>
                <w14:cntxtAlts/>
              </w:rPr>
            </w:pPr>
            <w:r w:rsidRPr="00EF4050">
              <w:rPr>
                <w:rFonts w:eastAsia="標楷體" w:hint="eastAsia"/>
                <w14:cntxtAlts/>
              </w:rPr>
              <w:t>59,093</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14:cntxtAlts/>
              </w:rPr>
            </w:pPr>
            <w:r w:rsidRPr="00EF4050">
              <w:rPr>
                <w:rFonts w:eastAsia="標楷體" w:hint="eastAsia"/>
                <w14:cntxtAlts/>
              </w:rPr>
              <w:t>40,774</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14:cntxtAlts/>
              </w:rPr>
            </w:pPr>
            <w:r w:rsidRPr="00EF4050">
              <w:rPr>
                <w:rFonts w:eastAsia="標楷體" w:hint="eastAsia"/>
                <w14:cntxtAlts/>
              </w:rPr>
              <w:t>50,192</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14:cntxtAlts/>
              </w:rPr>
            </w:pPr>
            <w:r w:rsidRPr="00EF4050">
              <w:rPr>
                <w:rFonts w:eastAsia="標楷體" w:hint="eastAsia"/>
                <w14:cntxtAlts/>
              </w:rPr>
              <w:t>126,959</w:t>
            </w:r>
          </w:p>
        </w:tc>
        <w:tc>
          <w:tcPr>
            <w:tcW w:w="1665" w:type="dxa"/>
            <w:tcBorders>
              <w:top w:val="nil"/>
              <w:left w:val="nil"/>
              <w:bottom w:val="nil"/>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100,501</w:t>
            </w:r>
          </w:p>
        </w:tc>
      </w:tr>
      <w:tr w:rsidR="002B32E4" w:rsidRPr="005160E7" w:rsidTr="004018AA">
        <w:trPr>
          <w:trHeight w:val="339"/>
          <w:jc w:val="center"/>
        </w:trPr>
        <w:tc>
          <w:tcPr>
            <w:tcW w:w="1844" w:type="dxa"/>
            <w:tcBorders>
              <w:top w:val="nil"/>
              <w:left w:val="nil"/>
              <w:bottom w:val="nil"/>
              <w:right w:val="single" w:sz="4" w:space="0" w:color="auto"/>
            </w:tcBorders>
            <w:vAlign w:val="center"/>
          </w:tcPr>
          <w:p w:rsidR="002B32E4" w:rsidRPr="00EF4050" w:rsidRDefault="002B32E4" w:rsidP="00F1499C">
            <w:pPr>
              <w:snapToGrid w:val="0"/>
              <w:spacing w:line="400" w:lineRule="exact"/>
              <w:ind w:rightChars="165" w:right="396"/>
              <w:jc w:val="right"/>
              <w:rPr>
                <w:rFonts w:eastAsia="標楷體"/>
                <w14:cntxtAlts/>
              </w:rPr>
            </w:pPr>
            <w:r w:rsidRPr="00EF4050">
              <w:rPr>
                <w:rFonts w:eastAsia="標楷體" w:hint="eastAsia"/>
                <w14:cntxtAlts/>
              </w:rPr>
              <w:t>2</w:t>
            </w:r>
            <w:r w:rsidRPr="00EF4050">
              <w:rPr>
                <w:rFonts w:eastAsia="標楷體"/>
                <w14:cntxtAlts/>
              </w:rPr>
              <w:t>月</w:t>
            </w:r>
          </w:p>
        </w:tc>
        <w:tc>
          <w:tcPr>
            <w:tcW w:w="1213" w:type="dxa"/>
            <w:tcBorders>
              <w:top w:val="nil"/>
              <w:left w:val="single" w:sz="4" w:space="0" w:color="auto"/>
              <w:bottom w:val="nil"/>
              <w:right w:val="nil"/>
            </w:tcBorders>
            <w:vAlign w:val="center"/>
          </w:tcPr>
          <w:p w:rsidR="002B32E4" w:rsidRPr="00EF4050" w:rsidRDefault="002B32E4" w:rsidP="00F1499C">
            <w:pPr>
              <w:snapToGrid w:val="0"/>
              <w:spacing w:line="400" w:lineRule="exact"/>
              <w:ind w:rightChars="100" w:right="240"/>
              <w:jc w:val="right"/>
              <w:rPr>
                <w:rFonts w:eastAsia="標楷體"/>
                <w14:cntxtAlts/>
              </w:rPr>
            </w:pPr>
            <w:r w:rsidRPr="00EF4050">
              <w:rPr>
                <w:rFonts w:eastAsia="標楷體" w:hint="eastAsia"/>
                <w14:cntxtAlts/>
              </w:rPr>
              <w:t>86,304</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14:cntxtAlts/>
              </w:rPr>
            </w:pPr>
            <w:r w:rsidRPr="00EF4050">
              <w:rPr>
                <w:rFonts w:eastAsia="標楷體" w:hint="eastAsia"/>
                <w14:cntxtAlts/>
              </w:rPr>
              <w:t>40,451</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14:cntxtAlts/>
              </w:rPr>
            </w:pPr>
            <w:r w:rsidRPr="00EF4050">
              <w:rPr>
                <w:rFonts w:eastAsia="標楷體" w:hint="eastAsia"/>
                <w14:cntxtAlts/>
              </w:rPr>
              <w:t>62,388</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14:cntxtAlts/>
              </w:rPr>
            </w:pPr>
            <w:r w:rsidRPr="00EF4050">
              <w:rPr>
                <w:rFonts w:eastAsia="標楷體" w:hint="eastAsia"/>
                <w14:cntxtAlts/>
              </w:rPr>
              <w:t>88,622</w:t>
            </w:r>
          </w:p>
        </w:tc>
        <w:tc>
          <w:tcPr>
            <w:tcW w:w="1665" w:type="dxa"/>
            <w:tcBorders>
              <w:top w:val="nil"/>
              <w:left w:val="nil"/>
              <w:bottom w:val="nil"/>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215,583</w:t>
            </w:r>
          </w:p>
        </w:tc>
      </w:tr>
      <w:tr w:rsidR="002B32E4" w:rsidRPr="005160E7" w:rsidTr="004018AA">
        <w:trPr>
          <w:trHeight w:val="339"/>
          <w:jc w:val="center"/>
        </w:trPr>
        <w:tc>
          <w:tcPr>
            <w:tcW w:w="1844" w:type="dxa"/>
            <w:tcBorders>
              <w:top w:val="nil"/>
              <w:left w:val="nil"/>
              <w:bottom w:val="nil"/>
              <w:right w:val="single" w:sz="4" w:space="0" w:color="auto"/>
            </w:tcBorders>
            <w:vAlign w:val="center"/>
          </w:tcPr>
          <w:p w:rsidR="002B32E4" w:rsidRPr="00EF4050" w:rsidRDefault="002B32E4" w:rsidP="00F1499C">
            <w:pPr>
              <w:snapToGrid w:val="0"/>
              <w:spacing w:line="400" w:lineRule="exact"/>
              <w:ind w:rightChars="165" w:right="396"/>
              <w:jc w:val="right"/>
              <w:rPr>
                <w:rFonts w:eastAsia="標楷體"/>
                <w14:cntxtAlts/>
              </w:rPr>
            </w:pPr>
            <w:r w:rsidRPr="00EF4050">
              <w:rPr>
                <w:rFonts w:eastAsia="標楷體" w:hint="eastAsia"/>
                <w14:cntxtAlts/>
              </w:rPr>
              <w:t>3</w:t>
            </w:r>
            <w:r w:rsidRPr="00EF4050">
              <w:rPr>
                <w:rFonts w:eastAsia="標楷體"/>
                <w14:cntxtAlts/>
              </w:rPr>
              <w:t>月</w:t>
            </w:r>
          </w:p>
        </w:tc>
        <w:tc>
          <w:tcPr>
            <w:tcW w:w="1213" w:type="dxa"/>
            <w:tcBorders>
              <w:top w:val="nil"/>
              <w:left w:val="single" w:sz="4" w:space="0" w:color="auto"/>
              <w:bottom w:val="nil"/>
              <w:right w:val="nil"/>
            </w:tcBorders>
            <w:vAlign w:val="center"/>
          </w:tcPr>
          <w:p w:rsidR="002B32E4" w:rsidRPr="00EF4050" w:rsidRDefault="002B32E4" w:rsidP="00F1499C">
            <w:pPr>
              <w:snapToGrid w:val="0"/>
              <w:spacing w:line="400" w:lineRule="exact"/>
              <w:ind w:rightChars="100" w:right="240"/>
              <w:jc w:val="right"/>
              <w:rPr>
                <w:rFonts w:eastAsia="標楷體"/>
                <w14:cntxtAlts/>
              </w:rPr>
            </w:pPr>
            <w:r w:rsidRPr="00EF4050">
              <w:rPr>
                <w:rFonts w:eastAsia="標楷體" w:hint="eastAsia"/>
                <w14:cntxtAlts/>
              </w:rPr>
              <w:t>46,132</w:t>
            </w:r>
          </w:p>
        </w:tc>
        <w:tc>
          <w:tcPr>
            <w:tcW w:w="1149" w:type="dxa"/>
            <w:tcBorders>
              <w:top w:val="nil"/>
              <w:left w:val="nil"/>
              <w:bottom w:val="nil"/>
              <w:right w:val="nil"/>
            </w:tcBorders>
            <w:vAlign w:val="center"/>
          </w:tcPr>
          <w:p w:rsidR="002B32E4" w:rsidRPr="00EF4050" w:rsidRDefault="002B32E4" w:rsidP="00F1499C">
            <w:pPr>
              <w:snapToGrid w:val="0"/>
              <w:spacing w:line="400" w:lineRule="exact"/>
              <w:ind w:rightChars="57" w:right="137"/>
              <w:jc w:val="right"/>
              <w:rPr>
                <w:rFonts w:eastAsia="標楷體"/>
                <w14:cntxtAlts/>
              </w:rPr>
            </w:pPr>
            <w:r w:rsidRPr="00EF4050">
              <w:rPr>
                <w:rFonts w:eastAsia="標楷體" w:hint="eastAsia"/>
                <w14:cntxtAlts/>
              </w:rPr>
              <w:t>40,775</w:t>
            </w:r>
          </w:p>
        </w:tc>
        <w:tc>
          <w:tcPr>
            <w:tcW w:w="1701" w:type="dxa"/>
            <w:tcBorders>
              <w:top w:val="nil"/>
              <w:left w:val="nil"/>
              <w:bottom w:val="nil"/>
              <w:right w:val="nil"/>
            </w:tcBorders>
            <w:vAlign w:val="center"/>
          </w:tcPr>
          <w:p w:rsidR="002B32E4" w:rsidRPr="00EF4050" w:rsidRDefault="002B32E4" w:rsidP="00F1499C">
            <w:pPr>
              <w:snapToGrid w:val="0"/>
              <w:spacing w:line="400" w:lineRule="exact"/>
              <w:ind w:rightChars="175" w:right="420"/>
              <w:jc w:val="right"/>
              <w:rPr>
                <w:rFonts w:eastAsia="標楷體"/>
                <w14:cntxtAlts/>
              </w:rPr>
            </w:pPr>
            <w:r w:rsidRPr="00EF4050">
              <w:rPr>
                <w:rFonts w:eastAsia="標楷體" w:hint="eastAsia"/>
                <w14:cntxtAlts/>
              </w:rPr>
              <w:t>40,756</w:t>
            </w:r>
          </w:p>
        </w:tc>
        <w:tc>
          <w:tcPr>
            <w:tcW w:w="1686" w:type="dxa"/>
            <w:tcBorders>
              <w:top w:val="nil"/>
              <w:left w:val="nil"/>
              <w:bottom w:val="nil"/>
              <w:right w:val="nil"/>
            </w:tcBorders>
            <w:vAlign w:val="center"/>
          </w:tcPr>
          <w:p w:rsidR="002B32E4" w:rsidRPr="00EF4050" w:rsidRDefault="002B32E4" w:rsidP="00F1499C">
            <w:pPr>
              <w:snapToGrid w:val="0"/>
              <w:spacing w:line="400" w:lineRule="exact"/>
              <w:ind w:rightChars="228" w:right="547"/>
              <w:jc w:val="right"/>
              <w:rPr>
                <w:rFonts w:eastAsia="標楷體"/>
                <w14:cntxtAlts/>
              </w:rPr>
            </w:pPr>
            <w:r w:rsidRPr="00EF4050">
              <w:rPr>
                <w:rFonts w:eastAsia="標楷體" w:hint="eastAsia"/>
                <w14:cntxtAlts/>
              </w:rPr>
              <w:t>71,548</w:t>
            </w:r>
          </w:p>
        </w:tc>
        <w:tc>
          <w:tcPr>
            <w:tcW w:w="1665" w:type="dxa"/>
            <w:tcBorders>
              <w:top w:val="nil"/>
              <w:left w:val="nil"/>
              <w:bottom w:val="nil"/>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77,311</w:t>
            </w:r>
          </w:p>
        </w:tc>
      </w:tr>
      <w:tr w:rsidR="002B32E4" w:rsidRPr="005160E7" w:rsidTr="004018AA">
        <w:trPr>
          <w:trHeight w:val="339"/>
          <w:jc w:val="center"/>
        </w:trPr>
        <w:tc>
          <w:tcPr>
            <w:tcW w:w="1844" w:type="dxa"/>
            <w:tcBorders>
              <w:top w:val="nil"/>
              <w:left w:val="nil"/>
              <w:bottom w:val="single" w:sz="4" w:space="0" w:color="auto"/>
              <w:right w:val="single" w:sz="4" w:space="0" w:color="auto"/>
            </w:tcBorders>
            <w:vAlign w:val="center"/>
          </w:tcPr>
          <w:p w:rsidR="002B32E4" w:rsidRPr="00EF4050" w:rsidRDefault="002B32E4" w:rsidP="00F1499C">
            <w:pPr>
              <w:snapToGrid w:val="0"/>
              <w:spacing w:line="400" w:lineRule="exact"/>
              <w:ind w:rightChars="165" w:right="396"/>
              <w:jc w:val="right"/>
              <w:rPr>
                <w:rFonts w:eastAsia="標楷體"/>
                <w14:cntxtAlts/>
              </w:rPr>
            </w:pPr>
            <w:r w:rsidRPr="00EF4050">
              <w:rPr>
                <w:rFonts w:eastAsia="標楷體" w:hint="eastAsia"/>
                <w14:cntxtAlts/>
              </w:rPr>
              <w:t>4</w:t>
            </w:r>
            <w:r w:rsidRPr="00EF4050">
              <w:rPr>
                <w:rFonts w:eastAsia="標楷體"/>
                <w14:cntxtAlts/>
              </w:rPr>
              <w:t>月</w:t>
            </w:r>
          </w:p>
        </w:tc>
        <w:tc>
          <w:tcPr>
            <w:tcW w:w="1213" w:type="dxa"/>
            <w:tcBorders>
              <w:top w:val="nil"/>
              <w:left w:val="single" w:sz="4" w:space="0" w:color="auto"/>
              <w:bottom w:val="single" w:sz="4" w:space="0" w:color="auto"/>
              <w:right w:val="nil"/>
            </w:tcBorders>
            <w:vAlign w:val="center"/>
          </w:tcPr>
          <w:p w:rsidR="002B32E4" w:rsidRPr="00EF4050" w:rsidRDefault="002B32E4" w:rsidP="00F1499C">
            <w:pPr>
              <w:snapToGrid w:val="0"/>
              <w:spacing w:line="400" w:lineRule="exact"/>
              <w:ind w:rightChars="100" w:right="240"/>
              <w:jc w:val="right"/>
              <w:rPr>
                <w:rFonts w:eastAsia="標楷體"/>
                <w14:cntxtAlts/>
              </w:rPr>
            </w:pPr>
            <w:r w:rsidRPr="00EF4050">
              <w:rPr>
                <w:rFonts w:eastAsia="標楷體" w:hint="eastAsia"/>
                <w14:cntxtAlts/>
              </w:rPr>
              <w:t>45,767</w:t>
            </w:r>
          </w:p>
        </w:tc>
        <w:tc>
          <w:tcPr>
            <w:tcW w:w="1149" w:type="dxa"/>
            <w:tcBorders>
              <w:top w:val="nil"/>
              <w:left w:val="nil"/>
              <w:bottom w:val="single" w:sz="4" w:space="0" w:color="auto"/>
              <w:right w:val="nil"/>
            </w:tcBorders>
            <w:vAlign w:val="center"/>
          </w:tcPr>
          <w:p w:rsidR="002B32E4" w:rsidRPr="00EF4050" w:rsidRDefault="002B32E4" w:rsidP="00F1499C">
            <w:pPr>
              <w:snapToGrid w:val="0"/>
              <w:spacing w:line="400" w:lineRule="exact"/>
              <w:ind w:rightChars="57" w:right="137"/>
              <w:jc w:val="right"/>
              <w:rPr>
                <w:rFonts w:eastAsia="標楷體"/>
                <w14:cntxtAlts/>
              </w:rPr>
            </w:pPr>
            <w:r w:rsidRPr="00EF4050">
              <w:rPr>
                <w:rFonts w:eastAsia="標楷體" w:hint="eastAsia"/>
                <w14:cntxtAlts/>
              </w:rPr>
              <w:t>40,729</w:t>
            </w:r>
          </w:p>
        </w:tc>
        <w:tc>
          <w:tcPr>
            <w:tcW w:w="1701" w:type="dxa"/>
            <w:tcBorders>
              <w:top w:val="nil"/>
              <w:left w:val="nil"/>
              <w:bottom w:val="single" w:sz="4" w:space="0" w:color="auto"/>
              <w:right w:val="nil"/>
            </w:tcBorders>
            <w:vAlign w:val="center"/>
          </w:tcPr>
          <w:p w:rsidR="002B32E4" w:rsidRPr="00EF4050" w:rsidRDefault="002B32E4" w:rsidP="00F1499C">
            <w:pPr>
              <w:snapToGrid w:val="0"/>
              <w:spacing w:line="400" w:lineRule="exact"/>
              <w:ind w:rightChars="175" w:right="420"/>
              <w:jc w:val="right"/>
              <w:rPr>
                <w:rFonts w:eastAsia="標楷體"/>
                <w14:cntxtAlts/>
              </w:rPr>
            </w:pPr>
            <w:r w:rsidRPr="00EF4050">
              <w:rPr>
                <w:rFonts w:eastAsia="標楷體" w:hint="eastAsia"/>
                <w14:cntxtAlts/>
              </w:rPr>
              <w:t>39,797</w:t>
            </w:r>
          </w:p>
        </w:tc>
        <w:tc>
          <w:tcPr>
            <w:tcW w:w="1686" w:type="dxa"/>
            <w:tcBorders>
              <w:top w:val="nil"/>
              <w:left w:val="nil"/>
              <w:bottom w:val="single" w:sz="4" w:space="0" w:color="auto"/>
              <w:right w:val="nil"/>
            </w:tcBorders>
            <w:vAlign w:val="center"/>
          </w:tcPr>
          <w:p w:rsidR="002B32E4" w:rsidRPr="00EF4050" w:rsidRDefault="002B32E4" w:rsidP="00F1499C">
            <w:pPr>
              <w:snapToGrid w:val="0"/>
              <w:spacing w:line="400" w:lineRule="exact"/>
              <w:ind w:rightChars="228" w:right="547"/>
              <w:jc w:val="right"/>
              <w:rPr>
                <w:rFonts w:eastAsia="標楷體"/>
                <w14:cntxtAlts/>
              </w:rPr>
            </w:pPr>
            <w:r w:rsidRPr="00EF4050">
              <w:rPr>
                <w:rFonts w:eastAsia="標楷體" w:hint="eastAsia"/>
                <w14:cntxtAlts/>
              </w:rPr>
              <w:t>73,907</w:t>
            </w:r>
          </w:p>
        </w:tc>
        <w:tc>
          <w:tcPr>
            <w:tcW w:w="1665" w:type="dxa"/>
            <w:tcBorders>
              <w:top w:val="nil"/>
              <w:left w:val="nil"/>
              <w:bottom w:val="single" w:sz="4" w:space="0" w:color="auto"/>
              <w:right w:val="nil"/>
            </w:tcBorders>
            <w:vAlign w:val="bottom"/>
          </w:tcPr>
          <w:p w:rsidR="002B32E4" w:rsidRPr="00EF4050" w:rsidRDefault="002B32E4" w:rsidP="00F1499C">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78,927</w:t>
            </w:r>
          </w:p>
        </w:tc>
      </w:tr>
      <w:tr w:rsidR="002B32E4" w:rsidRPr="005160E7" w:rsidTr="004018AA">
        <w:trPr>
          <w:trHeight w:val="702"/>
          <w:jc w:val="center"/>
        </w:trPr>
        <w:tc>
          <w:tcPr>
            <w:tcW w:w="1844" w:type="dxa"/>
            <w:tcBorders>
              <w:top w:val="single" w:sz="4" w:space="0" w:color="auto"/>
              <w:bottom w:val="single" w:sz="4" w:space="0" w:color="auto"/>
            </w:tcBorders>
            <w:vAlign w:val="center"/>
          </w:tcPr>
          <w:p w:rsidR="002B32E4" w:rsidRPr="00EF4050" w:rsidRDefault="002B32E4" w:rsidP="00F1499C">
            <w:pPr>
              <w:snapToGrid w:val="0"/>
              <w:spacing w:line="320" w:lineRule="exact"/>
              <w:jc w:val="center"/>
              <w:rPr>
                <w:rFonts w:eastAsia="標楷體"/>
                <w:w w:val="98"/>
                <w14:cntxtAlts/>
              </w:rPr>
            </w:pPr>
            <w:r w:rsidRPr="00EF4050">
              <w:rPr>
                <w:rFonts w:eastAsia="標楷體"/>
                <w:w w:val="98"/>
                <w14:cntxtAlts/>
              </w:rPr>
              <w:t>較</w:t>
            </w:r>
            <w:r w:rsidRPr="00EF4050">
              <w:rPr>
                <w:rFonts w:eastAsia="標楷體"/>
                <w:w w:val="98"/>
                <w14:cntxtAlts/>
              </w:rPr>
              <w:t>10</w:t>
            </w:r>
            <w:r w:rsidRPr="00EF4050">
              <w:rPr>
                <w:rFonts w:eastAsia="標楷體" w:hint="eastAsia"/>
                <w:w w:val="98"/>
                <w14:cntxtAlts/>
              </w:rPr>
              <w:t>6</w:t>
            </w:r>
            <w:r w:rsidRPr="00EF4050">
              <w:rPr>
                <w:rFonts w:eastAsia="標楷體"/>
                <w:w w:val="98"/>
                <w14:cntxtAlts/>
              </w:rPr>
              <w:t>年同月</w:t>
            </w:r>
          </w:p>
          <w:p w:rsidR="002B32E4" w:rsidRPr="00EF4050" w:rsidRDefault="002B32E4" w:rsidP="00F1499C">
            <w:pPr>
              <w:snapToGrid w:val="0"/>
              <w:spacing w:line="320" w:lineRule="exact"/>
              <w:jc w:val="center"/>
              <w:rPr>
                <w:rFonts w:eastAsia="標楷體"/>
                <w:w w:val="98"/>
                <w14:cntxtAlts/>
              </w:rPr>
            </w:pPr>
            <w:r w:rsidRPr="00EF4050">
              <w:rPr>
                <w:rFonts w:eastAsia="標楷體"/>
                <w:w w:val="98"/>
                <w14:cntxtAlts/>
              </w:rPr>
              <w:t>變動</w:t>
            </w:r>
            <w:r w:rsidRPr="00EF4050">
              <w:rPr>
                <w:rFonts w:eastAsia="標楷體"/>
                <w:w w:val="98"/>
                <w14:cntxtAlts/>
              </w:rPr>
              <w:t>(%)</w:t>
            </w:r>
          </w:p>
        </w:tc>
        <w:tc>
          <w:tcPr>
            <w:tcW w:w="1213" w:type="dxa"/>
            <w:tcBorders>
              <w:top w:val="single" w:sz="4" w:space="0" w:color="auto"/>
              <w:bottom w:val="single" w:sz="4" w:space="0" w:color="auto"/>
              <w:right w:val="nil"/>
            </w:tcBorders>
            <w:vAlign w:val="center"/>
          </w:tcPr>
          <w:p w:rsidR="002B32E4" w:rsidRPr="00EF4050" w:rsidRDefault="002B32E4" w:rsidP="00F1499C">
            <w:pPr>
              <w:snapToGrid w:val="0"/>
              <w:spacing w:line="400" w:lineRule="exact"/>
              <w:ind w:leftChars="99" w:left="238" w:rightChars="100" w:right="240"/>
              <w:jc w:val="center"/>
              <w:rPr>
                <w:rFonts w:eastAsia="標楷體"/>
                <w14:cntxtAlts/>
              </w:rPr>
            </w:pPr>
            <w:r w:rsidRPr="00EF4050">
              <w:rPr>
                <w:rFonts w:eastAsia="標楷體" w:hint="eastAsia"/>
                <w14:cntxtAlts/>
              </w:rPr>
              <w:t>3.17</w:t>
            </w:r>
          </w:p>
        </w:tc>
        <w:tc>
          <w:tcPr>
            <w:tcW w:w="1149" w:type="dxa"/>
            <w:tcBorders>
              <w:top w:val="single" w:sz="4" w:space="0" w:color="auto"/>
              <w:left w:val="nil"/>
              <w:bottom w:val="single" w:sz="4" w:space="0" w:color="auto"/>
              <w:right w:val="nil"/>
            </w:tcBorders>
            <w:vAlign w:val="center"/>
          </w:tcPr>
          <w:p w:rsidR="002B32E4" w:rsidRPr="00EF4050" w:rsidRDefault="002B32E4" w:rsidP="00F1499C">
            <w:pPr>
              <w:snapToGrid w:val="0"/>
              <w:spacing w:line="400" w:lineRule="exact"/>
              <w:ind w:leftChars="66" w:left="158" w:rightChars="-60" w:right="-144"/>
              <w:jc w:val="center"/>
              <w:rPr>
                <w:rFonts w:eastAsia="標楷體"/>
                <w14:cntxtAlts/>
              </w:rPr>
            </w:pPr>
            <w:r w:rsidRPr="00EF4050">
              <w:rPr>
                <w:rFonts w:eastAsia="標楷體" w:hint="eastAsia"/>
                <w14:cntxtAlts/>
              </w:rPr>
              <w:t>2.27</w:t>
            </w:r>
          </w:p>
        </w:tc>
        <w:tc>
          <w:tcPr>
            <w:tcW w:w="1701" w:type="dxa"/>
            <w:tcBorders>
              <w:top w:val="single" w:sz="4" w:space="0" w:color="auto"/>
              <w:left w:val="nil"/>
              <w:bottom w:val="single" w:sz="4" w:space="0" w:color="auto"/>
              <w:right w:val="nil"/>
            </w:tcBorders>
            <w:vAlign w:val="center"/>
          </w:tcPr>
          <w:p w:rsidR="002B32E4" w:rsidRPr="00EF4050" w:rsidRDefault="002B32E4" w:rsidP="00F1499C">
            <w:pPr>
              <w:tabs>
                <w:tab w:val="left" w:pos="1562"/>
              </w:tabs>
              <w:snapToGrid w:val="0"/>
              <w:spacing w:line="400" w:lineRule="exact"/>
              <w:ind w:leftChars="178" w:left="427" w:rightChars="117" w:right="281"/>
              <w:jc w:val="center"/>
              <w:rPr>
                <w:rFonts w:eastAsia="標楷體"/>
                <w14:cntxtAlts/>
              </w:rPr>
            </w:pPr>
            <w:r w:rsidRPr="00EF4050">
              <w:rPr>
                <w:rFonts w:eastAsia="標楷體" w:hint="eastAsia"/>
                <w14:cntxtAlts/>
              </w:rPr>
              <w:t>1.13</w:t>
            </w:r>
          </w:p>
        </w:tc>
        <w:tc>
          <w:tcPr>
            <w:tcW w:w="1686" w:type="dxa"/>
            <w:tcBorders>
              <w:top w:val="single" w:sz="4" w:space="0" w:color="auto"/>
              <w:left w:val="nil"/>
              <w:bottom w:val="single" w:sz="4" w:space="0" w:color="auto"/>
              <w:right w:val="nil"/>
            </w:tcBorders>
            <w:vAlign w:val="center"/>
          </w:tcPr>
          <w:p w:rsidR="002B32E4" w:rsidRPr="00EF4050" w:rsidRDefault="002B32E4" w:rsidP="00F1499C">
            <w:pPr>
              <w:widowControl/>
              <w:tabs>
                <w:tab w:val="left" w:pos="5220"/>
              </w:tabs>
              <w:snapToGrid w:val="0"/>
              <w:spacing w:line="400" w:lineRule="exact"/>
              <w:ind w:leftChars="119" w:left="286" w:rightChars="100" w:right="240"/>
              <w:jc w:val="center"/>
              <w:rPr>
                <w:rFonts w:eastAsia="標楷體"/>
                <w14:cntxtAlts/>
              </w:rPr>
            </w:pPr>
            <w:r w:rsidRPr="00EF4050">
              <w:rPr>
                <w:rFonts w:eastAsia="標楷體" w:hint="eastAsia"/>
                <w14:cntxtAlts/>
              </w:rPr>
              <w:t>3.10</w:t>
            </w:r>
          </w:p>
        </w:tc>
        <w:tc>
          <w:tcPr>
            <w:tcW w:w="1665" w:type="dxa"/>
            <w:tcBorders>
              <w:top w:val="single" w:sz="4" w:space="0" w:color="auto"/>
              <w:left w:val="nil"/>
              <w:bottom w:val="single" w:sz="4" w:space="0" w:color="auto"/>
            </w:tcBorders>
            <w:vAlign w:val="center"/>
          </w:tcPr>
          <w:p w:rsidR="002B32E4" w:rsidRPr="00EF4050" w:rsidRDefault="002B32E4" w:rsidP="00F1499C">
            <w:pPr>
              <w:widowControl/>
              <w:tabs>
                <w:tab w:val="left" w:pos="5220"/>
              </w:tabs>
              <w:snapToGrid w:val="0"/>
              <w:spacing w:line="400" w:lineRule="exact"/>
              <w:ind w:rightChars="11" w:right="26"/>
              <w:jc w:val="center"/>
              <w:rPr>
                <w:rFonts w:eastAsia="標楷體"/>
                <w14:cntxtAlts/>
              </w:rPr>
            </w:pPr>
            <w:r w:rsidRPr="00EF4050">
              <w:rPr>
                <w:rFonts w:eastAsia="標楷體" w:hint="eastAsia"/>
                <w14:cntxtAlts/>
              </w:rPr>
              <w:t>3.55</w:t>
            </w:r>
          </w:p>
        </w:tc>
      </w:tr>
      <w:tr w:rsidR="002B32E4" w:rsidRPr="005160E7" w:rsidTr="004018AA">
        <w:trPr>
          <w:trHeight w:val="702"/>
          <w:jc w:val="center"/>
        </w:trPr>
        <w:tc>
          <w:tcPr>
            <w:tcW w:w="1844" w:type="dxa"/>
            <w:tcBorders>
              <w:top w:val="single" w:sz="4" w:space="0" w:color="auto"/>
              <w:bottom w:val="single" w:sz="4" w:space="0" w:color="auto"/>
            </w:tcBorders>
            <w:vAlign w:val="center"/>
          </w:tcPr>
          <w:p w:rsidR="002B32E4" w:rsidRPr="00EF4050" w:rsidRDefault="002B32E4" w:rsidP="00F1499C">
            <w:pPr>
              <w:snapToGrid w:val="0"/>
              <w:spacing w:line="320" w:lineRule="exact"/>
              <w:jc w:val="center"/>
              <w:rPr>
                <w:rFonts w:eastAsia="標楷體"/>
                <w:w w:val="98"/>
                <w14:cntxtAlts/>
              </w:rPr>
            </w:pPr>
            <w:r w:rsidRPr="00EF4050">
              <w:rPr>
                <w:rFonts w:eastAsia="標楷體" w:hint="eastAsia"/>
                <w:w w:val="98"/>
                <w14:cntxtAlts/>
              </w:rPr>
              <w:t>累計</w:t>
            </w:r>
            <w:r w:rsidRPr="00EF4050">
              <w:rPr>
                <w:rFonts w:eastAsia="標楷體"/>
                <w:w w:val="98"/>
                <w14:cntxtAlts/>
              </w:rPr>
              <w:t>較</w:t>
            </w:r>
            <w:r w:rsidRPr="00EF4050">
              <w:rPr>
                <w:rFonts w:eastAsia="標楷體"/>
                <w:w w:val="98"/>
                <w14:cntxtAlts/>
              </w:rPr>
              <w:t>10</w:t>
            </w:r>
            <w:r w:rsidRPr="00EF4050">
              <w:rPr>
                <w:rFonts w:eastAsia="標楷體" w:hint="eastAsia"/>
                <w:w w:val="98"/>
                <w14:cntxtAlts/>
              </w:rPr>
              <w:t>6</w:t>
            </w:r>
            <w:r w:rsidRPr="00EF4050">
              <w:rPr>
                <w:rFonts w:eastAsia="標楷體"/>
                <w:w w:val="98"/>
                <w14:cntxtAlts/>
              </w:rPr>
              <w:t>年</w:t>
            </w:r>
          </w:p>
          <w:p w:rsidR="002B32E4" w:rsidRPr="00EF4050" w:rsidRDefault="002B32E4" w:rsidP="00F1499C">
            <w:pPr>
              <w:snapToGrid w:val="0"/>
              <w:spacing w:line="320" w:lineRule="exact"/>
              <w:jc w:val="center"/>
              <w:rPr>
                <w:rFonts w:eastAsia="標楷體"/>
                <w:w w:val="98"/>
                <w14:cntxtAlts/>
              </w:rPr>
            </w:pPr>
            <w:r w:rsidRPr="00EF4050">
              <w:rPr>
                <w:rFonts w:eastAsia="標楷體"/>
                <w:w w:val="98"/>
                <w14:cntxtAlts/>
              </w:rPr>
              <w:t>同</w:t>
            </w:r>
            <w:r w:rsidRPr="00EF4050">
              <w:rPr>
                <w:rFonts w:eastAsia="標楷體" w:hint="eastAsia"/>
                <w:w w:val="98"/>
                <w14:cntxtAlts/>
              </w:rPr>
              <w:t>期</w:t>
            </w:r>
            <w:r w:rsidRPr="00EF4050">
              <w:rPr>
                <w:rFonts w:eastAsia="標楷體"/>
                <w:w w:val="98"/>
                <w14:cntxtAlts/>
              </w:rPr>
              <w:t>變動</w:t>
            </w:r>
            <w:r w:rsidRPr="00EF4050">
              <w:rPr>
                <w:rFonts w:eastAsia="標楷體"/>
                <w:w w:val="98"/>
                <w14:cntxtAlts/>
              </w:rPr>
              <w:t>(%)</w:t>
            </w:r>
          </w:p>
        </w:tc>
        <w:tc>
          <w:tcPr>
            <w:tcW w:w="1213" w:type="dxa"/>
            <w:tcBorders>
              <w:top w:val="single" w:sz="4" w:space="0" w:color="auto"/>
              <w:bottom w:val="single" w:sz="4" w:space="0" w:color="auto"/>
              <w:right w:val="nil"/>
            </w:tcBorders>
            <w:vAlign w:val="center"/>
          </w:tcPr>
          <w:p w:rsidR="002B32E4" w:rsidRPr="00EF4050" w:rsidRDefault="002B32E4" w:rsidP="00F1499C">
            <w:pPr>
              <w:snapToGrid w:val="0"/>
              <w:spacing w:line="400" w:lineRule="exact"/>
              <w:ind w:leftChars="99" w:left="238" w:rightChars="100" w:right="240"/>
              <w:jc w:val="center"/>
              <w:rPr>
                <w:rFonts w:eastAsia="標楷體"/>
                <w14:cntxtAlts/>
              </w:rPr>
            </w:pPr>
            <w:r w:rsidRPr="00EF4050">
              <w:rPr>
                <w:rFonts w:eastAsia="標楷體" w:hint="eastAsia"/>
                <w14:cntxtAlts/>
              </w:rPr>
              <w:t>4.36</w:t>
            </w:r>
          </w:p>
        </w:tc>
        <w:tc>
          <w:tcPr>
            <w:tcW w:w="1149" w:type="dxa"/>
            <w:tcBorders>
              <w:top w:val="single" w:sz="4" w:space="0" w:color="auto"/>
              <w:left w:val="nil"/>
              <w:bottom w:val="single" w:sz="4" w:space="0" w:color="auto"/>
              <w:right w:val="nil"/>
            </w:tcBorders>
            <w:vAlign w:val="center"/>
          </w:tcPr>
          <w:p w:rsidR="002B32E4" w:rsidRPr="00EF4050" w:rsidRDefault="002B32E4" w:rsidP="00F1499C">
            <w:pPr>
              <w:snapToGrid w:val="0"/>
              <w:spacing w:line="400" w:lineRule="exact"/>
              <w:ind w:leftChars="66" w:left="158" w:rightChars="-60" w:right="-144"/>
              <w:jc w:val="center"/>
              <w:rPr>
                <w:rFonts w:eastAsia="標楷體"/>
                <w14:cntxtAlts/>
              </w:rPr>
            </w:pPr>
            <w:r w:rsidRPr="00EF4050">
              <w:rPr>
                <w:rFonts w:eastAsia="標楷體" w:hint="eastAsia"/>
                <w14:cntxtAlts/>
              </w:rPr>
              <w:t>2.57</w:t>
            </w:r>
          </w:p>
        </w:tc>
        <w:tc>
          <w:tcPr>
            <w:tcW w:w="1701" w:type="dxa"/>
            <w:tcBorders>
              <w:top w:val="single" w:sz="4" w:space="0" w:color="auto"/>
              <w:left w:val="nil"/>
              <w:bottom w:val="single" w:sz="4" w:space="0" w:color="auto"/>
              <w:right w:val="nil"/>
            </w:tcBorders>
            <w:vAlign w:val="center"/>
          </w:tcPr>
          <w:p w:rsidR="002B32E4" w:rsidRPr="00EF4050" w:rsidRDefault="002B32E4" w:rsidP="00F1499C">
            <w:pPr>
              <w:tabs>
                <w:tab w:val="left" w:pos="1562"/>
              </w:tabs>
              <w:snapToGrid w:val="0"/>
              <w:spacing w:line="400" w:lineRule="exact"/>
              <w:ind w:leftChars="178" w:left="427" w:rightChars="117" w:right="281"/>
              <w:jc w:val="center"/>
              <w:rPr>
                <w:rFonts w:eastAsia="標楷體"/>
                <w14:cntxtAlts/>
              </w:rPr>
            </w:pPr>
            <w:r w:rsidRPr="00EF4050">
              <w:rPr>
                <w:rFonts w:eastAsia="標楷體" w:hint="eastAsia"/>
                <w14:cntxtAlts/>
              </w:rPr>
              <w:t>4.89</w:t>
            </w:r>
          </w:p>
        </w:tc>
        <w:tc>
          <w:tcPr>
            <w:tcW w:w="1686" w:type="dxa"/>
            <w:tcBorders>
              <w:top w:val="single" w:sz="4" w:space="0" w:color="auto"/>
              <w:left w:val="nil"/>
              <w:bottom w:val="single" w:sz="4" w:space="0" w:color="auto"/>
              <w:right w:val="nil"/>
            </w:tcBorders>
            <w:vAlign w:val="center"/>
          </w:tcPr>
          <w:p w:rsidR="002B32E4" w:rsidRPr="00EF4050" w:rsidRDefault="002B32E4" w:rsidP="00F1499C">
            <w:pPr>
              <w:widowControl/>
              <w:tabs>
                <w:tab w:val="left" w:pos="5220"/>
              </w:tabs>
              <w:snapToGrid w:val="0"/>
              <w:spacing w:line="400" w:lineRule="exact"/>
              <w:ind w:leftChars="119" w:left="286" w:rightChars="100" w:right="240"/>
              <w:jc w:val="center"/>
              <w:rPr>
                <w:rFonts w:eastAsia="標楷體"/>
                <w14:cntxtAlts/>
              </w:rPr>
            </w:pPr>
            <w:r w:rsidRPr="00EF4050">
              <w:rPr>
                <w:rFonts w:eastAsia="標楷體" w:hint="eastAsia"/>
                <w14:cntxtAlts/>
              </w:rPr>
              <w:t>2.10</w:t>
            </w:r>
          </w:p>
        </w:tc>
        <w:tc>
          <w:tcPr>
            <w:tcW w:w="1665" w:type="dxa"/>
            <w:tcBorders>
              <w:top w:val="single" w:sz="4" w:space="0" w:color="auto"/>
              <w:left w:val="nil"/>
              <w:bottom w:val="single" w:sz="4" w:space="0" w:color="auto"/>
            </w:tcBorders>
            <w:vAlign w:val="center"/>
          </w:tcPr>
          <w:p w:rsidR="002B32E4" w:rsidRPr="00EF4050" w:rsidRDefault="002B32E4" w:rsidP="00F1499C">
            <w:pPr>
              <w:widowControl/>
              <w:tabs>
                <w:tab w:val="left" w:pos="5220"/>
              </w:tabs>
              <w:snapToGrid w:val="0"/>
              <w:spacing w:line="400" w:lineRule="exact"/>
              <w:ind w:rightChars="11" w:right="26"/>
              <w:jc w:val="center"/>
              <w:rPr>
                <w:rFonts w:eastAsia="標楷體"/>
                <w14:cntxtAlts/>
              </w:rPr>
            </w:pPr>
            <w:r w:rsidRPr="00EF4050">
              <w:rPr>
                <w:rFonts w:eastAsia="標楷體" w:hint="eastAsia"/>
                <w14:cntxtAlts/>
              </w:rPr>
              <w:t>7.09</w:t>
            </w:r>
          </w:p>
        </w:tc>
      </w:tr>
    </w:tbl>
    <w:p w:rsidR="005160E7" w:rsidRPr="005160E7" w:rsidRDefault="005160E7" w:rsidP="005160E7">
      <w:pPr>
        <w:spacing w:line="360" w:lineRule="exact"/>
        <w:ind w:left="425" w:hangingChars="193" w:hanging="425"/>
        <w:rPr>
          <w:rFonts w:eastAsia="標楷體"/>
          <w:sz w:val="22"/>
          <w:szCs w:val="22"/>
        </w:rPr>
      </w:pPr>
      <w:proofErr w:type="gramStart"/>
      <w:r w:rsidRPr="005160E7">
        <w:rPr>
          <w:rFonts w:eastAsia="標楷體"/>
          <w:sz w:val="22"/>
          <w:szCs w:val="22"/>
        </w:rPr>
        <w:t>註</w:t>
      </w:r>
      <w:proofErr w:type="gramEnd"/>
      <w:r w:rsidRPr="005160E7">
        <w:rPr>
          <w:rFonts w:eastAsia="標楷體"/>
          <w:sz w:val="22"/>
          <w:szCs w:val="22"/>
        </w:rPr>
        <w:t>：表內薪資為名目數據。</w:t>
      </w:r>
    </w:p>
    <w:p w:rsidR="00B11F7F" w:rsidRDefault="005160E7" w:rsidP="005160E7">
      <w:pPr>
        <w:snapToGrid w:val="0"/>
        <w:spacing w:before="50" w:line="300" w:lineRule="auto"/>
        <w:ind w:rightChars="18" w:right="43"/>
        <w:rPr>
          <w:rFonts w:eastAsia="標楷體"/>
          <w:sz w:val="22"/>
          <w:szCs w:val="22"/>
        </w:rPr>
      </w:pPr>
      <w:r w:rsidRPr="005160E7">
        <w:rPr>
          <w:rFonts w:eastAsia="標楷體"/>
          <w:sz w:val="22"/>
          <w:szCs w:val="22"/>
        </w:rPr>
        <w:t>資料來源：行政院主計總處。</w:t>
      </w:r>
    </w:p>
    <w:p w:rsidR="00C3627A" w:rsidRDefault="00C3627A" w:rsidP="00B11F7F">
      <w:pPr>
        <w:snapToGrid w:val="0"/>
        <w:spacing w:before="50" w:line="300" w:lineRule="auto"/>
        <w:ind w:rightChars="18" w:right="43"/>
        <w:rPr>
          <w:rFonts w:eastAsia="標楷體"/>
          <w:b/>
          <w:bCs/>
          <w:sz w:val="40"/>
          <w:szCs w:val="36"/>
        </w:rPr>
      </w:pPr>
    </w:p>
    <w:p w:rsidR="00971CE5" w:rsidRPr="00194120" w:rsidRDefault="00971CE5" w:rsidP="00B11F7F">
      <w:pPr>
        <w:snapToGrid w:val="0"/>
        <w:spacing w:before="50" w:line="300" w:lineRule="auto"/>
        <w:ind w:rightChars="18" w:right="43"/>
        <w:rPr>
          <w:rFonts w:eastAsia="標楷體"/>
          <w:b/>
          <w:bCs/>
          <w:sz w:val="40"/>
          <w:szCs w:val="36"/>
        </w:rPr>
      </w:pPr>
    </w:p>
    <w:p w:rsidR="008A5536" w:rsidRPr="00194120" w:rsidRDefault="008A5536" w:rsidP="008A5536">
      <w:pPr>
        <w:keepNext/>
        <w:adjustRightInd w:val="0"/>
        <w:snapToGrid w:val="0"/>
        <w:spacing w:line="300" w:lineRule="auto"/>
        <w:outlineLvl w:val="1"/>
        <w:rPr>
          <w:rFonts w:eastAsia="標楷體"/>
        </w:rPr>
      </w:pPr>
      <w:bookmarkStart w:id="144" w:name="_Toc517783350"/>
      <w:r w:rsidRPr="00194120">
        <w:rPr>
          <w:rFonts w:eastAsia="標楷體"/>
          <w:b/>
          <w:bCs/>
          <w:sz w:val="40"/>
          <w:szCs w:val="36"/>
        </w:rPr>
        <w:lastRenderedPageBreak/>
        <w:t>三、中國大陸經濟</w:t>
      </w:r>
      <w:bookmarkEnd w:id="116"/>
      <w:bookmarkEnd w:id="117"/>
      <w:bookmarkEnd w:id="144"/>
    </w:p>
    <w:p w:rsidR="00D96FE5" w:rsidRPr="00194120" w:rsidRDefault="00D96FE5" w:rsidP="00C75C60">
      <w:pPr>
        <w:pStyle w:val="t-3"/>
        <w:snapToGrid w:val="0"/>
        <w:spacing w:beforeLines="50" w:before="180" w:line="300" w:lineRule="auto"/>
        <w:ind w:right="-60"/>
      </w:pPr>
      <w:bookmarkStart w:id="145" w:name="_Toc368324033"/>
      <w:bookmarkStart w:id="146" w:name="_Toc402171721"/>
      <w:bookmarkStart w:id="147" w:name="_Toc415126223"/>
      <w:bookmarkStart w:id="148" w:name="_Toc476138386"/>
      <w:bookmarkStart w:id="149" w:name="_Toc517783351"/>
      <w:bookmarkStart w:id="150" w:name="_Toc349916591"/>
      <w:bookmarkStart w:id="151" w:name="_Toc368324034"/>
      <w:bookmarkStart w:id="152" w:name="_Toc402171722"/>
      <w:r w:rsidRPr="00194120">
        <w:t>（一）固定資產投資</w:t>
      </w:r>
      <w:bookmarkEnd w:id="145"/>
      <w:bookmarkEnd w:id="146"/>
      <w:bookmarkEnd w:id="147"/>
      <w:bookmarkEnd w:id="148"/>
      <w:bookmarkEnd w:id="149"/>
    </w:p>
    <w:p w:rsidR="00896DC1" w:rsidRPr="00896DC1" w:rsidRDefault="00896DC1" w:rsidP="00896DC1">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bookmarkStart w:id="153" w:name="_Toc415126200"/>
      <w:bookmarkStart w:id="154" w:name="_Toc279048481"/>
      <w:bookmarkStart w:id="155" w:name="_Toc349916586"/>
      <w:bookmarkStart w:id="156" w:name="_Toc415126226"/>
      <w:bookmarkStart w:id="157" w:name="_Toc391906422"/>
      <w:bookmarkStart w:id="158" w:name="_Toc417918572"/>
      <w:bookmarkStart w:id="159" w:name="_Toc337122140"/>
      <w:bookmarkEnd w:id="118"/>
      <w:bookmarkEnd w:id="119"/>
      <w:bookmarkEnd w:id="120"/>
      <w:bookmarkEnd w:id="150"/>
      <w:bookmarkEnd w:id="151"/>
      <w:bookmarkEnd w:id="152"/>
      <w:r w:rsidRPr="00896DC1">
        <w:rPr>
          <w:rFonts w:eastAsia="標楷體"/>
          <w:kern w:val="0"/>
          <w:sz w:val="28"/>
          <w:szCs w:val="20"/>
        </w:rPr>
        <w:t>－</w:t>
      </w:r>
      <w:r w:rsidR="009A1BEA" w:rsidRPr="00C23B61">
        <w:rPr>
          <w:rFonts w:eastAsia="標楷體"/>
          <w:kern w:val="0"/>
          <w:sz w:val="28"/>
          <w:szCs w:val="20"/>
        </w:rPr>
        <w:t>201</w:t>
      </w:r>
      <w:r w:rsidR="009A1BEA" w:rsidRPr="00C23B61">
        <w:rPr>
          <w:rFonts w:eastAsia="標楷體" w:hint="eastAsia"/>
          <w:kern w:val="0"/>
          <w:sz w:val="28"/>
          <w:szCs w:val="20"/>
        </w:rPr>
        <w:t>8</w:t>
      </w:r>
      <w:r w:rsidR="009A1BEA" w:rsidRPr="00C23B61">
        <w:rPr>
          <w:rFonts w:eastAsia="標楷體"/>
          <w:kern w:val="0"/>
          <w:sz w:val="28"/>
          <w:szCs w:val="20"/>
        </w:rPr>
        <w:t>年</w:t>
      </w:r>
      <w:r w:rsidR="009A1BEA" w:rsidRPr="009A1BEA">
        <w:rPr>
          <w:rFonts w:eastAsia="標楷體" w:hint="eastAsia"/>
          <w:color w:val="000000" w:themeColor="text1"/>
          <w:kern w:val="0"/>
          <w:sz w:val="28"/>
          <w:szCs w:val="20"/>
        </w:rPr>
        <w:t>1</w:t>
      </w:r>
      <w:r w:rsidR="009A1BEA" w:rsidRPr="009A1BEA">
        <w:rPr>
          <w:rFonts w:eastAsia="標楷體" w:hint="eastAsia"/>
          <w:color w:val="000000" w:themeColor="text1"/>
          <w:kern w:val="0"/>
          <w:sz w:val="28"/>
          <w:szCs w:val="20"/>
        </w:rPr>
        <w:t>至</w:t>
      </w:r>
      <w:r w:rsidR="009A1BEA" w:rsidRPr="009A1BEA">
        <w:rPr>
          <w:rFonts w:eastAsia="標楷體" w:hint="eastAsia"/>
          <w:color w:val="000000" w:themeColor="text1"/>
          <w:kern w:val="0"/>
          <w:sz w:val="28"/>
          <w:szCs w:val="20"/>
        </w:rPr>
        <w:t>5</w:t>
      </w:r>
      <w:r w:rsidR="009A1BEA" w:rsidRPr="009A1BEA">
        <w:rPr>
          <w:rFonts w:eastAsia="標楷體" w:hint="eastAsia"/>
          <w:color w:val="000000" w:themeColor="text1"/>
          <w:kern w:val="0"/>
          <w:sz w:val="28"/>
          <w:szCs w:val="20"/>
        </w:rPr>
        <w:t>月</w:t>
      </w:r>
      <w:r w:rsidR="009A1BEA" w:rsidRPr="009A1BEA">
        <w:rPr>
          <w:rFonts w:eastAsia="標楷體"/>
          <w:color w:val="000000" w:themeColor="text1"/>
          <w:kern w:val="0"/>
          <w:sz w:val="28"/>
          <w:szCs w:val="20"/>
        </w:rPr>
        <w:t>固定資產投資（不含農戶）金額為</w:t>
      </w:r>
      <w:r w:rsidR="009A1BEA" w:rsidRPr="009A1BEA">
        <w:rPr>
          <w:rFonts w:eastAsia="標楷體" w:hint="eastAsia"/>
          <w:color w:val="000000" w:themeColor="text1"/>
          <w:kern w:val="0"/>
          <w:sz w:val="28"/>
          <w:szCs w:val="20"/>
        </w:rPr>
        <w:t>21</w:t>
      </w:r>
      <w:r w:rsidR="009A1BEA" w:rsidRPr="009A1BEA">
        <w:rPr>
          <w:rFonts w:eastAsia="標楷體"/>
          <w:color w:val="000000" w:themeColor="text1"/>
          <w:kern w:val="0"/>
          <w:sz w:val="28"/>
          <w:szCs w:val="20"/>
        </w:rPr>
        <w:t>兆</w:t>
      </w:r>
      <w:r w:rsidR="009A1BEA" w:rsidRPr="009A1BEA">
        <w:rPr>
          <w:rFonts w:eastAsia="標楷體" w:hint="eastAsia"/>
          <w:color w:val="000000" w:themeColor="text1"/>
          <w:kern w:val="0"/>
          <w:sz w:val="28"/>
          <w:szCs w:val="20"/>
        </w:rPr>
        <w:t>6,043</w:t>
      </w:r>
      <w:r w:rsidR="009A1BEA" w:rsidRPr="009A1BEA">
        <w:rPr>
          <w:rFonts w:eastAsia="標楷體"/>
          <w:color w:val="000000" w:themeColor="text1"/>
          <w:kern w:val="0"/>
          <w:sz w:val="28"/>
          <w:szCs w:val="20"/>
        </w:rPr>
        <w:t>億人民幣，較上年</w:t>
      </w:r>
      <w:r w:rsidR="009A1BEA" w:rsidRPr="009A1BEA">
        <w:rPr>
          <w:rFonts w:eastAsia="標楷體" w:hint="eastAsia"/>
          <w:color w:val="000000" w:themeColor="text1"/>
          <w:kern w:val="0"/>
          <w:sz w:val="28"/>
          <w:szCs w:val="20"/>
        </w:rPr>
        <w:t>同期</w:t>
      </w:r>
      <w:r w:rsidR="009A1BEA" w:rsidRPr="009A1BEA">
        <w:rPr>
          <w:rFonts w:eastAsia="標楷體"/>
          <w:color w:val="000000" w:themeColor="text1"/>
          <w:kern w:val="0"/>
          <w:sz w:val="28"/>
          <w:szCs w:val="20"/>
        </w:rPr>
        <w:t>增加</w:t>
      </w:r>
      <w:r w:rsidR="009A1BEA" w:rsidRPr="009A1BEA">
        <w:rPr>
          <w:rFonts w:eastAsia="標楷體" w:hint="eastAsia"/>
          <w:color w:val="000000" w:themeColor="text1"/>
          <w:kern w:val="0"/>
          <w:sz w:val="28"/>
          <w:szCs w:val="20"/>
        </w:rPr>
        <w:t>6.1</w:t>
      </w:r>
      <w:r w:rsidR="009A1BEA" w:rsidRPr="009A1BEA">
        <w:rPr>
          <w:rFonts w:eastAsia="標楷體"/>
          <w:color w:val="000000" w:themeColor="text1"/>
          <w:kern w:val="0"/>
          <w:sz w:val="28"/>
          <w:szCs w:val="20"/>
        </w:rPr>
        <w:t>%</w:t>
      </w:r>
      <w:r w:rsidR="009A1BEA" w:rsidRPr="00C23B61">
        <w:rPr>
          <w:rFonts w:eastAsia="標楷體"/>
          <w:kern w:val="0"/>
          <w:sz w:val="28"/>
          <w:szCs w:val="20"/>
        </w:rPr>
        <w:t>。</w:t>
      </w:r>
    </w:p>
    <w:p w:rsidR="00896DC1" w:rsidRPr="00896DC1" w:rsidRDefault="00896DC1" w:rsidP="00896DC1">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9A1BEA" w:rsidRPr="00C23B61" w:rsidRDefault="009A1BEA" w:rsidP="009A1BEA">
      <w:pPr>
        <w:autoSpaceDE w:val="0"/>
        <w:autoSpaceDN w:val="0"/>
        <w:adjustRightInd w:val="0"/>
        <w:snapToGrid w:val="0"/>
        <w:spacing w:line="0" w:lineRule="atLeast"/>
        <w:jc w:val="center"/>
        <w:rPr>
          <w:rFonts w:eastAsia="標楷體"/>
        </w:rPr>
      </w:pPr>
      <w:r w:rsidRPr="00C23B61">
        <w:rPr>
          <w:rFonts w:eastAsia="標楷體"/>
          <w:noProof/>
        </w:rPr>
        <w:drawing>
          <wp:anchor distT="0" distB="0" distL="114300" distR="114300" simplePos="0" relativeHeight="252741120" behindDoc="1" locked="0" layoutInCell="1" allowOverlap="1" wp14:anchorId="1F5BC5EE" wp14:editId="1EC504AB">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482"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C23B61">
        <w:rPr>
          <w:rFonts w:eastAsia="標楷體"/>
          <w:b/>
          <w:bCs/>
          <w:sz w:val="28"/>
        </w:rPr>
        <w:t>圖</w:t>
      </w:r>
      <w:r w:rsidRPr="00C23B61">
        <w:rPr>
          <w:rFonts w:eastAsia="標楷體"/>
          <w:b/>
          <w:bCs/>
          <w:sz w:val="28"/>
        </w:rPr>
        <w:t xml:space="preserve">3-1 </w:t>
      </w:r>
      <w:r w:rsidRPr="00C23B61">
        <w:rPr>
          <w:rFonts w:eastAsia="標楷體"/>
          <w:b/>
          <w:bCs/>
          <w:sz w:val="28"/>
        </w:rPr>
        <w:t>中國大陸固定資產投資</w:t>
      </w:r>
    </w:p>
    <w:p w:rsidR="00896DC1" w:rsidRPr="00896DC1" w:rsidRDefault="00896DC1" w:rsidP="00896DC1">
      <w:pPr>
        <w:autoSpaceDE w:val="0"/>
        <w:autoSpaceDN w:val="0"/>
        <w:adjustRightInd w:val="0"/>
        <w:snapToGrid w:val="0"/>
        <w:spacing w:beforeLines="50" w:before="180" w:line="300" w:lineRule="auto"/>
        <w:jc w:val="center"/>
        <w:rPr>
          <w:rFonts w:eastAsia="標楷體"/>
        </w:rPr>
      </w:pPr>
      <w:r w:rsidRPr="00896DC1">
        <w:rPr>
          <w:rFonts w:eastAsia="標楷體"/>
          <w:b/>
          <w:bCs/>
          <w:sz w:val="28"/>
        </w:rPr>
        <w:t>表</w:t>
      </w:r>
      <w:r w:rsidRPr="00896DC1">
        <w:rPr>
          <w:rFonts w:eastAsia="標楷體"/>
          <w:b/>
          <w:bCs/>
          <w:sz w:val="28"/>
        </w:rPr>
        <w:t xml:space="preserve">3-1  </w:t>
      </w:r>
      <w:r w:rsidRPr="00896DC1">
        <w:rPr>
          <w:rFonts w:eastAsia="標楷體"/>
          <w:b/>
          <w:bCs/>
          <w:sz w:val="28"/>
        </w:rPr>
        <w:t>中國大陸固定資產投資概況</w:t>
      </w:r>
    </w:p>
    <w:p w:rsidR="00896DC1" w:rsidRPr="00896DC1" w:rsidRDefault="00896DC1" w:rsidP="00896DC1">
      <w:pPr>
        <w:autoSpaceDE w:val="0"/>
        <w:autoSpaceDN w:val="0"/>
        <w:adjustRightInd w:val="0"/>
        <w:snapToGrid w:val="0"/>
        <w:ind w:right="730"/>
        <w:jc w:val="right"/>
        <w:rPr>
          <w:rFonts w:eastAsia="標楷體"/>
          <w:b/>
          <w:bCs/>
          <w:sz w:val="28"/>
        </w:rPr>
      </w:pPr>
      <w:r w:rsidRPr="00896DC1">
        <w:rPr>
          <w:rFonts w:eastAsia="標楷體"/>
        </w:rPr>
        <w:t>單位：億人民幣；</w:t>
      </w:r>
      <w:r w:rsidRPr="00896DC1">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896DC1" w:rsidRPr="00896DC1" w:rsidTr="00FD0CA1">
        <w:trPr>
          <w:cantSplit/>
          <w:jc w:val="center"/>
        </w:trPr>
        <w:tc>
          <w:tcPr>
            <w:tcW w:w="1612" w:type="dxa"/>
            <w:vMerge w:val="restart"/>
            <w:tcBorders>
              <w:left w:val="nil"/>
              <w:right w:val="single" w:sz="4" w:space="0" w:color="auto"/>
            </w:tcBorders>
            <w:vAlign w:val="center"/>
          </w:tcPr>
          <w:p w:rsidR="00896DC1" w:rsidRPr="00896DC1" w:rsidRDefault="00896DC1" w:rsidP="00896DC1">
            <w:pPr>
              <w:widowControl/>
              <w:autoSpaceDE w:val="0"/>
              <w:autoSpaceDN w:val="0"/>
              <w:adjustRightInd w:val="0"/>
              <w:snapToGrid w:val="0"/>
              <w:spacing w:line="440" w:lineRule="exact"/>
              <w:ind w:right="-142"/>
              <w:jc w:val="center"/>
              <w:rPr>
                <w:rFonts w:eastAsia="標楷體"/>
                <w:kern w:val="0"/>
                <w:sz w:val="22"/>
                <w:szCs w:val="20"/>
              </w:rPr>
            </w:pPr>
            <w:r w:rsidRPr="00896DC1">
              <w:rPr>
                <w:rFonts w:eastAsia="標楷體"/>
                <w:kern w:val="0"/>
                <w:sz w:val="22"/>
                <w:szCs w:val="20"/>
              </w:rPr>
              <w:t>年</w:t>
            </w:r>
            <w:r w:rsidRPr="00896DC1">
              <w:rPr>
                <w:rFonts w:eastAsia="標楷體"/>
                <w:kern w:val="0"/>
                <w:sz w:val="22"/>
                <w:szCs w:val="20"/>
              </w:rPr>
              <w:t>(</w:t>
            </w:r>
            <w:r w:rsidRPr="00896DC1">
              <w:rPr>
                <w:rFonts w:eastAsia="標楷體"/>
                <w:kern w:val="0"/>
                <w:sz w:val="22"/>
                <w:szCs w:val="20"/>
              </w:rPr>
              <w:t>月</w:t>
            </w:r>
            <w:r w:rsidRPr="00896DC1">
              <w:rPr>
                <w:rFonts w:eastAsia="標楷體"/>
                <w:kern w:val="0"/>
                <w:sz w:val="22"/>
                <w:szCs w:val="20"/>
              </w:rPr>
              <w:t>)</w:t>
            </w:r>
          </w:p>
        </w:tc>
        <w:tc>
          <w:tcPr>
            <w:tcW w:w="6346" w:type="dxa"/>
            <w:gridSpan w:val="6"/>
            <w:tcBorders>
              <w:left w:val="single" w:sz="4" w:space="0" w:color="auto"/>
              <w:right w:val="nil"/>
            </w:tcBorders>
            <w:vAlign w:val="center"/>
          </w:tcPr>
          <w:p w:rsidR="00896DC1" w:rsidRPr="00896DC1" w:rsidRDefault="00896DC1" w:rsidP="00896DC1">
            <w:pPr>
              <w:snapToGrid w:val="0"/>
              <w:ind w:right="-142"/>
              <w:jc w:val="center"/>
              <w:rPr>
                <w:rFonts w:eastAsia="標楷體"/>
                <w:sz w:val="22"/>
                <w:szCs w:val="20"/>
              </w:rPr>
            </w:pPr>
            <w:r w:rsidRPr="00896DC1">
              <w:rPr>
                <w:rFonts w:eastAsia="標楷體"/>
                <w:sz w:val="22"/>
                <w:szCs w:val="20"/>
              </w:rPr>
              <w:t>固定資產投資</w:t>
            </w:r>
          </w:p>
        </w:tc>
      </w:tr>
      <w:tr w:rsidR="00896DC1" w:rsidRPr="00896DC1" w:rsidTr="00FD0CA1">
        <w:trPr>
          <w:cantSplit/>
          <w:trHeight w:val="240"/>
          <w:jc w:val="center"/>
        </w:trPr>
        <w:tc>
          <w:tcPr>
            <w:tcW w:w="1612" w:type="dxa"/>
            <w:vMerge/>
            <w:tcBorders>
              <w:left w:val="nil"/>
              <w:right w:val="single" w:sz="4" w:space="0" w:color="auto"/>
            </w:tcBorders>
            <w:vAlign w:val="center"/>
          </w:tcPr>
          <w:p w:rsidR="00896DC1" w:rsidRPr="00896DC1" w:rsidRDefault="00896DC1" w:rsidP="00896DC1">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896DC1" w:rsidRPr="00896DC1" w:rsidRDefault="00896DC1" w:rsidP="00896DC1">
            <w:pPr>
              <w:snapToGrid w:val="0"/>
              <w:ind w:right="-142"/>
              <w:jc w:val="center"/>
              <w:rPr>
                <w:rFonts w:eastAsia="標楷體"/>
                <w:sz w:val="22"/>
                <w:szCs w:val="20"/>
              </w:rPr>
            </w:pPr>
            <w:r w:rsidRPr="00896DC1">
              <w:rPr>
                <w:rFonts w:eastAsia="標楷體"/>
                <w:sz w:val="22"/>
                <w:szCs w:val="20"/>
              </w:rPr>
              <w:t>金額</w:t>
            </w:r>
          </w:p>
        </w:tc>
        <w:tc>
          <w:tcPr>
            <w:tcW w:w="1103" w:type="dxa"/>
            <w:vMerge w:val="restart"/>
            <w:tcBorders>
              <w:left w:val="single" w:sz="4" w:space="0" w:color="auto"/>
              <w:right w:val="double" w:sz="4" w:space="0" w:color="auto"/>
            </w:tcBorders>
            <w:vAlign w:val="center"/>
          </w:tcPr>
          <w:p w:rsidR="00896DC1" w:rsidRPr="00896DC1" w:rsidRDefault="00896DC1" w:rsidP="00896DC1">
            <w:pPr>
              <w:snapToGrid w:val="0"/>
              <w:jc w:val="center"/>
              <w:rPr>
                <w:rFonts w:eastAsia="標楷體"/>
                <w:sz w:val="22"/>
                <w:szCs w:val="20"/>
              </w:rPr>
            </w:pPr>
            <w:r w:rsidRPr="00896DC1">
              <w:rPr>
                <w:rFonts w:eastAsia="標楷體"/>
                <w:sz w:val="22"/>
                <w:szCs w:val="20"/>
              </w:rPr>
              <w:t>年增率</w:t>
            </w:r>
          </w:p>
        </w:tc>
        <w:tc>
          <w:tcPr>
            <w:tcW w:w="1975" w:type="dxa"/>
            <w:gridSpan w:val="2"/>
            <w:tcBorders>
              <w:bottom w:val="single" w:sz="4" w:space="0" w:color="auto"/>
              <w:right w:val="single" w:sz="4" w:space="0" w:color="auto"/>
            </w:tcBorders>
            <w:vAlign w:val="center"/>
          </w:tcPr>
          <w:p w:rsidR="00896DC1" w:rsidRPr="00896DC1" w:rsidRDefault="00896DC1" w:rsidP="00896DC1">
            <w:pPr>
              <w:snapToGrid w:val="0"/>
              <w:ind w:right="-142"/>
              <w:jc w:val="center"/>
              <w:rPr>
                <w:rFonts w:eastAsia="標楷體"/>
                <w:sz w:val="22"/>
                <w:szCs w:val="20"/>
              </w:rPr>
            </w:pPr>
            <w:r w:rsidRPr="00896DC1">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896DC1" w:rsidRPr="00896DC1" w:rsidRDefault="00896DC1" w:rsidP="00896DC1">
            <w:pPr>
              <w:snapToGrid w:val="0"/>
              <w:ind w:right="-142"/>
              <w:jc w:val="center"/>
              <w:rPr>
                <w:rFonts w:eastAsia="標楷體"/>
                <w:sz w:val="22"/>
                <w:szCs w:val="20"/>
              </w:rPr>
            </w:pPr>
            <w:r w:rsidRPr="00896DC1">
              <w:rPr>
                <w:rFonts w:eastAsia="標楷體"/>
                <w:sz w:val="22"/>
                <w:szCs w:val="20"/>
              </w:rPr>
              <w:t>地方</w:t>
            </w:r>
          </w:p>
        </w:tc>
      </w:tr>
      <w:tr w:rsidR="00896DC1" w:rsidRPr="00896DC1" w:rsidTr="00FD0CA1">
        <w:trPr>
          <w:cantSplit/>
          <w:trHeight w:val="240"/>
          <w:jc w:val="center"/>
        </w:trPr>
        <w:tc>
          <w:tcPr>
            <w:tcW w:w="1612" w:type="dxa"/>
            <w:vMerge/>
            <w:tcBorders>
              <w:left w:val="nil"/>
              <w:bottom w:val="single" w:sz="4" w:space="0" w:color="auto"/>
              <w:right w:val="single" w:sz="4" w:space="0" w:color="auto"/>
            </w:tcBorders>
            <w:vAlign w:val="center"/>
          </w:tcPr>
          <w:p w:rsidR="00896DC1" w:rsidRPr="00896DC1" w:rsidRDefault="00896DC1" w:rsidP="00896DC1">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896DC1" w:rsidRPr="00896DC1" w:rsidRDefault="00896DC1" w:rsidP="00896DC1">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896DC1" w:rsidRPr="00896DC1" w:rsidRDefault="00896DC1" w:rsidP="00896DC1">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896DC1" w:rsidRPr="00896DC1" w:rsidRDefault="00896DC1" w:rsidP="00896DC1">
            <w:pPr>
              <w:snapToGrid w:val="0"/>
              <w:jc w:val="center"/>
              <w:rPr>
                <w:rFonts w:eastAsia="標楷體"/>
                <w:sz w:val="22"/>
                <w:szCs w:val="20"/>
              </w:rPr>
            </w:pPr>
            <w:r w:rsidRPr="00896DC1">
              <w:rPr>
                <w:rFonts w:eastAsia="標楷體"/>
                <w:sz w:val="22"/>
                <w:szCs w:val="20"/>
              </w:rPr>
              <w:t>金額</w:t>
            </w:r>
          </w:p>
        </w:tc>
        <w:tc>
          <w:tcPr>
            <w:tcW w:w="922" w:type="dxa"/>
            <w:tcBorders>
              <w:bottom w:val="single" w:sz="4" w:space="0" w:color="auto"/>
              <w:right w:val="single" w:sz="4" w:space="0" w:color="auto"/>
            </w:tcBorders>
            <w:vAlign w:val="center"/>
          </w:tcPr>
          <w:p w:rsidR="00896DC1" w:rsidRPr="00896DC1" w:rsidRDefault="00896DC1" w:rsidP="00896DC1">
            <w:pPr>
              <w:snapToGrid w:val="0"/>
              <w:jc w:val="center"/>
              <w:rPr>
                <w:rFonts w:eastAsia="標楷體"/>
                <w:sz w:val="22"/>
                <w:szCs w:val="20"/>
              </w:rPr>
            </w:pPr>
            <w:r w:rsidRPr="00896DC1">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896DC1" w:rsidRPr="00896DC1" w:rsidRDefault="00896DC1" w:rsidP="00896DC1">
            <w:pPr>
              <w:snapToGrid w:val="0"/>
              <w:jc w:val="center"/>
              <w:rPr>
                <w:rFonts w:eastAsia="標楷體"/>
                <w:sz w:val="22"/>
                <w:szCs w:val="20"/>
              </w:rPr>
            </w:pPr>
            <w:r w:rsidRPr="00896DC1">
              <w:rPr>
                <w:rFonts w:eastAsia="標楷體"/>
                <w:sz w:val="22"/>
                <w:szCs w:val="20"/>
              </w:rPr>
              <w:t>金額</w:t>
            </w:r>
          </w:p>
        </w:tc>
        <w:tc>
          <w:tcPr>
            <w:tcW w:w="840" w:type="dxa"/>
            <w:tcBorders>
              <w:left w:val="single" w:sz="4" w:space="0" w:color="auto"/>
              <w:bottom w:val="single" w:sz="4" w:space="0" w:color="auto"/>
              <w:right w:val="nil"/>
            </w:tcBorders>
            <w:vAlign w:val="center"/>
          </w:tcPr>
          <w:p w:rsidR="00896DC1" w:rsidRPr="00896DC1" w:rsidRDefault="00896DC1" w:rsidP="00896DC1">
            <w:pPr>
              <w:snapToGrid w:val="0"/>
              <w:jc w:val="center"/>
              <w:rPr>
                <w:rFonts w:eastAsia="標楷體"/>
                <w:b/>
                <w:w w:val="90"/>
                <w:kern w:val="0"/>
                <w:sz w:val="22"/>
                <w:szCs w:val="20"/>
              </w:rPr>
            </w:pPr>
            <w:r w:rsidRPr="00896DC1">
              <w:rPr>
                <w:rFonts w:eastAsia="標楷體"/>
                <w:sz w:val="22"/>
                <w:szCs w:val="20"/>
              </w:rPr>
              <w:t>年增率</w:t>
            </w:r>
          </w:p>
        </w:tc>
      </w:tr>
      <w:tr w:rsidR="009A1BEA" w:rsidRPr="00896DC1" w:rsidTr="00FD0CA1">
        <w:trPr>
          <w:cantSplit/>
          <w:trHeight w:val="360"/>
          <w:jc w:val="center"/>
        </w:trPr>
        <w:tc>
          <w:tcPr>
            <w:tcW w:w="1612" w:type="dxa"/>
            <w:tcBorders>
              <w:top w:val="nil"/>
              <w:left w:val="nil"/>
              <w:bottom w:val="nil"/>
              <w:right w:val="single" w:sz="4" w:space="0" w:color="auto"/>
            </w:tcBorders>
            <w:vAlign w:val="center"/>
          </w:tcPr>
          <w:p w:rsidR="009A1BEA" w:rsidRPr="009A1BEA" w:rsidRDefault="009A1BEA" w:rsidP="009A1BEA">
            <w:pPr>
              <w:snapToGrid w:val="0"/>
              <w:ind w:right="-142"/>
              <w:jc w:val="center"/>
              <w:rPr>
                <w:rFonts w:eastAsia="標楷體"/>
                <w:color w:val="000000" w:themeColor="text1"/>
                <w:kern w:val="0"/>
                <w:sz w:val="22"/>
                <w:szCs w:val="20"/>
              </w:rPr>
            </w:pPr>
            <w:r w:rsidRPr="009A1BEA">
              <w:rPr>
                <w:rFonts w:eastAsia="標楷體"/>
                <w:color w:val="000000" w:themeColor="text1"/>
                <w:kern w:val="0"/>
                <w:sz w:val="22"/>
                <w:szCs w:val="20"/>
              </w:rPr>
              <w:t>2009</w:t>
            </w:r>
            <w:r w:rsidRPr="009A1BE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A1BEA" w:rsidRPr="009A1BEA" w:rsidRDefault="009A1BEA" w:rsidP="009A1BEA">
            <w:pPr>
              <w:widowControl/>
              <w:ind w:right="-142"/>
              <w:jc w:val="center"/>
              <w:rPr>
                <w:rFonts w:eastAsia="標楷體"/>
                <w:color w:val="000000" w:themeColor="text1"/>
                <w:kern w:val="0"/>
              </w:rPr>
            </w:pPr>
            <w:r w:rsidRPr="009A1BEA">
              <w:rPr>
                <w:rFonts w:eastAsia="標楷體"/>
                <w:color w:val="000000" w:themeColor="text1"/>
                <w:kern w:val="0"/>
              </w:rPr>
              <w:t>224,846</w:t>
            </w:r>
          </w:p>
        </w:tc>
        <w:tc>
          <w:tcPr>
            <w:tcW w:w="1103" w:type="dxa"/>
            <w:tcBorders>
              <w:top w:val="nil"/>
              <w:left w:val="single" w:sz="4" w:space="0" w:color="auto"/>
              <w:bottom w:val="nil"/>
              <w:right w:val="double" w:sz="4" w:space="0" w:color="auto"/>
            </w:tcBorders>
            <w:vAlign w:val="center"/>
          </w:tcPr>
          <w:p w:rsidR="009A1BEA" w:rsidRPr="009A1BEA" w:rsidRDefault="009A1BEA" w:rsidP="009A1BEA">
            <w:pPr>
              <w:widowControl/>
              <w:ind w:right="-142"/>
              <w:jc w:val="center"/>
              <w:rPr>
                <w:rFonts w:eastAsia="標楷體"/>
                <w:color w:val="000000" w:themeColor="text1"/>
                <w:kern w:val="0"/>
              </w:rPr>
            </w:pPr>
            <w:r w:rsidRPr="009A1BEA">
              <w:rPr>
                <w:rFonts w:eastAsia="標楷體"/>
                <w:color w:val="000000" w:themeColor="text1"/>
                <w:kern w:val="0"/>
              </w:rPr>
              <w:t>30.1</w:t>
            </w:r>
          </w:p>
        </w:tc>
        <w:tc>
          <w:tcPr>
            <w:tcW w:w="1053" w:type="dxa"/>
            <w:tcBorders>
              <w:top w:val="nil"/>
              <w:bottom w:val="nil"/>
              <w:right w:val="single" w:sz="4" w:space="0" w:color="auto"/>
            </w:tcBorders>
            <w:vAlign w:val="center"/>
          </w:tcPr>
          <w:p w:rsidR="009A1BEA" w:rsidRPr="009A1BEA" w:rsidRDefault="009A1BEA" w:rsidP="009A1BEA">
            <w:pPr>
              <w:ind w:leftChars="38" w:left="91" w:rightChars="25" w:right="60"/>
              <w:jc w:val="right"/>
              <w:rPr>
                <w:rFonts w:eastAsia="標楷體"/>
                <w:color w:val="000000" w:themeColor="text1"/>
              </w:rPr>
            </w:pPr>
            <w:r w:rsidRPr="009A1BEA">
              <w:rPr>
                <w:rFonts w:eastAsia="標楷體"/>
                <w:color w:val="000000" w:themeColor="text1"/>
              </w:rPr>
              <w:t>19,651</w:t>
            </w:r>
          </w:p>
        </w:tc>
        <w:tc>
          <w:tcPr>
            <w:tcW w:w="922" w:type="dxa"/>
            <w:tcBorders>
              <w:top w:val="nil"/>
              <w:bottom w:val="nil"/>
              <w:right w:val="single" w:sz="4" w:space="0" w:color="auto"/>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18.4</w:t>
            </w:r>
          </w:p>
        </w:tc>
        <w:tc>
          <w:tcPr>
            <w:tcW w:w="1037" w:type="dxa"/>
            <w:tcBorders>
              <w:top w:val="nil"/>
              <w:left w:val="single" w:sz="4" w:space="0" w:color="auto"/>
              <w:bottom w:val="nil"/>
              <w:right w:val="single" w:sz="4" w:space="0" w:color="auto"/>
            </w:tcBorders>
            <w:vAlign w:val="center"/>
          </w:tcPr>
          <w:p w:rsidR="009A1BEA" w:rsidRPr="009A1BEA" w:rsidRDefault="009A1BEA" w:rsidP="009A1BEA">
            <w:pPr>
              <w:ind w:rightChars="25" w:right="60"/>
              <w:jc w:val="right"/>
              <w:rPr>
                <w:rFonts w:eastAsia="標楷體"/>
                <w:color w:val="000000" w:themeColor="text1"/>
              </w:rPr>
            </w:pPr>
            <w:r w:rsidRPr="009A1BEA">
              <w:rPr>
                <w:rFonts w:eastAsia="標楷體"/>
                <w:color w:val="000000" w:themeColor="text1"/>
              </w:rPr>
              <w:t>174,488</w:t>
            </w:r>
          </w:p>
        </w:tc>
        <w:tc>
          <w:tcPr>
            <w:tcW w:w="840" w:type="dxa"/>
            <w:tcBorders>
              <w:top w:val="nil"/>
              <w:left w:val="single" w:sz="4" w:space="0" w:color="auto"/>
              <w:bottom w:val="nil"/>
              <w:right w:val="nil"/>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32.0</w:t>
            </w:r>
          </w:p>
        </w:tc>
      </w:tr>
      <w:tr w:rsidR="009A1BEA" w:rsidRPr="00896DC1" w:rsidTr="00FD0CA1">
        <w:trPr>
          <w:cantSplit/>
          <w:trHeight w:val="360"/>
          <w:jc w:val="center"/>
        </w:trPr>
        <w:tc>
          <w:tcPr>
            <w:tcW w:w="1612" w:type="dxa"/>
            <w:tcBorders>
              <w:top w:val="nil"/>
              <w:left w:val="nil"/>
              <w:bottom w:val="nil"/>
              <w:right w:val="single" w:sz="4" w:space="0" w:color="auto"/>
            </w:tcBorders>
            <w:vAlign w:val="center"/>
          </w:tcPr>
          <w:p w:rsidR="009A1BEA" w:rsidRPr="009A1BEA" w:rsidRDefault="009A1BEA" w:rsidP="009A1BEA">
            <w:pPr>
              <w:snapToGrid w:val="0"/>
              <w:ind w:right="-142"/>
              <w:jc w:val="center"/>
              <w:rPr>
                <w:rFonts w:eastAsia="標楷體"/>
                <w:color w:val="000000" w:themeColor="text1"/>
                <w:kern w:val="0"/>
                <w:sz w:val="22"/>
                <w:szCs w:val="20"/>
              </w:rPr>
            </w:pPr>
            <w:r w:rsidRPr="009A1BEA">
              <w:rPr>
                <w:rFonts w:eastAsia="標楷體"/>
                <w:color w:val="000000" w:themeColor="text1"/>
                <w:kern w:val="0"/>
                <w:sz w:val="22"/>
                <w:szCs w:val="20"/>
              </w:rPr>
              <w:t>2010</w:t>
            </w:r>
            <w:r w:rsidRPr="009A1BE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A1BEA" w:rsidRPr="009A1BEA" w:rsidRDefault="009A1BEA" w:rsidP="009A1BEA">
            <w:pPr>
              <w:widowControl/>
              <w:ind w:right="-142"/>
              <w:jc w:val="center"/>
              <w:rPr>
                <w:rFonts w:eastAsia="標楷體"/>
                <w:color w:val="000000" w:themeColor="text1"/>
                <w:kern w:val="0"/>
              </w:rPr>
            </w:pPr>
            <w:r w:rsidRPr="009A1BEA">
              <w:rPr>
                <w:rFonts w:eastAsia="標楷體"/>
                <w:color w:val="000000" w:themeColor="text1"/>
                <w:kern w:val="0"/>
              </w:rPr>
              <w:t>278,140</w:t>
            </w:r>
          </w:p>
        </w:tc>
        <w:tc>
          <w:tcPr>
            <w:tcW w:w="1103" w:type="dxa"/>
            <w:tcBorders>
              <w:top w:val="nil"/>
              <w:left w:val="single" w:sz="4" w:space="0" w:color="auto"/>
              <w:bottom w:val="nil"/>
              <w:right w:val="double" w:sz="4" w:space="0" w:color="auto"/>
            </w:tcBorders>
            <w:vAlign w:val="center"/>
          </w:tcPr>
          <w:p w:rsidR="009A1BEA" w:rsidRPr="009A1BEA" w:rsidRDefault="009A1BEA" w:rsidP="009A1BEA">
            <w:pPr>
              <w:widowControl/>
              <w:ind w:right="-142"/>
              <w:jc w:val="center"/>
              <w:rPr>
                <w:rFonts w:eastAsia="標楷體"/>
                <w:color w:val="000000" w:themeColor="text1"/>
                <w:kern w:val="0"/>
              </w:rPr>
            </w:pPr>
            <w:r w:rsidRPr="009A1BEA">
              <w:rPr>
                <w:rFonts w:eastAsia="標楷體"/>
                <w:color w:val="000000" w:themeColor="text1"/>
                <w:kern w:val="0"/>
              </w:rPr>
              <w:t>23.8</w:t>
            </w:r>
          </w:p>
        </w:tc>
        <w:tc>
          <w:tcPr>
            <w:tcW w:w="1053" w:type="dxa"/>
            <w:tcBorders>
              <w:top w:val="nil"/>
              <w:bottom w:val="nil"/>
              <w:right w:val="single" w:sz="4" w:space="0" w:color="auto"/>
            </w:tcBorders>
            <w:vAlign w:val="center"/>
          </w:tcPr>
          <w:p w:rsidR="009A1BEA" w:rsidRPr="009A1BEA" w:rsidRDefault="009A1BEA" w:rsidP="009A1BEA">
            <w:pPr>
              <w:ind w:leftChars="38" w:left="91" w:rightChars="25" w:right="60"/>
              <w:jc w:val="right"/>
              <w:rPr>
                <w:rFonts w:eastAsia="標楷體"/>
                <w:color w:val="000000" w:themeColor="text1"/>
              </w:rPr>
            </w:pPr>
            <w:r w:rsidRPr="009A1BEA">
              <w:rPr>
                <w:rFonts w:eastAsia="標楷體"/>
                <w:color w:val="000000" w:themeColor="text1"/>
              </w:rPr>
              <w:t>21,837</w:t>
            </w:r>
          </w:p>
        </w:tc>
        <w:tc>
          <w:tcPr>
            <w:tcW w:w="922" w:type="dxa"/>
            <w:tcBorders>
              <w:top w:val="nil"/>
              <w:bottom w:val="nil"/>
              <w:right w:val="single" w:sz="4" w:space="0" w:color="auto"/>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8.9</w:t>
            </w:r>
          </w:p>
        </w:tc>
        <w:tc>
          <w:tcPr>
            <w:tcW w:w="1037" w:type="dxa"/>
            <w:tcBorders>
              <w:top w:val="nil"/>
              <w:left w:val="single" w:sz="4" w:space="0" w:color="auto"/>
              <w:bottom w:val="nil"/>
              <w:right w:val="single" w:sz="4" w:space="0" w:color="auto"/>
            </w:tcBorders>
            <w:vAlign w:val="center"/>
          </w:tcPr>
          <w:p w:rsidR="009A1BEA" w:rsidRPr="009A1BEA" w:rsidRDefault="009A1BEA" w:rsidP="009A1BEA">
            <w:pPr>
              <w:ind w:rightChars="25" w:right="60"/>
              <w:jc w:val="right"/>
              <w:rPr>
                <w:rFonts w:eastAsia="標楷體"/>
                <w:color w:val="000000" w:themeColor="text1"/>
              </w:rPr>
            </w:pPr>
            <w:r w:rsidRPr="009A1BEA">
              <w:rPr>
                <w:rFonts w:eastAsia="標楷體"/>
                <w:color w:val="000000" w:themeColor="text1"/>
              </w:rPr>
              <w:t>219,578</w:t>
            </w:r>
          </w:p>
        </w:tc>
        <w:tc>
          <w:tcPr>
            <w:tcW w:w="840" w:type="dxa"/>
            <w:tcBorders>
              <w:top w:val="nil"/>
              <w:left w:val="single" w:sz="4" w:space="0" w:color="auto"/>
              <w:bottom w:val="nil"/>
              <w:right w:val="nil"/>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26.3</w:t>
            </w:r>
          </w:p>
        </w:tc>
      </w:tr>
      <w:tr w:rsidR="009A1BEA" w:rsidRPr="00896DC1" w:rsidTr="00FD0CA1">
        <w:trPr>
          <w:cantSplit/>
          <w:trHeight w:val="360"/>
          <w:jc w:val="center"/>
        </w:trPr>
        <w:tc>
          <w:tcPr>
            <w:tcW w:w="1612" w:type="dxa"/>
            <w:tcBorders>
              <w:top w:val="nil"/>
              <w:left w:val="nil"/>
              <w:bottom w:val="nil"/>
              <w:right w:val="single" w:sz="4" w:space="0" w:color="auto"/>
            </w:tcBorders>
            <w:vAlign w:val="center"/>
          </w:tcPr>
          <w:p w:rsidR="009A1BEA" w:rsidRPr="009A1BEA" w:rsidRDefault="009A1BEA" w:rsidP="009A1BEA">
            <w:pPr>
              <w:snapToGrid w:val="0"/>
              <w:ind w:right="-142"/>
              <w:jc w:val="center"/>
              <w:rPr>
                <w:rFonts w:eastAsia="標楷體"/>
                <w:color w:val="000000" w:themeColor="text1"/>
                <w:kern w:val="0"/>
                <w:sz w:val="22"/>
                <w:szCs w:val="20"/>
              </w:rPr>
            </w:pPr>
            <w:r w:rsidRPr="009A1BEA">
              <w:rPr>
                <w:rFonts w:eastAsia="標楷體"/>
                <w:color w:val="000000" w:themeColor="text1"/>
                <w:kern w:val="0"/>
                <w:sz w:val="22"/>
                <w:szCs w:val="20"/>
              </w:rPr>
              <w:t>2011</w:t>
            </w:r>
            <w:r w:rsidRPr="009A1BE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A1BEA" w:rsidRPr="009A1BEA" w:rsidRDefault="009A1BEA" w:rsidP="009A1BEA">
            <w:pPr>
              <w:widowControl/>
              <w:ind w:right="-142"/>
              <w:jc w:val="center"/>
              <w:rPr>
                <w:rFonts w:eastAsia="標楷體"/>
                <w:color w:val="000000" w:themeColor="text1"/>
                <w:kern w:val="0"/>
              </w:rPr>
            </w:pPr>
            <w:r w:rsidRPr="009A1BEA">
              <w:rPr>
                <w:rFonts w:eastAsia="標楷體"/>
                <w:color w:val="000000" w:themeColor="text1"/>
                <w:kern w:val="0"/>
              </w:rPr>
              <w:t>301,933</w:t>
            </w:r>
          </w:p>
        </w:tc>
        <w:tc>
          <w:tcPr>
            <w:tcW w:w="1103" w:type="dxa"/>
            <w:tcBorders>
              <w:top w:val="nil"/>
              <w:left w:val="single" w:sz="4" w:space="0" w:color="auto"/>
              <w:bottom w:val="nil"/>
              <w:right w:val="double" w:sz="4" w:space="0" w:color="auto"/>
            </w:tcBorders>
            <w:vAlign w:val="center"/>
          </w:tcPr>
          <w:p w:rsidR="009A1BEA" w:rsidRPr="009A1BEA" w:rsidRDefault="009A1BEA" w:rsidP="009A1BEA">
            <w:pPr>
              <w:widowControl/>
              <w:ind w:right="-142"/>
              <w:jc w:val="center"/>
              <w:rPr>
                <w:rFonts w:eastAsia="標楷體"/>
                <w:color w:val="000000" w:themeColor="text1"/>
                <w:kern w:val="0"/>
              </w:rPr>
            </w:pPr>
            <w:r w:rsidRPr="009A1BEA">
              <w:rPr>
                <w:rFonts w:eastAsia="標楷體"/>
                <w:color w:val="000000" w:themeColor="text1"/>
                <w:kern w:val="0"/>
              </w:rPr>
              <w:t>23.8</w:t>
            </w:r>
          </w:p>
        </w:tc>
        <w:tc>
          <w:tcPr>
            <w:tcW w:w="1053" w:type="dxa"/>
            <w:tcBorders>
              <w:top w:val="nil"/>
              <w:bottom w:val="nil"/>
              <w:right w:val="single" w:sz="4" w:space="0" w:color="auto"/>
            </w:tcBorders>
            <w:vAlign w:val="center"/>
          </w:tcPr>
          <w:p w:rsidR="009A1BEA" w:rsidRPr="009A1BEA" w:rsidRDefault="009A1BEA" w:rsidP="009A1BEA">
            <w:pPr>
              <w:ind w:leftChars="38" w:left="91" w:rightChars="25" w:right="60"/>
              <w:jc w:val="right"/>
              <w:rPr>
                <w:rFonts w:eastAsia="標楷體"/>
                <w:color w:val="000000" w:themeColor="text1"/>
              </w:rPr>
            </w:pPr>
            <w:r w:rsidRPr="009A1BEA">
              <w:rPr>
                <w:rFonts w:eastAsia="標楷體"/>
                <w:color w:val="000000" w:themeColor="text1"/>
              </w:rPr>
              <w:t>20,209</w:t>
            </w:r>
          </w:p>
        </w:tc>
        <w:tc>
          <w:tcPr>
            <w:tcW w:w="922" w:type="dxa"/>
            <w:tcBorders>
              <w:top w:val="nil"/>
              <w:bottom w:val="nil"/>
              <w:right w:val="single" w:sz="4" w:space="0" w:color="auto"/>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-9.7</w:t>
            </w:r>
          </w:p>
        </w:tc>
        <w:tc>
          <w:tcPr>
            <w:tcW w:w="1037" w:type="dxa"/>
            <w:tcBorders>
              <w:top w:val="nil"/>
              <w:left w:val="single" w:sz="4" w:space="0" w:color="auto"/>
              <w:bottom w:val="nil"/>
              <w:right w:val="single" w:sz="4" w:space="0" w:color="auto"/>
            </w:tcBorders>
            <w:vAlign w:val="center"/>
          </w:tcPr>
          <w:p w:rsidR="009A1BEA" w:rsidRPr="009A1BEA" w:rsidRDefault="009A1BEA" w:rsidP="009A1BEA">
            <w:pPr>
              <w:ind w:rightChars="25" w:right="60"/>
              <w:jc w:val="right"/>
              <w:rPr>
                <w:rFonts w:eastAsia="標楷體"/>
                <w:color w:val="000000" w:themeColor="text1"/>
              </w:rPr>
            </w:pPr>
            <w:r w:rsidRPr="009A1BEA">
              <w:rPr>
                <w:rFonts w:eastAsia="標楷體"/>
                <w:color w:val="000000" w:themeColor="text1"/>
              </w:rPr>
              <w:t>281,724</w:t>
            </w:r>
          </w:p>
        </w:tc>
        <w:tc>
          <w:tcPr>
            <w:tcW w:w="840" w:type="dxa"/>
            <w:tcBorders>
              <w:top w:val="nil"/>
              <w:left w:val="single" w:sz="4" w:space="0" w:color="auto"/>
              <w:bottom w:val="nil"/>
              <w:right w:val="nil"/>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27.2</w:t>
            </w:r>
          </w:p>
        </w:tc>
      </w:tr>
      <w:tr w:rsidR="009A1BEA" w:rsidRPr="00896DC1" w:rsidTr="00FD0CA1">
        <w:trPr>
          <w:cantSplit/>
          <w:trHeight w:val="360"/>
          <w:jc w:val="center"/>
        </w:trPr>
        <w:tc>
          <w:tcPr>
            <w:tcW w:w="1612" w:type="dxa"/>
            <w:tcBorders>
              <w:top w:val="nil"/>
              <w:left w:val="nil"/>
              <w:bottom w:val="nil"/>
              <w:right w:val="single" w:sz="4" w:space="0" w:color="auto"/>
            </w:tcBorders>
            <w:vAlign w:val="center"/>
          </w:tcPr>
          <w:p w:rsidR="009A1BEA" w:rsidRPr="009A1BEA" w:rsidRDefault="009A1BEA" w:rsidP="009A1BEA">
            <w:pPr>
              <w:snapToGrid w:val="0"/>
              <w:ind w:right="-142"/>
              <w:jc w:val="center"/>
              <w:rPr>
                <w:rFonts w:eastAsia="標楷體"/>
                <w:color w:val="000000" w:themeColor="text1"/>
                <w:kern w:val="0"/>
                <w:sz w:val="22"/>
                <w:szCs w:val="20"/>
              </w:rPr>
            </w:pPr>
            <w:r w:rsidRPr="009A1BEA">
              <w:rPr>
                <w:rFonts w:eastAsia="標楷體"/>
                <w:color w:val="000000" w:themeColor="text1"/>
                <w:kern w:val="0"/>
                <w:sz w:val="22"/>
                <w:szCs w:val="20"/>
              </w:rPr>
              <w:t>2012</w:t>
            </w:r>
            <w:r w:rsidRPr="009A1BE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A1BEA" w:rsidRPr="009A1BEA" w:rsidRDefault="009A1BEA" w:rsidP="009A1BEA">
            <w:pPr>
              <w:widowControl/>
              <w:ind w:right="-142"/>
              <w:jc w:val="center"/>
              <w:rPr>
                <w:rFonts w:eastAsia="標楷體"/>
                <w:color w:val="000000" w:themeColor="text1"/>
                <w:kern w:val="0"/>
              </w:rPr>
            </w:pPr>
            <w:r w:rsidRPr="009A1BEA">
              <w:rPr>
                <w:rFonts w:eastAsia="標楷體"/>
                <w:color w:val="000000" w:themeColor="text1"/>
                <w:kern w:val="0"/>
              </w:rPr>
              <w:t>364,835</w:t>
            </w:r>
          </w:p>
        </w:tc>
        <w:tc>
          <w:tcPr>
            <w:tcW w:w="1103" w:type="dxa"/>
            <w:tcBorders>
              <w:top w:val="nil"/>
              <w:left w:val="single" w:sz="4" w:space="0" w:color="auto"/>
              <w:bottom w:val="nil"/>
              <w:right w:val="double" w:sz="4" w:space="0" w:color="auto"/>
            </w:tcBorders>
            <w:vAlign w:val="center"/>
          </w:tcPr>
          <w:p w:rsidR="009A1BEA" w:rsidRPr="009A1BEA" w:rsidRDefault="009A1BEA" w:rsidP="009A1BEA">
            <w:pPr>
              <w:widowControl/>
              <w:ind w:right="-142"/>
              <w:jc w:val="center"/>
              <w:rPr>
                <w:rFonts w:eastAsia="標楷體"/>
                <w:color w:val="000000" w:themeColor="text1"/>
                <w:kern w:val="0"/>
              </w:rPr>
            </w:pPr>
            <w:r w:rsidRPr="009A1BEA">
              <w:rPr>
                <w:rFonts w:eastAsia="標楷體"/>
                <w:color w:val="000000" w:themeColor="text1"/>
                <w:kern w:val="0"/>
              </w:rPr>
              <w:t>20.6</w:t>
            </w:r>
          </w:p>
        </w:tc>
        <w:tc>
          <w:tcPr>
            <w:tcW w:w="1053" w:type="dxa"/>
            <w:tcBorders>
              <w:top w:val="nil"/>
              <w:bottom w:val="nil"/>
              <w:right w:val="single" w:sz="4" w:space="0" w:color="auto"/>
            </w:tcBorders>
            <w:vAlign w:val="center"/>
          </w:tcPr>
          <w:p w:rsidR="009A1BEA" w:rsidRPr="009A1BEA" w:rsidRDefault="009A1BEA" w:rsidP="009A1BEA">
            <w:pPr>
              <w:ind w:leftChars="38" w:left="91" w:rightChars="25" w:right="60"/>
              <w:jc w:val="right"/>
              <w:rPr>
                <w:rFonts w:eastAsia="標楷體"/>
                <w:color w:val="000000" w:themeColor="text1"/>
              </w:rPr>
            </w:pPr>
            <w:r w:rsidRPr="009A1BEA">
              <w:rPr>
                <w:rFonts w:eastAsia="標楷體"/>
                <w:color w:val="000000" w:themeColor="text1"/>
              </w:rPr>
              <w:t>21,663</w:t>
            </w:r>
          </w:p>
        </w:tc>
        <w:tc>
          <w:tcPr>
            <w:tcW w:w="922" w:type="dxa"/>
            <w:tcBorders>
              <w:top w:val="nil"/>
              <w:bottom w:val="nil"/>
              <w:right w:val="single" w:sz="4" w:space="0" w:color="auto"/>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5.9</w:t>
            </w:r>
          </w:p>
        </w:tc>
        <w:tc>
          <w:tcPr>
            <w:tcW w:w="1037" w:type="dxa"/>
            <w:tcBorders>
              <w:top w:val="nil"/>
              <w:left w:val="single" w:sz="4" w:space="0" w:color="auto"/>
              <w:bottom w:val="nil"/>
              <w:right w:val="single" w:sz="4" w:space="0" w:color="auto"/>
            </w:tcBorders>
            <w:vAlign w:val="center"/>
          </w:tcPr>
          <w:p w:rsidR="009A1BEA" w:rsidRPr="009A1BEA" w:rsidRDefault="009A1BEA" w:rsidP="009A1BEA">
            <w:pPr>
              <w:ind w:rightChars="25" w:right="60"/>
              <w:jc w:val="right"/>
              <w:rPr>
                <w:rFonts w:eastAsia="標楷體"/>
                <w:color w:val="000000" w:themeColor="text1"/>
              </w:rPr>
            </w:pPr>
            <w:r w:rsidRPr="009A1BEA">
              <w:rPr>
                <w:rFonts w:eastAsia="標楷體"/>
                <w:color w:val="000000" w:themeColor="text1"/>
              </w:rPr>
              <w:t>343,172</w:t>
            </w:r>
          </w:p>
        </w:tc>
        <w:tc>
          <w:tcPr>
            <w:tcW w:w="840" w:type="dxa"/>
            <w:tcBorders>
              <w:top w:val="nil"/>
              <w:left w:val="single" w:sz="4" w:space="0" w:color="auto"/>
              <w:bottom w:val="nil"/>
              <w:right w:val="nil"/>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21.7</w:t>
            </w:r>
          </w:p>
        </w:tc>
      </w:tr>
      <w:tr w:rsidR="009A1BEA" w:rsidRPr="00896DC1" w:rsidTr="00FD0CA1">
        <w:trPr>
          <w:cantSplit/>
          <w:trHeight w:val="360"/>
          <w:jc w:val="center"/>
        </w:trPr>
        <w:tc>
          <w:tcPr>
            <w:tcW w:w="1612" w:type="dxa"/>
            <w:tcBorders>
              <w:top w:val="nil"/>
              <w:left w:val="nil"/>
              <w:bottom w:val="nil"/>
              <w:right w:val="single" w:sz="4" w:space="0" w:color="auto"/>
            </w:tcBorders>
            <w:vAlign w:val="center"/>
          </w:tcPr>
          <w:p w:rsidR="009A1BEA" w:rsidRPr="009A1BEA" w:rsidRDefault="009A1BEA" w:rsidP="009A1BEA">
            <w:pPr>
              <w:snapToGrid w:val="0"/>
              <w:ind w:right="-142"/>
              <w:jc w:val="center"/>
              <w:rPr>
                <w:rFonts w:eastAsia="標楷體"/>
                <w:color w:val="000000" w:themeColor="text1"/>
                <w:kern w:val="0"/>
                <w:sz w:val="22"/>
                <w:szCs w:val="20"/>
              </w:rPr>
            </w:pPr>
            <w:r w:rsidRPr="009A1BEA">
              <w:rPr>
                <w:rFonts w:eastAsia="標楷體"/>
                <w:color w:val="000000" w:themeColor="text1"/>
                <w:kern w:val="0"/>
                <w:sz w:val="22"/>
                <w:szCs w:val="20"/>
              </w:rPr>
              <w:t>2013</w:t>
            </w:r>
            <w:r w:rsidRPr="009A1BE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A1BEA" w:rsidRPr="009A1BEA" w:rsidRDefault="009A1BEA" w:rsidP="009A1BEA">
            <w:pPr>
              <w:widowControl/>
              <w:ind w:right="-142"/>
              <w:jc w:val="center"/>
              <w:rPr>
                <w:rFonts w:eastAsia="標楷體"/>
                <w:color w:val="000000" w:themeColor="text1"/>
                <w:kern w:val="0"/>
              </w:rPr>
            </w:pPr>
            <w:r w:rsidRPr="009A1BEA">
              <w:rPr>
                <w:rFonts w:eastAsia="標楷體"/>
                <w:color w:val="000000" w:themeColor="text1"/>
                <w:kern w:val="0"/>
              </w:rPr>
              <w:t>436,528</w:t>
            </w:r>
          </w:p>
        </w:tc>
        <w:tc>
          <w:tcPr>
            <w:tcW w:w="1103" w:type="dxa"/>
            <w:tcBorders>
              <w:top w:val="nil"/>
              <w:left w:val="single" w:sz="4" w:space="0" w:color="auto"/>
              <w:bottom w:val="nil"/>
              <w:right w:val="double" w:sz="4" w:space="0" w:color="auto"/>
            </w:tcBorders>
            <w:vAlign w:val="center"/>
          </w:tcPr>
          <w:p w:rsidR="009A1BEA" w:rsidRPr="009A1BEA" w:rsidRDefault="009A1BEA" w:rsidP="009A1BEA">
            <w:pPr>
              <w:widowControl/>
              <w:ind w:right="-142"/>
              <w:jc w:val="center"/>
              <w:rPr>
                <w:rFonts w:eastAsia="標楷體"/>
                <w:color w:val="000000" w:themeColor="text1"/>
                <w:kern w:val="0"/>
              </w:rPr>
            </w:pPr>
            <w:r w:rsidRPr="009A1BEA">
              <w:rPr>
                <w:rFonts w:eastAsia="標楷體"/>
                <w:color w:val="000000" w:themeColor="text1"/>
                <w:kern w:val="0"/>
              </w:rPr>
              <w:t>19.6</w:t>
            </w:r>
          </w:p>
        </w:tc>
        <w:tc>
          <w:tcPr>
            <w:tcW w:w="1053" w:type="dxa"/>
            <w:tcBorders>
              <w:top w:val="nil"/>
              <w:bottom w:val="nil"/>
              <w:right w:val="single" w:sz="4" w:space="0" w:color="auto"/>
            </w:tcBorders>
            <w:vAlign w:val="center"/>
          </w:tcPr>
          <w:p w:rsidR="009A1BEA" w:rsidRPr="009A1BEA" w:rsidRDefault="009A1BEA" w:rsidP="009A1BEA">
            <w:pPr>
              <w:ind w:leftChars="38" w:left="91" w:rightChars="25" w:right="60"/>
              <w:jc w:val="right"/>
              <w:rPr>
                <w:rFonts w:eastAsia="標楷體"/>
                <w:color w:val="000000" w:themeColor="text1"/>
              </w:rPr>
            </w:pPr>
            <w:r w:rsidRPr="009A1BEA">
              <w:rPr>
                <w:rFonts w:eastAsia="標楷體"/>
                <w:color w:val="000000" w:themeColor="text1"/>
              </w:rPr>
              <w:t>24,785</w:t>
            </w:r>
          </w:p>
        </w:tc>
        <w:tc>
          <w:tcPr>
            <w:tcW w:w="922" w:type="dxa"/>
            <w:tcBorders>
              <w:top w:val="nil"/>
              <w:bottom w:val="nil"/>
              <w:right w:val="single" w:sz="4" w:space="0" w:color="auto"/>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12.4</w:t>
            </w:r>
          </w:p>
        </w:tc>
        <w:tc>
          <w:tcPr>
            <w:tcW w:w="1037" w:type="dxa"/>
            <w:tcBorders>
              <w:top w:val="nil"/>
              <w:left w:val="single" w:sz="4" w:space="0" w:color="auto"/>
              <w:bottom w:val="nil"/>
              <w:right w:val="single" w:sz="4" w:space="0" w:color="auto"/>
            </w:tcBorders>
            <w:vAlign w:val="center"/>
          </w:tcPr>
          <w:p w:rsidR="009A1BEA" w:rsidRPr="009A1BEA" w:rsidRDefault="009A1BEA" w:rsidP="009A1BEA">
            <w:pPr>
              <w:ind w:rightChars="25" w:right="60"/>
              <w:jc w:val="right"/>
              <w:rPr>
                <w:rFonts w:eastAsia="標楷體"/>
                <w:color w:val="000000" w:themeColor="text1"/>
              </w:rPr>
            </w:pPr>
            <w:r w:rsidRPr="009A1BEA">
              <w:rPr>
                <w:rFonts w:eastAsia="標楷體"/>
                <w:color w:val="000000" w:themeColor="text1"/>
              </w:rPr>
              <w:t>411,742</w:t>
            </w:r>
          </w:p>
        </w:tc>
        <w:tc>
          <w:tcPr>
            <w:tcW w:w="840" w:type="dxa"/>
            <w:tcBorders>
              <w:top w:val="nil"/>
              <w:left w:val="single" w:sz="4" w:space="0" w:color="auto"/>
              <w:bottom w:val="nil"/>
              <w:right w:val="nil"/>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20.1</w:t>
            </w:r>
          </w:p>
        </w:tc>
      </w:tr>
      <w:tr w:rsidR="009A1BEA" w:rsidRPr="00896DC1" w:rsidTr="00FD0CA1">
        <w:trPr>
          <w:cantSplit/>
          <w:trHeight w:val="360"/>
          <w:jc w:val="center"/>
        </w:trPr>
        <w:tc>
          <w:tcPr>
            <w:tcW w:w="1612" w:type="dxa"/>
            <w:tcBorders>
              <w:top w:val="nil"/>
              <w:left w:val="nil"/>
              <w:bottom w:val="nil"/>
              <w:right w:val="single" w:sz="4" w:space="0" w:color="auto"/>
            </w:tcBorders>
            <w:vAlign w:val="center"/>
          </w:tcPr>
          <w:p w:rsidR="009A1BEA" w:rsidRPr="009A1BEA" w:rsidRDefault="009A1BEA" w:rsidP="009A1BEA">
            <w:pPr>
              <w:snapToGrid w:val="0"/>
              <w:ind w:right="-142"/>
              <w:jc w:val="center"/>
              <w:rPr>
                <w:rFonts w:eastAsia="標楷體"/>
                <w:color w:val="000000" w:themeColor="text1"/>
                <w:kern w:val="0"/>
                <w:sz w:val="22"/>
                <w:szCs w:val="20"/>
              </w:rPr>
            </w:pPr>
            <w:r w:rsidRPr="009A1BEA">
              <w:rPr>
                <w:rFonts w:eastAsia="標楷體"/>
                <w:color w:val="000000" w:themeColor="text1"/>
                <w:kern w:val="0"/>
                <w:sz w:val="22"/>
                <w:szCs w:val="20"/>
              </w:rPr>
              <w:t>2014</w:t>
            </w:r>
            <w:r w:rsidRPr="009A1BE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A1BEA" w:rsidRPr="009A1BEA" w:rsidRDefault="009A1BEA" w:rsidP="009A1BEA">
            <w:pPr>
              <w:widowControl/>
              <w:ind w:right="-142" w:firstLineChars="150" w:firstLine="360"/>
              <w:rPr>
                <w:rFonts w:eastAsia="標楷體"/>
                <w:color w:val="000000" w:themeColor="text1"/>
                <w:kern w:val="0"/>
              </w:rPr>
            </w:pPr>
            <w:r w:rsidRPr="009A1BEA">
              <w:rPr>
                <w:rFonts w:eastAsia="標楷體"/>
                <w:color w:val="000000" w:themeColor="text1"/>
                <w:kern w:val="0"/>
              </w:rPr>
              <w:t>502,005</w:t>
            </w:r>
          </w:p>
        </w:tc>
        <w:tc>
          <w:tcPr>
            <w:tcW w:w="1103" w:type="dxa"/>
            <w:tcBorders>
              <w:top w:val="nil"/>
              <w:left w:val="single" w:sz="4" w:space="0" w:color="auto"/>
              <w:bottom w:val="nil"/>
              <w:right w:val="double" w:sz="4" w:space="0" w:color="auto"/>
            </w:tcBorders>
            <w:vAlign w:val="center"/>
          </w:tcPr>
          <w:p w:rsidR="009A1BEA" w:rsidRPr="009A1BEA" w:rsidRDefault="009A1BEA" w:rsidP="009A1BEA">
            <w:pPr>
              <w:widowControl/>
              <w:ind w:right="-142"/>
              <w:jc w:val="center"/>
              <w:rPr>
                <w:rFonts w:eastAsia="標楷體"/>
                <w:color w:val="000000" w:themeColor="text1"/>
                <w:kern w:val="0"/>
              </w:rPr>
            </w:pPr>
            <w:r w:rsidRPr="009A1BEA">
              <w:rPr>
                <w:rFonts w:eastAsia="標楷體"/>
                <w:color w:val="000000" w:themeColor="text1"/>
                <w:kern w:val="0"/>
              </w:rPr>
              <w:t>15.7</w:t>
            </w:r>
          </w:p>
        </w:tc>
        <w:tc>
          <w:tcPr>
            <w:tcW w:w="1053" w:type="dxa"/>
            <w:tcBorders>
              <w:top w:val="nil"/>
              <w:bottom w:val="nil"/>
              <w:right w:val="single" w:sz="4" w:space="0" w:color="auto"/>
            </w:tcBorders>
            <w:vAlign w:val="center"/>
          </w:tcPr>
          <w:p w:rsidR="009A1BEA" w:rsidRPr="009A1BEA" w:rsidRDefault="009A1BEA" w:rsidP="009A1BEA">
            <w:pPr>
              <w:ind w:leftChars="38" w:left="91" w:rightChars="25" w:right="60"/>
              <w:jc w:val="right"/>
              <w:rPr>
                <w:rFonts w:eastAsia="標楷體"/>
                <w:color w:val="000000" w:themeColor="text1"/>
              </w:rPr>
            </w:pPr>
            <w:r w:rsidRPr="009A1BEA">
              <w:rPr>
                <w:rFonts w:eastAsia="標楷體"/>
                <w:color w:val="000000" w:themeColor="text1"/>
              </w:rPr>
              <w:t>25,371</w:t>
            </w:r>
          </w:p>
        </w:tc>
        <w:tc>
          <w:tcPr>
            <w:tcW w:w="922" w:type="dxa"/>
            <w:tcBorders>
              <w:top w:val="nil"/>
              <w:bottom w:val="nil"/>
              <w:right w:val="single" w:sz="4" w:space="0" w:color="auto"/>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10.8</w:t>
            </w:r>
          </w:p>
        </w:tc>
        <w:tc>
          <w:tcPr>
            <w:tcW w:w="1037" w:type="dxa"/>
            <w:tcBorders>
              <w:top w:val="nil"/>
              <w:left w:val="single" w:sz="4" w:space="0" w:color="auto"/>
              <w:bottom w:val="nil"/>
              <w:right w:val="single" w:sz="4" w:space="0" w:color="auto"/>
            </w:tcBorders>
            <w:vAlign w:val="center"/>
          </w:tcPr>
          <w:p w:rsidR="009A1BEA" w:rsidRPr="009A1BEA" w:rsidRDefault="009A1BEA" w:rsidP="009A1BEA">
            <w:pPr>
              <w:ind w:leftChars="38" w:left="91" w:rightChars="25" w:right="60"/>
              <w:jc w:val="right"/>
              <w:rPr>
                <w:rFonts w:eastAsia="標楷體"/>
                <w:color w:val="000000" w:themeColor="text1"/>
              </w:rPr>
            </w:pPr>
            <w:r w:rsidRPr="009A1BEA">
              <w:rPr>
                <w:rFonts w:eastAsia="標楷體"/>
                <w:color w:val="000000" w:themeColor="text1"/>
              </w:rPr>
              <w:t>476,634</w:t>
            </w:r>
          </w:p>
        </w:tc>
        <w:tc>
          <w:tcPr>
            <w:tcW w:w="840" w:type="dxa"/>
            <w:tcBorders>
              <w:top w:val="nil"/>
              <w:left w:val="single" w:sz="4" w:space="0" w:color="auto"/>
              <w:bottom w:val="nil"/>
              <w:right w:val="nil"/>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15.9</w:t>
            </w:r>
          </w:p>
        </w:tc>
      </w:tr>
      <w:tr w:rsidR="009A1BEA" w:rsidRPr="00896DC1" w:rsidTr="00FD0CA1">
        <w:trPr>
          <w:cantSplit/>
          <w:trHeight w:val="360"/>
          <w:jc w:val="center"/>
        </w:trPr>
        <w:tc>
          <w:tcPr>
            <w:tcW w:w="1612" w:type="dxa"/>
            <w:tcBorders>
              <w:top w:val="nil"/>
              <w:left w:val="nil"/>
              <w:bottom w:val="nil"/>
              <w:right w:val="single" w:sz="4" w:space="0" w:color="auto"/>
            </w:tcBorders>
            <w:vAlign w:val="center"/>
          </w:tcPr>
          <w:p w:rsidR="009A1BEA" w:rsidRPr="009A1BEA" w:rsidRDefault="009A1BEA" w:rsidP="009A1BEA">
            <w:pPr>
              <w:snapToGrid w:val="0"/>
              <w:ind w:right="-142"/>
              <w:jc w:val="center"/>
              <w:rPr>
                <w:rFonts w:eastAsia="標楷體"/>
                <w:color w:val="000000" w:themeColor="text1"/>
                <w:kern w:val="0"/>
                <w:sz w:val="22"/>
                <w:szCs w:val="20"/>
              </w:rPr>
            </w:pPr>
            <w:r w:rsidRPr="009A1BEA">
              <w:rPr>
                <w:rFonts w:eastAsia="標楷體"/>
                <w:color w:val="000000" w:themeColor="text1"/>
                <w:kern w:val="0"/>
                <w:sz w:val="22"/>
                <w:szCs w:val="20"/>
              </w:rPr>
              <w:t>2015</w:t>
            </w:r>
            <w:r w:rsidRPr="009A1BE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A1BEA" w:rsidRPr="009A1BEA" w:rsidRDefault="009A1BEA" w:rsidP="009A1BEA">
            <w:pPr>
              <w:widowControl/>
              <w:ind w:right="-142" w:firstLineChars="150" w:firstLine="360"/>
              <w:rPr>
                <w:rFonts w:eastAsia="標楷體"/>
                <w:color w:val="000000" w:themeColor="text1"/>
                <w:kern w:val="0"/>
              </w:rPr>
            </w:pPr>
            <w:r w:rsidRPr="009A1BEA">
              <w:rPr>
                <w:rFonts w:eastAsia="標楷體"/>
                <w:color w:val="000000" w:themeColor="text1"/>
                <w:kern w:val="0"/>
              </w:rPr>
              <w:t>551,590</w:t>
            </w:r>
          </w:p>
        </w:tc>
        <w:tc>
          <w:tcPr>
            <w:tcW w:w="1103" w:type="dxa"/>
            <w:tcBorders>
              <w:top w:val="nil"/>
              <w:left w:val="single" w:sz="4" w:space="0" w:color="auto"/>
              <w:bottom w:val="nil"/>
              <w:right w:val="double" w:sz="4" w:space="0" w:color="auto"/>
            </w:tcBorders>
            <w:vAlign w:val="center"/>
          </w:tcPr>
          <w:p w:rsidR="009A1BEA" w:rsidRPr="009A1BEA" w:rsidRDefault="009A1BEA" w:rsidP="009A1BEA">
            <w:pPr>
              <w:widowControl/>
              <w:ind w:right="-142"/>
              <w:jc w:val="center"/>
              <w:rPr>
                <w:rFonts w:eastAsia="標楷體"/>
                <w:color w:val="000000" w:themeColor="text1"/>
                <w:kern w:val="0"/>
              </w:rPr>
            </w:pPr>
            <w:r w:rsidRPr="009A1BEA">
              <w:rPr>
                <w:rFonts w:eastAsia="標楷體"/>
                <w:color w:val="000000" w:themeColor="text1"/>
                <w:kern w:val="0"/>
              </w:rPr>
              <w:t>10.0</w:t>
            </w:r>
          </w:p>
        </w:tc>
        <w:tc>
          <w:tcPr>
            <w:tcW w:w="1053" w:type="dxa"/>
            <w:tcBorders>
              <w:top w:val="nil"/>
              <w:bottom w:val="nil"/>
              <w:right w:val="single" w:sz="4" w:space="0" w:color="auto"/>
            </w:tcBorders>
            <w:vAlign w:val="center"/>
          </w:tcPr>
          <w:p w:rsidR="009A1BEA" w:rsidRPr="009A1BEA" w:rsidRDefault="009A1BEA" w:rsidP="009A1BEA">
            <w:pPr>
              <w:ind w:leftChars="38" w:left="91" w:rightChars="25" w:right="60"/>
              <w:jc w:val="right"/>
              <w:rPr>
                <w:rFonts w:eastAsia="標楷體"/>
                <w:color w:val="000000" w:themeColor="text1"/>
              </w:rPr>
            </w:pPr>
            <w:r w:rsidRPr="009A1BEA">
              <w:rPr>
                <w:rFonts w:eastAsia="標楷體"/>
                <w:color w:val="000000" w:themeColor="text1"/>
              </w:rPr>
              <w:t>26,224</w:t>
            </w:r>
          </w:p>
        </w:tc>
        <w:tc>
          <w:tcPr>
            <w:tcW w:w="922" w:type="dxa"/>
            <w:tcBorders>
              <w:top w:val="nil"/>
              <w:bottom w:val="nil"/>
              <w:right w:val="single" w:sz="4" w:space="0" w:color="auto"/>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6.4</w:t>
            </w:r>
          </w:p>
        </w:tc>
        <w:tc>
          <w:tcPr>
            <w:tcW w:w="1037" w:type="dxa"/>
            <w:tcBorders>
              <w:top w:val="nil"/>
              <w:left w:val="single" w:sz="4" w:space="0" w:color="auto"/>
              <w:bottom w:val="nil"/>
              <w:right w:val="single" w:sz="4" w:space="0" w:color="auto"/>
            </w:tcBorders>
            <w:vAlign w:val="center"/>
          </w:tcPr>
          <w:p w:rsidR="009A1BEA" w:rsidRPr="009A1BEA" w:rsidRDefault="009A1BEA" w:rsidP="009A1BEA">
            <w:pPr>
              <w:ind w:leftChars="38" w:left="91" w:rightChars="25" w:right="60"/>
              <w:jc w:val="right"/>
              <w:rPr>
                <w:rFonts w:eastAsia="標楷體"/>
                <w:color w:val="000000" w:themeColor="text1"/>
              </w:rPr>
            </w:pPr>
            <w:r w:rsidRPr="009A1BEA">
              <w:rPr>
                <w:rFonts w:eastAsia="標楷體"/>
                <w:color w:val="000000" w:themeColor="text1"/>
              </w:rPr>
              <w:t>525,366</w:t>
            </w:r>
          </w:p>
        </w:tc>
        <w:tc>
          <w:tcPr>
            <w:tcW w:w="840" w:type="dxa"/>
            <w:tcBorders>
              <w:top w:val="nil"/>
              <w:left w:val="single" w:sz="4" w:space="0" w:color="auto"/>
              <w:bottom w:val="nil"/>
              <w:right w:val="nil"/>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10.2</w:t>
            </w:r>
          </w:p>
        </w:tc>
      </w:tr>
      <w:tr w:rsidR="009A1BEA" w:rsidRPr="00896DC1" w:rsidTr="00FD0CA1">
        <w:trPr>
          <w:cantSplit/>
          <w:trHeight w:val="360"/>
          <w:jc w:val="center"/>
        </w:trPr>
        <w:tc>
          <w:tcPr>
            <w:tcW w:w="1612" w:type="dxa"/>
            <w:tcBorders>
              <w:top w:val="nil"/>
              <w:left w:val="nil"/>
              <w:bottom w:val="nil"/>
              <w:right w:val="single" w:sz="4" w:space="0" w:color="auto"/>
            </w:tcBorders>
            <w:vAlign w:val="center"/>
          </w:tcPr>
          <w:p w:rsidR="009A1BEA" w:rsidRPr="009A1BEA" w:rsidRDefault="009A1BEA" w:rsidP="009A1BEA">
            <w:pPr>
              <w:snapToGrid w:val="0"/>
              <w:ind w:right="-142"/>
              <w:jc w:val="center"/>
              <w:rPr>
                <w:rFonts w:eastAsia="標楷體"/>
                <w:color w:val="000000" w:themeColor="text1"/>
                <w:kern w:val="0"/>
                <w:sz w:val="22"/>
                <w:szCs w:val="20"/>
              </w:rPr>
            </w:pPr>
            <w:r w:rsidRPr="009A1BEA">
              <w:rPr>
                <w:rFonts w:eastAsia="標楷體"/>
                <w:color w:val="000000" w:themeColor="text1"/>
                <w:kern w:val="0"/>
                <w:sz w:val="22"/>
                <w:szCs w:val="20"/>
              </w:rPr>
              <w:t>2016</w:t>
            </w:r>
            <w:r w:rsidRPr="009A1BE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A1BEA" w:rsidRPr="009A1BEA" w:rsidRDefault="009A1BEA" w:rsidP="009A1BEA">
            <w:pPr>
              <w:widowControl/>
              <w:ind w:right="-142" w:firstLineChars="150" w:firstLine="360"/>
              <w:rPr>
                <w:rFonts w:eastAsia="標楷體"/>
                <w:color w:val="000000" w:themeColor="text1"/>
                <w:kern w:val="0"/>
              </w:rPr>
            </w:pPr>
            <w:r w:rsidRPr="009A1BEA">
              <w:rPr>
                <w:rFonts w:eastAsia="標楷體"/>
                <w:color w:val="000000" w:themeColor="text1"/>
                <w:kern w:val="0"/>
              </w:rPr>
              <w:t>596,501</w:t>
            </w:r>
          </w:p>
        </w:tc>
        <w:tc>
          <w:tcPr>
            <w:tcW w:w="1103" w:type="dxa"/>
            <w:tcBorders>
              <w:top w:val="nil"/>
              <w:left w:val="single" w:sz="4" w:space="0" w:color="auto"/>
              <w:bottom w:val="nil"/>
              <w:right w:val="double" w:sz="4" w:space="0" w:color="auto"/>
            </w:tcBorders>
            <w:vAlign w:val="center"/>
          </w:tcPr>
          <w:p w:rsidR="009A1BEA" w:rsidRPr="009A1BEA" w:rsidRDefault="009A1BEA" w:rsidP="009A1BEA">
            <w:pPr>
              <w:widowControl/>
              <w:ind w:right="-142"/>
              <w:jc w:val="center"/>
              <w:rPr>
                <w:rFonts w:eastAsia="標楷體"/>
                <w:color w:val="000000" w:themeColor="text1"/>
                <w:kern w:val="0"/>
              </w:rPr>
            </w:pPr>
            <w:r w:rsidRPr="009A1BEA">
              <w:rPr>
                <w:rFonts w:eastAsia="標楷體"/>
                <w:color w:val="000000" w:themeColor="text1"/>
                <w:kern w:val="0"/>
              </w:rPr>
              <w:t>8.1</w:t>
            </w:r>
          </w:p>
        </w:tc>
        <w:tc>
          <w:tcPr>
            <w:tcW w:w="1053" w:type="dxa"/>
            <w:tcBorders>
              <w:top w:val="nil"/>
              <w:bottom w:val="nil"/>
              <w:right w:val="single" w:sz="4" w:space="0" w:color="auto"/>
            </w:tcBorders>
            <w:vAlign w:val="center"/>
          </w:tcPr>
          <w:p w:rsidR="009A1BEA" w:rsidRPr="009A1BEA" w:rsidRDefault="009A1BEA" w:rsidP="009A1BEA">
            <w:pPr>
              <w:ind w:leftChars="38" w:left="91" w:rightChars="25" w:right="60"/>
              <w:jc w:val="right"/>
              <w:rPr>
                <w:rFonts w:eastAsia="標楷體"/>
                <w:color w:val="000000" w:themeColor="text1"/>
              </w:rPr>
            </w:pPr>
            <w:r w:rsidRPr="009A1BEA">
              <w:rPr>
                <w:rFonts w:eastAsia="標楷體"/>
                <w:color w:val="000000" w:themeColor="text1"/>
              </w:rPr>
              <w:t>25,164</w:t>
            </w:r>
          </w:p>
        </w:tc>
        <w:tc>
          <w:tcPr>
            <w:tcW w:w="922" w:type="dxa"/>
            <w:tcBorders>
              <w:top w:val="nil"/>
              <w:bottom w:val="nil"/>
              <w:right w:val="single" w:sz="4" w:space="0" w:color="auto"/>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4.9</w:t>
            </w:r>
          </w:p>
        </w:tc>
        <w:tc>
          <w:tcPr>
            <w:tcW w:w="1037" w:type="dxa"/>
            <w:tcBorders>
              <w:top w:val="nil"/>
              <w:left w:val="single" w:sz="4" w:space="0" w:color="auto"/>
              <w:bottom w:val="nil"/>
              <w:right w:val="single" w:sz="4" w:space="0" w:color="auto"/>
            </w:tcBorders>
            <w:vAlign w:val="center"/>
          </w:tcPr>
          <w:p w:rsidR="009A1BEA" w:rsidRPr="009A1BEA" w:rsidRDefault="009A1BEA" w:rsidP="009A1BEA">
            <w:pPr>
              <w:ind w:leftChars="38" w:left="91" w:rightChars="25" w:right="60"/>
              <w:jc w:val="right"/>
              <w:rPr>
                <w:rFonts w:eastAsia="標楷體"/>
                <w:color w:val="000000" w:themeColor="text1"/>
              </w:rPr>
            </w:pPr>
            <w:r w:rsidRPr="009A1BEA">
              <w:rPr>
                <w:rFonts w:eastAsia="標楷體"/>
                <w:color w:val="000000" w:themeColor="text1"/>
              </w:rPr>
              <w:t>571,337</w:t>
            </w:r>
          </w:p>
        </w:tc>
        <w:tc>
          <w:tcPr>
            <w:tcW w:w="840" w:type="dxa"/>
            <w:tcBorders>
              <w:top w:val="nil"/>
              <w:left w:val="single" w:sz="4" w:space="0" w:color="auto"/>
              <w:bottom w:val="nil"/>
              <w:right w:val="nil"/>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8.3</w:t>
            </w:r>
          </w:p>
        </w:tc>
      </w:tr>
      <w:tr w:rsidR="009A1BEA" w:rsidRPr="00896DC1" w:rsidTr="00FD0CA1">
        <w:trPr>
          <w:cantSplit/>
          <w:trHeight w:val="360"/>
          <w:jc w:val="center"/>
        </w:trPr>
        <w:tc>
          <w:tcPr>
            <w:tcW w:w="1612" w:type="dxa"/>
            <w:tcBorders>
              <w:top w:val="nil"/>
              <w:left w:val="nil"/>
              <w:bottom w:val="nil"/>
              <w:right w:val="single" w:sz="4" w:space="0" w:color="auto"/>
            </w:tcBorders>
            <w:vAlign w:val="center"/>
          </w:tcPr>
          <w:p w:rsidR="009A1BEA" w:rsidRPr="009A1BEA" w:rsidRDefault="009A1BEA" w:rsidP="009A1BEA">
            <w:pPr>
              <w:snapToGrid w:val="0"/>
              <w:ind w:right="-142"/>
              <w:jc w:val="center"/>
              <w:rPr>
                <w:rFonts w:eastAsia="標楷體"/>
                <w:color w:val="000000" w:themeColor="text1"/>
                <w:kern w:val="0"/>
                <w:sz w:val="22"/>
                <w:szCs w:val="20"/>
              </w:rPr>
            </w:pPr>
            <w:r w:rsidRPr="009A1BEA">
              <w:rPr>
                <w:rFonts w:eastAsia="標楷體"/>
                <w:color w:val="000000" w:themeColor="text1"/>
                <w:kern w:val="0"/>
                <w:sz w:val="22"/>
                <w:szCs w:val="20"/>
              </w:rPr>
              <w:t>2017</w:t>
            </w:r>
            <w:r w:rsidRPr="009A1BE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A1BEA" w:rsidRPr="009A1BEA" w:rsidRDefault="009A1BEA" w:rsidP="009A1BEA">
            <w:pPr>
              <w:widowControl/>
              <w:ind w:right="-142" w:firstLineChars="150" w:firstLine="360"/>
              <w:rPr>
                <w:rFonts w:eastAsia="標楷體"/>
                <w:color w:val="000000" w:themeColor="text1"/>
                <w:kern w:val="0"/>
              </w:rPr>
            </w:pPr>
            <w:r w:rsidRPr="009A1BEA">
              <w:rPr>
                <w:rFonts w:eastAsia="標楷體" w:hint="eastAsia"/>
                <w:color w:val="000000" w:themeColor="text1"/>
                <w:kern w:val="0"/>
              </w:rPr>
              <w:t>631</w:t>
            </w:r>
            <w:r w:rsidRPr="009A1BEA">
              <w:rPr>
                <w:rFonts w:eastAsia="標楷體"/>
                <w:color w:val="000000" w:themeColor="text1"/>
                <w:kern w:val="0"/>
              </w:rPr>
              <w:t>,</w:t>
            </w:r>
            <w:r w:rsidRPr="009A1BEA">
              <w:rPr>
                <w:rFonts w:eastAsia="標楷體" w:hint="eastAsia"/>
                <w:color w:val="000000" w:themeColor="text1"/>
                <w:kern w:val="0"/>
              </w:rPr>
              <w:t>684</w:t>
            </w:r>
          </w:p>
        </w:tc>
        <w:tc>
          <w:tcPr>
            <w:tcW w:w="1103" w:type="dxa"/>
            <w:tcBorders>
              <w:top w:val="nil"/>
              <w:left w:val="single" w:sz="4" w:space="0" w:color="auto"/>
              <w:bottom w:val="nil"/>
              <w:right w:val="double" w:sz="4" w:space="0" w:color="auto"/>
            </w:tcBorders>
            <w:vAlign w:val="center"/>
          </w:tcPr>
          <w:p w:rsidR="009A1BEA" w:rsidRPr="009A1BEA" w:rsidRDefault="009A1BEA" w:rsidP="009A1BEA">
            <w:pPr>
              <w:widowControl/>
              <w:ind w:right="-142"/>
              <w:jc w:val="center"/>
              <w:rPr>
                <w:rFonts w:eastAsia="標楷體"/>
                <w:color w:val="000000" w:themeColor="text1"/>
                <w:kern w:val="0"/>
              </w:rPr>
            </w:pPr>
            <w:r w:rsidRPr="009A1BEA">
              <w:rPr>
                <w:rFonts w:eastAsia="標楷體" w:hint="eastAsia"/>
                <w:color w:val="000000" w:themeColor="text1"/>
                <w:kern w:val="0"/>
              </w:rPr>
              <w:t>5.9</w:t>
            </w:r>
          </w:p>
        </w:tc>
        <w:tc>
          <w:tcPr>
            <w:tcW w:w="1053" w:type="dxa"/>
            <w:tcBorders>
              <w:top w:val="nil"/>
              <w:bottom w:val="nil"/>
              <w:right w:val="single" w:sz="4" w:space="0" w:color="auto"/>
            </w:tcBorders>
            <w:vAlign w:val="center"/>
          </w:tcPr>
          <w:p w:rsidR="009A1BEA" w:rsidRPr="009A1BEA" w:rsidRDefault="009A1BEA" w:rsidP="009A1BEA">
            <w:pPr>
              <w:ind w:leftChars="38" w:left="91" w:rightChars="25" w:right="60"/>
              <w:jc w:val="right"/>
              <w:rPr>
                <w:rFonts w:eastAsia="標楷體"/>
                <w:color w:val="000000" w:themeColor="text1"/>
              </w:rPr>
            </w:pPr>
            <w:r w:rsidRPr="009A1BEA">
              <w:rPr>
                <w:rFonts w:eastAsia="標楷體" w:hint="eastAsia"/>
                <w:color w:val="000000" w:themeColor="text1"/>
              </w:rPr>
              <w:t>23</w:t>
            </w:r>
            <w:r w:rsidRPr="009A1BEA">
              <w:rPr>
                <w:rFonts w:eastAsia="標楷體"/>
                <w:color w:val="000000" w:themeColor="text1"/>
              </w:rPr>
              <w:t>,</w:t>
            </w:r>
            <w:r w:rsidRPr="009A1BEA">
              <w:rPr>
                <w:rFonts w:eastAsia="標楷體" w:hint="eastAsia"/>
                <w:color w:val="000000" w:themeColor="text1"/>
              </w:rPr>
              <w:t>552</w:t>
            </w:r>
          </w:p>
        </w:tc>
        <w:tc>
          <w:tcPr>
            <w:tcW w:w="922" w:type="dxa"/>
            <w:tcBorders>
              <w:top w:val="nil"/>
              <w:bottom w:val="nil"/>
              <w:right w:val="single" w:sz="4" w:space="0" w:color="auto"/>
            </w:tcBorders>
            <w:vAlign w:val="center"/>
          </w:tcPr>
          <w:p w:rsidR="009A1BEA" w:rsidRPr="009A1BEA" w:rsidRDefault="009A1BEA" w:rsidP="009A1BEA">
            <w:pPr>
              <w:ind w:right="-142"/>
              <w:jc w:val="center"/>
              <w:rPr>
                <w:rFonts w:eastAsia="標楷體"/>
                <w:color w:val="000000" w:themeColor="text1"/>
              </w:rPr>
            </w:pPr>
            <w:r w:rsidRPr="009A1BEA">
              <w:rPr>
                <w:rFonts w:eastAsia="標楷體"/>
                <w:color w:val="000000" w:themeColor="text1"/>
              </w:rPr>
              <w:t>-</w:t>
            </w:r>
            <w:r w:rsidRPr="009A1BEA">
              <w:rPr>
                <w:rFonts w:eastAsia="標楷體" w:hint="eastAsia"/>
                <w:color w:val="000000" w:themeColor="text1"/>
              </w:rPr>
              <w:t>5.7</w:t>
            </w:r>
          </w:p>
        </w:tc>
        <w:tc>
          <w:tcPr>
            <w:tcW w:w="1037" w:type="dxa"/>
            <w:tcBorders>
              <w:top w:val="nil"/>
              <w:left w:val="single" w:sz="4" w:space="0" w:color="auto"/>
              <w:bottom w:val="nil"/>
              <w:right w:val="single" w:sz="4" w:space="0" w:color="auto"/>
            </w:tcBorders>
            <w:vAlign w:val="center"/>
          </w:tcPr>
          <w:p w:rsidR="009A1BEA" w:rsidRPr="009A1BEA" w:rsidRDefault="009A1BEA" w:rsidP="009A1BEA">
            <w:pPr>
              <w:ind w:leftChars="38" w:left="91" w:rightChars="25" w:right="60"/>
              <w:jc w:val="right"/>
              <w:rPr>
                <w:rFonts w:eastAsia="標楷體"/>
                <w:color w:val="000000" w:themeColor="text1"/>
              </w:rPr>
            </w:pPr>
            <w:r w:rsidRPr="009A1BEA">
              <w:rPr>
                <w:rFonts w:eastAsia="標楷體" w:hint="eastAsia"/>
                <w:color w:val="000000" w:themeColor="text1"/>
              </w:rPr>
              <w:t>608</w:t>
            </w:r>
            <w:r w:rsidRPr="009A1BEA">
              <w:rPr>
                <w:rFonts w:eastAsia="標楷體"/>
                <w:color w:val="000000" w:themeColor="text1"/>
              </w:rPr>
              <w:t>,</w:t>
            </w:r>
            <w:r w:rsidRPr="009A1BEA">
              <w:rPr>
                <w:rFonts w:eastAsia="標楷體" w:hint="eastAsia"/>
                <w:color w:val="000000" w:themeColor="text1"/>
              </w:rPr>
              <w:t>132</w:t>
            </w:r>
          </w:p>
        </w:tc>
        <w:tc>
          <w:tcPr>
            <w:tcW w:w="840" w:type="dxa"/>
            <w:tcBorders>
              <w:top w:val="nil"/>
              <w:left w:val="single" w:sz="4" w:space="0" w:color="auto"/>
              <w:bottom w:val="nil"/>
              <w:right w:val="nil"/>
            </w:tcBorders>
            <w:vAlign w:val="center"/>
          </w:tcPr>
          <w:p w:rsidR="009A1BEA" w:rsidRPr="009A1BEA" w:rsidRDefault="009A1BEA" w:rsidP="009A1BEA">
            <w:pPr>
              <w:ind w:right="-142"/>
              <w:jc w:val="center"/>
              <w:rPr>
                <w:rFonts w:eastAsia="標楷體"/>
                <w:color w:val="000000" w:themeColor="text1"/>
              </w:rPr>
            </w:pPr>
            <w:r w:rsidRPr="009A1BEA">
              <w:rPr>
                <w:rFonts w:eastAsia="標楷體" w:hint="eastAsia"/>
                <w:color w:val="000000" w:themeColor="text1"/>
              </w:rPr>
              <w:t>7.7</w:t>
            </w:r>
          </w:p>
        </w:tc>
      </w:tr>
      <w:tr w:rsidR="009A1BEA" w:rsidRPr="00896DC1" w:rsidTr="00FD0CA1">
        <w:trPr>
          <w:cantSplit/>
          <w:trHeight w:val="360"/>
          <w:jc w:val="center"/>
        </w:trPr>
        <w:tc>
          <w:tcPr>
            <w:tcW w:w="1612" w:type="dxa"/>
            <w:tcBorders>
              <w:top w:val="nil"/>
              <w:left w:val="nil"/>
              <w:bottom w:val="single" w:sz="4" w:space="0" w:color="auto"/>
              <w:right w:val="single" w:sz="4" w:space="0" w:color="auto"/>
            </w:tcBorders>
            <w:vAlign w:val="center"/>
          </w:tcPr>
          <w:p w:rsidR="009A1BEA" w:rsidRPr="009A1BEA" w:rsidRDefault="009A1BEA" w:rsidP="009A1BEA">
            <w:pPr>
              <w:snapToGrid w:val="0"/>
              <w:ind w:right="-142"/>
              <w:jc w:val="center"/>
              <w:rPr>
                <w:rFonts w:eastAsia="標楷體"/>
                <w:color w:val="000000" w:themeColor="text1"/>
                <w:kern w:val="0"/>
                <w:sz w:val="22"/>
                <w:szCs w:val="20"/>
              </w:rPr>
            </w:pPr>
            <w:r w:rsidRPr="009A1BEA">
              <w:rPr>
                <w:rFonts w:eastAsia="標楷體" w:hint="eastAsia"/>
                <w:color w:val="000000" w:themeColor="text1"/>
                <w:kern w:val="0"/>
                <w:sz w:val="22"/>
                <w:szCs w:val="20"/>
              </w:rPr>
              <w:t>2018</w:t>
            </w:r>
            <w:r w:rsidRPr="009A1BEA">
              <w:rPr>
                <w:rFonts w:eastAsia="標楷體" w:hint="eastAsia"/>
                <w:color w:val="000000" w:themeColor="text1"/>
                <w:kern w:val="0"/>
                <w:sz w:val="22"/>
                <w:szCs w:val="20"/>
              </w:rPr>
              <w:t>年</w:t>
            </w:r>
            <w:r w:rsidRPr="009A1BEA">
              <w:rPr>
                <w:rFonts w:eastAsia="標楷體" w:hint="eastAsia"/>
                <w:color w:val="000000" w:themeColor="text1"/>
                <w:kern w:val="0"/>
                <w:sz w:val="22"/>
                <w:szCs w:val="20"/>
              </w:rPr>
              <w:t>1~5</w:t>
            </w:r>
            <w:r w:rsidRPr="009A1BEA">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9A1BEA" w:rsidRPr="009A1BEA" w:rsidRDefault="009A1BEA" w:rsidP="009A1BEA">
            <w:pPr>
              <w:widowControl/>
              <w:ind w:right="-142" w:firstLineChars="150" w:firstLine="360"/>
              <w:rPr>
                <w:rFonts w:eastAsia="標楷體"/>
                <w:color w:val="000000" w:themeColor="text1"/>
                <w:kern w:val="0"/>
              </w:rPr>
            </w:pPr>
            <w:r w:rsidRPr="009A1BEA">
              <w:rPr>
                <w:rFonts w:eastAsia="標楷體" w:hint="eastAsia"/>
                <w:color w:val="000000" w:themeColor="text1"/>
                <w:kern w:val="0"/>
              </w:rPr>
              <w:t>216,043</w:t>
            </w:r>
          </w:p>
        </w:tc>
        <w:tc>
          <w:tcPr>
            <w:tcW w:w="1103" w:type="dxa"/>
            <w:tcBorders>
              <w:top w:val="nil"/>
              <w:left w:val="single" w:sz="4" w:space="0" w:color="auto"/>
              <w:bottom w:val="single" w:sz="4" w:space="0" w:color="auto"/>
              <w:right w:val="double" w:sz="4" w:space="0" w:color="auto"/>
            </w:tcBorders>
            <w:vAlign w:val="center"/>
          </w:tcPr>
          <w:p w:rsidR="009A1BEA" w:rsidRPr="009A1BEA" w:rsidRDefault="009A1BEA" w:rsidP="009A1BEA">
            <w:pPr>
              <w:widowControl/>
              <w:ind w:right="-142"/>
              <w:jc w:val="center"/>
              <w:rPr>
                <w:rFonts w:eastAsia="標楷體"/>
                <w:color w:val="000000" w:themeColor="text1"/>
                <w:kern w:val="0"/>
              </w:rPr>
            </w:pPr>
            <w:r w:rsidRPr="009A1BEA">
              <w:rPr>
                <w:rFonts w:eastAsia="標楷體" w:hint="eastAsia"/>
                <w:color w:val="000000" w:themeColor="text1"/>
                <w:kern w:val="0"/>
              </w:rPr>
              <w:t>6.1</w:t>
            </w:r>
          </w:p>
        </w:tc>
        <w:tc>
          <w:tcPr>
            <w:tcW w:w="1053" w:type="dxa"/>
            <w:tcBorders>
              <w:top w:val="nil"/>
              <w:bottom w:val="single" w:sz="4" w:space="0" w:color="auto"/>
              <w:right w:val="single" w:sz="4" w:space="0" w:color="auto"/>
            </w:tcBorders>
            <w:vAlign w:val="center"/>
          </w:tcPr>
          <w:p w:rsidR="009A1BEA" w:rsidRPr="009A1BEA" w:rsidRDefault="009A1BEA" w:rsidP="009A1BEA">
            <w:pPr>
              <w:ind w:leftChars="38" w:left="91" w:rightChars="25" w:right="60"/>
              <w:jc w:val="center"/>
              <w:rPr>
                <w:rFonts w:eastAsia="標楷體"/>
                <w:color w:val="000000" w:themeColor="text1"/>
              </w:rPr>
            </w:pPr>
            <w:r w:rsidRPr="009A1BEA">
              <w:rPr>
                <w:rFonts w:eastAsia="標楷體" w:hint="eastAsia"/>
                <w:color w:val="000000" w:themeColor="text1"/>
              </w:rPr>
              <w:t>-</w:t>
            </w:r>
          </w:p>
        </w:tc>
        <w:tc>
          <w:tcPr>
            <w:tcW w:w="922" w:type="dxa"/>
            <w:tcBorders>
              <w:top w:val="nil"/>
              <w:bottom w:val="single" w:sz="4" w:space="0" w:color="auto"/>
              <w:right w:val="single" w:sz="4" w:space="0" w:color="auto"/>
            </w:tcBorders>
            <w:vAlign w:val="center"/>
          </w:tcPr>
          <w:p w:rsidR="009A1BEA" w:rsidRPr="009A1BEA" w:rsidRDefault="009A1BEA" w:rsidP="009A1BEA">
            <w:pPr>
              <w:ind w:right="-142"/>
              <w:jc w:val="center"/>
              <w:rPr>
                <w:rFonts w:eastAsia="標楷體"/>
                <w:color w:val="000000" w:themeColor="text1"/>
              </w:rPr>
            </w:pPr>
            <w:r w:rsidRPr="009A1BEA">
              <w:rPr>
                <w:rFonts w:eastAsia="標楷體" w:hint="eastAsia"/>
                <w:color w:val="000000" w:themeColor="text1"/>
              </w:rPr>
              <w:t>-</w:t>
            </w:r>
          </w:p>
        </w:tc>
        <w:tc>
          <w:tcPr>
            <w:tcW w:w="1037" w:type="dxa"/>
            <w:tcBorders>
              <w:top w:val="nil"/>
              <w:left w:val="single" w:sz="4" w:space="0" w:color="auto"/>
              <w:bottom w:val="single" w:sz="4" w:space="0" w:color="auto"/>
              <w:right w:val="single" w:sz="4" w:space="0" w:color="auto"/>
            </w:tcBorders>
            <w:vAlign w:val="center"/>
          </w:tcPr>
          <w:p w:rsidR="009A1BEA" w:rsidRPr="009A1BEA" w:rsidRDefault="009A1BEA" w:rsidP="009A1BEA">
            <w:pPr>
              <w:ind w:leftChars="38" w:left="91" w:rightChars="25" w:right="60"/>
              <w:jc w:val="center"/>
              <w:rPr>
                <w:rFonts w:eastAsia="標楷體"/>
                <w:color w:val="000000" w:themeColor="text1"/>
              </w:rPr>
            </w:pPr>
            <w:r w:rsidRPr="009A1BEA">
              <w:rPr>
                <w:rFonts w:eastAsia="標楷體" w:hint="eastAsia"/>
                <w:color w:val="000000" w:themeColor="text1"/>
              </w:rPr>
              <w:t>-</w:t>
            </w:r>
          </w:p>
        </w:tc>
        <w:tc>
          <w:tcPr>
            <w:tcW w:w="840" w:type="dxa"/>
            <w:tcBorders>
              <w:top w:val="nil"/>
              <w:left w:val="single" w:sz="4" w:space="0" w:color="auto"/>
              <w:bottom w:val="single" w:sz="4" w:space="0" w:color="auto"/>
              <w:right w:val="nil"/>
            </w:tcBorders>
            <w:vAlign w:val="center"/>
          </w:tcPr>
          <w:p w:rsidR="009A1BEA" w:rsidRPr="009A1BEA" w:rsidRDefault="009A1BEA" w:rsidP="009A1BEA">
            <w:pPr>
              <w:ind w:right="-142"/>
              <w:jc w:val="center"/>
              <w:rPr>
                <w:rFonts w:eastAsia="標楷體"/>
                <w:color w:val="000000" w:themeColor="text1"/>
              </w:rPr>
            </w:pPr>
            <w:r w:rsidRPr="009A1BEA">
              <w:rPr>
                <w:rFonts w:eastAsia="標楷體" w:hint="eastAsia"/>
                <w:color w:val="000000" w:themeColor="text1"/>
              </w:rPr>
              <w:t>-</w:t>
            </w:r>
          </w:p>
        </w:tc>
      </w:tr>
    </w:tbl>
    <w:p w:rsidR="00896DC1" w:rsidRPr="00896DC1" w:rsidRDefault="00896DC1" w:rsidP="00896DC1">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896DC1">
        <w:rPr>
          <w:rFonts w:eastAsia="標楷體"/>
          <w:sz w:val="22"/>
        </w:rPr>
        <w:t>註</w:t>
      </w:r>
      <w:proofErr w:type="gramEnd"/>
      <w:r w:rsidRPr="00896DC1">
        <w:rPr>
          <w:rFonts w:eastAsia="標楷體"/>
          <w:sz w:val="22"/>
        </w:rPr>
        <w:t>：中國大陸國家統計局自</w:t>
      </w:r>
      <w:r w:rsidRPr="00896DC1">
        <w:rPr>
          <w:rFonts w:eastAsia="標楷體"/>
          <w:sz w:val="22"/>
        </w:rPr>
        <w:t>2011</w:t>
      </w:r>
      <w:r w:rsidRPr="00896DC1">
        <w:rPr>
          <w:rFonts w:eastAsia="標楷體"/>
          <w:sz w:val="22"/>
        </w:rPr>
        <w:t>年</w:t>
      </w:r>
      <w:r w:rsidRPr="00896DC1">
        <w:rPr>
          <w:rFonts w:eastAsia="標楷體"/>
          <w:sz w:val="22"/>
        </w:rPr>
        <w:t>4</w:t>
      </w:r>
      <w:r w:rsidRPr="00896DC1">
        <w:rPr>
          <w:rFonts w:eastAsia="標楷體"/>
          <w:sz w:val="22"/>
        </w:rPr>
        <w:t>月起，公布之固定資產投資數據不含農戶。</w:t>
      </w:r>
    </w:p>
    <w:p w:rsidR="00611774" w:rsidRPr="00194120" w:rsidRDefault="00896DC1" w:rsidP="00896DC1">
      <w:pPr>
        <w:autoSpaceDE w:val="0"/>
        <w:autoSpaceDN w:val="0"/>
        <w:adjustRightInd w:val="0"/>
        <w:ind w:firstLineChars="329" w:firstLine="724"/>
        <w:rPr>
          <w:rFonts w:eastAsia="標楷體"/>
          <w:kern w:val="0"/>
          <w:sz w:val="22"/>
          <w:szCs w:val="20"/>
        </w:rPr>
      </w:pPr>
      <w:r w:rsidRPr="00896DC1">
        <w:rPr>
          <w:rFonts w:eastAsia="標楷體"/>
          <w:sz w:val="22"/>
        </w:rPr>
        <w:t>資料來源：中國大陸統計年鑑</w:t>
      </w:r>
      <w:r w:rsidRPr="00896DC1">
        <w:rPr>
          <w:rFonts w:eastAsia="標楷體" w:hint="eastAsia"/>
          <w:sz w:val="22"/>
        </w:rPr>
        <w:t>、</w:t>
      </w:r>
      <w:r w:rsidRPr="00896DC1">
        <w:rPr>
          <w:rFonts w:eastAsia="標楷體"/>
          <w:sz w:val="22"/>
        </w:rPr>
        <w:t>中國大陸國家統計局。</w:t>
      </w:r>
    </w:p>
    <w:p w:rsidR="000544F9" w:rsidRPr="00194120" w:rsidRDefault="000544F9" w:rsidP="000544F9">
      <w:pPr>
        <w:keepNext/>
        <w:snapToGrid w:val="0"/>
        <w:spacing w:beforeLines="50" w:before="180" w:line="300" w:lineRule="auto"/>
        <w:ind w:rightChars="-25" w:right="-60"/>
        <w:outlineLvl w:val="2"/>
        <w:rPr>
          <w:rFonts w:eastAsia="標楷體"/>
          <w:sz w:val="32"/>
          <w:szCs w:val="32"/>
        </w:rPr>
      </w:pPr>
      <w:r w:rsidRPr="00194120">
        <w:rPr>
          <w:rFonts w:eastAsia="標楷體"/>
          <w:b/>
          <w:bCs/>
          <w:sz w:val="32"/>
          <w:szCs w:val="32"/>
        </w:rPr>
        <w:br w:type="page"/>
      </w:r>
      <w:bookmarkStart w:id="160" w:name="_Toc476138387"/>
      <w:bookmarkStart w:id="161" w:name="_Toc517783352"/>
      <w:r w:rsidRPr="00194120">
        <w:rPr>
          <w:rFonts w:eastAsia="標楷體"/>
          <w:b/>
          <w:bCs/>
          <w:sz w:val="32"/>
          <w:szCs w:val="32"/>
        </w:rPr>
        <w:lastRenderedPageBreak/>
        <w:t>（二）吸引外資</w:t>
      </w:r>
      <w:bookmarkEnd w:id="160"/>
      <w:bookmarkEnd w:id="161"/>
    </w:p>
    <w:p w:rsidR="009A1BEA" w:rsidRPr="009A1BEA" w:rsidRDefault="009A1BEA" w:rsidP="009A1BEA">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9A1BEA">
        <w:rPr>
          <w:rFonts w:eastAsia="標楷體"/>
          <w:color w:val="000000" w:themeColor="text1"/>
          <w:kern w:val="0"/>
          <w:sz w:val="28"/>
          <w:szCs w:val="20"/>
        </w:rPr>
        <w:t>－</w:t>
      </w:r>
      <w:r w:rsidRPr="009A1BEA">
        <w:rPr>
          <w:rFonts w:eastAsia="標楷體"/>
          <w:color w:val="000000" w:themeColor="text1"/>
          <w:kern w:val="0"/>
          <w:sz w:val="28"/>
          <w:szCs w:val="20"/>
        </w:rPr>
        <w:t>201</w:t>
      </w:r>
      <w:r w:rsidRPr="009A1BEA">
        <w:rPr>
          <w:rFonts w:eastAsia="標楷體" w:hint="eastAsia"/>
          <w:color w:val="000000" w:themeColor="text1"/>
          <w:kern w:val="0"/>
          <w:sz w:val="28"/>
          <w:szCs w:val="20"/>
        </w:rPr>
        <w:t>8</w:t>
      </w:r>
      <w:r w:rsidRPr="009A1BEA">
        <w:rPr>
          <w:rFonts w:eastAsia="標楷體"/>
          <w:color w:val="000000" w:themeColor="text1"/>
          <w:kern w:val="0"/>
          <w:sz w:val="28"/>
          <w:szCs w:val="20"/>
        </w:rPr>
        <w:t>年</w:t>
      </w:r>
      <w:r w:rsidRPr="009A1BEA">
        <w:rPr>
          <w:rFonts w:eastAsia="標楷體" w:hint="eastAsia"/>
          <w:color w:val="000000" w:themeColor="text1"/>
          <w:kern w:val="0"/>
          <w:sz w:val="28"/>
          <w:szCs w:val="20"/>
        </w:rPr>
        <w:t>5</w:t>
      </w:r>
      <w:r w:rsidRPr="009A1BEA">
        <w:rPr>
          <w:rFonts w:eastAsia="標楷體"/>
          <w:color w:val="000000" w:themeColor="text1"/>
          <w:kern w:val="0"/>
          <w:sz w:val="28"/>
          <w:szCs w:val="20"/>
        </w:rPr>
        <w:t>月中國大陸非金融領域新批設立外商投資企業</w:t>
      </w:r>
      <w:r w:rsidRPr="009A1BEA">
        <w:rPr>
          <w:rFonts w:eastAsia="標楷體" w:hint="eastAsia"/>
          <w:color w:val="000000" w:themeColor="text1"/>
          <w:kern w:val="0"/>
          <w:sz w:val="28"/>
          <w:szCs w:val="20"/>
        </w:rPr>
        <w:t>5</w:t>
      </w:r>
      <w:r w:rsidRPr="009A1BEA">
        <w:rPr>
          <w:rFonts w:eastAsia="標楷體"/>
          <w:color w:val="000000" w:themeColor="text1"/>
          <w:kern w:val="0"/>
          <w:sz w:val="28"/>
          <w:szCs w:val="20"/>
        </w:rPr>
        <w:t>,</w:t>
      </w:r>
      <w:r w:rsidRPr="009A1BEA">
        <w:rPr>
          <w:rFonts w:eastAsia="標楷體" w:hint="eastAsia"/>
          <w:color w:val="000000" w:themeColor="text1"/>
          <w:kern w:val="0"/>
          <w:sz w:val="28"/>
          <w:szCs w:val="20"/>
        </w:rPr>
        <w:t>024</w:t>
      </w:r>
      <w:r w:rsidRPr="009A1BEA">
        <w:rPr>
          <w:rFonts w:eastAsia="標楷體"/>
          <w:color w:val="000000" w:themeColor="text1"/>
          <w:kern w:val="0"/>
          <w:sz w:val="28"/>
          <w:szCs w:val="20"/>
        </w:rPr>
        <w:t>家，較上年同</w:t>
      </w:r>
      <w:r w:rsidRPr="009A1BEA">
        <w:rPr>
          <w:rFonts w:eastAsia="標楷體" w:hint="eastAsia"/>
          <w:color w:val="000000" w:themeColor="text1"/>
          <w:kern w:val="0"/>
          <w:sz w:val="28"/>
          <w:szCs w:val="20"/>
        </w:rPr>
        <w:t>月增加</w:t>
      </w:r>
      <w:r w:rsidRPr="009A1BEA">
        <w:rPr>
          <w:rFonts w:eastAsia="標楷體" w:hint="eastAsia"/>
          <w:color w:val="000000" w:themeColor="text1"/>
          <w:kern w:val="0"/>
          <w:sz w:val="28"/>
          <w:szCs w:val="20"/>
        </w:rPr>
        <w:t>106.5</w:t>
      </w:r>
      <w:r w:rsidRPr="009A1BEA">
        <w:rPr>
          <w:rFonts w:eastAsia="標楷體"/>
          <w:color w:val="000000" w:themeColor="text1"/>
          <w:kern w:val="0"/>
          <w:sz w:val="28"/>
          <w:szCs w:val="20"/>
        </w:rPr>
        <w:t>%</w:t>
      </w:r>
      <w:r w:rsidRPr="009A1BEA">
        <w:rPr>
          <w:rFonts w:eastAsia="標楷體"/>
          <w:color w:val="000000" w:themeColor="text1"/>
          <w:kern w:val="0"/>
          <w:sz w:val="28"/>
          <w:szCs w:val="20"/>
        </w:rPr>
        <w:t>；實際利用外資金額為</w:t>
      </w:r>
      <w:r w:rsidRPr="009A1BEA">
        <w:rPr>
          <w:rFonts w:eastAsia="標楷體" w:hint="eastAsia"/>
          <w:color w:val="000000" w:themeColor="text1"/>
          <w:kern w:val="0"/>
          <w:sz w:val="28"/>
          <w:szCs w:val="20"/>
        </w:rPr>
        <w:t>90.6</w:t>
      </w:r>
      <w:r w:rsidRPr="009A1BEA">
        <w:rPr>
          <w:rFonts w:eastAsia="標楷體"/>
          <w:color w:val="000000" w:themeColor="text1"/>
          <w:kern w:val="0"/>
          <w:sz w:val="28"/>
          <w:szCs w:val="20"/>
        </w:rPr>
        <w:t>億美元，較上年同</w:t>
      </w:r>
      <w:r w:rsidRPr="009A1BEA">
        <w:rPr>
          <w:rFonts w:eastAsia="標楷體" w:hint="eastAsia"/>
          <w:color w:val="000000" w:themeColor="text1"/>
          <w:kern w:val="0"/>
          <w:sz w:val="28"/>
          <w:szCs w:val="20"/>
        </w:rPr>
        <w:t>月增加</w:t>
      </w:r>
      <w:r w:rsidRPr="009A1BEA">
        <w:rPr>
          <w:rFonts w:eastAsia="標楷體" w:hint="eastAsia"/>
          <w:color w:val="000000" w:themeColor="text1"/>
          <w:kern w:val="0"/>
          <w:sz w:val="28"/>
          <w:szCs w:val="20"/>
        </w:rPr>
        <w:t>11.7</w:t>
      </w:r>
      <w:r w:rsidRPr="009A1BEA">
        <w:rPr>
          <w:rFonts w:eastAsia="標楷體"/>
          <w:color w:val="000000" w:themeColor="text1"/>
          <w:kern w:val="0"/>
          <w:sz w:val="28"/>
          <w:szCs w:val="20"/>
        </w:rPr>
        <w:t>%</w:t>
      </w:r>
      <w:r w:rsidRPr="009A1BEA">
        <w:rPr>
          <w:rFonts w:eastAsia="標楷體"/>
          <w:color w:val="000000" w:themeColor="text1"/>
          <w:kern w:val="0"/>
          <w:sz w:val="28"/>
          <w:szCs w:val="20"/>
        </w:rPr>
        <w:t>。</w:t>
      </w:r>
    </w:p>
    <w:p w:rsidR="005963F4" w:rsidRPr="005963F4" w:rsidRDefault="009A1BEA" w:rsidP="009A1BEA">
      <w:pPr>
        <w:widowControl/>
        <w:overflowPunct w:val="0"/>
        <w:autoSpaceDE w:val="0"/>
        <w:autoSpaceDN w:val="0"/>
        <w:adjustRightInd w:val="0"/>
        <w:snapToGrid w:val="0"/>
        <w:spacing w:line="276" w:lineRule="auto"/>
        <w:ind w:leftChars="139" w:left="614" w:right="-142" w:hangingChars="100" w:hanging="280"/>
        <w:jc w:val="both"/>
        <w:rPr>
          <w:rFonts w:eastAsia="標楷體"/>
          <w:color w:val="000000" w:themeColor="text1"/>
          <w:kern w:val="0"/>
          <w:sz w:val="28"/>
          <w:szCs w:val="20"/>
        </w:rPr>
      </w:pPr>
      <w:r w:rsidRPr="009A1BEA">
        <w:rPr>
          <w:rFonts w:eastAsia="標楷體"/>
          <w:color w:val="000000" w:themeColor="text1"/>
          <w:kern w:val="0"/>
          <w:sz w:val="28"/>
          <w:szCs w:val="20"/>
        </w:rPr>
        <w:t>－</w:t>
      </w:r>
      <w:r w:rsidRPr="009A1BEA">
        <w:rPr>
          <w:rFonts w:eastAsia="標楷體"/>
          <w:color w:val="000000" w:themeColor="text1"/>
          <w:kern w:val="0"/>
          <w:sz w:val="28"/>
          <w:szCs w:val="20"/>
        </w:rPr>
        <w:t>201</w:t>
      </w:r>
      <w:r w:rsidRPr="009A1BEA">
        <w:rPr>
          <w:rFonts w:eastAsia="標楷體" w:hint="eastAsia"/>
          <w:color w:val="000000" w:themeColor="text1"/>
          <w:kern w:val="0"/>
          <w:sz w:val="28"/>
          <w:szCs w:val="20"/>
        </w:rPr>
        <w:t>8</w:t>
      </w:r>
      <w:r w:rsidRPr="009A1BEA">
        <w:rPr>
          <w:rFonts w:eastAsia="標楷體"/>
          <w:color w:val="000000" w:themeColor="text1"/>
          <w:kern w:val="0"/>
          <w:sz w:val="28"/>
          <w:szCs w:val="20"/>
        </w:rPr>
        <w:t>年</w:t>
      </w:r>
      <w:r w:rsidRPr="009A1BEA">
        <w:rPr>
          <w:rFonts w:eastAsia="標楷體" w:hint="eastAsia"/>
          <w:color w:val="000000" w:themeColor="text1"/>
          <w:kern w:val="0"/>
          <w:sz w:val="28"/>
          <w:szCs w:val="20"/>
        </w:rPr>
        <w:t>5</w:t>
      </w:r>
      <w:r w:rsidRPr="009A1BEA">
        <w:rPr>
          <w:rFonts w:eastAsia="標楷體"/>
          <w:color w:val="000000" w:themeColor="text1"/>
          <w:kern w:val="0"/>
          <w:sz w:val="28"/>
          <w:szCs w:val="20"/>
        </w:rPr>
        <w:t>月外資企業進出口總額</w:t>
      </w:r>
      <w:r w:rsidRPr="009A1BEA">
        <w:rPr>
          <w:rFonts w:eastAsia="標楷體"/>
          <w:color w:val="000000" w:themeColor="text1"/>
          <w:kern w:val="0"/>
          <w:sz w:val="28"/>
          <w:szCs w:val="20"/>
        </w:rPr>
        <w:t>1,</w:t>
      </w:r>
      <w:r w:rsidRPr="009A1BEA">
        <w:rPr>
          <w:rFonts w:eastAsia="標楷體" w:hint="eastAsia"/>
          <w:color w:val="000000" w:themeColor="text1"/>
          <w:kern w:val="0"/>
          <w:sz w:val="28"/>
          <w:szCs w:val="20"/>
        </w:rPr>
        <w:t>657</w:t>
      </w:r>
      <w:r w:rsidRPr="009A1BEA">
        <w:rPr>
          <w:rFonts w:eastAsia="標楷體"/>
          <w:color w:val="000000" w:themeColor="text1"/>
          <w:kern w:val="0"/>
          <w:sz w:val="28"/>
          <w:szCs w:val="20"/>
        </w:rPr>
        <w:t>億美元，較上年同</w:t>
      </w:r>
      <w:r w:rsidRPr="009A1BEA">
        <w:rPr>
          <w:rFonts w:eastAsia="標楷體" w:hint="eastAsia"/>
          <w:color w:val="000000" w:themeColor="text1"/>
          <w:kern w:val="0"/>
          <w:sz w:val="28"/>
          <w:szCs w:val="20"/>
        </w:rPr>
        <w:t>月增加</w:t>
      </w:r>
      <w:r w:rsidRPr="009A1BEA">
        <w:rPr>
          <w:rFonts w:eastAsia="標楷體" w:hint="eastAsia"/>
          <w:color w:val="000000" w:themeColor="text1"/>
          <w:kern w:val="0"/>
          <w:sz w:val="28"/>
          <w:szCs w:val="20"/>
        </w:rPr>
        <w:t>12.6</w:t>
      </w:r>
      <w:r w:rsidRPr="009A1BEA">
        <w:rPr>
          <w:rFonts w:eastAsia="標楷體"/>
          <w:color w:val="000000" w:themeColor="text1"/>
          <w:kern w:val="0"/>
          <w:sz w:val="28"/>
          <w:szCs w:val="20"/>
        </w:rPr>
        <w:t>%</w:t>
      </w:r>
      <w:r w:rsidRPr="009A1BEA">
        <w:rPr>
          <w:rFonts w:eastAsia="標楷體"/>
          <w:color w:val="000000" w:themeColor="text1"/>
          <w:kern w:val="0"/>
          <w:sz w:val="28"/>
          <w:szCs w:val="20"/>
        </w:rPr>
        <w:t>。其中，出口額</w:t>
      </w:r>
      <w:r w:rsidRPr="009A1BEA">
        <w:rPr>
          <w:rFonts w:eastAsia="標楷體" w:hint="eastAsia"/>
          <w:color w:val="000000" w:themeColor="text1"/>
          <w:kern w:val="0"/>
          <w:sz w:val="28"/>
          <w:szCs w:val="20"/>
        </w:rPr>
        <w:t>846</w:t>
      </w:r>
      <w:r w:rsidRPr="009A1BEA">
        <w:rPr>
          <w:rFonts w:eastAsia="標楷體"/>
          <w:color w:val="000000" w:themeColor="text1"/>
          <w:kern w:val="0"/>
          <w:sz w:val="28"/>
          <w:szCs w:val="20"/>
        </w:rPr>
        <w:t>億美元，</w:t>
      </w:r>
      <w:r w:rsidRPr="009A1BEA">
        <w:rPr>
          <w:rFonts w:eastAsia="標楷體" w:hint="eastAsia"/>
          <w:color w:val="000000" w:themeColor="text1"/>
          <w:kern w:val="0"/>
          <w:sz w:val="28"/>
          <w:szCs w:val="20"/>
        </w:rPr>
        <w:t>增加</w:t>
      </w:r>
      <w:r w:rsidRPr="009A1BEA">
        <w:rPr>
          <w:rFonts w:eastAsia="標楷體" w:hint="eastAsia"/>
          <w:color w:val="000000" w:themeColor="text1"/>
          <w:kern w:val="0"/>
          <w:sz w:val="28"/>
          <w:szCs w:val="20"/>
        </w:rPr>
        <w:t>9.3</w:t>
      </w:r>
      <w:r w:rsidRPr="009A1BEA">
        <w:rPr>
          <w:rFonts w:eastAsia="標楷體"/>
          <w:color w:val="000000" w:themeColor="text1"/>
          <w:kern w:val="0"/>
          <w:sz w:val="28"/>
          <w:szCs w:val="20"/>
        </w:rPr>
        <w:t>%</w:t>
      </w:r>
      <w:r w:rsidRPr="009A1BEA">
        <w:rPr>
          <w:rFonts w:eastAsia="標楷體"/>
          <w:color w:val="000000" w:themeColor="text1"/>
          <w:kern w:val="0"/>
          <w:sz w:val="28"/>
          <w:szCs w:val="20"/>
        </w:rPr>
        <w:t>，占整體出口比重為</w:t>
      </w:r>
      <w:r w:rsidRPr="009A1BEA">
        <w:rPr>
          <w:rFonts w:eastAsia="標楷體" w:hint="eastAsia"/>
          <w:color w:val="000000" w:themeColor="text1"/>
          <w:kern w:val="0"/>
          <w:sz w:val="28"/>
          <w:szCs w:val="20"/>
        </w:rPr>
        <w:t>39.7</w:t>
      </w:r>
      <w:r w:rsidRPr="009A1BEA">
        <w:rPr>
          <w:rFonts w:eastAsia="標楷體"/>
          <w:color w:val="000000" w:themeColor="text1"/>
          <w:kern w:val="0"/>
          <w:sz w:val="28"/>
          <w:szCs w:val="20"/>
        </w:rPr>
        <w:t>%</w:t>
      </w:r>
      <w:r w:rsidRPr="009A1BEA">
        <w:rPr>
          <w:rFonts w:eastAsia="標楷體"/>
          <w:color w:val="000000" w:themeColor="text1"/>
          <w:kern w:val="0"/>
          <w:sz w:val="28"/>
          <w:szCs w:val="20"/>
        </w:rPr>
        <w:t>；進口額</w:t>
      </w:r>
      <w:r w:rsidRPr="009A1BEA">
        <w:rPr>
          <w:rFonts w:eastAsia="標楷體" w:hint="eastAsia"/>
          <w:color w:val="000000" w:themeColor="text1"/>
          <w:kern w:val="0"/>
          <w:sz w:val="28"/>
          <w:szCs w:val="20"/>
        </w:rPr>
        <w:t>811</w:t>
      </w:r>
      <w:r w:rsidRPr="009A1BEA">
        <w:rPr>
          <w:rFonts w:eastAsia="標楷體"/>
          <w:color w:val="000000" w:themeColor="text1"/>
          <w:kern w:val="0"/>
          <w:sz w:val="28"/>
          <w:szCs w:val="20"/>
        </w:rPr>
        <w:t>億美元，</w:t>
      </w:r>
      <w:r w:rsidRPr="009A1BEA">
        <w:rPr>
          <w:rFonts w:eastAsia="標楷體" w:hint="eastAsia"/>
          <w:color w:val="000000" w:themeColor="text1"/>
          <w:kern w:val="0"/>
          <w:sz w:val="28"/>
          <w:szCs w:val="20"/>
        </w:rPr>
        <w:t>增加</w:t>
      </w:r>
      <w:r w:rsidRPr="009A1BEA">
        <w:rPr>
          <w:rFonts w:eastAsia="標楷體" w:hint="eastAsia"/>
          <w:color w:val="000000" w:themeColor="text1"/>
          <w:kern w:val="0"/>
          <w:sz w:val="28"/>
          <w:szCs w:val="20"/>
        </w:rPr>
        <w:t>16.3</w:t>
      </w:r>
      <w:r w:rsidRPr="009A1BEA">
        <w:rPr>
          <w:rFonts w:eastAsia="標楷體"/>
          <w:color w:val="000000" w:themeColor="text1"/>
          <w:kern w:val="0"/>
          <w:sz w:val="28"/>
          <w:szCs w:val="20"/>
        </w:rPr>
        <w:t>%</w:t>
      </w:r>
      <w:r w:rsidRPr="009A1BEA">
        <w:rPr>
          <w:rFonts w:eastAsia="標楷體"/>
          <w:color w:val="000000" w:themeColor="text1"/>
          <w:kern w:val="0"/>
          <w:sz w:val="28"/>
          <w:szCs w:val="20"/>
        </w:rPr>
        <w:t>，比重為</w:t>
      </w:r>
      <w:r w:rsidRPr="009A1BEA">
        <w:rPr>
          <w:rFonts w:eastAsia="標楷體" w:hint="eastAsia"/>
          <w:color w:val="000000" w:themeColor="text1"/>
          <w:kern w:val="0"/>
          <w:sz w:val="28"/>
          <w:szCs w:val="20"/>
        </w:rPr>
        <w:t>43.1</w:t>
      </w:r>
      <w:r w:rsidRPr="009A1BEA">
        <w:rPr>
          <w:rFonts w:eastAsia="標楷體"/>
          <w:color w:val="000000" w:themeColor="text1"/>
          <w:kern w:val="0"/>
          <w:sz w:val="28"/>
          <w:szCs w:val="20"/>
        </w:rPr>
        <w:t>%</w:t>
      </w:r>
      <w:r w:rsidRPr="009A1BEA">
        <w:rPr>
          <w:rFonts w:eastAsia="標楷體"/>
          <w:color w:val="000000" w:themeColor="text1"/>
          <w:kern w:val="0"/>
          <w:sz w:val="28"/>
          <w:szCs w:val="20"/>
        </w:rPr>
        <w:t>。</w:t>
      </w:r>
    </w:p>
    <w:p w:rsidR="009A1BEA" w:rsidRPr="00C23B61" w:rsidRDefault="009A1BEA" w:rsidP="009A1BEA">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C23B61">
        <w:rPr>
          <w:rFonts w:eastAsia="標楷體"/>
          <w:noProof/>
          <w:kern w:val="0"/>
          <w:szCs w:val="20"/>
        </w:rPr>
        <w:drawing>
          <wp:inline distT="0" distB="0" distL="0" distR="0" wp14:anchorId="0750D95C" wp14:editId="43AF4B9B">
            <wp:extent cx="5648325" cy="1600200"/>
            <wp:effectExtent l="0" t="0" r="0" b="0"/>
            <wp:docPr id="483"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963F4" w:rsidRPr="005963F4" w:rsidRDefault="009A1BEA" w:rsidP="009A1BEA">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proofErr w:type="gramStart"/>
      <w:r w:rsidRPr="00C23B61">
        <w:rPr>
          <w:rFonts w:eastAsia="標楷體"/>
          <w:kern w:val="0"/>
          <w:sz w:val="22"/>
          <w:szCs w:val="20"/>
        </w:rPr>
        <w:t>註</w:t>
      </w:r>
      <w:proofErr w:type="gramEnd"/>
      <w:r w:rsidRPr="00C23B61">
        <w:rPr>
          <w:rFonts w:eastAsia="標楷體"/>
          <w:kern w:val="0"/>
          <w:sz w:val="22"/>
          <w:szCs w:val="20"/>
        </w:rPr>
        <w:t>：上述國家對中國大陸投資金額包括透過維京群島、開</w:t>
      </w:r>
      <w:proofErr w:type="gramStart"/>
      <w:r w:rsidRPr="00C23B61">
        <w:rPr>
          <w:rFonts w:eastAsia="標楷體"/>
          <w:kern w:val="0"/>
          <w:sz w:val="22"/>
          <w:szCs w:val="20"/>
        </w:rPr>
        <w:t>曼</w:t>
      </w:r>
      <w:proofErr w:type="gramEnd"/>
      <w:r w:rsidRPr="00C23B61">
        <w:rPr>
          <w:rFonts w:eastAsia="標楷體"/>
          <w:kern w:val="0"/>
          <w:sz w:val="22"/>
          <w:szCs w:val="20"/>
        </w:rPr>
        <w:t>群島、薩摩亞、模里西斯及巴貝多等地對中國大陸投資之金額。</w:t>
      </w:r>
    </w:p>
    <w:p w:rsidR="005963F4" w:rsidRPr="005963F4" w:rsidRDefault="005963F4" w:rsidP="005963F4">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p>
    <w:p w:rsidR="005963F4" w:rsidRPr="005963F4" w:rsidRDefault="005963F4" w:rsidP="005963F4">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5963F4">
        <w:rPr>
          <w:rFonts w:eastAsia="標楷體"/>
          <w:b/>
          <w:bCs/>
          <w:color w:val="000000" w:themeColor="text1"/>
          <w:kern w:val="0"/>
          <w:sz w:val="28"/>
          <w:szCs w:val="20"/>
        </w:rPr>
        <w:t>表</w:t>
      </w:r>
      <w:r w:rsidRPr="005963F4">
        <w:rPr>
          <w:rFonts w:eastAsia="標楷體"/>
          <w:b/>
          <w:bCs/>
          <w:color w:val="000000" w:themeColor="text1"/>
          <w:kern w:val="0"/>
          <w:sz w:val="28"/>
          <w:szCs w:val="20"/>
        </w:rPr>
        <w:t xml:space="preserve">3-2  </w:t>
      </w:r>
      <w:r w:rsidRPr="005963F4">
        <w:rPr>
          <w:rFonts w:eastAsia="標楷體"/>
          <w:b/>
          <w:bCs/>
          <w:color w:val="000000" w:themeColor="text1"/>
          <w:kern w:val="0"/>
          <w:sz w:val="28"/>
          <w:szCs w:val="20"/>
        </w:rPr>
        <w:t>中國大陸外資統計表</w:t>
      </w:r>
      <w:r w:rsidRPr="005963F4">
        <w:rPr>
          <w:rFonts w:eastAsia="標楷體"/>
          <w:b/>
          <w:bCs/>
          <w:color w:val="000000" w:themeColor="text1"/>
          <w:kern w:val="0"/>
          <w:sz w:val="28"/>
          <w:szCs w:val="20"/>
        </w:rPr>
        <w:t xml:space="preserve">         </w:t>
      </w:r>
      <w:r w:rsidRPr="005963F4">
        <w:rPr>
          <w:rFonts w:eastAsia="標楷體"/>
          <w:color w:val="000000" w:themeColor="text1"/>
          <w:kern w:val="0"/>
          <w:szCs w:val="20"/>
        </w:rPr>
        <w:t xml:space="preserve"> </w:t>
      </w:r>
      <w:r w:rsidRPr="005963F4">
        <w:rPr>
          <w:rFonts w:eastAsia="標楷體"/>
          <w:color w:val="000000" w:themeColor="text1"/>
          <w:kern w:val="0"/>
          <w:szCs w:val="20"/>
        </w:rPr>
        <w:t>單位：億美元；</w:t>
      </w:r>
      <w:r w:rsidRPr="005963F4">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5963F4" w:rsidRPr="005963F4" w:rsidTr="00FD0CA1">
        <w:trPr>
          <w:cantSplit/>
          <w:trHeight w:val="234"/>
        </w:trPr>
        <w:tc>
          <w:tcPr>
            <w:tcW w:w="1676" w:type="dxa"/>
            <w:vMerge w:val="restart"/>
            <w:tcBorders>
              <w:left w:val="nil"/>
            </w:tcBorders>
          </w:tcPr>
          <w:p w:rsidR="005963F4" w:rsidRPr="005963F4" w:rsidRDefault="005963F4" w:rsidP="005963F4">
            <w:pPr>
              <w:snapToGrid w:val="0"/>
              <w:spacing w:beforeLines="50" w:before="180" w:line="240" w:lineRule="atLeast"/>
              <w:ind w:left="-28"/>
              <w:jc w:val="center"/>
              <w:rPr>
                <w:rFonts w:eastAsia="標楷體"/>
                <w:color w:val="000000" w:themeColor="text1"/>
                <w:sz w:val="22"/>
              </w:rPr>
            </w:pPr>
            <w:r w:rsidRPr="005963F4">
              <w:rPr>
                <w:rFonts w:eastAsia="標楷體"/>
                <w:color w:val="000000" w:themeColor="text1"/>
                <w:sz w:val="22"/>
              </w:rPr>
              <w:t>年（月）</w:t>
            </w:r>
          </w:p>
        </w:tc>
        <w:tc>
          <w:tcPr>
            <w:tcW w:w="1009" w:type="dxa"/>
            <w:vMerge w:val="restart"/>
            <w:vAlign w:val="center"/>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新批設</w:t>
            </w:r>
          </w:p>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家數</w:t>
            </w:r>
          </w:p>
        </w:tc>
        <w:tc>
          <w:tcPr>
            <w:tcW w:w="2264" w:type="dxa"/>
            <w:gridSpan w:val="2"/>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實際利用外資</w:t>
            </w:r>
          </w:p>
        </w:tc>
        <w:tc>
          <w:tcPr>
            <w:tcW w:w="4950" w:type="dxa"/>
            <w:gridSpan w:val="4"/>
            <w:tcBorders>
              <w:right w:val="nil"/>
            </w:tcBorders>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外資企業</w:t>
            </w:r>
          </w:p>
        </w:tc>
      </w:tr>
      <w:tr w:rsidR="005963F4" w:rsidRPr="005963F4" w:rsidTr="00FD0CA1">
        <w:trPr>
          <w:cantSplit/>
          <w:trHeight w:val="170"/>
        </w:trPr>
        <w:tc>
          <w:tcPr>
            <w:tcW w:w="1676" w:type="dxa"/>
            <w:vMerge/>
            <w:tcBorders>
              <w:left w:val="nil"/>
              <w:bottom w:val="single" w:sz="4" w:space="0" w:color="auto"/>
            </w:tcBorders>
          </w:tcPr>
          <w:p w:rsidR="005963F4" w:rsidRPr="005963F4" w:rsidRDefault="005963F4" w:rsidP="005963F4">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rsidR="005963F4" w:rsidRPr="005963F4" w:rsidRDefault="005963F4" w:rsidP="005963F4">
            <w:pPr>
              <w:snapToGrid w:val="0"/>
              <w:spacing w:line="240" w:lineRule="atLeast"/>
              <w:jc w:val="center"/>
              <w:rPr>
                <w:rFonts w:eastAsia="標楷體"/>
                <w:color w:val="000000" w:themeColor="text1"/>
                <w:sz w:val="22"/>
              </w:rPr>
            </w:pPr>
          </w:p>
        </w:tc>
        <w:tc>
          <w:tcPr>
            <w:tcW w:w="1132" w:type="dxa"/>
            <w:tcBorders>
              <w:bottom w:val="single" w:sz="4" w:space="0" w:color="auto"/>
            </w:tcBorders>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金額</w:t>
            </w:r>
          </w:p>
        </w:tc>
        <w:tc>
          <w:tcPr>
            <w:tcW w:w="1132" w:type="dxa"/>
            <w:tcBorders>
              <w:bottom w:val="single" w:sz="4" w:space="0" w:color="auto"/>
            </w:tcBorders>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年增率</w:t>
            </w:r>
          </w:p>
        </w:tc>
        <w:tc>
          <w:tcPr>
            <w:tcW w:w="1236" w:type="dxa"/>
            <w:tcBorders>
              <w:bottom w:val="single" w:sz="4" w:space="0" w:color="auto"/>
            </w:tcBorders>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出口金額</w:t>
            </w:r>
          </w:p>
        </w:tc>
        <w:tc>
          <w:tcPr>
            <w:tcW w:w="1273" w:type="dxa"/>
            <w:tcBorders>
              <w:bottom w:val="single" w:sz="4" w:space="0" w:color="auto"/>
            </w:tcBorders>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年增率</w:t>
            </w:r>
          </w:p>
        </w:tc>
        <w:tc>
          <w:tcPr>
            <w:tcW w:w="1333" w:type="dxa"/>
            <w:tcBorders>
              <w:bottom w:val="single" w:sz="4" w:space="0" w:color="auto"/>
            </w:tcBorders>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進口金額</w:t>
            </w:r>
          </w:p>
        </w:tc>
        <w:tc>
          <w:tcPr>
            <w:tcW w:w="1108" w:type="dxa"/>
            <w:tcBorders>
              <w:bottom w:val="single" w:sz="4" w:space="0" w:color="auto"/>
              <w:right w:val="nil"/>
            </w:tcBorders>
          </w:tcPr>
          <w:p w:rsidR="005963F4" w:rsidRPr="005963F4" w:rsidRDefault="005963F4" w:rsidP="005963F4">
            <w:pPr>
              <w:snapToGrid w:val="0"/>
              <w:spacing w:line="240" w:lineRule="atLeast"/>
              <w:jc w:val="center"/>
              <w:rPr>
                <w:rFonts w:eastAsia="標楷體"/>
                <w:color w:val="000000" w:themeColor="text1"/>
                <w:sz w:val="22"/>
              </w:rPr>
            </w:pPr>
            <w:r w:rsidRPr="005963F4">
              <w:rPr>
                <w:rFonts w:eastAsia="標楷體"/>
                <w:color w:val="000000" w:themeColor="text1"/>
                <w:sz w:val="22"/>
              </w:rPr>
              <w:t>年增率</w:t>
            </w:r>
          </w:p>
        </w:tc>
      </w:tr>
      <w:tr w:rsidR="009A1BEA" w:rsidRPr="005963F4" w:rsidTr="00FD0CA1">
        <w:trPr>
          <w:trHeight w:val="320"/>
        </w:trPr>
        <w:tc>
          <w:tcPr>
            <w:tcW w:w="1676" w:type="dxa"/>
            <w:tcBorders>
              <w:top w:val="nil"/>
              <w:left w:val="nil"/>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sz w:val="22"/>
              </w:rPr>
              <w:t>2013</w:t>
            </w:r>
            <w:r w:rsidRPr="00C23B61">
              <w:rPr>
                <w:rFonts w:eastAsia="標楷體"/>
                <w:sz w:val="22"/>
              </w:rPr>
              <w:t>年</w:t>
            </w:r>
          </w:p>
        </w:tc>
        <w:tc>
          <w:tcPr>
            <w:tcW w:w="1009" w:type="dxa"/>
            <w:tcBorders>
              <w:top w:val="nil"/>
              <w:left w:val="single" w:sz="4" w:space="0" w:color="auto"/>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sz w:val="22"/>
              </w:rPr>
              <w:t>22,773</w:t>
            </w:r>
          </w:p>
        </w:tc>
        <w:tc>
          <w:tcPr>
            <w:tcW w:w="1132" w:type="dxa"/>
            <w:tcBorders>
              <w:top w:val="nil"/>
              <w:left w:val="single" w:sz="4" w:space="0" w:color="auto"/>
              <w:bottom w:val="nil"/>
              <w:right w:val="nil"/>
            </w:tcBorders>
            <w:vAlign w:val="center"/>
          </w:tcPr>
          <w:p w:rsidR="009A1BEA" w:rsidRPr="00C23B61" w:rsidRDefault="009A1BEA" w:rsidP="009A1BEA">
            <w:pPr>
              <w:snapToGrid w:val="0"/>
              <w:spacing w:line="280" w:lineRule="exact"/>
              <w:ind w:left="-28" w:rightChars="67" w:right="161"/>
              <w:jc w:val="right"/>
              <w:rPr>
                <w:rFonts w:eastAsia="標楷體"/>
                <w:sz w:val="22"/>
              </w:rPr>
            </w:pPr>
            <w:r w:rsidRPr="00C23B61">
              <w:rPr>
                <w:rFonts w:eastAsia="標楷體"/>
                <w:sz w:val="22"/>
              </w:rPr>
              <w:t>1,175.9</w:t>
            </w:r>
          </w:p>
        </w:tc>
        <w:tc>
          <w:tcPr>
            <w:tcW w:w="1132" w:type="dxa"/>
            <w:tcBorders>
              <w:top w:val="nil"/>
              <w:left w:val="nil"/>
              <w:bottom w:val="nil"/>
              <w:right w:val="single" w:sz="4" w:space="0" w:color="auto"/>
            </w:tcBorders>
            <w:vAlign w:val="center"/>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sz w:val="22"/>
              </w:rPr>
              <w:t>5.3</w:t>
            </w:r>
          </w:p>
        </w:tc>
        <w:tc>
          <w:tcPr>
            <w:tcW w:w="1236" w:type="dxa"/>
            <w:tcBorders>
              <w:top w:val="nil"/>
              <w:left w:val="single" w:sz="4" w:space="0" w:color="auto"/>
              <w:bottom w:val="nil"/>
              <w:right w:val="nil"/>
            </w:tcBorders>
          </w:tcPr>
          <w:p w:rsidR="009A1BEA" w:rsidRPr="00C23B61" w:rsidRDefault="009A1BEA" w:rsidP="009A1BEA">
            <w:pPr>
              <w:snapToGrid w:val="0"/>
              <w:spacing w:line="280" w:lineRule="exact"/>
              <w:ind w:left="-28" w:rightChars="57" w:right="137"/>
              <w:jc w:val="right"/>
              <w:rPr>
                <w:rFonts w:eastAsia="標楷體"/>
                <w:sz w:val="22"/>
              </w:rPr>
            </w:pPr>
            <w:r w:rsidRPr="00C23B61">
              <w:rPr>
                <w:rFonts w:eastAsia="標楷體"/>
                <w:sz w:val="22"/>
              </w:rPr>
              <w:t>10,442.7</w:t>
            </w:r>
          </w:p>
        </w:tc>
        <w:tc>
          <w:tcPr>
            <w:tcW w:w="1273" w:type="dxa"/>
            <w:tcBorders>
              <w:top w:val="nil"/>
              <w:left w:val="nil"/>
              <w:bottom w:val="nil"/>
              <w:right w:val="single" w:sz="4" w:space="0" w:color="auto"/>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sz w:val="22"/>
              </w:rPr>
              <w:t>2.1</w:t>
            </w:r>
          </w:p>
        </w:tc>
        <w:tc>
          <w:tcPr>
            <w:tcW w:w="1333" w:type="dxa"/>
            <w:tcBorders>
              <w:top w:val="nil"/>
              <w:left w:val="single" w:sz="4" w:space="0" w:color="auto"/>
              <w:bottom w:val="nil"/>
              <w:right w:val="nil"/>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sz w:val="22"/>
              </w:rPr>
              <w:t>8,748.2</w:t>
            </w:r>
          </w:p>
        </w:tc>
        <w:tc>
          <w:tcPr>
            <w:tcW w:w="1108" w:type="dxa"/>
            <w:tcBorders>
              <w:top w:val="nil"/>
              <w:left w:val="nil"/>
              <w:bottom w:val="nil"/>
              <w:right w:val="nil"/>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sz w:val="22"/>
              </w:rPr>
              <w:t>0.4</w:t>
            </w:r>
          </w:p>
        </w:tc>
      </w:tr>
      <w:tr w:rsidR="009A1BEA" w:rsidRPr="005963F4" w:rsidTr="00FD0CA1">
        <w:trPr>
          <w:trHeight w:val="320"/>
        </w:trPr>
        <w:tc>
          <w:tcPr>
            <w:tcW w:w="1676" w:type="dxa"/>
            <w:tcBorders>
              <w:top w:val="nil"/>
              <w:left w:val="nil"/>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sz w:val="22"/>
              </w:rPr>
              <w:t>2014</w:t>
            </w:r>
            <w:r w:rsidRPr="00C23B61">
              <w:rPr>
                <w:rFonts w:eastAsia="標楷體"/>
                <w:sz w:val="22"/>
              </w:rPr>
              <w:t>年</w:t>
            </w:r>
          </w:p>
        </w:tc>
        <w:tc>
          <w:tcPr>
            <w:tcW w:w="1009" w:type="dxa"/>
            <w:tcBorders>
              <w:top w:val="nil"/>
              <w:left w:val="single" w:sz="4" w:space="0" w:color="auto"/>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sz w:val="22"/>
              </w:rPr>
              <w:t>23,778</w:t>
            </w:r>
          </w:p>
        </w:tc>
        <w:tc>
          <w:tcPr>
            <w:tcW w:w="1132" w:type="dxa"/>
            <w:tcBorders>
              <w:top w:val="nil"/>
              <w:left w:val="single" w:sz="4" w:space="0" w:color="auto"/>
              <w:bottom w:val="nil"/>
              <w:right w:val="nil"/>
            </w:tcBorders>
            <w:vAlign w:val="center"/>
          </w:tcPr>
          <w:p w:rsidR="009A1BEA" w:rsidRPr="00C23B61" w:rsidRDefault="009A1BEA" w:rsidP="009A1BEA">
            <w:pPr>
              <w:snapToGrid w:val="0"/>
              <w:spacing w:line="280" w:lineRule="exact"/>
              <w:ind w:left="-28" w:rightChars="67" w:right="161"/>
              <w:jc w:val="right"/>
              <w:rPr>
                <w:rFonts w:eastAsia="標楷體"/>
                <w:sz w:val="22"/>
              </w:rPr>
            </w:pPr>
            <w:r w:rsidRPr="00C23B61">
              <w:rPr>
                <w:rFonts w:eastAsia="標楷體"/>
                <w:sz w:val="22"/>
              </w:rPr>
              <w:t>1,195.6</w:t>
            </w:r>
          </w:p>
        </w:tc>
        <w:tc>
          <w:tcPr>
            <w:tcW w:w="1132" w:type="dxa"/>
            <w:tcBorders>
              <w:top w:val="nil"/>
              <w:left w:val="nil"/>
              <w:bottom w:val="nil"/>
              <w:right w:val="single" w:sz="4" w:space="0" w:color="auto"/>
            </w:tcBorders>
            <w:vAlign w:val="center"/>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sz w:val="22"/>
              </w:rPr>
              <w:t>1.7</w:t>
            </w:r>
          </w:p>
        </w:tc>
        <w:tc>
          <w:tcPr>
            <w:tcW w:w="1236" w:type="dxa"/>
            <w:tcBorders>
              <w:top w:val="nil"/>
              <w:left w:val="single" w:sz="4" w:space="0" w:color="auto"/>
              <w:bottom w:val="nil"/>
              <w:right w:val="nil"/>
            </w:tcBorders>
            <w:vAlign w:val="center"/>
          </w:tcPr>
          <w:p w:rsidR="009A1BEA" w:rsidRPr="00C23B61" w:rsidRDefault="009A1BEA" w:rsidP="009A1BEA">
            <w:pPr>
              <w:snapToGrid w:val="0"/>
              <w:spacing w:line="280" w:lineRule="exact"/>
              <w:ind w:left="-28" w:rightChars="57" w:right="137"/>
              <w:jc w:val="right"/>
              <w:rPr>
                <w:rFonts w:eastAsia="標楷體"/>
                <w:sz w:val="22"/>
              </w:rPr>
            </w:pPr>
            <w:r w:rsidRPr="00C23B61">
              <w:rPr>
                <w:rFonts w:eastAsia="標楷體"/>
                <w:sz w:val="22"/>
              </w:rPr>
              <w:t>10,747.0</w:t>
            </w:r>
          </w:p>
        </w:tc>
        <w:tc>
          <w:tcPr>
            <w:tcW w:w="1273" w:type="dxa"/>
            <w:tcBorders>
              <w:top w:val="nil"/>
              <w:left w:val="nil"/>
              <w:bottom w:val="nil"/>
              <w:right w:val="single" w:sz="4" w:space="0" w:color="auto"/>
            </w:tcBorders>
            <w:vAlign w:val="center"/>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sz w:val="22"/>
              </w:rPr>
              <w:t>2.9</w:t>
            </w:r>
          </w:p>
        </w:tc>
        <w:tc>
          <w:tcPr>
            <w:tcW w:w="1333" w:type="dxa"/>
            <w:tcBorders>
              <w:top w:val="nil"/>
              <w:left w:val="single" w:sz="4" w:space="0" w:color="auto"/>
              <w:bottom w:val="nil"/>
              <w:right w:val="nil"/>
            </w:tcBorders>
            <w:vAlign w:val="center"/>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sz w:val="22"/>
              </w:rPr>
              <w:t>9,093.0</w:t>
            </w:r>
          </w:p>
        </w:tc>
        <w:tc>
          <w:tcPr>
            <w:tcW w:w="1108" w:type="dxa"/>
            <w:tcBorders>
              <w:top w:val="nil"/>
              <w:left w:val="nil"/>
              <w:bottom w:val="nil"/>
              <w:right w:val="nil"/>
            </w:tcBorders>
            <w:vAlign w:val="center"/>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sz w:val="22"/>
              </w:rPr>
              <w:t>3.9</w:t>
            </w:r>
          </w:p>
        </w:tc>
      </w:tr>
      <w:tr w:rsidR="009A1BEA" w:rsidRPr="005963F4" w:rsidTr="00FD0CA1">
        <w:trPr>
          <w:trHeight w:val="320"/>
        </w:trPr>
        <w:tc>
          <w:tcPr>
            <w:tcW w:w="1676" w:type="dxa"/>
            <w:tcBorders>
              <w:top w:val="nil"/>
              <w:left w:val="nil"/>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sz w:val="22"/>
              </w:rPr>
              <w:t>2015</w:t>
            </w:r>
            <w:r w:rsidRPr="00C23B61">
              <w:rPr>
                <w:rFonts w:eastAsia="標楷體"/>
                <w:sz w:val="22"/>
              </w:rPr>
              <w:t>年</w:t>
            </w:r>
          </w:p>
        </w:tc>
        <w:tc>
          <w:tcPr>
            <w:tcW w:w="1009" w:type="dxa"/>
            <w:tcBorders>
              <w:top w:val="nil"/>
              <w:left w:val="single" w:sz="4" w:space="0" w:color="auto"/>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sz w:val="22"/>
              </w:rPr>
              <w:t>26,575</w:t>
            </w:r>
          </w:p>
        </w:tc>
        <w:tc>
          <w:tcPr>
            <w:tcW w:w="1132" w:type="dxa"/>
            <w:tcBorders>
              <w:top w:val="nil"/>
              <w:left w:val="single" w:sz="4" w:space="0" w:color="auto"/>
              <w:bottom w:val="nil"/>
              <w:right w:val="nil"/>
            </w:tcBorders>
          </w:tcPr>
          <w:p w:rsidR="009A1BEA" w:rsidRPr="00C23B61" w:rsidRDefault="009A1BEA" w:rsidP="009A1BEA">
            <w:pPr>
              <w:snapToGrid w:val="0"/>
              <w:spacing w:line="280" w:lineRule="exact"/>
              <w:ind w:left="-28" w:rightChars="67" w:right="161"/>
              <w:jc w:val="right"/>
              <w:rPr>
                <w:rFonts w:eastAsia="標楷體"/>
                <w:sz w:val="22"/>
              </w:rPr>
            </w:pPr>
            <w:r w:rsidRPr="00C23B61">
              <w:rPr>
                <w:rFonts w:eastAsia="標楷體"/>
                <w:sz w:val="22"/>
              </w:rPr>
              <w:t>1,262.7</w:t>
            </w:r>
          </w:p>
        </w:tc>
        <w:tc>
          <w:tcPr>
            <w:tcW w:w="1132" w:type="dxa"/>
            <w:tcBorders>
              <w:top w:val="nil"/>
              <w:left w:val="nil"/>
              <w:bottom w:val="nil"/>
              <w:right w:val="single" w:sz="4" w:space="0" w:color="auto"/>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sz w:val="22"/>
              </w:rPr>
              <w:t>5.6</w:t>
            </w:r>
          </w:p>
        </w:tc>
        <w:tc>
          <w:tcPr>
            <w:tcW w:w="1236" w:type="dxa"/>
            <w:tcBorders>
              <w:top w:val="nil"/>
              <w:left w:val="single" w:sz="4" w:space="0" w:color="auto"/>
              <w:bottom w:val="nil"/>
              <w:right w:val="nil"/>
            </w:tcBorders>
          </w:tcPr>
          <w:p w:rsidR="009A1BEA" w:rsidRPr="00C23B61" w:rsidRDefault="009A1BEA" w:rsidP="009A1BEA">
            <w:pPr>
              <w:snapToGrid w:val="0"/>
              <w:spacing w:line="280" w:lineRule="exact"/>
              <w:ind w:left="-28" w:rightChars="57" w:right="137"/>
              <w:jc w:val="right"/>
              <w:rPr>
                <w:rFonts w:eastAsia="標楷體"/>
                <w:sz w:val="22"/>
              </w:rPr>
            </w:pPr>
            <w:r w:rsidRPr="00C23B61">
              <w:rPr>
                <w:rFonts w:eastAsia="標楷體"/>
                <w:sz w:val="22"/>
              </w:rPr>
              <w:t>10,047.0</w:t>
            </w:r>
          </w:p>
        </w:tc>
        <w:tc>
          <w:tcPr>
            <w:tcW w:w="1273" w:type="dxa"/>
            <w:tcBorders>
              <w:top w:val="nil"/>
              <w:left w:val="nil"/>
              <w:bottom w:val="nil"/>
              <w:right w:val="single" w:sz="4" w:space="0" w:color="auto"/>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sz w:val="22"/>
              </w:rPr>
              <w:t>-6.5</w:t>
            </w:r>
          </w:p>
        </w:tc>
        <w:tc>
          <w:tcPr>
            <w:tcW w:w="1333" w:type="dxa"/>
            <w:tcBorders>
              <w:top w:val="nil"/>
              <w:left w:val="single" w:sz="4" w:space="0" w:color="auto"/>
              <w:bottom w:val="nil"/>
              <w:right w:val="nil"/>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sz w:val="22"/>
              </w:rPr>
              <w:t>8,299.0</w:t>
            </w:r>
          </w:p>
        </w:tc>
        <w:tc>
          <w:tcPr>
            <w:tcW w:w="1108" w:type="dxa"/>
            <w:tcBorders>
              <w:top w:val="nil"/>
              <w:left w:val="nil"/>
              <w:bottom w:val="nil"/>
              <w:right w:val="nil"/>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sz w:val="22"/>
              </w:rPr>
              <w:t>-8.7</w:t>
            </w:r>
          </w:p>
        </w:tc>
      </w:tr>
      <w:tr w:rsidR="009A1BEA" w:rsidRPr="005963F4" w:rsidTr="00FD0CA1">
        <w:trPr>
          <w:trHeight w:val="265"/>
        </w:trPr>
        <w:tc>
          <w:tcPr>
            <w:tcW w:w="1676" w:type="dxa"/>
            <w:tcBorders>
              <w:top w:val="nil"/>
              <w:left w:val="nil"/>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sz w:val="22"/>
              </w:rPr>
              <w:t>2016</w:t>
            </w:r>
            <w:r w:rsidRPr="00C23B61">
              <w:rPr>
                <w:rFonts w:eastAsia="標楷體"/>
                <w:sz w:val="22"/>
              </w:rPr>
              <w:t>年</w:t>
            </w:r>
          </w:p>
        </w:tc>
        <w:tc>
          <w:tcPr>
            <w:tcW w:w="1009" w:type="dxa"/>
            <w:tcBorders>
              <w:top w:val="nil"/>
              <w:left w:val="single" w:sz="4" w:space="0" w:color="auto"/>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sz w:val="22"/>
              </w:rPr>
              <w:t>27,900</w:t>
            </w:r>
          </w:p>
        </w:tc>
        <w:tc>
          <w:tcPr>
            <w:tcW w:w="1132" w:type="dxa"/>
            <w:tcBorders>
              <w:top w:val="nil"/>
              <w:left w:val="single" w:sz="4" w:space="0" w:color="auto"/>
              <w:bottom w:val="nil"/>
              <w:right w:val="nil"/>
            </w:tcBorders>
          </w:tcPr>
          <w:p w:rsidR="009A1BEA" w:rsidRPr="00C23B61" w:rsidRDefault="009A1BEA" w:rsidP="009A1BEA">
            <w:pPr>
              <w:snapToGrid w:val="0"/>
              <w:spacing w:line="280" w:lineRule="exact"/>
              <w:ind w:left="-28" w:rightChars="67" w:right="161"/>
              <w:jc w:val="right"/>
              <w:rPr>
                <w:rFonts w:eastAsia="標楷體"/>
                <w:sz w:val="22"/>
              </w:rPr>
            </w:pPr>
            <w:r w:rsidRPr="00C23B61">
              <w:rPr>
                <w:rFonts w:eastAsia="標楷體"/>
                <w:sz w:val="22"/>
              </w:rPr>
              <w:t>1,260.1</w:t>
            </w:r>
          </w:p>
        </w:tc>
        <w:tc>
          <w:tcPr>
            <w:tcW w:w="1132" w:type="dxa"/>
            <w:tcBorders>
              <w:top w:val="nil"/>
              <w:left w:val="nil"/>
              <w:bottom w:val="nil"/>
              <w:right w:val="single" w:sz="4" w:space="0" w:color="auto"/>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sz w:val="22"/>
              </w:rPr>
              <w:t>-0.21</w:t>
            </w:r>
          </w:p>
        </w:tc>
        <w:tc>
          <w:tcPr>
            <w:tcW w:w="1236" w:type="dxa"/>
            <w:tcBorders>
              <w:top w:val="nil"/>
              <w:left w:val="single" w:sz="4" w:space="0" w:color="auto"/>
              <w:bottom w:val="nil"/>
              <w:right w:val="nil"/>
            </w:tcBorders>
          </w:tcPr>
          <w:p w:rsidR="009A1BEA" w:rsidRPr="00C23B61" w:rsidRDefault="009A1BEA" w:rsidP="009A1BEA">
            <w:pPr>
              <w:snapToGrid w:val="0"/>
              <w:spacing w:line="280" w:lineRule="exact"/>
              <w:ind w:left="-28" w:rightChars="57" w:right="137"/>
              <w:jc w:val="right"/>
              <w:rPr>
                <w:rFonts w:eastAsia="標楷體"/>
                <w:sz w:val="22"/>
              </w:rPr>
            </w:pPr>
            <w:r w:rsidRPr="00C23B61">
              <w:rPr>
                <w:rFonts w:eastAsia="標楷體"/>
                <w:sz w:val="22"/>
              </w:rPr>
              <w:t>9,168.0</w:t>
            </w:r>
          </w:p>
        </w:tc>
        <w:tc>
          <w:tcPr>
            <w:tcW w:w="1273" w:type="dxa"/>
            <w:tcBorders>
              <w:top w:val="nil"/>
              <w:left w:val="nil"/>
              <w:bottom w:val="nil"/>
              <w:right w:val="single" w:sz="4" w:space="0" w:color="auto"/>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sz w:val="22"/>
              </w:rPr>
              <w:t>-8.7</w:t>
            </w:r>
          </w:p>
        </w:tc>
        <w:tc>
          <w:tcPr>
            <w:tcW w:w="1333" w:type="dxa"/>
            <w:tcBorders>
              <w:top w:val="nil"/>
              <w:left w:val="single" w:sz="4" w:space="0" w:color="auto"/>
              <w:bottom w:val="nil"/>
              <w:right w:val="nil"/>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sz w:val="22"/>
              </w:rPr>
              <w:t>7,703.0</w:t>
            </w:r>
          </w:p>
        </w:tc>
        <w:tc>
          <w:tcPr>
            <w:tcW w:w="1108" w:type="dxa"/>
            <w:tcBorders>
              <w:top w:val="nil"/>
              <w:left w:val="nil"/>
              <w:bottom w:val="nil"/>
              <w:right w:val="nil"/>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sz w:val="22"/>
              </w:rPr>
              <w:t>-7.1</w:t>
            </w:r>
          </w:p>
        </w:tc>
      </w:tr>
      <w:tr w:rsidR="009A1BEA" w:rsidRPr="005963F4" w:rsidTr="00FD0CA1">
        <w:trPr>
          <w:trHeight w:val="265"/>
        </w:trPr>
        <w:tc>
          <w:tcPr>
            <w:tcW w:w="1676" w:type="dxa"/>
            <w:tcBorders>
              <w:top w:val="nil"/>
              <w:left w:val="nil"/>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sz w:val="22"/>
              </w:rPr>
              <w:t>2017</w:t>
            </w:r>
            <w:r w:rsidRPr="00C23B61">
              <w:rPr>
                <w:rFonts w:eastAsia="標楷體"/>
                <w:sz w:val="22"/>
              </w:rPr>
              <w:t>年</w:t>
            </w:r>
          </w:p>
        </w:tc>
        <w:tc>
          <w:tcPr>
            <w:tcW w:w="1009" w:type="dxa"/>
            <w:tcBorders>
              <w:top w:val="nil"/>
              <w:left w:val="single" w:sz="4" w:space="0" w:color="auto"/>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hint="eastAsia"/>
                <w:sz w:val="22"/>
              </w:rPr>
              <w:t>35</w:t>
            </w:r>
            <w:r w:rsidRPr="00C23B61">
              <w:rPr>
                <w:rFonts w:eastAsia="標楷體"/>
                <w:sz w:val="22"/>
              </w:rPr>
              <w:t>,</w:t>
            </w:r>
            <w:r w:rsidRPr="00C23B61">
              <w:rPr>
                <w:rFonts w:eastAsia="標楷體" w:hint="eastAsia"/>
                <w:sz w:val="22"/>
              </w:rPr>
              <w:t>652</w:t>
            </w:r>
          </w:p>
        </w:tc>
        <w:tc>
          <w:tcPr>
            <w:tcW w:w="1132" w:type="dxa"/>
            <w:tcBorders>
              <w:top w:val="nil"/>
              <w:left w:val="single" w:sz="4" w:space="0" w:color="auto"/>
              <w:bottom w:val="nil"/>
              <w:right w:val="nil"/>
            </w:tcBorders>
          </w:tcPr>
          <w:p w:rsidR="009A1BEA" w:rsidRPr="00C23B61" w:rsidRDefault="009A1BEA" w:rsidP="009A1BEA">
            <w:pPr>
              <w:snapToGrid w:val="0"/>
              <w:spacing w:line="280" w:lineRule="exact"/>
              <w:ind w:left="-28" w:rightChars="67" w:right="161"/>
              <w:jc w:val="right"/>
              <w:rPr>
                <w:rFonts w:eastAsia="標楷體"/>
                <w:sz w:val="22"/>
              </w:rPr>
            </w:pPr>
            <w:r w:rsidRPr="00C23B61">
              <w:rPr>
                <w:rFonts w:eastAsia="標楷體" w:hint="eastAsia"/>
                <w:sz w:val="22"/>
              </w:rPr>
              <w:t>1,310.4</w:t>
            </w:r>
          </w:p>
        </w:tc>
        <w:tc>
          <w:tcPr>
            <w:tcW w:w="1132" w:type="dxa"/>
            <w:tcBorders>
              <w:top w:val="nil"/>
              <w:left w:val="nil"/>
              <w:bottom w:val="nil"/>
              <w:right w:val="single" w:sz="4" w:space="0" w:color="auto"/>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hint="eastAsia"/>
                <w:sz w:val="22"/>
              </w:rPr>
              <w:t>4.0</w:t>
            </w:r>
          </w:p>
        </w:tc>
        <w:tc>
          <w:tcPr>
            <w:tcW w:w="1236" w:type="dxa"/>
            <w:tcBorders>
              <w:top w:val="nil"/>
              <w:left w:val="single" w:sz="4" w:space="0" w:color="auto"/>
              <w:bottom w:val="nil"/>
              <w:right w:val="nil"/>
            </w:tcBorders>
          </w:tcPr>
          <w:p w:rsidR="009A1BEA" w:rsidRPr="00C23B61" w:rsidRDefault="009A1BEA" w:rsidP="009A1BEA">
            <w:pPr>
              <w:snapToGrid w:val="0"/>
              <w:spacing w:line="280" w:lineRule="exact"/>
              <w:ind w:left="-28" w:rightChars="57" w:right="137"/>
              <w:jc w:val="right"/>
              <w:rPr>
                <w:rFonts w:eastAsia="標楷體"/>
                <w:sz w:val="22"/>
              </w:rPr>
            </w:pPr>
            <w:r w:rsidRPr="00C23B61">
              <w:rPr>
                <w:rFonts w:eastAsia="標楷體" w:hint="eastAsia"/>
                <w:sz w:val="22"/>
              </w:rPr>
              <w:t>9</w:t>
            </w:r>
            <w:r w:rsidRPr="00C23B61">
              <w:rPr>
                <w:rFonts w:eastAsia="標楷體"/>
                <w:sz w:val="22"/>
              </w:rPr>
              <w:t>,</w:t>
            </w:r>
            <w:r w:rsidRPr="00C23B61">
              <w:rPr>
                <w:rFonts w:eastAsia="標楷體" w:hint="eastAsia"/>
                <w:sz w:val="22"/>
              </w:rPr>
              <w:t>776</w:t>
            </w:r>
            <w:r w:rsidRPr="00C23B61">
              <w:rPr>
                <w:rFonts w:eastAsia="標楷體"/>
                <w:sz w:val="22"/>
              </w:rPr>
              <w:t>.0</w:t>
            </w:r>
          </w:p>
        </w:tc>
        <w:tc>
          <w:tcPr>
            <w:tcW w:w="1273" w:type="dxa"/>
            <w:tcBorders>
              <w:top w:val="nil"/>
              <w:left w:val="nil"/>
              <w:bottom w:val="nil"/>
              <w:right w:val="single" w:sz="4" w:space="0" w:color="auto"/>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hint="eastAsia"/>
                <w:sz w:val="22"/>
              </w:rPr>
              <w:t>6.6</w:t>
            </w:r>
          </w:p>
        </w:tc>
        <w:tc>
          <w:tcPr>
            <w:tcW w:w="1333" w:type="dxa"/>
            <w:tcBorders>
              <w:top w:val="nil"/>
              <w:left w:val="single" w:sz="4" w:space="0" w:color="auto"/>
              <w:bottom w:val="nil"/>
              <w:right w:val="nil"/>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hint="eastAsia"/>
                <w:sz w:val="22"/>
              </w:rPr>
              <w:t>8</w:t>
            </w:r>
            <w:r w:rsidRPr="00C23B61">
              <w:rPr>
                <w:rFonts w:eastAsia="標楷體"/>
                <w:sz w:val="22"/>
              </w:rPr>
              <w:t>,</w:t>
            </w:r>
            <w:r w:rsidRPr="00C23B61">
              <w:rPr>
                <w:rFonts w:eastAsia="標楷體" w:hint="eastAsia"/>
                <w:sz w:val="22"/>
              </w:rPr>
              <w:t>616</w:t>
            </w:r>
            <w:r w:rsidRPr="00C23B61">
              <w:rPr>
                <w:rFonts w:eastAsia="標楷體"/>
                <w:sz w:val="22"/>
              </w:rPr>
              <w:t>.0</w:t>
            </w:r>
          </w:p>
        </w:tc>
        <w:tc>
          <w:tcPr>
            <w:tcW w:w="1108" w:type="dxa"/>
            <w:tcBorders>
              <w:top w:val="nil"/>
              <w:left w:val="nil"/>
              <w:bottom w:val="nil"/>
              <w:right w:val="nil"/>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hint="eastAsia"/>
                <w:sz w:val="22"/>
              </w:rPr>
              <w:t>11.8</w:t>
            </w:r>
          </w:p>
        </w:tc>
      </w:tr>
      <w:tr w:rsidR="009A1BEA" w:rsidRPr="005963F4" w:rsidTr="00FD0CA1">
        <w:trPr>
          <w:trHeight w:val="265"/>
        </w:trPr>
        <w:tc>
          <w:tcPr>
            <w:tcW w:w="1676" w:type="dxa"/>
            <w:tcBorders>
              <w:top w:val="nil"/>
              <w:left w:val="nil"/>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sz w:val="22"/>
              </w:rPr>
              <w:t>5</w:t>
            </w:r>
            <w:r w:rsidRPr="00C23B61">
              <w:rPr>
                <w:rFonts w:eastAsia="標楷體"/>
                <w:sz w:val="22"/>
              </w:rPr>
              <w:t>月</w:t>
            </w:r>
          </w:p>
        </w:tc>
        <w:tc>
          <w:tcPr>
            <w:tcW w:w="1009" w:type="dxa"/>
            <w:tcBorders>
              <w:top w:val="nil"/>
              <w:left w:val="single" w:sz="4" w:space="0" w:color="auto"/>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sz w:val="22"/>
              </w:rPr>
              <w:t>2,433</w:t>
            </w:r>
          </w:p>
        </w:tc>
        <w:tc>
          <w:tcPr>
            <w:tcW w:w="1132" w:type="dxa"/>
            <w:tcBorders>
              <w:top w:val="nil"/>
              <w:left w:val="single" w:sz="4" w:space="0" w:color="auto"/>
              <w:bottom w:val="nil"/>
              <w:right w:val="nil"/>
            </w:tcBorders>
          </w:tcPr>
          <w:p w:rsidR="009A1BEA" w:rsidRPr="00C23B61" w:rsidRDefault="009A1BEA" w:rsidP="009A1BEA">
            <w:pPr>
              <w:snapToGrid w:val="0"/>
              <w:spacing w:line="280" w:lineRule="exact"/>
              <w:ind w:left="-28" w:rightChars="67" w:right="161"/>
              <w:jc w:val="right"/>
              <w:rPr>
                <w:rFonts w:eastAsia="標楷體"/>
                <w:sz w:val="22"/>
              </w:rPr>
            </w:pPr>
            <w:r w:rsidRPr="00C23B61">
              <w:rPr>
                <w:rFonts w:eastAsia="標楷體"/>
                <w:sz w:val="22"/>
              </w:rPr>
              <w:t>81.1</w:t>
            </w:r>
          </w:p>
        </w:tc>
        <w:tc>
          <w:tcPr>
            <w:tcW w:w="1132" w:type="dxa"/>
            <w:tcBorders>
              <w:top w:val="nil"/>
              <w:left w:val="nil"/>
              <w:bottom w:val="nil"/>
              <w:right w:val="single" w:sz="4" w:space="0" w:color="auto"/>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sz w:val="22"/>
              </w:rPr>
              <w:t>-8.7</w:t>
            </w:r>
          </w:p>
        </w:tc>
        <w:tc>
          <w:tcPr>
            <w:tcW w:w="1236" w:type="dxa"/>
            <w:tcBorders>
              <w:top w:val="nil"/>
              <w:left w:val="single" w:sz="4" w:space="0" w:color="auto"/>
              <w:bottom w:val="nil"/>
              <w:right w:val="nil"/>
            </w:tcBorders>
          </w:tcPr>
          <w:p w:rsidR="009A1BEA" w:rsidRPr="00C23B61" w:rsidRDefault="009A1BEA" w:rsidP="009A1BEA">
            <w:pPr>
              <w:snapToGrid w:val="0"/>
              <w:spacing w:line="280" w:lineRule="exact"/>
              <w:ind w:left="-28" w:rightChars="57" w:right="137"/>
              <w:jc w:val="right"/>
              <w:rPr>
                <w:rFonts w:eastAsia="標楷體"/>
                <w:sz w:val="22"/>
              </w:rPr>
            </w:pPr>
            <w:r w:rsidRPr="00C23B61">
              <w:rPr>
                <w:rFonts w:eastAsia="標楷體"/>
                <w:sz w:val="22"/>
              </w:rPr>
              <w:t>774.0</w:t>
            </w:r>
          </w:p>
        </w:tc>
        <w:tc>
          <w:tcPr>
            <w:tcW w:w="1273" w:type="dxa"/>
            <w:tcBorders>
              <w:top w:val="nil"/>
              <w:left w:val="nil"/>
              <w:bottom w:val="nil"/>
              <w:right w:val="single" w:sz="4" w:space="0" w:color="auto"/>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sz w:val="22"/>
              </w:rPr>
              <w:t>4.0</w:t>
            </w:r>
          </w:p>
        </w:tc>
        <w:tc>
          <w:tcPr>
            <w:tcW w:w="1333" w:type="dxa"/>
            <w:tcBorders>
              <w:top w:val="nil"/>
              <w:left w:val="single" w:sz="4" w:space="0" w:color="auto"/>
              <w:bottom w:val="nil"/>
              <w:right w:val="nil"/>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sz w:val="22"/>
              </w:rPr>
              <w:t>697.0</w:t>
            </w:r>
          </w:p>
        </w:tc>
        <w:tc>
          <w:tcPr>
            <w:tcW w:w="1108" w:type="dxa"/>
            <w:tcBorders>
              <w:top w:val="nil"/>
              <w:left w:val="nil"/>
              <w:bottom w:val="nil"/>
              <w:right w:val="nil"/>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sz w:val="22"/>
              </w:rPr>
              <w:t>9.9</w:t>
            </w:r>
          </w:p>
        </w:tc>
      </w:tr>
      <w:tr w:rsidR="009A1BEA" w:rsidRPr="005963F4" w:rsidTr="00FD0CA1">
        <w:trPr>
          <w:trHeight w:val="265"/>
        </w:trPr>
        <w:tc>
          <w:tcPr>
            <w:tcW w:w="1676" w:type="dxa"/>
            <w:tcBorders>
              <w:top w:val="nil"/>
              <w:left w:val="nil"/>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sz w:val="22"/>
              </w:rPr>
              <w:t>6</w:t>
            </w:r>
            <w:r w:rsidRPr="00C23B61">
              <w:rPr>
                <w:rFonts w:eastAsia="標楷體"/>
                <w:sz w:val="22"/>
              </w:rPr>
              <w:t>月</w:t>
            </w:r>
          </w:p>
        </w:tc>
        <w:tc>
          <w:tcPr>
            <w:tcW w:w="1009" w:type="dxa"/>
            <w:tcBorders>
              <w:top w:val="nil"/>
              <w:left w:val="single" w:sz="4" w:space="0" w:color="auto"/>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sz w:val="22"/>
              </w:rPr>
              <w:t>2,894</w:t>
            </w:r>
          </w:p>
        </w:tc>
        <w:tc>
          <w:tcPr>
            <w:tcW w:w="1132" w:type="dxa"/>
            <w:tcBorders>
              <w:top w:val="nil"/>
              <w:left w:val="single" w:sz="4" w:space="0" w:color="auto"/>
              <w:bottom w:val="nil"/>
              <w:right w:val="nil"/>
            </w:tcBorders>
          </w:tcPr>
          <w:p w:rsidR="009A1BEA" w:rsidRPr="00C23B61" w:rsidRDefault="009A1BEA" w:rsidP="009A1BEA">
            <w:pPr>
              <w:snapToGrid w:val="0"/>
              <w:spacing w:line="280" w:lineRule="exact"/>
              <w:ind w:left="-28" w:rightChars="67" w:right="161"/>
              <w:jc w:val="right"/>
              <w:rPr>
                <w:rFonts w:eastAsia="標楷體"/>
                <w:sz w:val="22"/>
              </w:rPr>
            </w:pPr>
            <w:r w:rsidRPr="00C23B61">
              <w:rPr>
                <w:rFonts w:eastAsia="標楷體"/>
                <w:sz w:val="22"/>
              </w:rPr>
              <w:t>148.0</w:t>
            </w:r>
          </w:p>
        </w:tc>
        <w:tc>
          <w:tcPr>
            <w:tcW w:w="1132" w:type="dxa"/>
            <w:tcBorders>
              <w:top w:val="nil"/>
              <w:left w:val="nil"/>
              <w:bottom w:val="nil"/>
              <w:right w:val="single" w:sz="4" w:space="0" w:color="auto"/>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sz w:val="22"/>
              </w:rPr>
              <w:t>-2.8</w:t>
            </w:r>
          </w:p>
        </w:tc>
        <w:tc>
          <w:tcPr>
            <w:tcW w:w="1236" w:type="dxa"/>
            <w:tcBorders>
              <w:top w:val="nil"/>
              <w:left w:val="single" w:sz="4" w:space="0" w:color="auto"/>
              <w:bottom w:val="nil"/>
              <w:right w:val="nil"/>
            </w:tcBorders>
          </w:tcPr>
          <w:p w:rsidR="009A1BEA" w:rsidRPr="00C23B61" w:rsidRDefault="009A1BEA" w:rsidP="009A1BEA">
            <w:pPr>
              <w:snapToGrid w:val="0"/>
              <w:spacing w:line="280" w:lineRule="exact"/>
              <w:ind w:left="-28" w:rightChars="57" w:right="137"/>
              <w:jc w:val="right"/>
              <w:rPr>
                <w:rFonts w:eastAsia="標楷體"/>
                <w:sz w:val="22"/>
              </w:rPr>
            </w:pPr>
            <w:r w:rsidRPr="00C23B61">
              <w:rPr>
                <w:rFonts w:eastAsia="標楷體"/>
                <w:sz w:val="22"/>
              </w:rPr>
              <w:t>820.0</w:t>
            </w:r>
          </w:p>
        </w:tc>
        <w:tc>
          <w:tcPr>
            <w:tcW w:w="1273" w:type="dxa"/>
            <w:tcBorders>
              <w:top w:val="nil"/>
              <w:left w:val="nil"/>
              <w:bottom w:val="nil"/>
              <w:right w:val="single" w:sz="4" w:space="0" w:color="auto"/>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sz w:val="22"/>
              </w:rPr>
              <w:t>9.6</w:t>
            </w:r>
          </w:p>
        </w:tc>
        <w:tc>
          <w:tcPr>
            <w:tcW w:w="1333" w:type="dxa"/>
            <w:tcBorders>
              <w:top w:val="nil"/>
              <w:left w:val="single" w:sz="4" w:space="0" w:color="auto"/>
              <w:bottom w:val="nil"/>
              <w:right w:val="nil"/>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sz w:val="22"/>
              </w:rPr>
              <w:t>717.0</w:t>
            </w:r>
          </w:p>
        </w:tc>
        <w:tc>
          <w:tcPr>
            <w:tcW w:w="1108" w:type="dxa"/>
            <w:tcBorders>
              <w:top w:val="nil"/>
              <w:left w:val="nil"/>
              <w:bottom w:val="nil"/>
              <w:right w:val="nil"/>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sz w:val="22"/>
              </w:rPr>
              <w:t>13.2</w:t>
            </w:r>
          </w:p>
        </w:tc>
      </w:tr>
      <w:tr w:rsidR="009A1BEA" w:rsidRPr="005963F4" w:rsidTr="00FD0CA1">
        <w:trPr>
          <w:trHeight w:val="265"/>
        </w:trPr>
        <w:tc>
          <w:tcPr>
            <w:tcW w:w="1676" w:type="dxa"/>
            <w:tcBorders>
              <w:top w:val="nil"/>
              <w:left w:val="nil"/>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hint="eastAsia"/>
                <w:sz w:val="22"/>
              </w:rPr>
              <w:t>7</w:t>
            </w:r>
            <w:r w:rsidRPr="00C23B6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hint="eastAsia"/>
                <w:sz w:val="22"/>
              </w:rPr>
              <w:t>2,642</w:t>
            </w:r>
          </w:p>
        </w:tc>
        <w:tc>
          <w:tcPr>
            <w:tcW w:w="1132" w:type="dxa"/>
            <w:tcBorders>
              <w:top w:val="nil"/>
              <w:left w:val="single" w:sz="4" w:space="0" w:color="auto"/>
              <w:bottom w:val="nil"/>
              <w:right w:val="nil"/>
            </w:tcBorders>
          </w:tcPr>
          <w:p w:rsidR="009A1BEA" w:rsidRPr="00C23B61" w:rsidRDefault="009A1BEA" w:rsidP="009A1BEA">
            <w:pPr>
              <w:snapToGrid w:val="0"/>
              <w:spacing w:line="280" w:lineRule="exact"/>
              <w:ind w:left="-28" w:rightChars="67" w:right="161"/>
              <w:jc w:val="right"/>
              <w:rPr>
                <w:rFonts w:eastAsia="標楷體"/>
                <w:sz w:val="22"/>
              </w:rPr>
            </w:pPr>
            <w:r w:rsidRPr="00C23B61">
              <w:rPr>
                <w:rFonts w:eastAsia="標楷體" w:hint="eastAsia"/>
                <w:sz w:val="22"/>
              </w:rPr>
              <w:t>65.0</w:t>
            </w:r>
          </w:p>
        </w:tc>
        <w:tc>
          <w:tcPr>
            <w:tcW w:w="1132" w:type="dxa"/>
            <w:tcBorders>
              <w:top w:val="nil"/>
              <w:left w:val="nil"/>
              <w:bottom w:val="nil"/>
              <w:right w:val="single" w:sz="4" w:space="0" w:color="auto"/>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hint="eastAsia"/>
                <w:sz w:val="22"/>
              </w:rPr>
              <w:t>-15.8</w:t>
            </w:r>
          </w:p>
        </w:tc>
        <w:tc>
          <w:tcPr>
            <w:tcW w:w="1236" w:type="dxa"/>
            <w:tcBorders>
              <w:top w:val="nil"/>
              <w:left w:val="single" w:sz="4" w:space="0" w:color="auto"/>
              <w:bottom w:val="nil"/>
              <w:right w:val="nil"/>
            </w:tcBorders>
          </w:tcPr>
          <w:p w:rsidR="009A1BEA" w:rsidRPr="00C23B61" w:rsidRDefault="009A1BEA" w:rsidP="009A1BEA">
            <w:pPr>
              <w:snapToGrid w:val="0"/>
              <w:spacing w:line="280" w:lineRule="exact"/>
              <w:ind w:left="-28" w:rightChars="57" w:right="137"/>
              <w:jc w:val="right"/>
              <w:rPr>
                <w:rFonts w:eastAsia="標楷體"/>
                <w:sz w:val="22"/>
              </w:rPr>
            </w:pPr>
            <w:r w:rsidRPr="00C23B61">
              <w:rPr>
                <w:rFonts w:eastAsia="標楷體" w:hint="eastAsia"/>
                <w:sz w:val="22"/>
              </w:rPr>
              <w:t>806.0</w:t>
            </w:r>
          </w:p>
        </w:tc>
        <w:tc>
          <w:tcPr>
            <w:tcW w:w="1273" w:type="dxa"/>
            <w:tcBorders>
              <w:top w:val="nil"/>
              <w:left w:val="nil"/>
              <w:bottom w:val="nil"/>
              <w:right w:val="single" w:sz="4" w:space="0" w:color="auto"/>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hint="eastAsia"/>
                <w:sz w:val="22"/>
              </w:rPr>
              <w:t>4.2</w:t>
            </w:r>
          </w:p>
        </w:tc>
        <w:tc>
          <w:tcPr>
            <w:tcW w:w="1333" w:type="dxa"/>
            <w:tcBorders>
              <w:top w:val="nil"/>
              <w:left w:val="single" w:sz="4" w:space="0" w:color="auto"/>
              <w:bottom w:val="nil"/>
              <w:right w:val="nil"/>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hint="eastAsia"/>
                <w:sz w:val="22"/>
              </w:rPr>
              <w:t>689.0</w:t>
            </w:r>
          </w:p>
        </w:tc>
        <w:tc>
          <w:tcPr>
            <w:tcW w:w="1108" w:type="dxa"/>
            <w:tcBorders>
              <w:top w:val="nil"/>
              <w:left w:val="nil"/>
              <w:bottom w:val="nil"/>
              <w:right w:val="nil"/>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hint="eastAsia"/>
                <w:sz w:val="22"/>
              </w:rPr>
              <w:t>11.0</w:t>
            </w:r>
          </w:p>
        </w:tc>
      </w:tr>
      <w:tr w:rsidR="009A1BEA" w:rsidRPr="005963F4" w:rsidTr="00FD0CA1">
        <w:trPr>
          <w:trHeight w:val="265"/>
        </w:trPr>
        <w:tc>
          <w:tcPr>
            <w:tcW w:w="1676" w:type="dxa"/>
            <w:tcBorders>
              <w:top w:val="nil"/>
              <w:left w:val="nil"/>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hint="eastAsia"/>
                <w:sz w:val="22"/>
              </w:rPr>
              <w:t>8</w:t>
            </w:r>
            <w:r w:rsidRPr="00C23B6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hint="eastAsia"/>
                <w:sz w:val="22"/>
              </w:rPr>
              <w:t>2,694</w:t>
            </w:r>
          </w:p>
        </w:tc>
        <w:tc>
          <w:tcPr>
            <w:tcW w:w="1132" w:type="dxa"/>
            <w:tcBorders>
              <w:top w:val="nil"/>
              <w:left w:val="single" w:sz="4" w:space="0" w:color="auto"/>
              <w:bottom w:val="nil"/>
              <w:right w:val="nil"/>
            </w:tcBorders>
          </w:tcPr>
          <w:p w:rsidR="009A1BEA" w:rsidRPr="00C23B61" w:rsidRDefault="009A1BEA" w:rsidP="009A1BEA">
            <w:pPr>
              <w:snapToGrid w:val="0"/>
              <w:spacing w:line="280" w:lineRule="exact"/>
              <w:ind w:left="-28" w:rightChars="67" w:right="161"/>
              <w:jc w:val="right"/>
              <w:rPr>
                <w:rFonts w:eastAsia="標楷體"/>
                <w:sz w:val="22"/>
              </w:rPr>
            </w:pPr>
            <w:r w:rsidRPr="00C23B61">
              <w:rPr>
                <w:rFonts w:eastAsia="標楷體" w:hint="eastAsia"/>
                <w:sz w:val="22"/>
              </w:rPr>
              <w:t>93.6</w:t>
            </w:r>
          </w:p>
        </w:tc>
        <w:tc>
          <w:tcPr>
            <w:tcW w:w="1132" w:type="dxa"/>
            <w:tcBorders>
              <w:top w:val="nil"/>
              <w:left w:val="nil"/>
              <w:bottom w:val="nil"/>
              <w:right w:val="single" w:sz="4" w:space="0" w:color="auto"/>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hint="eastAsia"/>
                <w:sz w:val="22"/>
              </w:rPr>
              <w:t>7.0</w:t>
            </w:r>
          </w:p>
        </w:tc>
        <w:tc>
          <w:tcPr>
            <w:tcW w:w="1236" w:type="dxa"/>
            <w:tcBorders>
              <w:top w:val="nil"/>
              <w:left w:val="single" w:sz="4" w:space="0" w:color="auto"/>
              <w:bottom w:val="nil"/>
              <w:right w:val="nil"/>
            </w:tcBorders>
          </w:tcPr>
          <w:p w:rsidR="009A1BEA" w:rsidRPr="00C23B61" w:rsidRDefault="009A1BEA" w:rsidP="009A1BEA">
            <w:pPr>
              <w:snapToGrid w:val="0"/>
              <w:spacing w:line="280" w:lineRule="exact"/>
              <w:ind w:left="-28" w:rightChars="57" w:right="137"/>
              <w:jc w:val="right"/>
              <w:rPr>
                <w:rFonts w:eastAsia="標楷體"/>
                <w:sz w:val="22"/>
              </w:rPr>
            </w:pPr>
            <w:r w:rsidRPr="00C23B61">
              <w:rPr>
                <w:rFonts w:eastAsia="標楷體" w:hint="eastAsia"/>
                <w:sz w:val="22"/>
              </w:rPr>
              <w:t>841.0</w:t>
            </w:r>
          </w:p>
        </w:tc>
        <w:tc>
          <w:tcPr>
            <w:tcW w:w="1273" w:type="dxa"/>
            <w:tcBorders>
              <w:top w:val="nil"/>
              <w:left w:val="nil"/>
              <w:bottom w:val="nil"/>
              <w:right w:val="single" w:sz="4" w:space="0" w:color="auto"/>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hint="eastAsia"/>
                <w:sz w:val="22"/>
              </w:rPr>
              <w:t>3.4</w:t>
            </w:r>
          </w:p>
        </w:tc>
        <w:tc>
          <w:tcPr>
            <w:tcW w:w="1333" w:type="dxa"/>
            <w:tcBorders>
              <w:top w:val="nil"/>
              <w:left w:val="single" w:sz="4" w:space="0" w:color="auto"/>
              <w:bottom w:val="nil"/>
              <w:right w:val="nil"/>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hint="eastAsia"/>
                <w:sz w:val="22"/>
              </w:rPr>
              <w:t>762.0</w:t>
            </w:r>
          </w:p>
        </w:tc>
        <w:tc>
          <w:tcPr>
            <w:tcW w:w="1108" w:type="dxa"/>
            <w:tcBorders>
              <w:top w:val="nil"/>
              <w:left w:val="nil"/>
              <w:bottom w:val="nil"/>
              <w:right w:val="nil"/>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hint="eastAsia"/>
                <w:sz w:val="22"/>
              </w:rPr>
              <w:t>10.6</w:t>
            </w:r>
          </w:p>
        </w:tc>
      </w:tr>
      <w:tr w:rsidR="009A1BEA" w:rsidRPr="005963F4" w:rsidTr="00FD0CA1">
        <w:trPr>
          <w:trHeight w:val="265"/>
        </w:trPr>
        <w:tc>
          <w:tcPr>
            <w:tcW w:w="1676" w:type="dxa"/>
            <w:tcBorders>
              <w:top w:val="nil"/>
              <w:left w:val="nil"/>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hint="eastAsia"/>
                <w:sz w:val="22"/>
              </w:rPr>
              <w:t>9</w:t>
            </w:r>
            <w:r w:rsidRPr="00C23B6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hint="eastAsia"/>
                <w:sz w:val="22"/>
              </w:rPr>
              <w:t>3,152</w:t>
            </w:r>
          </w:p>
        </w:tc>
        <w:tc>
          <w:tcPr>
            <w:tcW w:w="1132" w:type="dxa"/>
            <w:tcBorders>
              <w:top w:val="nil"/>
              <w:left w:val="single" w:sz="4" w:space="0" w:color="auto"/>
              <w:bottom w:val="nil"/>
              <w:right w:val="nil"/>
            </w:tcBorders>
          </w:tcPr>
          <w:p w:rsidR="009A1BEA" w:rsidRPr="00C23B61" w:rsidRDefault="009A1BEA" w:rsidP="009A1BEA">
            <w:pPr>
              <w:snapToGrid w:val="0"/>
              <w:spacing w:line="280" w:lineRule="exact"/>
              <w:ind w:left="-28" w:rightChars="67" w:right="161"/>
              <w:jc w:val="right"/>
              <w:rPr>
                <w:rFonts w:eastAsia="標楷體"/>
                <w:sz w:val="22"/>
              </w:rPr>
            </w:pPr>
            <w:r w:rsidRPr="00C23B61">
              <w:rPr>
                <w:rFonts w:eastAsia="標楷體" w:hint="eastAsia"/>
                <w:sz w:val="22"/>
              </w:rPr>
              <w:t>105.9</w:t>
            </w:r>
          </w:p>
        </w:tc>
        <w:tc>
          <w:tcPr>
            <w:tcW w:w="1132" w:type="dxa"/>
            <w:tcBorders>
              <w:top w:val="nil"/>
              <w:left w:val="nil"/>
              <w:bottom w:val="nil"/>
              <w:right w:val="single" w:sz="4" w:space="0" w:color="auto"/>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hint="eastAsia"/>
                <w:sz w:val="22"/>
              </w:rPr>
              <w:t>14.9</w:t>
            </w:r>
          </w:p>
        </w:tc>
        <w:tc>
          <w:tcPr>
            <w:tcW w:w="1236" w:type="dxa"/>
            <w:tcBorders>
              <w:top w:val="nil"/>
              <w:left w:val="single" w:sz="4" w:space="0" w:color="auto"/>
              <w:bottom w:val="nil"/>
              <w:right w:val="nil"/>
            </w:tcBorders>
          </w:tcPr>
          <w:p w:rsidR="009A1BEA" w:rsidRPr="00C23B61" w:rsidRDefault="009A1BEA" w:rsidP="009A1BEA">
            <w:pPr>
              <w:snapToGrid w:val="0"/>
              <w:spacing w:line="280" w:lineRule="exact"/>
              <w:ind w:left="-28" w:rightChars="57" w:right="137"/>
              <w:jc w:val="right"/>
              <w:rPr>
                <w:rFonts w:eastAsia="標楷體"/>
                <w:sz w:val="22"/>
              </w:rPr>
            </w:pPr>
            <w:r w:rsidRPr="00C23B61">
              <w:rPr>
                <w:rFonts w:eastAsia="標楷體" w:hint="eastAsia"/>
                <w:sz w:val="22"/>
              </w:rPr>
              <w:t>879.0</w:t>
            </w:r>
          </w:p>
        </w:tc>
        <w:tc>
          <w:tcPr>
            <w:tcW w:w="1273" w:type="dxa"/>
            <w:tcBorders>
              <w:top w:val="nil"/>
              <w:left w:val="nil"/>
              <w:bottom w:val="nil"/>
              <w:right w:val="single" w:sz="4" w:space="0" w:color="auto"/>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hint="eastAsia"/>
                <w:sz w:val="22"/>
              </w:rPr>
              <w:t>7.2</w:t>
            </w:r>
          </w:p>
        </w:tc>
        <w:tc>
          <w:tcPr>
            <w:tcW w:w="1333" w:type="dxa"/>
            <w:tcBorders>
              <w:top w:val="nil"/>
              <w:left w:val="single" w:sz="4" w:space="0" w:color="auto"/>
              <w:bottom w:val="nil"/>
              <w:right w:val="nil"/>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hint="eastAsia"/>
                <w:sz w:val="22"/>
              </w:rPr>
              <w:t>830.0</w:t>
            </w:r>
          </w:p>
        </w:tc>
        <w:tc>
          <w:tcPr>
            <w:tcW w:w="1108" w:type="dxa"/>
            <w:tcBorders>
              <w:top w:val="nil"/>
              <w:left w:val="nil"/>
              <w:bottom w:val="nil"/>
              <w:right w:val="nil"/>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hint="eastAsia"/>
                <w:sz w:val="22"/>
              </w:rPr>
              <w:t>20.2</w:t>
            </w:r>
          </w:p>
        </w:tc>
      </w:tr>
      <w:tr w:rsidR="009A1BEA" w:rsidRPr="005963F4" w:rsidTr="00FD0CA1">
        <w:trPr>
          <w:trHeight w:val="265"/>
        </w:trPr>
        <w:tc>
          <w:tcPr>
            <w:tcW w:w="1676" w:type="dxa"/>
            <w:tcBorders>
              <w:top w:val="nil"/>
              <w:left w:val="nil"/>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hint="eastAsia"/>
                <w:sz w:val="22"/>
              </w:rPr>
              <w:t>10</w:t>
            </w:r>
            <w:r w:rsidRPr="00C23B6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hint="eastAsia"/>
                <w:sz w:val="22"/>
              </w:rPr>
              <w:t>2,633</w:t>
            </w:r>
          </w:p>
        </w:tc>
        <w:tc>
          <w:tcPr>
            <w:tcW w:w="1132" w:type="dxa"/>
            <w:tcBorders>
              <w:top w:val="nil"/>
              <w:left w:val="single" w:sz="4" w:space="0" w:color="auto"/>
              <w:bottom w:val="nil"/>
              <w:right w:val="nil"/>
            </w:tcBorders>
          </w:tcPr>
          <w:p w:rsidR="009A1BEA" w:rsidRPr="00C23B61" w:rsidRDefault="009A1BEA" w:rsidP="009A1BEA">
            <w:pPr>
              <w:snapToGrid w:val="0"/>
              <w:spacing w:line="280" w:lineRule="exact"/>
              <w:ind w:left="-28" w:rightChars="67" w:right="161"/>
              <w:jc w:val="right"/>
              <w:rPr>
                <w:rFonts w:eastAsia="標楷體"/>
                <w:sz w:val="22"/>
              </w:rPr>
            </w:pPr>
            <w:r w:rsidRPr="00C23B61">
              <w:rPr>
                <w:rFonts w:eastAsia="標楷體" w:hint="eastAsia"/>
                <w:sz w:val="22"/>
              </w:rPr>
              <w:t>90.3</w:t>
            </w:r>
          </w:p>
        </w:tc>
        <w:tc>
          <w:tcPr>
            <w:tcW w:w="1132" w:type="dxa"/>
            <w:tcBorders>
              <w:top w:val="nil"/>
              <w:left w:val="nil"/>
              <w:bottom w:val="nil"/>
              <w:right w:val="single" w:sz="4" w:space="0" w:color="auto"/>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hint="eastAsia"/>
                <w:sz w:val="22"/>
              </w:rPr>
              <w:t>2.5</w:t>
            </w:r>
          </w:p>
        </w:tc>
        <w:tc>
          <w:tcPr>
            <w:tcW w:w="1236" w:type="dxa"/>
            <w:tcBorders>
              <w:top w:val="nil"/>
              <w:left w:val="single" w:sz="4" w:space="0" w:color="auto"/>
              <w:bottom w:val="nil"/>
              <w:right w:val="nil"/>
            </w:tcBorders>
          </w:tcPr>
          <w:p w:rsidR="009A1BEA" w:rsidRPr="00C23B61" w:rsidRDefault="009A1BEA" w:rsidP="009A1BEA">
            <w:pPr>
              <w:snapToGrid w:val="0"/>
              <w:spacing w:line="280" w:lineRule="exact"/>
              <w:ind w:left="-28" w:rightChars="57" w:right="137"/>
              <w:jc w:val="right"/>
              <w:rPr>
                <w:rFonts w:eastAsia="標楷體"/>
                <w:sz w:val="22"/>
              </w:rPr>
            </w:pPr>
            <w:r w:rsidRPr="00C23B61">
              <w:rPr>
                <w:rFonts w:eastAsia="標楷體" w:hint="eastAsia"/>
                <w:sz w:val="22"/>
              </w:rPr>
              <w:t>845.0</w:t>
            </w:r>
          </w:p>
        </w:tc>
        <w:tc>
          <w:tcPr>
            <w:tcW w:w="1273" w:type="dxa"/>
            <w:tcBorders>
              <w:top w:val="nil"/>
              <w:left w:val="nil"/>
              <w:bottom w:val="nil"/>
              <w:right w:val="single" w:sz="4" w:space="0" w:color="auto"/>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hint="eastAsia"/>
                <w:sz w:val="22"/>
              </w:rPr>
              <w:t>6.8</w:t>
            </w:r>
          </w:p>
        </w:tc>
        <w:tc>
          <w:tcPr>
            <w:tcW w:w="1333" w:type="dxa"/>
            <w:tcBorders>
              <w:top w:val="nil"/>
              <w:left w:val="single" w:sz="4" w:space="0" w:color="auto"/>
              <w:bottom w:val="nil"/>
              <w:right w:val="nil"/>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hint="eastAsia"/>
                <w:sz w:val="22"/>
              </w:rPr>
              <w:t>717.0</w:t>
            </w:r>
          </w:p>
        </w:tc>
        <w:tc>
          <w:tcPr>
            <w:tcW w:w="1108" w:type="dxa"/>
            <w:tcBorders>
              <w:top w:val="nil"/>
              <w:left w:val="nil"/>
              <w:bottom w:val="nil"/>
              <w:right w:val="nil"/>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hint="eastAsia"/>
                <w:sz w:val="22"/>
              </w:rPr>
              <w:t>13.2</w:t>
            </w:r>
          </w:p>
        </w:tc>
      </w:tr>
      <w:tr w:rsidR="009A1BEA" w:rsidRPr="005963F4" w:rsidTr="00FD0CA1">
        <w:trPr>
          <w:trHeight w:val="265"/>
        </w:trPr>
        <w:tc>
          <w:tcPr>
            <w:tcW w:w="1676" w:type="dxa"/>
            <w:tcBorders>
              <w:top w:val="nil"/>
              <w:left w:val="nil"/>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hint="eastAsia"/>
                <w:sz w:val="22"/>
              </w:rPr>
              <w:t>11</w:t>
            </w:r>
            <w:r w:rsidRPr="00C23B6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hint="eastAsia"/>
                <w:sz w:val="22"/>
              </w:rPr>
              <w:t>4,641</w:t>
            </w:r>
          </w:p>
        </w:tc>
        <w:tc>
          <w:tcPr>
            <w:tcW w:w="1132" w:type="dxa"/>
            <w:tcBorders>
              <w:top w:val="nil"/>
              <w:left w:val="single" w:sz="4" w:space="0" w:color="auto"/>
              <w:bottom w:val="nil"/>
              <w:right w:val="nil"/>
            </w:tcBorders>
          </w:tcPr>
          <w:p w:rsidR="009A1BEA" w:rsidRPr="00C23B61" w:rsidRDefault="009A1BEA" w:rsidP="009A1BEA">
            <w:pPr>
              <w:snapToGrid w:val="0"/>
              <w:spacing w:line="280" w:lineRule="exact"/>
              <w:ind w:left="-28" w:rightChars="67" w:right="161"/>
              <w:jc w:val="right"/>
              <w:rPr>
                <w:rFonts w:eastAsia="標楷體"/>
                <w:sz w:val="22"/>
              </w:rPr>
            </w:pPr>
            <w:r w:rsidRPr="00C23B61">
              <w:rPr>
                <w:rFonts w:eastAsia="標楷體" w:hint="eastAsia"/>
                <w:sz w:val="22"/>
              </w:rPr>
              <w:t>187.8</w:t>
            </w:r>
          </w:p>
        </w:tc>
        <w:tc>
          <w:tcPr>
            <w:tcW w:w="1132" w:type="dxa"/>
            <w:tcBorders>
              <w:top w:val="nil"/>
              <w:left w:val="nil"/>
              <w:bottom w:val="nil"/>
              <w:right w:val="single" w:sz="4" w:space="0" w:color="auto"/>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hint="eastAsia"/>
                <w:sz w:val="22"/>
              </w:rPr>
              <w:t>90.0</w:t>
            </w:r>
          </w:p>
        </w:tc>
        <w:tc>
          <w:tcPr>
            <w:tcW w:w="1236" w:type="dxa"/>
            <w:tcBorders>
              <w:top w:val="nil"/>
              <w:left w:val="single" w:sz="4" w:space="0" w:color="auto"/>
              <w:bottom w:val="nil"/>
              <w:right w:val="nil"/>
            </w:tcBorders>
          </w:tcPr>
          <w:p w:rsidR="009A1BEA" w:rsidRPr="00C23B61" w:rsidRDefault="009A1BEA" w:rsidP="009A1BEA">
            <w:pPr>
              <w:snapToGrid w:val="0"/>
              <w:spacing w:line="280" w:lineRule="exact"/>
              <w:ind w:left="-28" w:rightChars="57" w:right="137"/>
              <w:jc w:val="right"/>
              <w:rPr>
                <w:rFonts w:eastAsia="標楷體"/>
                <w:sz w:val="22"/>
              </w:rPr>
            </w:pPr>
            <w:r w:rsidRPr="00C23B61">
              <w:rPr>
                <w:rFonts w:eastAsia="標楷體" w:hint="eastAsia"/>
                <w:sz w:val="22"/>
              </w:rPr>
              <w:t>946.0</w:t>
            </w:r>
          </w:p>
        </w:tc>
        <w:tc>
          <w:tcPr>
            <w:tcW w:w="1273" w:type="dxa"/>
            <w:tcBorders>
              <w:top w:val="nil"/>
              <w:left w:val="nil"/>
              <w:bottom w:val="nil"/>
              <w:right w:val="single" w:sz="4" w:space="0" w:color="auto"/>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hint="eastAsia"/>
                <w:sz w:val="22"/>
              </w:rPr>
              <w:t>9.0</w:t>
            </w:r>
          </w:p>
        </w:tc>
        <w:tc>
          <w:tcPr>
            <w:tcW w:w="1333" w:type="dxa"/>
            <w:tcBorders>
              <w:top w:val="nil"/>
              <w:left w:val="single" w:sz="4" w:space="0" w:color="auto"/>
              <w:bottom w:val="nil"/>
              <w:right w:val="nil"/>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hint="eastAsia"/>
                <w:sz w:val="22"/>
              </w:rPr>
              <w:t>830.0</w:t>
            </w:r>
          </w:p>
        </w:tc>
        <w:tc>
          <w:tcPr>
            <w:tcW w:w="1108" w:type="dxa"/>
            <w:tcBorders>
              <w:top w:val="nil"/>
              <w:left w:val="nil"/>
              <w:bottom w:val="nil"/>
              <w:right w:val="nil"/>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hint="eastAsia"/>
                <w:sz w:val="22"/>
              </w:rPr>
              <w:t>15.1</w:t>
            </w:r>
          </w:p>
        </w:tc>
      </w:tr>
      <w:tr w:rsidR="009A1BEA" w:rsidRPr="005963F4" w:rsidTr="00FD0CA1">
        <w:trPr>
          <w:trHeight w:val="265"/>
        </w:trPr>
        <w:tc>
          <w:tcPr>
            <w:tcW w:w="1676" w:type="dxa"/>
            <w:tcBorders>
              <w:top w:val="nil"/>
              <w:left w:val="nil"/>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hint="eastAsia"/>
                <w:sz w:val="22"/>
              </w:rPr>
              <w:t>12</w:t>
            </w:r>
            <w:r w:rsidRPr="00C23B6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A1BEA" w:rsidRPr="00C23B61" w:rsidRDefault="009A1BEA" w:rsidP="009A1BEA">
            <w:pPr>
              <w:snapToGrid w:val="0"/>
              <w:spacing w:line="280" w:lineRule="exact"/>
              <w:ind w:left="-28"/>
              <w:jc w:val="center"/>
              <w:rPr>
                <w:rFonts w:eastAsia="標楷體"/>
                <w:sz w:val="22"/>
              </w:rPr>
            </w:pPr>
            <w:r w:rsidRPr="00C23B61">
              <w:rPr>
                <w:rFonts w:eastAsia="標楷體" w:hint="eastAsia"/>
                <w:sz w:val="22"/>
              </w:rPr>
              <w:t>4,837</w:t>
            </w:r>
          </w:p>
        </w:tc>
        <w:tc>
          <w:tcPr>
            <w:tcW w:w="1132" w:type="dxa"/>
            <w:tcBorders>
              <w:top w:val="nil"/>
              <w:left w:val="single" w:sz="4" w:space="0" w:color="auto"/>
              <w:bottom w:val="nil"/>
              <w:right w:val="nil"/>
            </w:tcBorders>
          </w:tcPr>
          <w:p w:rsidR="009A1BEA" w:rsidRPr="00C23B61" w:rsidRDefault="009A1BEA" w:rsidP="009A1BEA">
            <w:pPr>
              <w:snapToGrid w:val="0"/>
              <w:spacing w:line="280" w:lineRule="exact"/>
              <w:ind w:left="-28" w:rightChars="67" w:right="161"/>
              <w:jc w:val="right"/>
              <w:rPr>
                <w:rFonts w:eastAsia="標楷體"/>
                <w:sz w:val="22"/>
              </w:rPr>
            </w:pPr>
            <w:r w:rsidRPr="00C23B61">
              <w:rPr>
                <w:rFonts w:eastAsia="標楷體" w:hint="eastAsia"/>
                <w:sz w:val="22"/>
              </w:rPr>
              <w:t>111.3</w:t>
            </w:r>
          </w:p>
        </w:tc>
        <w:tc>
          <w:tcPr>
            <w:tcW w:w="1132" w:type="dxa"/>
            <w:tcBorders>
              <w:top w:val="nil"/>
              <w:left w:val="nil"/>
              <w:bottom w:val="nil"/>
              <w:right w:val="single" w:sz="4" w:space="0" w:color="auto"/>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hint="eastAsia"/>
                <w:sz w:val="22"/>
              </w:rPr>
              <w:t>-8.8</w:t>
            </w:r>
          </w:p>
        </w:tc>
        <w:tc>
          <w:tcPr>
            <w:tcW w:w="1236" w:type="dxa"/>
            <w:tcBorders>
              <w:top w:val="nil"/>
              <w:left w:val="single" w:sz="4" w:space="0" w:color="auto"/>
              <w:bottom w:val="nil"/>
              <w:right w:val="nil"/>
            </w:tcBorders>
          </w:tcPr>
          <w:p w:rsidR="009A1BEA" w:rsidRPr="00C23B61" w:rsidRDefault="009A1BEA" w:rsidP="009A1BEA">
            <w:pPr>
              <w:snapToGrid w:val="0"/>
              <w:spacing w:line="280" w:lineRule="exact"/>
              <w:ind w:left="-28" w:rightChars="57" w:right="137"/>
              <w:jc w:val="right"/>
              <w:rPr>
                <w:rFonts w:eastAsia="標楷體"/>
                <w:sz w:val="22"/>
              </w:rPr>
            </w:pPr>
            <w:r w:rsidRPr="00C23B61">
              <w:rPr>
                <w:rFonts w:eastAsia="標楷體" w:hint="eastAsia"/>
                <w:sz w:val="22"/>
              </w:rPr>
              <w:t>990.0</w:t>
            </w:r>
          </w:p>
        </w:tc>
        <w:tc>
          <w:tcPr>
            <w:tcW w:w="1273" w:type="dxa"/>
            <w:tcBorders>
              <w:top w:val="nil"/>
              <w:left w:val="nil"/>
              <w:bottom w:val="nil"/>
              <w:right w:val="single" w:sz="4" w:space="0" w:color="auto"/>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hint="eastAsia"/>
                <w:sz w:val="22"/>
              </w:rPr>
              <w:t>12.4</w:t>
            </w:r>
          </w:p>
        </w:tc>
        <w:tc>
          <w:tcPr>
            <w:tcW w:w="1333" w:type="dxa"/>
            <w:tcBorders>
              <w:top w:val="nil"/>
              <w:left w:val="single" w:sz="4" w:space="0" w:color="auto"/>
              <w:bottom w:val="nil"/>
              <w:right w:val="nil"/>
            </w:tcBorders>
          </w:tcPr>
          <w:p w:rsidR="009A1BEA" w:rsidRPr="00C23B61" w:rsidRDefault="009A1BEA" w:rsidP="009A1BEA">
            <w:pPr>
              <w:snapToGrid w:val="0"/>
              <w:spacing w:line="280" w:lineRule="exact"/>
              <w:ind w:left="-28" w:rightChars="110" w:right="264"/>
              <w:jc w:val="right"/>
              <w:rPr>
                <w:rFonts w:eastAsia="標楷體"/>
                <w:sz w:val="22"/>
              </w:rPr>
            </w:pPr>
            <w:r w:rsidRPr="00C23B61">
              <w:rPr>
                <w:rFonts w:eastAsia="標楷體" w:hint="eastAsia"/>
                <w:sz w:val="22"/>
              </w:rPr>
              <w:t>806.0</w:t>
            </w:r>
          </w:p>
        </w:tc>
        <w:tc>
          <w:tcPr>
            <w:tcW w:w="1108" w:type="dxa"/>
            <w:tcBorders>
              <w:top w:val="nil"/>
              <w:left w:val="nil"/>
              <w:bottom w:val="nil"/>
              <w:right w:val="nil"/>
            </w:tcBorders>
          </w:tcPr>
          <w:p w:rsidR="009A1BEA" w:rsidRPr="00C23B61" w:rsidRDefault="009A1BEA" w:rsidP="009A1BEA">
            <w:pPr>
              <w:snapToGrid w:val="0"/>
              <w:spacing w:line="280" w:lineRule="exact"/>
              <w:ind w:rightChars="110" w:right="264"/>
              <w:jc w:val="right"/>
              <w:rPr>
                <w:rFonts w:eastAsia="標楷體"/>
                <w:sz w:val="22"/>
              </w:rPr>
            </w:pPr>
            <w:r w:rsidRPr="00C23B61">
              <w:rPr>
                <w:rFonts w:eastAsia="標楷體" w:hint="eastAsia"/>
                <w:sz w:val="22"/>
              </w:rPr>
              <w:t>2.3</w:t>
            </w:r>
          </w:p>
        </w:tc>
      </w:tr>
      <w:tr w:rsidR="009A1BEA" w:rsidRPr="005963F4" w:rsidTr="00FD0CA1">
        <w:trPr>
          <w:trHeight w:val="265"/>
        </w:trPr>
        <w:tc>
          <w:tcPr>
            <w:tcW w:w="1676" w:type="dxa"/>
            <w:tcBorders>
              <w:top w:val="nil"/>
              <w:left w:val="nil"/>
              <w:bottom w:val="nil"/>
              <w:right w:val="single" w:sz="4" w:space="0" w:color="auto"/>
            </w:tcBorders>
            <w:vAlign w:val="center"/>
          </w:tcPr>
          <w:p w:rsidR="009A1BEA" w:rsidRPr="009A1BEA" w:rsidRDefault="009A1BEA" w:rsidP="009A1BEA">
            <w:pPr>
              <w:snapToGrid w:val="0"/>
              <w:spacing w:line="280" w:lineRule="exact"/>
              <w:ind w:left="-28"/>
              <w:jc w:val="center"/>
              <w:rPr>
                <w:rFonts w:eastAsia="標楷體"/>
                <w:color w:val="000000" w:themeColor="text1"/>
                <w:sz w:val="22"/>
              </w:rPr>
            </w:pPr>
            <w:r w:rsidRPr="009A1BEA">
              <w:rPr>
                <w:rFonts w:eastAsia="標楷體" w:hint="eastAsia"/>
                <w:color w:val="000000" w:themeColor="text1"/>
                <w:sz w:val="22"/>
              </w:rPr>
              <w:t>2018</w:t>
            </w:r>
            <w:r w:rsidRPr="009A1BEA">
              <w:rPr>
                <w:rFonts w:eastAsia="標楷體" w:hint="eastAsia"/>
                <w:color w:val="000000" w:themeColor="text1"/>
                <w:sz w:val="22"/>
              </w:rPr>
              <w:t>年</w:t>
            </w:r>
            <w:r w:rsidRPr="009A1BEA">
              <w:rPr>
                <w:rFonts w:eastAsia="標楷體" w:hint="eastAsia"/>
                <w:color w:val="000000" w:themeColor="text1"/>
                <w:sz w:val="22"/>
              </w:rPr>
              <w:t>1~5</w:t>
            </w:r>
            <w:r w:rsidRPr="009A1BEA">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9A1BEA" w:rsidRPr="009A1BEA" w:rsidRDefault="009A1BEA" w:rsidP="009A1BEA">
            <w:pPr>
              <w:snapToGrid w:val="0"/>
              <w:spacing w:line="280" w:lineRule="exact"/>
              <w:ind w:left="-28"/>
              <w:jc w:val="center"/>
              <w:rPr>
                <w:rFonts w:eastAsia="標楷體"/>
                <w:color w:val="000000" w:themeColor="text1"/>
                <w:sz w:val="22"/>
              </w:rPr>
            </w:pPr>
            <w:r w:rsidRPr="009A1BEA">
              <w:rPr>
                <w:rFonts w:eastAsia="標楷體" w:hint="eastAsia"/>
                <w:color w:val="000000" w:themeColor="text1"/>
                <w:sz w:val="22"/>
              </w:rPr>
              <w:t>24,026</w:t>
            </w:r>
          </w:p>
        </w:tc>
        <w:tc>
          <w:tcPr>
            <w:tcW w:w="1132" w:type="dxa"/>
            <w:tcBorders>
              <w:top w:val="nil"/>
              <w:left w:val="single" w:sz="4" w:space="0" w:color="auto"/>
              <w:bottom w:val="nil"/>
              <w:right w:val="nil"/>
            </w:tcBorders>
          </w:tcPr>
          <w:p w:rsidR="009A1BEA" w:rsidRPr="009A1BEA" w:rsidRDefault="009A1BEA" w:rsidP="009A1BEA">
            <w:pPr>
              <w:snapToGrid w:val="0"/>
              <w:spacing w:line="280" w:lineRule="exact"/>
              <w:ind w:left="-28" w:rightChars="67" w:right="161"/>
              <w:jc w:val="right"/>
              <w:rPr>
                <w:rFonts w:eastAsia="標楷體"/>
                <w:color w:val="000000" w:themeColor="text1"/>
                <w:sz w:val="22"/>
              </w:rPr>
            </w:pPr>
            <w:r w:rsidRPr="009A1BEA">
              <w:rPr>
                <w:rFonts w:eastAsia="標楷體" w:hint="eastAsia"/>
                <w:color w:val="000000" w:themeColor="text1"/>
                <w:sz w:val="22"/>
              </w:rPr>
              <w:t>526.6</w:t>
            </w:r>
          </w:p>
        </w:tc>
        <w:tc>
          <w:tcPr>
            <w:tcW w:w="1132" w:type="dxa"/>
            <w:tcBorders>
              <w:top w:val="nil"/>
              <w:left w:val="nil"/>
              <w:bottom w:val="nil"/>
              <w:right w:val="single" w:sz="4" w:space="0" w:color="auto"/>
            </w:tcBorders>
          </w:tcPr>
          <w:p w:rsidR="009A1BEA" w:rsidRPr="009A1BEA" w:rsidRDefault="009A1BEA" w:rsidP="009A1BEA">
            <w:pPr>
              <w:snapToGrid w:val="0"/>
              <w:spacing w:line="280" w:lineRule="exact"/>
              <w:ind w:left="-28" w:rightChars="110" w:right="264"/>
              <w:jc w:val="right"/>
              <w:rPr>
                <w:rFonts w:eastAsia="標楷體"/>
                <w:color w:val="000000" w:themeColor="text1"/>
                <w:sz w:val="22"/>
              </w:rPr>
            </w:pPr>
            <w:r w:rsidRPr="009A1BEA">
              <w:rPr>
                <w:rFonts w:eastAsia="標楷體" w:hint="eastAsia"/>
                <w:color w:val="000000" w:themeColor="text1"/>
                <w:sz w:val="22"/>
              </w:rPr>
              <w:t>3.6</w:t>
            </w:r>
          </w:p>
        </w:tc>
        <w:tc>
          <w:tcPr>
            <w:tcW w:w="1236" w:type="dxa"/>
            <w:tcBorders>
              <w:top w:val="nil"/>
              <w:left w:val="single" w:sz="4" w:space="0" w:color="auto"/>
              <w:bottom w:val="nil"/>
              <w:right w:val="nil"/>
            </w:tcBorders>
          </w:tcPr>
          <w:p w:rsidR="009A1BEA" w:rsidRPr="009A1BEA" w:rsidRDefault="009A1BEA" w:rsidP="009A1BEA">
            <w:pPr>
              <w:snapToGrid w:val="0"/>
              <w:spacing w:line="280" w:lineRule="exact"/>
              <w:ind w:left="-28" w:rightChars="57" w:right="137"/>
              <w:jc w:val="right"/>
              <w:rPr>
                <w:rFonts w:eastAsia="標楷體"/>
                <w:color w:val="000000" w:themeColor="text1"/>
                <w:sz w:val="22"/>
              </w:rPr>
            </w:pPr>
            <w:r w:rsidRPr="009A1BEA">
              <w:rPr>
                <w:rFonts w:eastAsia="標楷體" w:hint="eastAsia"/>
                <w:color w:val="000000" w:themeColor="text1"/>
                <w:sz w:val="22"/>
              </w:rPr>
              <w:t>3,995.0</w:t>
            </w:r>
          </w:p>
        </w:tc>
        <w:tc>
          <w:tcPr>
            <w:tcW w:w="1273" w:type="dxa"/>
            <w:tcBorders>
              <w:top w:val="nil"/>
              <w:left w:val="nil"/>
              <w:bottom w:val="nil"/>
              <w:right w:val="single" w:sz="4" w:space="0" w:color="auto"/>
            </w:tcBorders>
          </w:tcPr>
          <w:p w:rsidR="009A1BEA" w:rsidRPr="009A1BEA" w:rsidRDefault="009A1BEA" w:rsidP="009A1BEA">
            <w:pPr>
              <w:snapToGrid w:val="0"/>
              <w:spacing w:line="280" w:lineRule="exact"/>
              <w:ind w:rightChars="110" w:right="264"/>
              <w:jc w:val="right"/>
              <w:rPr>
                <w:rFonts w:eastAsia="標楷體"/>
                <w:color w:val="000000" w:themeColor="text1"/>
                <w:sz w:val="22"/>
              </w:rPr>
            </w:pPr>
            <w:r w:rsidRPr="009A1BEA">
              <w:rPr>
                <w:rFonts w:eastAsia="標楷體" w:hint="eastAsia"/>
                <w:color w:val="000000" w:themeColor="text1"/>
                <w:sz w:val="22"/>
              </w:rPr>
              <w:t>9.5</w:t>
            </w:r>
          </w:p>
        </w:tc>
        <w:tc>
          <w:tcPr>
            <w:tcW w:w="1333" w:type="dxa"/>
            <w:tcBorders>
              <w:top w:val="nil"/>
              <w:left w:val="single" w:sz="4" w:space="0" w:color="auto"/>
              <w:bottom w:val="nil"/>
              <w:right w:val="nil"/>
            </w:tcBorders>
          </w:tcPr>
          <w:p w:rsidR="009A1BEA" w:rsidRPr="009A1BEA" w:rsidRDefault="009A1BEA" w:rsidP="009A1BEA">
            <w:pPr>
              <w:snapToGrid w:val="0"/>
              <w:spacing w:line="280" w:lineRule="exact"/>
              <w:ind w:left="-28" w:rightChars="110" w:right="264"/>
              <w:jc w:val="right"/>
              <w:rPr>
                <w:rFonts w:eastAsia="標楷體"/>
                <w:color w:val="000000" w:themeColor="text1"/>
                <w:sz w:val="22"/>
              </w:rPr>
            </w:pPr>
            <w:r w:rsidRPr="009A1BEA">
              <w:rPr>
                <w:rFonts w:eastAsia="標楷體" w:hint="eastAsia"/>
                <w:color w:val="000000" w:themeColor="text1"/>
                <w:sz w:val="22"/>
              </w:rPr>
              <w:t>3,734.0</w:t>
            </w:r>
          </w:p>
        </w:tc>
        <w:tc>
          <w:tcPr>
            <w:tcW w:w="1108" w:type="dxa"/>
            <w:tcBorders>
              <w:top w:val="nil"/>
              <w:left w:val="nil"/>
              <w:bottom w:val="nil"/>
              <w:right w:val="nil"/>
            </w:tcBorders>
          </w:tcPr>
          <w:p w:rsidR="009A1BEA" w:rsidRPr="009A1BEA" w:rsidRDefault="009A1BEA" w:rsidP="009A1BEA">
            <w:pPr>
              <w:snapToGrid w:val="0"/>
              <w:spacing w:line="280" w:lineRule="exact"/>
              <w:ind w:rightChars="110" w:right="264"/>
              <w:jc w:val="right"/>
              <w:rPr>
                <w:rFonts w:eastAsia="標楷體"/>
                <w:color w:val="000000" w:themeColor="text1"/>
                <w:sz w:val="22"/>
              </w:rPr>
            </w:pPr>
            <w:r w:rsidRPr="009A1BEA">
              <w:rPr>
                <w:rFonts w:eastAsia="標楷體" w:hint="eastAsia"/>
                <w:color w:val="000000" w:themeColor="text1"/>
                <w:sz w:val="22"/>
              </w:rPr>
              <w:t>14.3</w:t>
            </w:r>
          </w:p>
        </w:tc>
      </w:tr>
      <w:tr w:rsidR="009A1BEA" w:rsidRPr="005963F4" w:rsidTr="00FD0CA1">
        <w:trPr>
          <w:trHeight w:val="265"/>
        </w:trPr>
        <w:tc>
          <w:tcPr>
            <w:tcW w:w="1676" w:type="dxa"/>
            <w:tcBorders>
              <w:top w:val="nil"/>
              <w:left w:val="nil"/>
              <w:bottom w:val="nil"/>
              <w:right w:val="single" w:sz="4" w:space="0" w:color="auto"/>
            </w:tcBorders>
            <w:vAlign w:val="center"/>
          </w:tcPr>
          <w:p w:rsidR="009A1BEA" w:rsidRPr="009A1BEA" w:rsidRDefault="009A1BEA" w:rsidP="009A1BEA">
            <w:pPr>
              <w:snapToGrid w:val="0"/>
              <w:spacing w:line="280" w:lineRule="exact"/>
              <w:ind w:left="-28"/>
              <w:jc w:val="center"/>
              <w:rPr>
                <w:rFonts w:eastAsia="標楷體"/>
                <w:color w:val="000000" w:themeColor="text1"/>
                <w:sz w:val="22"/>
              </w:rPr>
            </w:pPr>
            <w:r w:rsidRPr="009A1BEA">
              <w:rPr>
                <w:rFonts w:eastAsia="標楷體" w:hint="eastAsia"/>
                <w:color w:val="000000" w:themeColor="text1"/>
                <w:sz w:val="22"/>
              </w:rPr>
              <w:t>1</w:t>
            </w:r>
            <w:r w:rsidRPr="009A1BEA">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9A1BEA" w:rsidRPr="009A1BEA" w:rsidRDefault="009A1BEA" w:rsidP="009A1BEA">
            <w:pPr>
              <w:snapToGrid w:val="0"/>
              <w:spacing w:line="280" w:lineRule="exact"/>
              <w:ind w:left="-28"/>
              <w:jc w:val="center"/>
              <w:rPr>
                <w:rFonts w:eastAsia="標楷體"/>
                <w:color w:val="000000" w:themeColor="text1"/>
                <w:sz w:val="22"/>
              </w:rPr>
            </w:pPr>
            <w:r w:rsidRPr="009A1BEA">
              <w:rPr>
                <w:rFonts w:eastAsia="標楷體" w:hint="eastAsia"/>
                <w:color w:val="000000" w:themeColor="text1"/>
                <w:sz w:val="22"/>
              </w:rPr>
              <w:t>5,197</w:t>
            </w:r>
          </w:p>
        </w:tc>
        <w:tc>
          <w:tcPr>
            <w:tcW w:w="1132" w:type="dxa"/>
            <w:tcBorders>
              <w:top w:val="nil"/>
              <w:left w:val="single" w:sz="4" w:space="0" w:color="auto"/>
              <w:bottom w:val="nil"/>
              <w:right w:val="nil"/>
            </w:tcBorders>
          </w:tcPr>
          <w:p w:rsidR="009A1BEA" w:rsidRPr="009A1BEA" w:rsidRDefault="009A1BEA" w:rsidP="009A1BEA">
            <w:pPr>
              <w:snapToGrid w:val="0"/>
              <w:spacing w:line="280" w:lineRule="exact"/>
              <w:ind w:left="-28" w:rightChars="67" w:right="161"/>
              <w:jc w:val="right"/>
              <w:rPr>
                <w:rFonts w:eastAsia="標楷體"/>
                <w:color w:val="000000" w:themeColor="text1"/>
                <w:sz w:val="22"/>
              </w:rPr>
            </w:pPr>
            <w:r w:rsidRPr="009A1BEA">
              <w:rPr>
                <w:rFonts w:eastAsia="標楷體" w:hint="eastAsia"/>
                <w:color w:val="000000" w:themeColor="text1"/>
                <w:sz w:val="22"/>
              </w:rPr>
              <w:t>120.7</w:t>
            </w:r>
          </w:p>
        </w:tc>
        <w:tc>
          <w:tcPr>
            <w:tcW w:w="1132" w:type="dxa"/>
            <w:tcBorders>
              <w:top w:val="nil"/>
              <w:left w:val="nil"/>
              <w:bottom w:val="nil"/>
              <w:right w:val="single" w:sz="4" w:space="0" w:color="auto"/>
            </w:tcBorders>
          </w:tcPr>
          <w:p w:rsidR="009A1BEA" w:rsidRPr="009A1BEA" w:rsidRDefault="009A1BEA" w:rsidP="009A1BEA">
            <w:pPr>
              <w:snapToGrid w:val="0"/>
              <w:spacing w:line="280" w:lineRule="exact"/>
              <w:ind w:left="-28" w:rightChars="110" w:right="264"/>
              <w:jc w:val="right"/>
              <w:rPr>
                <w:rFonts w:eastAsia="標楷體"/>
                <w:color w:val="000000" w:themeColor="text1"/>
                <w:sz w:val="22"/>
              </w:rPr>
            </w:pPr>
            <w:r w:rsidRPr="009A1BEA">
              <w:rPr>
                <w:rFonts w:eastAsia="標楷體" w:hint="eastAsia"/>
                <w:color w:val="000000" w:themeColor="text1"/>
                <w:sz w:val="22"/>
              </w:rPr>
              <w:t>0.6</w:t>
            </w:r>
          </w:p>
        </w:tc>
        <w:tc>
          <w:tcPr>
            <w:tcW w:w="1236" w:type="dxa"/>
            <w:tcBorders>
              <w:top w:val="nil"/>
              <w:left w:val="single" w:sz="4" w:space="0" w:color="auto"/>
              <w:bottom w:val="nil"/>
              <w:right w:val="nil"/>
            </w:tcBorders>
          </w:tcPr>
          <w:p w:rsidR="009A1BEA" w:rsidRPr="009A1BEA" w:rsidRDefault="009A1BEA" w:rsidP="009A1BEA">
            <w:pPr>
              <w:snapToGrid w:val="0"/>
              <w:spacing w:line="280" w:lineRule="exact"/>
              <w:ind w:left="-28" w:rightChars="57" w:right="137"/>
              <w:jc w:val="right"/>
              <w:rPr>
                <w:rFonts w:eastAsia="標楷體"/>
                <w:color w:val="000000" w:themeColor="text1"/>
                <w:sz w:val="22"/>
              </w:rPr>
            </w:pPr>
            <w:r w:rsidRPr="009A1BEA">
              <w:rPr>
                <w:rFonts w:eastAsia="標楷體" w:hint="eastAsia"/>
                <w:color w:val="000000" w:themeColor="text1"/>
                <w:sz w:val="22"/>
              </w:rPr>
              <w:t>825.0</w:t>
            </w:r>
          </w:p>
        </w:tc>
        <w:tc>
          <w:tcPr>
            <w:tcW w:w="1273" w:type="dxa"/>
            <w:tcBorders>
              <w:top w:val="nil"/>
              <w:left w:val="nil"/>
              <w:bottom w:val="nil"/>
              <w:right w:val="single" w:sz="4" w:space="0" w:color="auto"/>
            </w:tcBorders>
          </w:tcPr>
          <w:p w:rsidR="009A1BEA" w:rsidRPr="009A1BEA" w:rsidRDefault="009A1BEA" w:rsidP="009A1BEA">
            <w:pPr>
              <w:snapToGrid w:val="0"/>
              <w:spacing w:line="280" w:lineRule="exact"/>
              <w:ind w:rightChars="110" w:right="264"/>
              <w:jc w:val="right"/>
              <w:rPr>
                <w:rFonts w:eastAsia="標楷體"/>
                <w:color w:val="000000" w:themeColor="text1"/>
                <w:sz w:val="22"/>
              </w:rPr>
            </w:pPr>
            <w:r w:rsidRPr="009A1BEA">
              <w:rPr>
                <w:rFonts w:eastAsia="標楷體" w:hint="eastAsia"/>
                <w:color w:val="000000" w:themeColor="text1"/>
                <w:sz w:val="22"/>
              </w:rPr>
              <w:t>11.7</w:t>
            </w:r>
          </w:p>
        </w:tc>
        <w:tc>
          <w:tcPr>
            <w:tcW w:w="1333" w:type="dxa"/>
            <w:tcBorders>
              <w:top w:val="nil"/>
              <w:left w:val="single" w:sz="4" w:space="0" w:color="auto"/>
              <w:bottom w:val="nil"/>
              <w:right w:val="nil"/>
            </w:tcBorders>
          </w:tcPr>
          <w:p w:rsidR="009A1BEA" w:rsidRPr="009A1BEA" w:rsidRDefault="009A1BEA" w:rsidP="009A1BEA">
            <w:pPr>
              <w:snapToGrid w:val="0"/>
              <w:spacing w:line="280" w:lineRule="exact"/>
              <w:ind w:left="-28" w:rightChars="110" w:right="264"/>
              <w:jc w:val="right"/>
              <w:rPr>
                <w:rFonts w:eastAsia="標楷體"/>
                <w:color w:val="000000" w:themeColor="text1"/>
                <w:sz w:val="22"/>
              </w:rPr>
            </w:pPr>
            <w:r w:rsidRPr="009A1BEA">
              <w:rPr>
                <w:rFonts w:eastAsia="標楷體" w:hint="eastAsia"/>
                <w:color w:val="000000" w:themeColor="text1"/>
                <w:sz w:val="22"/>
              </w:rPr>
              <w:t>797.0</w:t>
            </w:r>
          </w:p>
        </w:tc>
        <w:tc>
          <w:tcPr>
            <w:tcW w:w="1108" w:type="dxa"/>
            <w:tcBorders>
              <w:top w:val="nil"/>
              <w:left w:val="nil"/>
              <w:bottom w:val="nil"/>
              <w:right w:val="nil"/>
            </w:tcBorders>
          </w:tcPr>
          <w:p w:rsidR="009A1BEA" w:rsidRPr="009A1BEA" w:rsidRDefault="009A1BEA" w:rsidP="009A1BEA">
            <w:pPr>
              <w:snapToGrid w:val="0"/>
              <w:spacing w:line="280" w:lineRule="exact"/>
              <w:ind w:rightChars="110" w:right="264"/>
              <w:jc w:val="right"/>
              <w:rPr>
                <w:rFonts w:eastAsia="標楷體"/>
                <w:color w:val="000000" w:themeColor="text1"/>
                <w:sz w:val="22"/>
              </w:rPr>
            </w:pPr>
            <w:r w:rsidRPr="009A1BEA">
              <w:rPr>
                <w:rFonts w:eastAsia="標楷體" w:hint="eastAsia"/>
                <w:color w:val="000000" w:themeColor="text1"/>
                <w:sz w:val="22"/>
              </w:rPr>
              <w:t>36.7</w:t>
            </w:r>
          </w:p>
        </w:tc>
      </w:tr>
      <w:tr w:rsidR="009A1BEA" w:rsidRPr="005963F4" w:rsidTr="00FD0CA1">
        <w:trPr>
          <w:trHeight w:val="265"/>
        </w:trPr>
        <w:tc>
          <w:tcPr>
            <w:tcW w:w="1676" w:type="dxa"/>
            <w:tcBorders>
              <w:top w:val="nil"/>
              <w:left w:val="nil"/>
              <w:bottom w:val="nil"/>
              <w:right w:val="single" w:sz="4" w:space="0" w:color="auto"/>
            </w:tcBorders>
            <w:vAlign w:val="center"/>
          </w:tcPr>
          <w:p w:rsidR="009A1BEA" w:rsidRPr="009A1BEA" w:rsidRDefault="009A1BEA" w:rsidP="009A1BEA">
            <w:pPr>
              <w:snapToGrid w:val="0"/>
              <w:spacing w:line="280" w:lineRule="exact"/>
              <w:ind w:left="-28"/>
              <w:jc w:val="center"/>
              <w:rPr>
                <w:rFonts w:eastAsia="標楷體"/>
                <w:color w:val="000000" w:themeColor="text1"/>
                <w:sz w:val="22"/>
              </w:rPr>
            </w:pPr>
            <w:r w:rsidRPr="009A1BEA">
              <w:rPr>
                <w:rFonts w:eastAsia="標楷體" w:hint="eastAsia"/>
                <w:color w:val="000000" w:themeColor="text1"/>
                <w:sz w:val="22"/>
              </w:rPr>
              <w:t>2</w:t>
            </w:r>
            <w:r w:rsidRPr="009A1BEA">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9A1BEA" w:rsidRPr="009A1BEA" w:rsidRDefault="009A1BEA" w:rsidP="009A1BEA">
            <w:pPr>
              <w:snapToGrid w:val="0"/>
              <w:spacing w:line="280" w:lineRule="exact"/>
              <w:ind w:left="-28"/>
              <w:jc w:val="center"/>
              <w:rPr>
                <w:rFonts w:eastAsia="標楷體"/>
                <w:color w:val="000000" w:themeColor="text1"/>
                <w:sz w:val="22"/>
              </w:rPr>
            </w:pPr>
            <w:r w:rsidRPr="009A1BEA">
              <w:rPr>
                <w:rFonts w:eastAsia="標楷體" w:hint="eastAsia"/>
                <w:color w:val="000000" w:themeColor="text1"/>
                <w:sz w:val="22"/>
              </w:rPr>
              <w:t>3,651</w:t>
            </w:r>
          </w:p>
        </w:tc>
        <w:tc>
          <w:tcPr>
            <w:tcW w:w="1132" w:type="dxa"/>
            <w:tcBorders>
              <w:top w:val="nil"/>
              <w:left w:val="single" w:sz="4" w:space="0" w:color="auto"/>
              <w:bottom w:val="nil"/>
              <w:right w:val="nil"/>
            </w:tcBorders>
          </w:tcPr>
          <w:p w:rsidR="009A1BEA" w:rsidRPr="009A1BEA" w:rsidRDefault="009A1BEA" w:rsidP="009A1BEA">
            <w:pPr>
              <w:snapToGrid w:val="0"/>
              <w:spacing w:line="280" w:lineRule="exact"/>
              <w:ind w:left="-28" w:rightChars="67" w:right="161"/>
              <w:jc w:val="right"/>
              <w:rPr>
                <w:rFonts w:eastAsia="標楷體"/>
                <w:color w:val="000000" w:themeColor="text1"/>
                <w:sz w:val="22"/>
              </w:rPr>
            </w:pPr>
            <w:r w:rsidRPr="009A1BEA">
              <w:rPr>
                <w:rFonts w:eastAsia="標楷體" w:hint="eastAsia"/>
                <w:color w:val="000000" w:themeColor="text1"/>
                <w:sz w:val="22"/>
              </w:rPr>
              <w:t>89.9</w:t>
            </w:r>
          </w:p>
        </w:tc>
        <w:tc>
          <w:tcPr>
            <w:tcW w:w="1132" w:type="dxa"/>
            <w:tcBorders>
              <w:top w:val="nil"/>
              <w:left w:val="nil"/>
              <w:bottom w:val="nil"/>
              <w:right w:val="single" w:sz="4" w:space="0" w:color="auto"/>
            </w:tcBorders>
          </w:tcPr>
          <w:p w:rsidR="009A1BEA" w:rsidRPr="009A1BEA" w:rsidRDefault="009A1BEA" w:rsidP="009A1BEA">
            <w:pPr>
              <w:snapToGrid w:val="0"/>
              <w:spacing w:line="280" w:lineRule="exact"/>
              <w:ind w:left="-28" w:rightChars="110" w:right="264"/>
              <w:jc w:val="right"/>
              <w:rPr>
                <w:rFonts w:eastAsia="標楷體"/>
                <w:color w:val="000000" w:themeColor="text1"/>
                <w:sz w:val="22"/>
              </w:rPr>
            </w:pPr>
            <w:r w:rsidRPr="009A1BEA">
              <w:rPr>
                <w:rFonts w:eastAsia="標楷體" w:hint="eastAsia"/>
                <w:color w:val="000000" w:themeColor="text1"/>
                <w:sz w:val="22"/>
              </w:rPr>
              <w:t>3.2</w:t>
            </w:r>
          </w:p>
        </w:tc>
        <w:tc>
          <w:tcPr>
            <w:tcW w:w="1236" w:type="dxa"/>
            <w:tcBorders>
              <w:top w:val="nil"/>
              <w:left w:val="single" w:sz="4" w:space="0" w:color="auto"/>
              <w:bottom w:val="nil"/>
              <w:right w:val="nil"/>
            </w:tcBorders>
          </w:tcPr>
          <w:p w:rsidR="009A1BEA" w:rsidRPr="009A1BEA" w:rsidRDefault="009A1BEA" w:rsidP="009A1BEA">
            <w:pPr>
              <w:snapToGrid w:val="0"/>
              <w:spacing w:line="280" w:lineRule="exact"/>
              <w:ind w:left="-28" w:rightChars="57" w:right="137"/>
              <w:jc w:val="right"/>
              <w:rPr>
                <w:rFonts w:eastAsia="標楷體"/>
                <w:color w:val="000000" w:themeColor="text1"/>
                <w:sz w:val="22"/>
              </w:rPr>
            </w:pPr>
            <w:r w:rsidRPr="009A1BEA">
              <w:rPr>
                <w:rFonts w:eastAsia="標楷體" w:hint="eastAsia"/>
                <w:color w:val="000000" w:themeColor="text1"/>
                <w:sz w:val="22"/>
              </w:rPr>
              <w:t>700.0</w:t>
            </w:r>
          </w:p>
        </w:tc>
        <w:tc>
          <w:tcPr>
            <w:tcW w:w="1273" w:type="dxa"/>
            <w:tcBorders>
              <w:top w:val="nil"/>
              <w:left w:val="nil"/>
              <w:bottom w:val="nil"/>
              <w:right w:val="single" w:sz="4" w:space="0" w:color="auto"/>
            </w:tcBorders>
          </w:tcPr>
          <w:p w:rsidR="009A1BEA" w:rsidRPr="009A1BEA" w:rsidRDefault="009A1BEA" w:rsidP="009A1BEA">
            <w:pPr>
              <w:snapToGrid w:val="0"/>
              <w:spacing w:line="280" w:lineRule="exact"/>
              <w:ind w:rightChars="110" w:right="264"/>
              <w:jc w:val="right"/>
              <w:rPr>
                <w:rFonts w:eastAsia="標楷體"/>
                <w:color w:val="000000" w:themeColor="text1"/>
                <w:sz w:val="22"/>
              </w:rPr>
            </w:pPr>
            <w:r w:rsidRPr="009A1BEA">
              <w:rPr>
                <w:rFonts w:eastAsia="標楷體" w:hint="eastAsia"/>
                <w:color w:val="000000" w:themeColor="text1"/>
                <w:sz w:val="22"/>
              </w:rPr>
              <w:t>17.1</w:t>
            </w:r>
          </w:p>
        </w:tc>
        <w:tc>
          <w:tcPr>
            <w:tcW w:w="1333" w:type="dxa"/>
            <w:tcBorders>
              <w:top w:val="nil"/>
              <w:left w:val="single" w:sz="4" w:space="0" w:color="auto"/>
              <w:bottom w:val="nil"/>
              <w:right w:val="nil"/>
            </w:tcBorders>
          </w:tcPr>
          <w:p w:rsidR="009A1BEA" w:rsidRPr="009A1BEA" w:rsidRDefault="009A1BEA" w:rsidP="009A1BEA">
            <w:pPr>
              <w:snapToGrid w:val="0"/>
              <w:spacing w:line="280" w:lineRule="exact"/>
              <w:ind w:left="-28" w:rightChars="110" w:right="264"/>
              <w:jc w:val="right"/>
              <w:rPr>
                <w:rFonts w:eastAsia="標楷體"/>
                <w:color w:val="000000" w:themeColor="text1"/>
                <w:sz w:val="22"/>
              </w:rPr>
            </w:pPr>
            <w:r w:rsidRPr="009A1BEA">
              <w:rPr>
                <w:rFonts w:eastAsia="標楷體" w:hint="eastAsia"/>
                <w:color w:val="000000" w:themeColor="text1"/>
                <w:sz w:val="22"/>
              </w:rPr>
              <w:t>608.0</w:t>
            </w:r>
          </w:p>
        </w:tc>
        <w:tc>
          <w:tcPr>
            <w:tcW w:w="1108" w:type="dxa"/>
            <w:tcBorders>
              <w:top w:val="nil"/>
              <w:left w:val="nil"/>
              <w:bottom w:val="nil"/>
              <w:right w:val="nil"/>
            </w:tcBorders>
          </w:tcPr>
          <w:p w:rsidR="009A1BEA" w:rsidRPr="009A1BEA" w:rsidRDefault="009A1BEA" w:rsidP="009A1BEA">
            <w:pPr>
              <w:snapToGrid w:val="0"/>
              <w:spacing w:line="280" w:lineRule="exact"/>
              <w:ind w:rightChars="110" w:right="264"/>
              <w:jc w:val="right"/>
              <w:rPr>
                <w:rFonts w:eastAsia="標楷體"/>
                <w:color w:val="000000" w:themeColor="text1"/>
                <w:sz w:val="22"/>
              </w:rPr>
            </w:pPr>
            <w:r w:rsidRPr="009A1BEA">
              <w:rPr>
                <w:rFonts w:eastAsia="標楷體" w:hint="eastAsia"/>
                <w:color w:val="000000" w:themeColor="text1"/>
                <w:sz w:val="22"/>
              </w:rPr>
              <w:t>-2.6</w:t>
            </w:r>
          </w:p>
        </w:tc>
      </w:tr>
      <w:tr w:rsidR="009A1BEA" w:rsidRPr="005963F4" w:rsidTr="00FD0CA1">
        <w:trPr>
          <w:trHeight w:val="265"/>
        </w:trPr>
        <w:tc>
          <w:tcPr>
            <w:tcW w:w="1676" w:type="dxa"/>
            <w:tcBorders>
              <w:top w:val="nil"/>
              <w:left w:val="nil"/>
              <w:bottom w:val="nil"/>
              <w:right w:val="single" w:sz="4" w:space="0" w:color="auto"/>
            </w:tcBorders>
            <w:vAlign w:val="center"/>
          </w:tcPr>
          <w:p w:rsidR="009A1BEA" w:rsidRPr="009A1BEA" w:rsidRDefault="009A1BEA" w:rsidP="009A1BEA">
            <w:pPr>
              <w:snapToGrid w:val="0"/>
              <w:spacing w:line="280" w:lineRule="exact"/>
              <w:ind w:left="-28"/>
              <w:jc w:val="center"/>
              <w:rPr>
                <w:rFonts w:eastAsia="標楷體"/>
                <w:color w:val="000000" w:themeColor="text1"/>
                <w:sz w:val="22"/>
              </w:rPr>
            </w:pPr>
            <w:r w:rsidRPr="009A1BEA">
              <w:rPr>
                <w:rFonts w:eastAsia="標楷體" w:hint="eastAsia"/>
                <w:color w:val="000000" w:themeColor="text1"/>
                <w:sz w:val="22"/>
              </w:rPr>
              <w:t>3</w:t>
            </w:r>
            <w:r w:rsidRPr="009A1BEA">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9A1BEA" w:rsidRPr="009A1BEA" w:rsidRDefault="009A1BEA" w:rsidP="009A1BEA">
            <w:pPr>
              <w:snapToGrid w:val="0"/>
              <w:spacing w:line="280" w:lineRule="exact"/>
              <w:ind w:left="-28"/>
              <w:jc w:val="center"/>
              <w:rPr>
                <w:rFonts w:eastAsia="標楷體"/>
                <w:color w:val="000000" w:themeColor="text1"/>
                <w:sz w:val="22"/>
              </w:rPr>
            </w:pPr>
            <w:r w:rsidRPr="009A1BEA">
              <w:rPr>
                <w:rFonts w:eastAsia="標楷體" w:hint="eastAsia"/>
                <w:color w:val="000000" w:themeColor="text1"/>
                <w:sz w:val="22"/>
              </w:rPr>
              <w:t>5,492</w:t>
            </w:r>
          </w:p>
        </w:tc>
        <w:tc>
          <w:tcPr>
            <w:tcW w:w="1132" w:type="dxa"/>
            <w:tcBorders>
              <w:top w:val="nil"/>
              <w:left w:val="single" w:sz="4" w:space="0" w:color="auto"/>
              <w:bottom w:val="nil"/>
              <w:right w:val="nil"/>
            </w:tcBorders>
          </w:tcPr>
          <w:p w:rsidR="009A1BEA" w:rsidRPr="009A1BEA" w:rsidRDefault="009A1BEA" w:rsidP="009A1BEA">
            <w:pPr>
              <w:snapToGrid w:val="0"/>
              <w:spacing w:line="280" w:lineRule="exact"/>
              <w:ind w:left="-28" w:rightChars="67" w:right="161"/>
              <w:jc w:val="right"/>
              <w:rPr>
                <w:rFonts w:eastAsia="標楷體"/>
                <w:color w:val="000000" w:themeColor="text1"/>
                <w:sz w:val="22"/>
              </w:rPr>
            </w:pPr>
            <w:r w:rsidRPr="009A1BEA">
              <w:rPr>
                <w:rFonts w:eastAsia="標楷體" w:hint="eastAsia"/>
                <w:color w:val="000000" w:themeColor="text1"/>
                <w:sz w:val="22"/>
              </w:rPr>
              <w:t>134.5</w:t>
            </w:r>
          </w:p>
        </w:tc>
        <w:tc>
          <w:tcPr>
            <w:tcW w:w="1132" w:type="dxa"/>
            <w:tcBorders>
              <w:top w:val="nil"/>
              <w:left w:val="nil"/>
              <w:bottom w:val="nil"/>
              <w:right w:val="single" w:sz="4" w:space="0" w:color="auto"/>
            </w:tcBorders>
          </w:tcPr>
          <w:p w:rsidR="009A1BEA" w:rsidRPr="009A1BEA" w:rsidRDefault="009A1BEA" w:rsidP="009A1BEA">
            <w:pPr>
              <w:snapToGrid w:val="0"/>
              <w:spacing w:line="280" w:lineRule="exact"/>
              <w:ind w:left="-28" w:rightChars="110" w:right="264"/>
              <w:jc w:val="right"/>
              <w:rPr>
                <w:rFonts w:eastAsia="標楷體"/>
                <w:color w:val="000000" w:themeColor="text1"/>
                <w:sz w:val="22"/>
              </w:rPr>
            </w:pPr>
            <w:r w:rsidRPr="009A1BEA">
              <w:rPr>
                <w:rFonts w:eastAsia="標楷體" w:hint="eastAsia"/>
                <w:color w:val="000000" w:themeColor="text1"/>
                <w:sz w:val="22"/>
              </w:rPr>
              <w:t>2.6</w:t>
            </w:r>
          </w:p>
        </w:tc>
        <w:tc>
          <w:tcPr>
            <w:tcW w:w="1236" w:type="dxa"/>
            <w:tcBorders>
              <w:top w:val="nil"/>
              <w:left w:val="single" w:sz="4" w:space="0" w:color="auto"/>
              <w:bottom w:val="nil"/>
              <w:right w:val="nil"/>
            </w:tcBorders>
          </w:tcPr>
          <w:p w:rsidR="009A1BEA" w:rsidRPr="009A1BEA" w:rsidRDefault="009A1BEA" w:rsidP="009A1BEA">
            <w:pPr>
              <w:snapToGrid w:val="0"/>
              <w:spacing w:line="280" w:lineRule="exact"/>
              <w:ind w:left="-28" w:rightChars="57" w:right="137"/>
              <w:jc w:val="right"/>
              <w:rPr>
                <w:rFonts w:eastAsia="標楷體"/>
                <w:color w:val="000000" w:themeColor="text1"/>
                <w:sz w:val="22"/>
              </w:rPr>
            </w:pPr>
            <w:r w:rsidRPr="009A1BEA">
              <w:rPr>
                <w:rFonts w:eastAsia="標楷體" w:hint="eastAsia"/>
                <w:color w:val="000000" w:themeColor="text1"/>
                <w:sz w:val="22"/>
              </w:rPr>
              <w:t>803.0</w:t>
            </w:r>
          </w:p>
        </w:tc>
        <w:tc>
          <w:tcPr>
            <w:tcW w:w="1273" w:type="dxa"/>
            <w:tcBorders>
              <w:top w:val="nil"/>
              <w:left w:val="nil"/>
              <w:bottom w:val="nil"/>
              <w:right w:val="single" w:sz="4" w:space="0" w:color="auto"/>
            </w:tcBorders>
          </w:tcPr>
          <w:p w:rsidR="009A1BEA" w:rsidRPr="009A1BEA" w:rsidRDefault="009A1BEA" w:rsidP="009A1BEA">
            <w:pPr>
              <w:snapToGrid w:val="0"/>
              <w:spacing w:line="280" w:lineRule="exact"/>
              <w:ind w:rightChars="110" w:right="264"/>
              <w:jc w:val="right"/>
              <w:rPr>
                <w:rFonts w:eastAsia="標楷體"/>
                <w:color w:val="000000" w:themeColor="text1"/>
                <w:sz w:val="22"/>
              </w:rPr>
            </w:pPr>
            <w:r w:rsidRPr="009A1BEA">
              <w:rPr>
                <w:rFonts w:eastAsia="標楷體" w:hint="eastAsia"/>
                <w:color w:val="000000" w:themeColor="text1"/>
                <w:sz w:val="22"/>
              </w:rPr>
              <w:t>0.6</w:t>
            </w:r>
          </w:p>
        </w:tc>
        <w:tc>
          <w:tcPr>
            <w:tcW w:w="1333" w:type="dxa"/>
            <w:tcBorders>
              <w:top w:val="nil"/>
              <w:left w:val="single" w:sz="4" w:space="0" w:color="auto"/>
              <w:bottom w:val="nil"/>
              <w:right w:val="nil"/>
            </w:tcBorders>
          </w:tcPr>
          <w:p w:rsidR="009A1BEA" w:rsidRPr="009A1BEA" w:rsidRDefault="009A1BEA" w:rsidP="009A1BEA">
            <w:pPr>
              <w:snapToGrid w:val="0"/>
              <w:spacing w:line="280" w:lineRule="exact"/>
              <w:ind w:left="-28" w:rightChars="110" w:right="264"/>
              <w:jc w:val="right"/>
              <w:rPr>
                <w:rFonts w:eastAsia="標楷體"/>
                <w:color w:val="000000" w:themeColor="text1"/>
                <w:sz w:val="22"/>
              </w:rPr>
            </w:pPr>
            <w:r w:rsidRPr="009A1BEA">
              <w:rPr>
                <w:rFonts w:eastAsia="標楷體" w:hint="eastAsia"/>
                <w:color w:val="000000" w:themeColor="text1"/>
                <w:sz w:val="22"/>
              </w:rPr>
              <w:t>763.0</w:t>
            </w:r>
          </w:p>
        </w:tc>
        <w:tc>
          <w:tcPr>
            <w:tcW w:w="1108" w:type="dxa"/>
            <w:tcBorders>
              <w:top w:val="nil"/>
              <w:left w:val="nil"/>
              <w:bottom w:val="nil"/>
              <w:right w:val="nil"/>
            </w:tcBorders>
          </w:tcPr>
          <w:p w:rsidR="009A1BEA" w:rsidRPr="009A1BEA" w:rsidRDefault="009A1BEA" w:rsidP="009A1BEA">
            <w:pPr>
              <w:snapToGrid w:val="0"/>
              <w:spacing w:line="280" w:lineRule="exact"/>
              <w:ind w:rightChars="110" w:right="264"/>
              <w:jc w:val="right"/>
              <w:rPr>
                <w:rFonts w:eastAsia="標楷體"/>
                <w:color w:val="000000" w:themeColor="text1"/>
                <w:sz w:val="22"/>
              </w:rPr>
            </w:pPr>
            <w:r w:rsidRPr="009A1BEA">
              <w:rPr>
                <w:rFonts w:eastAsia="標楷體" w:hint="eastAsia"/>
                <w:color w:val="000000" w:themeColor="text1"/>
                <w:sz w:val="22"/>
              </w:rPr>
              <w:t>6.7</w:t>
            </w:r>
          </w:p>
        </w:tc>
      </w:tr>
      <w:tr w:rsidR="009A1BEA" w:rsidRPr="005963F4" w:rsidTr="00FD0CA1">
        <w:trPr>
          <w:trHeight w:val="265"/>
        </w:trPr>
        <w:tc>
          <w:tcPr>
            <w:tcW w:w="1676" w:type="dxa"/>
            <w:tcBorders>
              <w:top w:val="nil"/>
              <w:left w:val="nil"/>
              <w:bottom w:val="nil"/>
              <w:right w:val="single" w:sz="4" w:space="0" w:color="auto"/>
            </w:tcBorders>
            <w:vAlign w:val="center"/>
          </w:tcPr>
          <w:p w:rsidR="009A1BEA" w:rsidRPr="009A1BEA" w:rsidRDefault="009A1BEA" w:rsidP="009A1BEA">
            <w:pPr>
              <w:snapToGrid w:val="0"/>
              <w:spacing w:line="280" w:lineRule="exact"/>
              <w:ind w:left="-28"/>
              <w:jc w:val="center"/>
              <w:rPr>
                <w:rFonts w:eastAsia="標楷體"/>
                <w:color w:val="000000" w:themeColor="text1"/>
                <w:sz w:val="22"/>
              </w:rPr>
            </w:pPr>
            <w:r w:rsidRPr="009A1BEA">
              <w:rPr>
                <w:rFonts w:eastAsia="標楷體" w:hint="eastAsia"/>
                <w:color w:val="000000" w:themeColor="text1"/>
                <w:sz w:val="22"/>
              </w:rPr>
              <w:t>4</w:t>
            </w:r>
            <w:r w:rsidRPr="009A1BEA">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9A1BEA" w:rsidRPr="009A1BEA" w:rsidRDefault="009A1BEA" w:rsidP="009A1BEA">
            <w:pPr>
              <w:snapToGrid w:val="0"/>
              <w:spacing w:line="280" w:lineRule="exact"/>
              <w:ind w:left="-28"/>
              <w:jc w:val="center"/>
              <w:rPr>
                <w:rFonts w:eastAsia="標楷體"/>
                <w:color w:val="000000" w:themeColor="text1"/>
                <w:sz w:val="22"/>
              </w:rPr>
            </w:pPr>
            <w:r w:rsidRPr="009A1BEA">
              <w:rPr>
                <w:rFonts w:eastAsia="標楷體" w:hint="eastAsia"/>
                <w:color w:val="000000" w:themeColor="text1"/>
                <w:sz w:val="22"/>
              </w:rPr>
              <w:t>4,662</w:t>
            </w:r>
          </w:p>
        </w:tc>
        <w:tc>
          <w:tcPr>
            <w:tcW w:w="1132" w:type="dxa"/>
            <w:tcBorders>
              <w:top w:val="nil"/>
              <w:left w:val="single" w:sz="4" w:space="0" w:color="auto"/>
              <w:bottom w:val="nil"/>
              <w:right w:val="nil"/>
            </w:tcBorders>
          </w:tcPr>
          <w:p w:rsidR="009A1BEA" w:rsidRPr="009A1BEA" w:rsidRDefault="009A1BEA" w:rsidP="009A1BEA">
            <w:pPr>
              <w:snapToGrid w:val="0"/>
              <w:spacing w:line="280" w:lineRule="exact"/>
              <w:ind w:left="-28" w:rightChars="67" w:right="161"/>
              <w:jc w:val="right"/>
              <w:rPr>
                <w:rFonts w:eastAsia="標楷體"/>
                <w:color w:val="000000" w:themeColor="text1"/>
                <w:sz w:val="22"/>
              </w:rPr>
            </w:pPr>
            <w:r w:rsidRPr="009A1BEA">
              <w:rPr>
                <w:rFonts w:eastAsia="標楷體" w:hint="eastAsia"/>
                <w:color w:val="000000" w:themeColor="text1"/>
                <w:sz w:val="22"/>
              </w:rPr>
              <w:t>90.9</w:t>
            </w:r>
          </w:p>
        </w:tc>
        <w:tc>
          <w:tcPr>
            <w:tcW w:w="1132" w:type="dxa"/>
            <w:tcBorders>
              <w:top w:val="nil"/>
              <w:left w:val="nil"/>
              <w:bottom w:val="nil"/>
              <w:right w:val="single" w:sz="4" w:space="0" w:color="auto"/>
            </w:tcBorders>
          </w:tcPr>
          <w:p w:rsidR="009A1BEA" w:rsidRPr="009A1BEA" w:rsidRDefault="009A1BEA" w:rsidP="009A1BEA">
            <w:pPr>
              <w:snapToGrid w:val="0"/>
              <w:spacing w:line="280" w:lineRule="exact"/>
              <w:ind w:left="-28" w:rightChars="110" w:right="264"/>
              <w:jc w:val="right"/>
              <w:rPr>
                <w:rFonts w:eastAsia="標楷體"/>
                <w:color w:val="000000" w:themeColor="text1"/>
                <w:sz w:val="22"/>
              </w:rPr>
            </w:pPr>
            <w:r w:rsidRPr="009A1BEA">
              <w:rPr>
                <w:rFonts w:eastAsia="標楷體" w:hint="eastAsia"/>
                <w:color w:val="000000" w:themeColor="text1"/>
                <w:sz w:val="22"/>
              </w:rPr>
              <w:t>1.9</w:t>
            </w:r>
          </w:p>
        </w:tc>
        <w:tc>
          <w:tcPr>
            <w:tcW w:w="1236" w:type="dxa"/>
            <w:tcBorders>
              <w:top w:val="nil"/>
              <w:left w:val="single" w:sz="4" w:space="0" w:color="auto"/>
              <w:bottom w:val="nil"/>
              <w:right w:val="nil"/>
            </w:tcBorders>
          </w:tcPr>
          <w:p w:rsidR="009A1BEA" w:rsidRPr="009A1BEA" w:rsidRDefault="009A1BEA" w:rsidP="009A1BEA">
            <w:pPr>
              <w:snapToGrid w:val="0"/>
              <w:spacing w:line="280" w:lineRule="exact"/>
              <w:ind w:left="-28" w:rightChars="57" w:right="137"/>
              <w:jc w:val="right"/>
              <w:rPr>
                <w:rFonts w:eastAsia="標楷體"/>
                <w:color w:val="000000" w:themeColor="text1"/>
                <w:sz w:val="22"/>
              </w:rPr>
            </w:pPr>
            <w:r w:rsidRPr="009A1BEA">
              <w:rPr>
                <w:rFonts w:eastAsia="標楷體" w:hint="eastAsia"/>
                <w:color w:val="000000" w:themeColor="text1"/>
                <w:sz w:val="22"/>
              </w:rPr>
              <w:t>821.0</w:t>
            </w:r>
          </w:p>
        </w:tc>
        <w:tc>
          <w:tcPr>
            <w:tcW w:w="1273" w:type="dxa"/>
            <w:tcBorders>
              <w:top w:val="nil"/>
              <w:left w:val="nil"/>
              <w:bottom w:val="nil"/>
              <w:right w:val="single" w:sz="4" w:space="0" w:color="auto"/>
            </w:tcBorders>
          </w:tcPr>
          <w:p w:rsidR="009A1BEA" w:rsidRPr="009A1BEA" w:rsidRDefault="009A1BEA" w:rsidP="009A1BEA">
            <w:pPr>
              <w:snapToGrid w:val="0"/>
              <w:spacing w:line="280" w:lineRule="exact"/>
              <w:ind w:rightChars="110" w:right="264"/>
              <w:jc w:val="right"/>
              <w:rPr>
                <w:rFonts w:eastAsia="標楷體"/>
                <w:color w:val="000000" w:themeColor="text1"/>
                <w:sz w:val="22"/>
              </w:rPr>
            </w:pPr>
            <w:r w:rsidRPr="009A1BEA">
              <w:rPr>
                <w:rFonts w:eastAsia="標楷體" w:hint="eastAsia"/>
                <w:color w:val="000000" w:themeColor="text1"/>
                <w:sz w:val="22"/>
              </w:rPr>
              <w:t>10.8</w:t>
            </w:r>
          </w:p>
        </w:tc>
        <w:tc>
          <w:tcPr>
            <w:tcW w:w="1333" w:type="dxa"/>
            <w:tcBorders>
              <w:top w:val="nil"/>
              <w:left w:val="single" w:sz="4" w:space="0" w:color="auto"/>
              <w:bottom w:val="nil"/>
              <w:right w:val="nil"/>
            </w:tcBorders>
          </w:tcPr>
          <w:p w:rsidR="009A1BEA" w:rsidRPr="009A1BEA" w:rsidRDefault="009A1BEA" w:rsidP="009A1BEA">
            <w:pPr>
              <w:snapToGrid w:val="0"/>
              <w:spacing w:line="280" w:lineRule="exact"/>
              <w:ind w:left="-28" w:rightChars="110" w:right="264"/>
              <w:jc w:val="right"/>
              <w:rPr>
                <w:rFonts w:eastAsia="標楷體"/>
                <w:color w:val="000000" w:themeColor="text1"/>
                <w:sz w:val="22"/>
              </w:rPr>
            </w:pPr>
            <w:r w:rsidRPr="009A1BEA">
              <w:rPr>
                <w:rFonts w:eastAsia="標楷體" w:hint="eastAsia"/>
                <w:color w:val="000000" w:themeColor="text1"/>
                <w:sz w:val="22"/>
              </w:rPr>
              <w:t>755.0</w:t>
            </w:r>
          </w:p>
        </w:tc>
        <w:tc>
          <w:tcPr>
            <w:tcW w:w="1108" w:type="dxa"/>
            <w:tcBorders>
              <w:top w:val="nil"/>
              <w:left w:val="nil"/>
              <w:bottom w:val="nil"/>
              <w:right w:val="nil"/>
            </w:tcBorders>
          </w:tcPr>
          <w:p w:rsidR="009A1BEA" w:rsidRPr="009A1BEA" w:rsidRDefault="009A1BEA" w:rsidP="009A1BEA">
            <w:pPr>
              <w:snapToGrid w:val="0"/>
              <w:spacing w:line="280" w:lineRule="exact"/>
              <w:ind w:rightChars="110" w:right="264"/>
              <w:jc w:val="right"/>
              <w:rPr>
                <w:rFonts w:eastAsia="標楷體"/>
                <w:color w:val="000000" w:themeColor="text1"/>
                <w:sz w:val="22"/>
              </w:rPr>
            </w:pPr>
            <w:r w:rsidRPr="009A1BEA">
              <w:rPr>
                <w:rFonts w:eastAsia="標楷體" w:hint="eastAsia"/>
                <w:color w:val="000000" w:themeColor="text1"/>
                <w:sz w:val="22"/>
              </w:rPr>
              <w:t>16.8</w:t>
            </w:r>
          </w:p>
        </w:tc>
      </w:tr>
      <w:tr w:rsidR="009A1BEA" w:rsidRPr="005963F4" w:rsidTr="00FD0CA1">
        <w:trPr>
          <w:trHeight w:val="265"/>
        </w:trPr>
        <w:tc>
          <w:tcPr>
            <w:tcW w:w="1676" w:type="dxa"/>
            <w:tcBorders>
              <w:top w:val="nil"/>
              <w:left w:val="nil"/>
              <w:bottom w:val="single" w:sz="4" w:space="0" w:color="auto"/>
              <w:right w:val="single" w:sz="4" w:space="0" w:color="auto"/>
            </w:tcBorders>
            <w:vAlign w:val="center"/>
          </w:tcPr>
          <w:p w:rsidR="009A1BEA" w:rsidRPr="009A1BEA" w:rsidRDefault="009A1BEA" w:rsidP="009A1BEA">
            <w:pPr>
              <w:snapToGrid w:val="0"/>
              <w:spacing w:line="280" w:lineRule="exact"/>
              <w:ind w:left="-28"/>
              <w:jc w:val="center"/>
              <w:rPr>
                <w:rFonts w:eastAsia="標楷體"/>
                <w:color w:val="000000" w:themeColor="text1"/>
                <w:sz w:val="22"/>
              </w:rPr>
            </w:pPr>
            <w:r w:rsidRPr="009A1BEA">
              <w:rPr>
                <w:rFonts w:eastAsia="標楷體" w:hint="eastAsia"/>
                <w:color w:val="000000" w:themeColor="text1"/>
                <w:sz w:val="22"/>
              </w:rPr>
              <w:t>5</w:t>
            </w:r>
            <w:r w:rsidRPr="009A1BEA">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9A1BEA" w:rsidRPr="009A1BEA" w:rsidRDefault="009A1BEA" w:rsidP="009A1BEA">
            <w:pPr>
              <w:snapToGrid w:val="0"/>
              <w:spacing w:line="280" w:lineRule="exact"/>
              <w:ind w:left="-28"/>
              <w:jc w:val="center"/>
              <w:rPr>
                <w:rFonts w:eastAsia="標楷體"/>
                <w:color w:val="000000" w:themeColor="text1"/>
                <w:sz w:val="22"/>
              </w:rPr>
            </w:pPr>
            <w:r w:rsidRPr="009A1BEA">
              <w:rPr>
                <w:rFonts w:eastAsia="標楷體" w:hint="eastAsia"/>
                <w:color w:val="000000" w:themeColor="text1"/>
                <w:sz w:val="22"/>
              </w:rPr>
              <w:t>5,024</w:t>
            </w:r>
          </w:p>
        </w:tc>
        <w:tc>
          <w:tcPr>
            <w:tcW w:w="1132" w:type="dxa"/>
            <w:tcBorders>
              <w:top w:val="nil"/>
              <w:left w:val="single" w:sz="4" w:space="0" w:color="auto"/>
              <w:bottom w:val="single" w:sz="4" w:space="0" w:color="auto"/>
              <w:right w:val="nil"/>
            </w:tcBorders>
          </w:tcPr>
          <w:p w:rsidR="009A1BEA" w:rsidRPr="009A1BEA" w:rsidRDefault="009A1BEA" w:rsidP="009A1BEA">
            <w:pPr>
              <w:snapToGrid w:val="0"/>
              <w:spacing w:line="280" w:lineRule="exact"/>
              <w:ind w:left="-28" w:rightChars="67" w:right="161"/>
              <w:jc w:val="right"/>
              <w:rPr>
                <w:rFonts w:eastAsia="標楷體"/>
                <w:color w:val="000000" w:themeColor="text1"/>
                <w:sz w:val="22"/>
              </w:rPr>
            </w:pPr>
            <w:r w:rsidRPr="009A1BEA">
              <w:rPr>
                <w:rFonts w:eastAsia="標楷體" w:hint="eastAsia"/>
                <w:color w:val="000000" w:themeColor="text1"/>
                <w:sz w:val="22"/>
              </w:rPr>
              <w:t>90.6</w:t>
            </w:r>
          </w:p>
        </w:tc>
        <w:tc>
          <w:tcPr>
            <w:tcW w:w="1132" w:type="dxa"/>
            <w:tcBorders>
              <w:top w:val="nil"/>
              <w:left w:val="nil"/>
              <w:bottom w:val="single" w:sz="4" w:space="0" w:color="auto"/>
              <w:right w:val="single" w:sz="4" w:space="0" w:color="auto"/>
            </w:tcBorders>
          </w:tcPr>
          <w:p w:rsidR="009A1BEA" w:rsidRPr="009A1BEA" w:rsidRDefault="009A1BEA" w:rsidP="009A1BEA">
            <w:pPr>
              <w:snapToGrid w:val="0"/>
              <w:spacing w:line="280" w:lineRule="exact"/>
              <w:ind w:left="-28" w:rightChars="110" w:right="264"/>
              <w:jc w:val="right"/>
              <w:rPr>
                <w:rFonts w:eastAsia="標楷體"/>
                <w:color w:val="000000" w:themeColor="text1"/>
                <w:sz w:val="22"/>
              </w:rPr>
            </w:pPr>
            <w:r w:rsidRPr="009A1BEA">
              <w:rPr>
                <w:rFonts w:eastAsia="標楷體" w:hint="eastAsia"/>
                <w:color w:val="000000" w:themeColor="text1"/>
                <w:sz w:val="22"/>
              </w:rPr>
              <w:t>11.7</w:t>
            </w:r>
          </w:p>
        </w:tc>
        <w:tc>
          <w:tcPr>
            <w:tcW w:w="1236" w:type="dxa"/>
            <w:tcBorders>
              <w:top w:val="nil"/>
              <w:left w:val="single" w:sz="4" w:space="0" w:color="auto"/>
              <w:bottom w:val="single" w:sz="4" w:space="0" w:color="auto"/>
              <w:right w:val="nil"/>
            </w:tcBorders>
          </w:tcPr>
          <w:p w:rsidR="009A1BEA" w:rsidRPr="009A1BEA" w:rsidRDefault="009A1BEA" w:rsidP="009A1BEA">
            <w:pPr>
              <w:snapToGrid w:val="0"/>
              <w:spacing w:line="280" w:lineRule="exact"/>
              <w:ind w:left="-28" w:rightChars="57" w:right="137"/>
              <w:jc w:val="right"/>
              <w:rPr>
                <w:rFonts w:eastAsia="標楷體"/>
                <w:color w:val="000000" w:themeColor="text1"/>
                <w:sz w:val="22"/>
              </w:rPr>
            </w:pPr>
            <w:r w:rsidRPr="009A1BEA">
              <w:rPr>
                <w:rFonts w:eastAsia="標楷體" w:hint="eastAsia"/>
                <w:color w:val="000000" w:themeColor="text1"/>
                <w:sz w:val="22"/>
              </w:rPr>
              <w:t>846.0</w:t>
            </w:r>
          </w:p>
        </w:tc>
        <w:tc>
          <w:tcPr>
            <w:tcW w:w="1273" w:type="dxa"/>
            <w:tcBorders>
              <w:top w:val="nil"/>
              <w:left w:val="nil"/>
              <w:bottom w:val="single" w:sz="4" w:space="0" w:color="auto"/>
              <w:right w:val="single" w:sz="4" w:space="0" w:color="auto"/>
            </w:tcBorders>
          </w:tcPr>
          <w:p w:rsidR="009A1BEA" w:rsidRPr="009A1BEA" w:rsidRDefault="009A1BEA" w:rsidP="009A1BEA">
            <w:pPr>
              <w:snapToGrid w:val="0"/>
              <w:spacing w:line="280" w:lineRule="exact"/>
              <w:ind w:rightChars="110" w:right="264"/>
              <w:jc w:val="right"/>
              <w:rPr>
                <w:rFonts w:eastAsia="標楷體"/>
                <w:color w:val="000000" w:themeColor="text1"/>
                <w:sz w:val="22"/>
              </w:rPr>
            </w:pPr>
            <w:r w:rsidRPr="009A1BEA">
              <w:rPr>
                <w:rFonts w:eastAsia="標楷體" w:hint="eastAsia"/>
                <w:color w:val="000000" w:themeColor="text1"/>
                <w:sz w:val="22"/>
              </w:rPr>
              <w:t>9.3</w:t>
            </w:r>
          </w:p>
        </w:tc>
        <w:tc>
          <w:tcPr>
            <w:tcW w:w="1333" w:type="dxa"/>
            <w:tcBorders>
              <w:top w:val="nil"/>
              <w:left w:val="single" w:sz="4" w:space="0" w:color="auto"/>
              <w:bottom w:val="single" w:sz="4" w:space="0" w:color="auto"/>
              <w:right w:val="nil"/>
            </w:tcBorders>
          </w:tcPr>
          <w:p w:rsidR="009A1BEA" w:rsidRPr="009A1BEA" w:rsidRDefault="009A1BEA" w:rsidP="009A1BEA">
            <w:pPr>
              <w:snapToGrid w:val="0"/>
              <w:spacing w:line="280" w:lineRule="exact"/>
              <w:ind w:left="-28" w:rightChars="110" w:right="264"/>
              <w:jc w:val="right"/>
              <w:rPr>
                <w:rFonts w:eastAsia="標楷體"/>
                <w:color w:val="000000" w:themeColor="text1"/>
                <w:sz w:val="22"/>
              </w:rPr>
            </w:pPr>
            <w:r w:rsidRPr="009A1BEA">
              <w:rPr>
                <w:rFonts w:eastAsia="標楷體" w:hint="eastAsia"/>
                <w:color w:val="000000" w:themeColor="text1"/>
                <w:sz w:val="22"/>
              </w:rPr>
              <w:t>811.0</w:t>
            </w:r>
          </w:p>
        </w:tc>
        <w:tc>
          <w:tcPr>
            <w:tcW w:w="1108" w:type="dxa"/>
            <w:tcBorders>
              <w:top w:val="nil"/>
              <w:left w:val="nil"/>
              <w:bottom w:val="single" w:sz="4" w:space="0" w:color="auto"/>
              <w:right w:val="nil"/>
            </w:tcBorders>
          </w:tcPr>
          <w:p w:rsidR="009A1BEA" w:rsidRPr="009A1BEA" w:rsidRDefault="009A1BEA" w:rsidP="009A1BEA">
            <w:pPr>
              <w:snapToGrid w:val="0"/>
              <w:spacing w:line="280" w:lineRule="exact"/>
              <w:ind w:rightChars="110" w:right="264"/>
              <w:jc w:val="right"/>
              <w:rPr>
                <w:rFonts w:eastAsia="標楷體"/>
                <w:color w:val="000000" w:themeColor="text1"/>
                <w:sz w:val="22"/>
              </w:rPr>
            </w:pPr>
            <w:r w:rsidRPr="009A1BEA">
              <w:rPr>
                <w:rFonts w:eastAsia="標楷體" w:hint="eastAsia"/>
                <w:color w:val="000000" w:themeColor="text1"/>
                <w:sz w:val="22"/>
              </w:rPr>
              <w:t>16.3</w:t>
            </w:r>
          </w:p>
        </w:tc>
      </w:tr>
    </w:tbl>
    <w:p w:rsidR="005963F4" w:rsidRPr="005963F4" w:rsidRDefault="005963F4" w:rsidP="005963F4">
      <w:pPr>
        <w:snapToGrid w:val="0"/>
        <w:spacing w:line="200" w:lineRule="atLeast"/>
        <w:ind w:left="280" w:right="-1197" w:hanging="461"/>
        <w:jc w:val="both"/>
        <w:rPr>
          <w:rFonts w:eastAsia="標楷體"/>
          <w:color w:val="000000" w:themeColor="text1"/>
          <w:sz w:val="22"/>
        </w:rPr>
      </w:pPr>
      <w:proofErr w:type="gramStart"/>
      <w:r w:rsidRPr="005963F4">
        <w:rPr>
          <w:rFonts w:eastAsia="標楷體"/>
          <w:color w:val="000000" w:themeColor="text1"/>
          <w:sz w:val="22"/>
        </w:rPr>
        <w:t>註</w:t>
      </w:r>
      <w:proofErr w:type="gramEnd"/>
      <w:r w:rsidRPr="005963F4">
        <w:rPr>
          <w:rFonts w:eastAsia="標楷體"/>
          <w:color w:val="000000" w:themeColor="text1"/>
          <w:sz w:val="22"/>
        </w:rPr>
        <w:t>：</w:t>
      </w:r>
      <w:r w:rsidRPr="005963F4">
        <w:rPr>
          <w:rFonts w:eastAsia="標楷體"/>
          <w:color w:val="000000" w:themeColor="text1"/>
          <w:sz w:val="22"/>
        </w:rPr>
        <w:t>2007</w:t>
      </w:r>
      <w:r w:rsidRPr="005963F4">
        <w:rPr>
          <w:rFonts w:eastAsia="標楷體"/>
          <w:color w:val="000000" w:themeColor="text1"/>
          <w:sz w:val="22"/>
        </w:rPr>
        <w:t>年起實際利用外資為非金融領域金額。</w:t>
      </w:r>
    </w:p>
    <w:p w:rsidR="00611774" w:rsidRPr="00194120" w:rsidRDefault="005963F4" w:rsidP="005963F4">
      <w:pPr>
        <w:snapToGrid w:val="0"/>
        <w:spacing w:line="200" w:lineRule="atLeast"/>
        <w:ind w:left="280" w:right="-1197" w:hanging="461"/>
        <w:jc w:val="both"/>
        <w:rPr>
          <w:rFonts w:eastAsia="標楷體"/>
          <w:sz w:val="22"/>
        </w:rPr>
      </w:pPr>
      <w:r w:rsidRPr="005963F4">
        <w:rPr>
          <w:rFonts w:eastAsia="標楷體"/>
          <w:sz w:val="22"/>
        </w:rPr>
        <w:t>資料來源：中國大陸商務部及海關總署。</w:t>
      </w:r>
      <w:r w:rsidR="00611774" w:rsidRPr="00194120">
        <w:rPr>
          <w:rFonts w:eastAsia="標楷體"/>
        </w:rPr>
        <w:br w:type="page"/>
      </w:r>
    </w:p>
    <w:p w:rsidR="00B25BA3" w:rsidRPr="00B25BA3" w:rsidRDefault="009A1BEA" w:rsidP="00B25BA3">
      <w:pPr>
        <w:widowControl/>
        <w:snapToGrid w:val="0"/>
        <w:spacing w:before="120"/>
        <w:ind w:right="-142"/>
        <w:jc w:val="both"/>
        <w:outlineLvl w:val="2"/>
        <w:rPr>
          <w:rFonts w:eastAsia="標楷體"/>
          <w:b/>
          <w:bCs/>
          <w:kern w:val="0"/>
          <w:sz w:val="32"/>
          <w:szCs w:val="20"/>
        </w:rPr>
      </w:pPr>
      <w:bookmarkStart w:id="162" w:name="_Toc476138388"/>
      <w:bookmarkStart w:id="163" w:name="_Toc517783353"/>
      <w:bookmarkEnd w:id="153"/>
      <w:bookmarkEnd w:id="154"/>
      <w:bookmarkEnd w:id="155"/>
      <w:r w:rsidRPr="00C23B61">
        <w:rPr>
          <w:rFonts w:eastAsia="標楷體"/>
          <w:b/>
          <w:bCs/>
          <w:noProof/>
          <w:kern w:val="0"/>
          <w:sz w:val="20"/>
          <w:szCs w:val="20"/>
        </w:rPr>
        <w:lastRenderedPageBreak/>
        <w:drawing>
          <wp:anchor distT="0" distB="0" distL="114300" distR="114300" simplePos="0" relativeHeight="252743168" behindDoc="1" locked="0" layoutInCell="1" allowOverlap="1" wp14:anchorId="36F44117" wp14:editId="5371E9A5">
            <wp:simplePos x="0" y="0"/>
            <wp:positionH relativeFrom="column">
              <wp:posOffset>2164715</wp:posOffset>
            </wp:positionH>
            <wp:positionV relativeFrom="paragraph">
              <wp:posOffset>-369570</wp:posOffset>
            </wp:positionV>
            <wp:extent cx="4191635" cy="2695575"/>
            <wp:effectExtent l="0" t="0" r="0" b="0"/>
            <wp:wrapSquare wrapText="bothSides"/>
            <wp:docPr id="484"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B25BA3" w:rsidRPr="00B25BA3">
        <w:rPr>
          <w:rFonts w:eastAsia="標楷體" w:hint="eastAsia"/>
          <w:b/>
          <w:bCs/>
          <w:kern w:val="0"/>
          <w:sz w:val="32"/>
          <w:szCs w:val="20"/>
        </w:rPr>
        <w:t>（三）對外貿易</w:t>
      </w:r>
      <w:bookmarkEnd w:id="162"/>
      <w:bookmarkEnd w:id="163"/>
    </w:p>
    <w:p w:rsidR="005963F4" w:rsidRPr="00D95E91" w:rsidRDefault="009A1BEA" w:rsidP="005963F4">
      <w:pPr>
        <w:snapToGrid w:val="0"/>
        <w:spacing w:before="120"/>
        <w:ind w:leftChars="150" w:left="640" w:hangingChars="100" w:hanging="280"/>
        <w:jc w:val="both"/>
        <w:rPr>
          <w:rFonts w:eastAsia="標楷體"/>
          <w:color w:val="000000" w:themeColor="text1"/>
          <w:sz w:val="28"/>
          <w:szCs w:val="16"/>
        </w:rPr>
      </w:pPr>
      <w:r w:rsidRPr="00C23B61">
        <w:rPr>
          <w:rFonts w:eastAsia="標楷體" w:hint="eastAsia"/>
          <w:sz w:val="28"/>
          <w:szCs w:val="16"/>
        </w:rPr>
        <w:t>－</w:t>
      </w:r>
      <w:r w:rsidRPr="00C23B61">
        <w:rPr>
          <w:rFonts w:eastAsia="標楷體" w:hint="eastAsia"/>
          <w:sz w:val="28"/>
          <w:szCs w:val="16"/>
        </w:rPr>
        <w:t>2018</w:t>
      </w:r>
      <w:r w:rsidRPr="00C23B61">
        <w:rPr>
          <w:rFonts w:eastAsia="標楷體" w:hint="eastAsia"/>
          <w:sz w:val="28"/>
          <w:szCs w:val="16"/>
        </w:rPr>
        <w:t>年</w:t>
      </w:r>
      <w:r w:rsidRPr="00D95E91">
        <w:rPr>
          <w:rFonts w:eastAsia="標楷體" w:hint="eastAsia"/>
          <w:color w:val="000000" w:themeColor="text1"/>
          <w:sz w:val="28"/>
          <w:szCs w:val="16"/>
        </w:rPr>
        <w:t>5</w:t>
      </w:r>
      <w:r w:rsidRPr="00D95E91">
        <w:rPr>
          <w:rFonts w:eastAsia="標楷體" w:hint="eastAsia"/>
          <w:color w:val="000000" w:themeColor="text1"/>
          <w:sz w:val="28"/>
          <w:szCs w:val="16"/>
        </w:rPr>
        <w:t>月中國大陸進出口總值為</w:t>
      </w:r>
      <w:r w:rsidRPr="00D95E91">
        <w:rPr>
          <w:rFonts w:eastAsia="標楷體" w:hint="eastAsia"/>
          <w:color w:val="000000" w:themeColor="text1"/>
          <w:sz w:val="28"/>
          <w:szCs w:val="16"/>
        </w:rPr>
        <w:t>4</w:t>
      </w:r>
      <w:r w:rsidRPr="00D95E91">
        <w:rPr>
          <w:rFonts w:eastAsia="SimSun"/>
          <w:color w:val="000000" w:themeColor="text1"/>
          <w:sz w:val="28"/>
          <w:szCs w:val="16"/>
        </w:rPr>
        <w:t>,</w:t>
      </w:r>
      <w:r w:rsidRPr="00D95E91">
        <w:rPr>
          <w:rFonts w:hint="eastAsia"/>
          <w:color w:val="000000" w:themeColor="text1"/>
          <w:sz w:val="28"/>
          <w:szCs w:val="16"/>
        </w:rPr>
        <w:t>008.2</w:t>
      </w:r>
      <w:r w:rsidRPr="00D95E91">
        <w:rPr>
          <w:rFonts w:eastAsia="標楷體" w:hint="eastAsia"/>
          <w:color w:val="000000" w:themeColor="text1"/>
          <w:sz w:val="28"/>
          <w:szCs w:val="16"/>
        </w:rPr>
        <w:t>億美元，較上年</w:t>
      </w:r>
      <w:r w:rsidRPr="00D95E91">
        <w:rPr>
          <w:rFonts w:eastAsia="標楷體" w:hint="eastAsia"/>
          <w:color w:val="000000" w:themeColor="text1"/>
          <w:sz w:val="28"/>
          <w:szCs w:val="28"/>
        </w:rPr>
        <w:t>同月增加</w:t>
      </w:r>
      <w:r w:rsidRPr="00D95E91">
        <w:rPr>
          <w:rFonts w:eastAsia="標楷體" w:hint="eastAsia"/>
          <w:color w:val="000000" w:themeColor="text1"/>
          <w:sz w:val="28"/>
          <w:szCs w:val="16"/>
        </w:rPr>
        <w:t>18.5%</w:t>
      </w:r>
      <w:r w:rsidRPr="00D95E91">
        <w:rPr>
          <w:rFonts w:eastAsia="標楷體" w:hint="eastAsia"/>
          <w:color w:val="000000" w:themeColor="text1"/>
          <w:sz w:val="28"/>
          <w:szCs w:val="16"/>
        </w:rPr>
        <w:t>。其中，出口額為</w:t>
      </w:r>
      <w:r w:rsidRPr="00D95E91">
        <w:rPr>
          <w:rFonts w:eastAsia="標楷體" w:hint="eastAsia"/>
          <w:color w:val="000000" w:themeColor="text1"/>
          <w:sz w:val="28"/>
          <w:szCs w:val="16"/>
        </w:rPr>
        <w:t>2,128.7</w:t>
      </w:r>
      <w:r w:rsidRPr="00D95E91">
        <w:rPr>
          <w:rFonts w:eastAsia="標楷體" w:hint="eastAsia"/>
          <w:color w:val="000000" w:themeColor="text1"/>
          <w:sz w:val="28"/>
          <w:szCs w:val="16"/>
        </w:rPr>
        <w:t>億美元，增加</w:t>
      </w:r>
      <w:r w:rsidRPr="00D95E91">
        <w:rPr>
          <w:rFonts w:eastAsia="標楷體" w:hint="eastAsia"/>
          <w:color w:val="000000" w:themeColor="text1"/>
          <w:sz w:val="28"/>
          <w:szCs w:val="16"/>
        </w:rPr>
        <w:t>12.6%</w:t>
      </w:r>
      <w:r w:rsidRPr="00D95E91">
        <w:rPr>
          <w:rFonts w:eastAsia="標楷體" w:hint="eastAsia"/>
          <w:color w:val="000000" w:themeColor="text1"/>
          <w:sz w:val="28"/>
          <w:szCs w:val="16"/>
        </w:rPr>
        <w:t>；進口額為</w:t>
      </w:r>
      <w:r w:rsidRPr="00D95E91">
        <w:rPr>
          <w:rFonts w:eastAsia="標楷體" w:hint="eastAsia"/>
          <w:color w:val="000000" w:themeColor="text1"/>
          <w:sz w:val="28"/>
          <w:szCs w:val="16"/>
        </w:rPr>
        <w:t>1,879.5</w:t>
      </w:r>
      <w:r w:rsidRPr="00D95E91">
        <w:rPr>
          <w:rFonts w:eastAsia="標楷體" w:hint="eastAsia"/>
          <w:color w:val="000000" w:themeColor="text1"/>
          <w:sz w:val="28"/>
          <w:szCs w:val="16"/>
        </w:rPr>
        <w:t>億美元，增加</w:t>
      </w:r>
      <w:r w:rsidRPr="00D95E91">
        <w:rPr>
          <w:rFonts w:eastAsia="標楷體" w:hint="eastAsia"/>
          <w:color w:val="000000" w:themeColor="text1"/>
          <w:sz w:val="28"/>
          <w:szCs w:val="16"/>
        </w:rPr>
        <w:t>26%</w:t>
      </w:r>
      <w:r w:rsidRPr="00D95E91">
        <w:rPr>
          <w:rFonts w:eastAsia="標楷體" w:hint="eastAsia"/>
          <w:color w:val="000000" w:themeColor="text1"/>
          <w:sz w:val="28"/>
          <w:szCs w:val="16"/>
        </w:rPr>
        <w:t>，出超</w:t>
      </w:r>
      <w:r w:rsidRPr="00D95E91">
        <w:rPr>
          <w:rFonts w:hint="eastAsia"/>
          <w:color w:val="000000" w:themeColor="text1"/>
          <w:sz w:val="28"/>
          <w:szCs w:val="16"/>
        </w:rPr>
        <w:t>249.2</w:t>
      </w:r>
      <w:r w:rsidRPr="00D95E91">
        <w:rPr>
          <w:rFonts w:eastAsia="標楷體" w:hint="eastAsia"/>
          <w:color w:val="000000" w:themeColor="text1"/>
          <w:sz w:val="28"/>
          <w:szCs w:val="16"/>
        </w:rPr>
        <w:t>億美元。</w:t>
      </w:r>
    </w:p>
    <w:p w:rsidR="005963F4" w:rsidRPr="00D95E91" w:rsidRDefault="009A1BEA" w:rsidP="005963F4">
      <w:pPr>
        <w:snapToGrid w:val="0"/>
        <w:ind w:leftChars="150" w:left="640" w:rightChars="-295" w:right="-708" w:hangingChars="100" w:hanging="280"/>
        <w:jc w:val="both"/>
        <w:rPr>
          <w:rFonts w:eastAsia="標楷體"/>
          <w:color w:val="000000" w:themeColor="text1"/>
          <w:sz w:val="28"/>
          <w:szCs w:val="16"/>
        </w:rPr>
      </w:pPr>
      <w:r w:rsidRPr="00D95E91">
        <w:rPr>
          <w:rFonts w:eastAsia="標楷體"/>
          <w:color w:val="000000" w:themeColor="text1"/>
          <w:sz w:val="28"/>
          <w:szCs w:val="16"/>
        </w:rPr>
        <w:t>－</w:t>
      </w:r>
      <w:r w:rsidRPr="00D95E91">
        <w:rPr>
          <w:rFonts w:eastAsia="標楷體" w:hint="eastAsia"/>
          <w:color w:val="000000" w:themeColor="text1"/>
          <w:sz w:val="28"/>
          <w:szCs w:val="16"/>
        </w:rPr>
        <w:t>2018</w:t>
      </w:r>
      <w:r w:rsidRPr="00D95E91">
        <w:rPr>
          <w:rFonts w:eastAsia="標楷體" w:hint="eastAsia"/>
          <w:color w:val="000000" w:themeColor="text1"/>
          <w:sz w:val="28"/>
          <w:szCs w:val="16"/>
        </w:rPr>
        <w:t>年</w:t>
      </w:r>
      <w:r w:rsidRPr="00D95E91">
        <w:rPr>
          <w:rFonts w:eastAsia="標楷體" w:hint="eastAsia"/>
          <w:color w:val="000000" w:themeColor="text1"/>
          <w:sz w:val="28"/>
          <w:szCs w:val="16"/>
        </w:rPr>
        <w:t>5</w:t>
      </w:r>
      <w:r w:rsidRPr="00D95E91">
        <w:rPr>
          <w:rFonts w:eastAsia="標楷體" w:hint="eastAsia"/>
          <w:color w:val="000000" w:themeColor="text1"/>
          <w:sz w:val="28"/>
          <w:szCs w:val="16"/>
        </w:rPr>
        <w:t>月與歐盟、美國、東協及日本之貿易總額，分別為</w:t>
      </w:r>
      <w:r w:rsidRPr="00D95E91">
        <w:rPr>
          <w:rFonts w:hint="eastAsia"/>
          <w:color w:val="000000" w:themeColor="text1"/>
          <w:sz w:val="28"/>
          <w:szCs w:val="16"/>
        </w:rPr>
        <w:t>575.4</w:t>
      </w:r>
      <w:r w:rsidRPr="00D95E91">
        <w:rPr>
          <w:rFonts w:eastAsia="標楷體" w:hint="eastAsia"/>
          <w:color w:val="000000" w:themeColor="text1"/>
          <w:sz w:val="28"/>
          <w:szCs w:val="16"/>
        </w:rPr>
        <w:t>億美元、</w:t>
      </w:r>
      <w:r w:rsidRPr="00D95E91">
        <w:rPr>
          <w:rFonts w:hint="eastAsia"/>
          <w:color w:val="000000" w:themeColor="text1"/>
          <w:sz w:val="28"/>
          <w:szCs w:val="16"/>
        </w:rPr>
        <w:t>540.4</w:t>
      </w:r>
      <w:r w:rsidRPr="00D95E91">
        <w:rPr>
          <w:rFonts w:eastAsia="標楷體" w:hint="eastAsia"/>
          <w:color w:val="000000" w:themeColor="text1"/>
          <w:sz w:val="28"/>
          <w:szCs w:val="16"/>
        </w:rPr>
        <w:t>億美元、</w:t>
      </w:r>
      <w:r w:rsidRPr="00D95E91">
        <w:rPr>
          <w:rFonts w:hint="eastAsia"/>
          <w:color w:val="000000" w:themeColor="text1"/>
          <w:sz w:val="28"/>
          <w:szCs w:val="16"/>
        </w:rPr>
        <w:t>506.4</w:t>
      </w:r>
      <w:r w:rsidRPr="00D95E91">
        <w:rPr>
          <w:rFonts w:eastAsia="標楷體" w:hint="eastAsia"/>
          <w:color w:val="000000" w:themeColor="text1"/>
          <w:sz w:val="28"/>
          <w:szCs w:val="16"/>
        </w:rPr>
        <w:t>億美元及</w:t>
      </w:r>
      <w:r w:rsidRPr="00D95E91">
        <w:rPr>
          <w:rFonts w:hint="eastAsia"/>
          <w:color w:val="000000" w:themeColor="text1"/>
          <w:sz w:val="28"/>
          <w:szCs w:val="16"/>
        </w:rPr>
        <w:t>275.5</w:t>
      </w:r>
      <w:r w:rsidRPr="00D95E91">
        <w:rPr>
          <w:rFonts w:eastAsia="標楷體" w:hint="eastAsia"/>
          <w:color w:val="000000" w:themeColor="text1"/>
          <w:sz w:val="28"/>
          <w:szCs w:val="16"/>
        </w:rPr>
        <w:t>億美元，歐盟、美國及東協較上月分別增加</w:t>
      </w:r>
      <w:r w:rsidRPr="00D95E91">
        <w:rPr>
          <w:rFonts w:eastAsia="標楷體" w:hint="eastAsia"/>
          <w:color w:val="000000" w:themeColor="text1"/>
          <w:sz w:val="28"/>
          <w:szCs w:val="16"/>
        </w:rPr>
        <w:t>5.5%</w:t>
      </w:r>
      <w:r w:rsidRPr="00D95E91">
        <w:rPr>
          <w:rFonts w:eastAsia="標楷體" w:hint="eastAsia"/>
          <w:color w:val="000000" w:themeColor="text1"/>
          <w:sz w:val="28"/>
          <w:szCs w:val="16"/>
        </w:rPr>
        <w:t>、</w:t>
      </w:r>
      <w:r w:rsidRPr="00D95E91">
        <w:rPr>
          <w:rFonts w:eastAsia="標楷體" w:hint="eastAsia"/>
          <w:color w:val="000000" w:themeColor="text1"/>
          <w:sz w:val="28"/>
          <w:szCs w:val="16"/>
        </w:rPr>
        <w:t>8%</w:t>
      </w:r>
      <w:r w:rsidRPr="00D95E91">
        <w:rPr>
          <w:rFonts w:eastAsia="標楷體" w:hint="eastAsia"/>
          <w:color w:val="000000" w:themeColor="text1"/>
          <w:sz w:val="28"/>
          <w:szCs w:val="16"/>
        </w:rPr>
        <w:t>及</w:t>
      </w:r>
      <w:r w:rsidRPr="00D95E91">
        <w:rPr>
          <w:rFonts w:eastAsia="標楷體" w:hint="eastAsia"/>
          <w:color w:val="000000" w:themeColor="text1"/>
          <w:sz w:val="28"/>
          <w:szCs w:val="16"/>
        </w:rPr>
        <w:t>4.2%</w:t>
      </w:r>
      <w:r w:rsidRPr="00D95E91">
        <w:rPr>
          <w:rFonts w:eastAsia="標楷體" w:hint="eastAsia"/>
          <w:color w:val="000000" w:themeColor="text1"/>
          <w:sz w:val="28"/>
          <w:szCs w:val="16"/>
        </w:rPr>
        <w:t>，日本</w:t>
      </w:r>
      <w:r w:rsidR="00D95E91">
        <w:rPr>
          <w:rFonts w:eastAsia="標楷體" w:hint="eastAsia"/>
          <w:color w:val="000000" w:themeColor="text1"/>
          <w:sz w:val="28"/>
          <w:szCs w:val="16"/>
        </w:rPr>
        <w:t>則</w:t>
      </w:r>
      <w:r w:rsidRPr="00D95E91">
        <w:rPr>
          <w:rFonts w:eastAsia="標楷體" w:hint="eastAsia"/>
          <w:color w:val="000000" w:themeColor="text1"/>
          <w:sz w:val="28"/>
          <w:szCs w:val="16"/>
        </w:rPr>
        <w:t>較上月減少</w:t>
      </w:r>
      <w:r w:rsidRPr="00D95E91">
        <w:rPr>
          <w:rFonts w:eastAsia="標楷體" w:hint="eastAsia"/>
          <w:color w:val="000000" w:themeColor="text1"/>
          <w:sz w:val="28"/>
          <w:szCs w:val="16"/>
        </w:rPr>
        <w:t>0.2%</w:t>
      </w:r>
      <w:r w:rsidRPr="00D95E91">
        <w:rPr>
          <w:rFonts w:eastAsia="標楷體" w:hint="eastAsia"/>
          <w:color w:val="000000" w:themeColor="text1"/>
          <w:sz w:val="28"/>
          <w:szCs w:val="16"/>
        </w:rPr>
        <w:t>。</w:t>
      </w:r>
    </w:p>
    <w:p w:rsidR="005963F4" w:rsidRPr="005963F4" w:rsidRDefault="005963F4" w:rsidP="005963F4">
      <w:pPr>
        <w:widowControl/>
        <w:autoSpaceDE w:val="0"/>
        <w:autoSpaceDN w:val="0"/>
        <w:adjustRightInd w:val="0"/>
        <w:snapToGrid w:val="0"/>
        <w:spacing w:beforeLines="50" w:before="180" w:line="230" w:lineRule="exact"/>
        <w:ind w:leftChars="140" w:left="616" w:right="-851" w:hangingChars="100" w:hanging="280"/>
        <w:jc w:val="center"/>
        <w:rPr>
          <w:rFonts w:eastAsia="標楷體"/>
          <w:kern w:val="0"/>
          <w:szCs w:val="20"/>
        </w:rPr>
      </w:pPr>
      <w:r w:rsidRPr="005963F4">
        <w:rPr>
          <w:rFonts w:eastAsia="標楷體" w:hint="eastAsia"/>
          <w:b/>
          <w:bCs/>
          <w:kern w:val="0"/>
          <w:sz w:val="28"/>
          <w:szCs w:val="20"/>
        </w:rPr>
        <w:t xml:space="preserve">          </w:t>
      </w:r>
      <w:r w:rsidRPr="005963F4">
        <w:rPr>
          <w:rFonts w:eastAsia="標楷體" w:hint="eastAsia"/>
          <w:b/>
          <w:bCs/>
          <w:kern w:val="0"/>
          <w:sz w:val="28"/>
          <w:szCs w:val="20"/>
        </w:rPr>
        <w:t>表</w:t>
      </w:r>
      <w:r w:rsidRPr="005963F4">
        <w:rPr>
          <w:rFonts w:eastAsia="標楷體"/>
          <w:b/>
          <w:bCs/>
          <w:kern w:val="0"/>
          <w:sz w:val="28"/>
          <w:szCs w:val="20"/>
        </w:rPr>
        <w:t xml:space="preserve">3-3   </w:t>
      </w:r>
      <w:r w:rsidRPr="005963F4">
        <w:rPr>
          <w:rFonts w:eastAsia="標楷體" w:hint="eastAsia"/>
          <w:b/>
          <w:bCs/>
          <w:kern w:val="0"/>
          <w:sz w:val="28"/>
          <w:szCs w:val="20"/>
        </w:rPr>
        <w:t>中國大陸進出口貿易統計</w:t>
      </w:r>
      <w:r w:rsidRPr="005963F4">
        <w:rPr>
          <w:rFonts w:eastAsia="標楷體"/>
          <w:b/>
          <w:bCs/>
          <w:kern w:val="0"/>
          <w:sz w:val="28"/>
          <w:szCs w:val="20"/>
        </w:rPr>
        <w:t xml:space="preserve"> </w:t>
      </w:r>
      <w:r w:rsidRPr="005963F4">
        <w:rPr>
          <w:rFonts w:eastAsia="標楷體" w:hint="eastAsia"/>
          <w:b/>
          <w:bCs/>
          <w:kern w:val="0"/>
          <w:sz w:val="28"/>
          <w:szCs w:val="20"/>
        </w:rPr>
        <w:t xml:space="preserve"> </w:t>
      </w:r>
      <w:r w:rsidRPr="005963F4">
        <w:rPr>
          <w:rFonts w:eastAsia="標楷體"/>
          <w:b/>
          <w:bCs/>
          <w:kern w:val="0"/>
          <w:sz w:val="28"/>
          <w:szCs w:val="20"/>
        </w:rPr>
        <w:t xml:space="preserve">   </w:t>
      </w:r>
      <w:r w:rsidRPr="005963F4">
        <w:rPr>
          <w:rFonts w:eastAsia="標楷體" w:hAnsi="標楷體" w:hint="eastAsia"/>
          <w:kern w:val="0"/>
          <w:szCs w:val="20"/>
        </w:rPr>
        <w:t>單位：億美元；</w:t>
      </w:r>
      <w:r w:rsidRPr="005963F4">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5963F4" w:rsidRPr="005963F4" w:rsidTr="00FD0CA1">
        <w:trPr>
          <w:cantSplit/>
          <w:trHeight w:val="315"/>
        </w:trPr>
        <w:tc>
          <w:tcPr>
            <w:tcW w:w="1538" w:type="dxa"/>
            <w:gridSpan w:val="2"/>
            <w:vMerge w:val="restart"/>
            <w:tcBorders>
              <w:left w:val="nil"/>
            </w:tcBorders>
            <w:vAlign w:val="center"/>
          </w:tcPr>
          <w:p w:rsidR="005963F4" w:rsidRPr="005963F4" w:rsidRDefault="005963F4" w:rsidP="005963F4">
            <w:pPr>
              <w:snapToGrid w:val="0"/>
              <w:spacing w:line="230" w:lineRule="exact"/>
              <w:jc w:val="center"/>
              <w:rPr>
                <w:rFonts w:eastAsia="標楷體"/>
              </w:rPr>
            </w:pPr>
            <w:r w:rsidRPr="005963F4">
              <w:rPr>
                <w:rFonts w:eastAsia="標楷體" w:hAnsi="標楷體" w:hint="eastAsia"/>
              </w:rPr>
              <w:t>年（月）</w:t>
            </w:r>
          </w:p>
        </w:tc>
        <w:tc>
          <w:tcPr>
            <w:tcW w:w="2003" w:type="dxa"/>
            <w:gridSpan w:val="2"/>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貿易總額</w:t>
            </w:r>
          </w:p>
        </w:tc>
        <w:tc>
          <w:tcPr>
            <w:tcW w:w="1805" w:type="dxa"/>
            <w:gridSpan w:val="2"/>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出口總額</w:t>
            </w:r>
          </w:p>
        </w:tc>
        <w:tc>
          <w:tcPr>
            <w:tcW w:w="1862" w:type="dxa"/>
            <w:gridSpan w:val="2"/>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進口總額</w:t>
            </w:r>
          </w:p>
        </w:tc>
        <w:tc>
          <w:tcPr>
            <w:tcW w:w="1313" w:type="dxa"/>
            <w:tcBorders>
              <w:bottom w:val="single" w:sz="4" w:space="0" w:color="auto"/>
              <w:right w:val="nil"/>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出入超</w:t>
            </w:r>
          </w:p>
        </w:tc>
      </w:tr>
      <w:tr w:rsidR="005963F4" w:rsidRPr="005963F4" w:rsidTr="00FD0CA1">
        <w:trPr>
          <w:cantSplit/>
          <w:trHeight w:val="146"/>
        </w:trPr>
        <w:tc>
          <w:tcPr>
            <w:tcW w:w="1538" w:type="dxa"/>
            <w:gridSpan w:val="2"/>
            <w:vMerge/>
            <w:tcBorders>
              <w:left w:val="nil"/>
              <w:bottom w:val="single" w:sz="4" w:space="0" w:color="auto"/>
            </w:tcBorders>
          </w:tcPr>
          <w:p w:rsidR="005963F4" w:rsidRPr="005963F4" w:rsidRDefault="005963F4" w:rsidP="005963F4">
            <w:pPr>
              <w:snapToGrid w:val="0"/>
              <w:spacing w:line="230" w:lineRule="exact"/>
              <w:jc w:val="center"/>
              <w:rPr>
                <w:rFonts w:eastAsia="標楷體"/>
              </w:rPr>
            </w:pPr>
          </w:p>
        </w:tc>
        <w:tc>
          <w:tcPr>
            <w:tcW w:w="1219" w:type="dxa"/>
            <w:tcBorders>
              <w:bottom w:val="single" w:sz="4" w:space="0" w:color="auto"/>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金額</w:t>
            </w:r>
          </w:p>
        </w:tc>
        <w:tc>
          <w:tcPr>
            <w:tcW w:w="784" w:type="dxa"/>
            <w:tcBorders>
              <w:bottom w:val="single" w:sz="4" w:space="0" w:color="auto"/>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年增率</w:t>
            </w:r>
          </w:p>
        </w:tc>
        <w:tc>
          <w:tcPr>
            <w:tcW w:w="966" w:type="dxa"/>
            <w:tcBorders>
              <w:bottom w:val="single" w:sz="4" w:space="0" w:color="auto"/>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金額</w:t>
            </w:r>
          </w:p>
        </w:tc>
        <w:tc>
          <w:tcPr>
            <w:tcW w:w="839" w:type="dxa"/>
            <w:tcBorders>
              <w:bottom w:val="single" w:sz="4" w:space="0" w:color="auto"/>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年增率</w:t>
            </w:r>
          </w:p>
        </w:tc>
        <w:tc>
          <w:tcPr>
            <w:tcW w:w="966" w:type="dxa"/>
            <w:tcBorders>
              <w:bottom w:val="single" w:sz="4" w:space="0" w:color="auto"/>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金額</w:t>
            </w:r>
          </w:p>
        </w:tc>
        <w:tc>
          <w:tcPr>
            <w:tcW w:w="896" w:type="dxa"/>
            <w:tcBorders>
              <w:bottom w:val="single" w:sz="4" w:space="0" w:color="auto"/>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年增率</w:t>
            </w:r>
          </w:p>
        </w:tc>
        <w:tc>
          <w:tcPr>
            <w:tcW w:w="1313" w:type="dxa"/>
            <w:tcBorders>
              <w:bottom w:val="single" w:sz="4" w:space="0" w:color="auto"/>
              <w:right w:val="nil"/>
            </w:tcBorders>
            <w:vAlign w:val="center"/>
          </w:tcPr>
          <w:p w:rsidR="005963F4" w:rsidRPr="005963F4" w:rsidRDefault="005963F4" w:rsidP="005963F4">
            <w:pPr>
              <w:snapToGrid w:val="0"/>
              <w:spacing w:line="230" w:lineRule="exact"/>
              <w:ind w:left="-113" w:right="-113"/>
              <w:jc w:val="center"/>
              <w:rPr>
                <w:rFonts w:eastAsia="標楷體"/>
              </w:rPr>
            </w:pPr>
            <w:r w:rsidRPr="005963F4">
              <w:rPr>
                <w:rFonts w:eastAsia="標楷體" w:hAnsi="標楷體" w:hint="eastAsia"/>
              </w:rPr>
              <w:t>金額</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2013</w:t>
            </w:r>
            <w:r w:rsidRPr="00C23B61">
              <w:rPr>
                <w:rFonts w:eastAsia="標楷體" w:hint="eastAsia"/>
                <w:sz w:val="22"/>
              </w:rPr>
              <w:t>年</w:t>
            </w:r>
          </w:p>
        </w:tc>
        <w:tc>
          <w:tcPr>
            <w:tcW w:w="1219" w:type="dxa"/>
            <w:tcBorders>
              <w:top w:val="nil"/>
              <w:left w:val="single" w:sz="4" w:space="0" w:color="auto"/>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41,603.3</w:t>
            </w:r>
          </w:p>
        </w:tc>
        <w:tc>
          <w:tcPr>
            <w:tcW w:w="784"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center"/>
              <w:rPr>
                <w:rFonts w:eastAsia="標楷體"/>
                <w:sz w:val="22"/>
              </w:rPr>
            </w:pPr>
            <w:r w:rsidRPr="00C23B61">
              <w:rPr>
                <w:rFonts w:eastAsia="標楷體" w:hint="eastAsia"/>
                <w:sz w:val="22"/>
              </w:rPr>
              <w:t>7.6</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22,100.4</w:t>
            </w:r>
          </w:p>
        </w:tc>
        <w:tc>
          <w:tcPr>
            <w:tcW w:w="839"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 xml:space="preserve">  7.9</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19,502.9</w:t>
            </w:r>
          </w:p>
        </w:tc>
        <w:tc>
          <w:tcPr>
            <w:tcW w:w="89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 xml:space="preserve"> 7.3</w:t>
            </w:r>
          </w:p>
        </w:tc>
        <w:tc>
          <w:tcPr>
            <w:tcW w:w="1313"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2,597.5</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2014</w:t>
            </w:r>
            <w:r w:rsidRPr="00C23B61">
              <w:rPr>
                <w:rFonts w:eastAsia="標楷體" w:hint="eastAsia"/>
                <w:sz w:val="22"/>
              </w:rPr>
              <w:t>年</w:t>
            </w:r>
          </w:p>
        </w:tc>
        <w:tc>
          <w:tcPr>
            <w:tcW w:w="1219" w:type="dxa"/>
            <w:tcBorders>
              <w:top w:val="nil"/>
              <w:left w:val="single" w:sz="4" w:space="0" w:color="auto"/>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43,030.4</w:t>
            </w:r>
          </w:p>
        </w:tc>
        <w:tc>
          <w:tcPr>
            <w:tcW w:w="784"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center"/>
              <w:rPr>
                <w:rFonts w:eastAsia="標楷體"/>
                <w:sz w:val="22"/>
              </w:rPr>
            </w:pPr>
            <w:r w:rsidRPr="00C23B61">
              <w:rPr>
                <w:rFonts w:eastAsia="標楷體" w:hint="eastAsia"/>
                <w:sz w:val="22"/>
              </w:rPr>
              <w:t>3.4</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23</w:t>
            </w:r>
            <w:r w:rsidRPr="00C23B61">
              <w:rPr>
                <w:rFonts w:eastAsia="標楷體"/>
                <w:sz w:val="22"/>
              </w:rPr>
              <w:t>,</w:t>
            </w:r>
            <w:r w:rsidRPr="00C23B61">
              <w:rPr>
                <w:rFonts w:eastAsia="標楷體" w:hint="eastAsia"/>
                <w:sz w:val="22"/>
              </w:rPr>
              <w:t>427.5</w:t>
            </w:r>
          </w:p>
        </w:tc>
        <w:tc>
          <w:tcPr>
            <w:tcW w:w="839"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 xml:space="preserve">  6.1</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19</w:t>
            </w:r>
            <w:r w:rsidRPr="00C23B61">
              <w:rPr>
                <w:rFonts w:eastAsia="標楷體"/>
                <w:sz w:val="22"/>
              </w:rPr>
              <w:t>,</w:t>
            </w:r>
            <w:r w:rsidRPr="00C23B61">
              <w:rPr>
                <w:rFonts w:eastAsia="標楷體" w:hint="eastAsia"/>
                <w:sz w:val="22"/>
              </w:rPr>
              <w:t>602.9</w:t>
            </w:r>
          </w:p>
        </w:tc>
        <w:tc>
          <w:tcPr>
            <w:tcW w:w="896" w:type="dxa"/>
            <w:tcBorders>
              <w:top w:val="nil"/>
              <w:left w:val="nil"/>
              <w:bottom w:val="nil"/>
              <w:right w:val="nil"/>
            </w:tcBorders>
            <w:vAlign w:val="center"/>
          </w:tcPr>
          <w:p w:rsidR="009A1BEA" w:rsidRPr="00C23B61" w:rsidRDefault="009A1BEA" w:rsidP="009A1BEA">
            <w:pPr>
              <w:snapToGrid w:val="0"/>
              <w:spacing w:line="230" w:lineRule="exact"/>
              <w:ind w:left="-113" w:rightChars="100" w:right="240"/>
              <w:jc w:val="right"/>
              <w:rPr>
                <w:rFonts w:eastAsia="標楷體"/>
                <w:sz w:val="22"/>
              </w:rPr>
            </w:pPr>
            <w:r w:rsidRPr="00C23B61">
              <w:rPr>
                <w:rFonts w:eastAsia="標楷體" w:hint="eastAsia"/>
                <w:sz w:val="22"/>
              </w:rPr>
              <w:t>0.4</w:t>
            </w:r>
          </w:p>
        </w:tc>
        <w:tc>
          <w:tcPr>
            <w:tcW w:w="1313" w:type="dxa"/>
            <w:tcBorders>
              <w:top w:val="nil"/>
              <w:left w:val="nil"/>
              <w:bottom w:val="nil"/>
              <w:right w:val="nil"/>
            </w:tcBorders>
            <w:vAlign w:val="center"/>
          </w:tcPr>
          <w:p w:rsidR="009A1BEA" w:rsidRPr="00C23B61" w:rsidRDefault="009A1BEA" w:rsidP="009A1BEA">
            <w:pPr>
              <w:snapToGrid w:val="0"/>
              <w:spacing w:line="230" w:lineRule="exact"/>
              <w:ind w:left="-113" w:rightChars="150" w:right="360"/>
              <w:jc w:val="right"/>
              <w:rPr>
                <w:rFonts w:eastAsia="標楷體"/>
                <w:sz w:val="22"/>
              </w:rPr>
            </w:pPr>
            <w:r w:rsidRPr="00C23B61">
              <w:rPr>
                <w:rFonts w:eastAsia="標楷體" w:hint="eastAsia"/>
                <w:sz w:val="22"/>
              </w:rPr>
              <w:t>3,824.6</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2015</w:t>
            </w:r>
            <w:r w:rsidRPr="00C23B61">
              <w:rPr>
                <w:rFonts w:eastAsia="標楷體" w:hint="eastAsia"/>
                <w:sz w:val="22"/>
              </w:rPr>
              <w:t>年</w:t>
            </w:r>
          </w:p>
        </w:tc>
        <w:tc>
          <w:tcPr>
            <w:tcW w:w="1219" w:type="dxa"/>
            <w:tcBorders>
              <w:top w:val="nil"/>
              <w:left w:val="single" w:sz="4" w:space="0" w:color="auto"/>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39,586.4</w:t>
            </w:r>
          </w:p>
        </w:tc>
        <w:tc>
          <w:tcPr>
            <w:tcW w:w="784"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center"/>
              <w:rPr>
                <w:rFonts w:eastAsia="標楷體"/>
                <w:sz w:val="22"/>
              </w:rPr>
            </w:pPr>
            <w:r w:rsidRPr="00C23B61">
              <w:rPr>
                <w:rFonts w:eastAsia="標楷體" w:hint="eastAsia"/>
                <w:sz w:val="22"/>
              </w:rPr>
              <w:t>-8.0</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22,765.7</w:t>
            </w:r>
          </w:p>
        </w:tc>
        <w:tc>
          <w:tcPr>
            <w:tcW w:w="839"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 xml:space="preserve">  -2.8</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16,820.7</w:t>
            </w:r>
          </w:p>
        </w:tc>
        <w:tc>
          <w:tcPr>
            <w:tcW w:w="896" w:type="dxa"/>
            <w:tcBorders>
              <w:top w:val="nil"/>
              <w:left w:val="nil"/>
              <w:bottom w:val="nil"/>
              <w:right w:val="nil"/>
            </w:tcBorders>
            <w:vAlign w:val="center"/>
          </w:tcPr>
          <w:p w:rsidR="009A1BEA" w:rsidRPr="00C23B61" w:rsidRDefault="009A1BEA" w:rsidP="009A1BEA">
            <w:pPr>
              <w:snapToGrid w:val="0"/>
              <w:spacing w:line="230" w:lineRule="exact"/>
              <w:ind w:left="-113" w:right="220"/>
              <w:jc w:val="right"/>
              <w:rPr>
                <w:rFonts w:eastAsia="標楷體"/>
                <w:sz w:val="22"/>
              </w:rPr>
            </w:pPr>
            <w:r w:rsidRPr="00C23B61">
              <w:rPr>
                <w:rFonts w:eastAsia="標楷體" w:hint="eastAsia"/>
                <w:sz w:val="22"/>
              </w:rPr>
              <w:t>-14.1</w:t>
            </w:r>
          </w:p>
        </w:tc>
        <w:tc>
          <w:tcPr>
            <w:tcW w:w="1313" w:type="dxa"/>
            <w:tcBorders>
              <w:top w:val="nil"/>
              <w:left w:val="nil"/>
              <w:bottom w:val="nil"/>
              <w:right w:val="nil"/>
            </w:tcBorders>
            <w:vAlign w:val="center"/>
          </w:tcPr>
          <w:p w:rsidR="009A1BEA" w:rsidRPr="00C23B61" w:rsidRDefault="009A1BEA" w:rsidP="009A1BEA">
            <w:pPr>
              <w:snapToGrid w:val="0"/>
              <w:spacing w:line="230" w:lineRule="exact"/>
              <w:ind w:left="-113" w:rightChars="150" w:right="360"/>
              <w:jc w:val="right"/>
              <w:rPr>
                <w:rFonts w:eastAsia="標楷體"/>
                <w:sz w:val="22"/>
              </w:rPr>
            </w:pPr>
            <w:r w:rsidRPr="00C23B61">
              <w:rPr>
                <w:rFonts w:eastAsia="標楷體" w:hint="eastAsia"/>
                <w:sz w:val="22"/>
              </w:rPr>
              <w:t>5,945.0</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2016</w:t>
            </w:r>
            <w:r w:rsidRPr="00C23B61">
              <w:rPr>
                <w:rFonts w:eastAsia="標楷體" w:hint="eastAsia"/>
                <w:sz w:val="22"/>
              </w:rPr>
              <w:t>年</w:t>
            </w:r>
          </w:p>
        </w:tc>
        <w:tc>
          <w:tcPr>
            <w:tcW w:w="1219" w:type="dxa"/>
            <w:tcBorders>
              <w:top w:val="nil"/>
              <w:left w:val="single" w:sz="4" w:space="0" w:color="auto"/>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36,849.2</w:t>
            </w:r>
          </w:p>
        </w:tc>
        <w:tc>
          <w:tcPr>
            <w:tcW w:w="784"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center"/>
              <w:rPr>
                <w:rFonts w:eastAsia="標楷體"/>
                <w:sz w:val="22"/>
              </w:rPr>
            </w:pPr>
            <w:r w:rsidRPr="00C23B61">
              <w:rPr>
                <w:rFonts w:eastAsia="標楷體" w:hint="eastAsia"/>
                <w:sz w:val="22"/>
              </w:rPr>
              <w:t>-6.8</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20,974.4</w:t>
            </w:r>
          </w:p>
        </w:tc>
        <w:tc>
          <w:tcPr>
            <w:tcW w:w="839"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right"/>
              <w:rPr>
                <w:rFonts w:eastAsia="標楷體"/>
                <w:sz w:val="22"/>
              </w:rPr>
            </w:pPr>
            <w:r w:rsidRPr="00C23B61">
              <w:rPr>
                <w:rFonts w:eastAsia="標楷體" w:hint="eastAsia"/>
                <w:sz w:val="22"/>
              </w:rPr>
              <w:t>-7.7</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15,874.8</w:t>
            </w:r>
          </w:p>
        </w:tc>
        <w:tc>
          <w:tcPr>
            <w:tcW w:w="896" w:type="dxa"/>
            <w:tcBorders>
              <w:top w:val="nil"/>
              <w:left w:val="nil"/>
              <w:bottom w:val="nil"/>
              <w:right w:val="nil"/>
            </w:tcBorders>
            <w:vAlign w:val="center"/>
          </w:tcPr>
          <w:p w:rsidR="009A1BEA" w:rsidRPr="00C23B61" w:rsidRDefault="009A1BEA" w:rsidP="009A1BEA">
            <w:pPr>
              <w:snapToGrid w:val="0"/>
              <w:spacing w:line="230" w:lineRule="exact"/>
              <w:ind w:left="-113" w:right="220"/>
              <w:jc w:val="right"/>
              <w:rPr>
                <w:rFonts w:eastAsia="標楷體"/>
                <w:sz w:val="22"/>
              </w:rPr>
            </w:pPr>
            <w:r w:rsidRPr="00C23B61">
              <w:rPr>
                <w:rFonts w:eastAsia="標楷體" w:hint="eastAsia"/>
                <w:sz w:val="22"/>
              </w:rPr>
              <w:t>-5.5</w:t>
            </w:r>
          </w:p>
        </w:tc>
        <w:tc>
          <w:tcPr>
            <w:tcW w:w="1313" w:type="dxa"/>
            <w:tcBorders>
              <w:top w:val="nil"/>
              <w:left w:val="nil"/>
              <w:bottom w:val="nil"/>
              <w:right w:val="nil"/>
            </w:tcBorders>
            <w:vAlign w:val="center"/>
          </w:tcPr>
          <w:p w:rsidR="009A1BEA" w:rsidRPr="00C23B61" w:rsidRDefault="009A1BEA" w:rsidP="009A1BEA">
            <w:pPr>
              <w:snapToGrid w:val="0"/>
              <w:spacing w:line="230" w:lineRule="exact"/>
              <w:ind w:left="-113" w:rightChars="150" w:right="360"/>
              <w:jc w:val="right"/>
              <w:rPr>
                <w:rFonts w:eastAsia="標楷體"/>
                <w:sz w:val="22"/>
              </w:rPr>
            </w:pPr>
            <w:r w:rsidRPr="00C23B61">
              <w:rPr>
                <w:rFonts w:eastAsia="標楷體" w:hint="eastAsia"/>
                <w:sz w:val="22"/>
              </w:rPr>
              <w:t>5,099.6</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sz w:val="22"/>
              </w:rPr>
              <w:t>2017</w:t>
            </w:r>
            <w:r w:rsidRPr="00C23B61">
              <w:rPr>
                <w:rFonts w:eastAsia="標楷體"/>
                <w:sz w:val="22"/>
              </w:rPr>
              <w:t>年</w:t>
            </w:r>
          </w:p>
        </w:tc>
        <w:tc>
          <w:tcPr>
            <w:tcW w:w="1219" w:type="dxa"/>
            <w:tcBorders>
              <w:top w:val="nil"/>
              <w:left w:val="single" w:sz="4" w:space="0" w:color="auto"/>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rFonts w:eastAsia="標楷體" w:hint="eastAsia"/>
                <w:sz w:val="22"/>
              </w:rPr>
              <w:t>41</w:t>
            </w:r>
            <w:r w:rsidRPr="00C23B61">
              <w:rPr>
                <w:rFonts w:eastAsia="標楷體"/>
                <w:sz w:val="22"/>
              </w:rPr>
              <w:t>,</w:t>
            </w:r>
            <w:r w:rsidRPr="00C23B61">
              <w:rPr>
                <w:rFonts w:eastAsia="標楷體" w:hint="eastAsia"/>
                <w:sz w:val="22"/>
              </w:rPr>
              <w:t>044.7</w:t>
            </w:r>
          </w:p>
        </w:tc>
        <w:tc>
          <w:tcPr>
            <w:tcW w:w="784"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center"/>
              <w:rPr>
                <w:sz w:val="22"/>
              </w:rPr>
            </w:pPr>
            <w:r w:rsidRPr="00C23B61">
              <w:rPr>
                <w:sz w:val="22"/>
              </w:rPr>
              <w:t>1</w:t>
            </w:r>
            <w:r w:rsidRPr="00C23B61">
              <w:rPr>
                <w:rFonts w:hint="eastAsia"/>
                <w:sz w:val="22"/>
              </w:rPr>
              <w:t>1.4</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rFonts w:eastAsia="SimSun"/>
                <w:sz w:val="22"/>
                <w:lang w:eastAsia="zh-CN"/>
              </w:rPr>
            </w:pPr>
            <w:r w:rsidRPr="00C23B61">
              <w:rPr>
                <w:rFonts w:eastAsia="標楷體" w:hint="eastAsia"/>
                <w:sz w:val="22"/>
              </w:rPr>
              <w:t>22</w:t>
            </w:r>
            <w:r w:rsidRPr="00C23B61">
              <w:rPr>
                <w:rFonts w:eastAsia="標楷體"/>
                <w:sz w:val="22"/>
              </w:rPr>
              <w:t>,</w:t>
            </w:r>
            <w:r w:rsidRPr="00C23B61">
              <w:rPr>
                <w:rFonts w:eastAsia="標楷體" w:hint="eastAsia"/>
                <w:sz w:val="22"/>
              </w:rPr>
              <w:t>634.9</w:t>
            </w:r>
          </w:p>
        </w:tc>
        <w:tc>
          <w:tcPr>
            <w:tcW w:w="839"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right"/>
              <w:rPr>
                <w:sz w:val="22"/>
              </w:rPr>
            </w:pPr>
            <w:r w:rsidRPr="00C23B61">
              <w:rPr>
                <w:rFonts w:hint="eastAsia"/>
                <w:sz w:val="22"/>
              </w:rPr>
              <w:t>7.9</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rFonts w:eastAsia="SimSun"/>
                <w:sz w:val="22"/>
                <w:lang w:eastAsia="zh-CN"/>
              </w:rPr>
            </w:pPr>
            <w:r w:rsidRPr="00C23B61">
              <w:rPr>
                <w:rFonts w:eastAsia="標楷體"/>
                <w:sz w:val="22"/>
              </w:rPr>
              <w:t>1</w:t>
            </w:r>
            <w:r w:rsidRPr="00C23B61">
              <w:rPr>
                <w:rFonts w:eastAsia="標楷體" w:hint="eastAsia"/>
                <w:sz w:val="22"/>
              </w:rPr>
              <w:t>8</w:t>
            </w:r>
            <w:r w:rsidRPr="00C23B61">
              <w:rPr>
                <w:rFonts w:eastAsia="標楷體"/>
                <w:sz w:val="22"/>
              </w:rPr>
              <w:t>,</w:t>
            </w:r>
            <w:r w:rsidRPr="00C23B61">
              <w:rPr>
                <w:rFonts w:eastAsia="標楷體" w:hint="eastAsia"/>
                <w:sz w:val="22"/>
              </w:rPr>
              <w:t>409.8</w:t>
            </w:r>
          </w:p>
        </w:tc>
        <w:tc>
          <w:tcPr>
            <w:tcW w:w="896" w:type="dxa"/>
            <w:tcBorders>
              <w:top w:val="nil"/>
              <w:left w:val="nil"/>
              <w:bottom w:val="nil"/>
              <w:right w:val="nil"/>
            </w:tcBorders>
            <w:vAlign w:val="center"/>
          </w:tcPr>
          <w:p w:rsidR="009A1BEA" w:rsidRPr="00C23B61" w:rsidRDefault="009A1BEA" w:rsidP="009A1BEA">
            <w:pPr>
              <w:snapToGrid w:val="0"/>
              <w:spacing w:line="230" w:lineRule="exact"/>
              <w:ind w:left="-113" w:right="220"/>
              <w:jc w:val="right"/>
              <w:rPr>
                <w:sz w:val="22"/>
              </w:rPr>
            </w:pPr>
            <w:r w:rsidRPr="00C23B61">
              <w:rPr>
                <w:rFonts w:hint="eastAsia"/>
                <w:sz w:val="22"/>
              </w:rPr>
              <w:t>15.9</w:t>
            </w:r>
          </w:p>
        </w:tc>
        <w:tc>
          <w:tcPr>
            <w:tcW w:w="1313" w:type="dxa"/>
            <w:tcBorders>
              <w:top w:val="nil"/>
              <w:left w:val="nil"/>
              <w:bottom w:val="nil"/>
              <w:right w:val="nil"/>
            </w:tcBorders>
            <w:vAlign w:val="center"/>
          </w:tcPr>
          <w:p w:rsidR="009A1BEA" w:rsidRPr="00C23B61" w:rsidRDefault="009A1BEA" w:rsidP="009A1BEA">
            <w:pPr>
              <w:snapToGrid w:val="0"/>
              <w:spacing w:line="230" w:lineRule="exact"/>
              <w:ind w:left="-113" w:rightChars="150" w:right="360"/>
              <w:jc w:val="right"/>
              <w:rPr>
                <w:sz w:val="22"/>
              </w:rPr>
            </w:pPr>
            <w:r w:rsidRPr="00C23B61">
              <w:rPr>
                <w:rFonts w:hint="eastAsia"/>
                <w:sz w:val="22"/>
              </w:rPr>
              <w:t>4</w:t>
            </w:r>
            <w:r w:rsidRPr="00C23B61">
              <w:rPr>
                <w:sz w:val="22"/>
              </w:rPr>
              <w:t>,</w:t>
            </w:r>
            <w:r w:rsidRPr="00C23B61">
              <w:rPr>
                <w:rFonts w:hint="eastAsia"/>
                <w:sz w:val="22"/>
              </w:rPr>
              <w:t>225.1</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sz w:val="22"/>
              </w:rPr>
              <w:t>5</w:t>
            </w:r>
            <w:r w:rsidRPr="00C23B61">
              <w:rPr>
                <w:rFonts w:eastAsia="標楷體"/>
                <w:sz w:val="22"/>
              </w:rPr>
              <w:t>月</w:t>
            </w:r>
          </w:p>
        </w:tc>
        <w:tc>
          <w:tcPr>
            <w:tcW w:w="1219" w:type="dxa"/>
            <w:tcBorders>
              <w:top w:val="nil"/>
              <w:left w:val="single" w:sz="4" w:space="0" w:color="auto"/>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3,38</w:t>
            </w:r>
            <w:r w:rsidRPr="00C23B61">
              <w:rPr>
                <w:rFonts w:hint="eastAsia"/>
                <w:sz w:val="22"/>
              </w:rPr>
              <w:t>2.1</w:t>
            </w:r>
          </w:p>
        </w:tc>
        <w:tc>
          <w:tcPr>
            <w:tcW w:w="784"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center"/>
              <w:rPr>
                <w:sz w:val="22"/>
              </w:rPr>
            </w:pPr>
            <w:r w:rsidRPr="00C23B61">
              <w:rPr>
                <w:sz w:val="22"/>
              </w:rPr>
              <w:t>10.</w:t>
            </w:r>
            <w:r w:rsidRPr="00C23B61">
              <w:rPr>
                <w:rFonts w:hint="eastAsia"/>
                <w:sz w:val="22"/>
              </w:rPr>
              <w:t>3</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1,89</w:t>
            </w:r>
            <w:r w:rsidRPr="00C23B61">
              <w:rPr>
                <w:rFonts w:hint="eastAsia"/>
                <w:sz w:val="22"/>
              </w:rPr>
              <w:t>0.1</w:t>
            </w:r>
          </w:p>
        </w:tc>
        <w:tc>
          <w:tcPr>
            <w:tcW w:w="839"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right"/>
              <w:rPr>
                <w:sz w:val="22"/>
              </w:rPr>
            </w:pPr>
            <w:r w:rsidRPr="00C23B61">
              <w:rPr>
                <w:rFonts w:hint="eastAsia"/>
                <w:sz w:val="22"/>
              </w:rPr>
              <w:t>7.6</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1,49</w:t>
            </w:r>
            <w:r w:rsidRPr="00C23B61">
              <w:rPr>
                <w:rFonts w:hint="eastAsia"/>
                <w:sz w:val="22"/>
              </w:rPr>
              <w:t>2.1</w:t>
            </w:r>
          </w:p>
        </w:tc>
        <w:tc>
          <w:tcPr>
            <w:tcW w:w="89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14.0</w:t>
            </w:r>
          </w:p>
        </w:tc>
        <w:tc>
          <w:tcPr>
            <w:tcW w:w="1313" w:type="dxa"/>
            <w:tcBorders>
              <w:top w:val="nil"/>
              <w:left w:val="nil"/>
              <w:bottom w:val="nil"/>
              <w:right w:val="nil"/>
            </w:tcBorders>
            <w:vAlign w:val="center"/>
          </w:tcPr>
          <w:p w:rsidR="009A1BEA" w:rsidRPr="00C23B61" w:rsidRDefault="009A1BEA" w:rsidP="009A1BEA">
            <w:pPr>
              <w:snapToGrid w:val="0"/>
              <w:spacing w:line="230" w:lineRule="exact"/>
              <w:ind w:left="-113" w:rightChars="150" w:right="360"/>
              <w:jc w:val="right"/>
              <w:rPr>
                <w:sz w:val="22"/>
              </w:rPr>
            </w:pPr>
            <w:r w:rsidRPr="00C23B61">
              <w:rPr>
                <w:rFonts w:hint="eastAsia"/>
                <w:sz w:val="22"/>
              </w:rPr>
              <w:t>398.0</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sz w:val="22"/>
              </w:rPr>
              <w:t>6</w:t>
            </w:r>
            <w:r w:rsidRPr="00C23B61">
              <w:rPr>
                <w:rFonts w:eastAsia="標楷體"/>
                <w:sz w:val="22"/>
              </w:rPr>
              <w:t>月</w:t>
            </w:r>
          </w:p>
        </w:tc>
        <w:tc>
          <w:tcPr>
            <w:tcW w:w="1219" w:type="dxa"/>
            <w:tcBorders>
              <w:top w:val="nil"/>
              <w:left w:val="single" w:sz="4" w:space="0" w:color="auto"/>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3,4</w:t>
            </w:r>
            <w:r w:rsidRPr="00C23B61">
              <w:rPr>
                <w:rFonts w:hint="eastAsia"/>
                <w:sz w:val="22"/>
              </w:rPr>
              <w:t>83.4</w:t>
            </w:r>
          </w:p>
        </w:tc>
        <w:tc>
          <w:tcPr>
            <w:tcW w:w="784"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center"/>
              <w:rPr>
                <w:sz w:val="22"/>
              </w:rPr>
            </w:pPr>
            <w:r w:rsidRPr="00C23B61">
              <w:rPr>
                <w:sz w:val="22"/>
              </w:rPr>
              <w:t>13.</w:t>
            </w:r>
            <w:r w:rsidRPr="00C23B61">
              <w:rPr>
                <w:rFonts w:hint="eastAsia"/>
                <w:sz w:val="22"/>
              </w:rPr>
              <w:t>1</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1,9</w:t>
            </w:r>
            <w:r w:rsidRPr="00C23B61">
              <w:rPr>
                <w:rFonts w:hint="eastAsia"/>
                <w:sz w:val="22"/>
              </w:rPr>
              <w:t>48.4</w:t>
            </w:r>
          </w:p>
        </w:tc>
        <w:tc>
          <w:tcPr>
            <w:tcW w:w="839"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right"/>
              <w:rPr>
                <w:sz w:val="22"/>
              </w:rPr>
            </w:pPr>
            <w:r w:rsidRPr="00C23B61">
              <w:rPr>
                <w:sz w:val="22"/>
              </w:rPr>
              <w:t>10.</w:t>
            </w:r>
            <w:r w:rsidRPr="00C23B61">
              <w:rPr>
                <w:rFonts w:hint="eastAsia"/>
                <w:sz w:val="22"/>
              </w:rPr>
              <w:t>3</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1,53</w:t>
            </w:r>
            <w:r w:rsidRPr="00C23B61">
              <w:rPr>
                <w:rFonts w:hint="eastAsia"/>
                <w:sz w:val="22"/>
              </w:rPr>
              <w:t>4.9</w:t>
            </w:r>
          </w:p>
        </w:tc>
        <w:tc>
          <w:tcPr>
            <w:tcW w:w="89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w:t>
            </w:r>
            <w:r w:rsidRPr="00C23B61">
              <w:rPr>
                <w:rFonts w:hint="eastAsia"/>
                <w:sz w:val="22"/>
              </w:rPr>
              <w:t>6.9</w:t>
            </w:r>
          </w:p>
        </w:tc>
        <w:tc>
          <w:tcPr>
            <w:tcW w:w="1313" w:type="dxa"/>
            <w:tcBorders>
              <w:top w:val="nil"/>
              <w:left w:val="nil"/>
              <w:bottom w:val="nil"/>
              <w:right w:val="nil"/>
            </w:tcBorders>
            <w:vAlign w:val="center"/>
          </w:tcPr>
          <w:p w:rsidR="009A1BEA" w:rsidRPr="00C23B61" w:rsidRDefault="009A1BEA" w:rsidP="009A1BEA">
            <w:pPr>
              <w:snapToGrid w:val="0"/>
              <w:spacing w:line="230" w:lineRule="exact"/>
              <w:ind w:left="-113" w:rightChars="150" w:right="360"/>
              <w:jc w:val="right"/>
              <w:rPr>
                <w:sz w:val="22"/>
              </w:rPr>
            </w:pPr>
            <w:r w:rsidRPr="00C23B61">
              <w:rPr>
                <w:sz w:val="22"/>
              </w:rPr>
              <w:t>4</w:t>
            </w:r>
            <w:r w:rsidRPr="00C23B61">
              <w:rPr>
                <w:rFonts w:hint="eastAsia"/>
                <w:sz w:val="22"/>
              </w:rPr>
              <w:t>13.5</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sz w:val="22"/>
              </w:rPr>
              <w:t>7</w:t>
            </w:r>
            <w:r w:rsidRPr="00C23B61">
              <w:rPr>
                <w:rFonts w:eastAsia="標楷體"/>
                <w:sz w:val="22"/>
              </w:rPr>
              <w:t>月</w:t>
            </w:r>
          </w:p>
        </w:tc>
        <w:tc>
          <w:tcPr>
            <w:tcW w:w="1219" w:type="dxa"/>
            <w:tcBorders>
              <w:top w:val="nil"/>
              <w:left w:val="single" w:sz="4" w:space="0" w:color="auto"/>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3,39</w:t>
            </w:r>
            <w:r w:rsidRPr="00C23B61">
              <w:rPr>
                <w:rFonts w:hint="eastAsia"/>
                <w:sz w:val="22"/>
              </w:rPr>
              <w:t>2.2</w:t>
            </w:r>
          </w:p>
        </w:tc>
        <w:tc>
          <w:tcPr>
            <w:tcW w:w="784"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center"/>
              <w:rPr>
                <w:sz w:val="22"/>
              </w:rPr>
            </w:pPr>
            <w:r w:rsidRPr="00C23B61">
              <w:rPr>
                <w:sz w:val="22"/>
              </w:rPr>
              <w:t>8.</w:t>
            </w:r>
            <w:r w:rsidRPr="00C23B61">
              <w:rPr>
                <w:rFonts w:hint="eastAsia"/>
                <w:sz w:val="22"/>
              </w:rPr>
              <w:t>4</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1,92</w:t>
            </w:r>
            <w:r w:rsidRPr="00C23B61">
              <w:rPr>
                <w:rFonts w:hint="eastAsia"/>
                <w:sz w:val="22"/>
              </w:rPr>
              <w:t>1.6</w:t>
            </w:r>
          </w:p>
        </w:tc>
        <w:tc>
          <w:tcPr>
            <w:tcW w:w="839"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right"/>
              <w:rPr>
                <w:sz w:val="22"/>
              </w:rPr>
            </w:pPr>
            <w:r w:rsidRPr="00C23B61">
              <w:rPr>
                <w:sz w:val="22"/>
              </w:rPr>
              <w:t>6.</w:t>
            </w:r>
            <w:r w:rsidRPr="00C23B61">
              <w:rPr>
                <w:rFonts w:hint="eastAsia"/>
                <w:sz w:val="22"/>
              </w:rPr>
              <w:t>4</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1,4</w:t>
            </w:r>
            <w:r w:rsidRPr="00C23B61">
              <w:rPr>
                <w:rFonts w:hint="eastAsia"/>
                <w:sz w:val="22"/>
              </w:rPr>
              <w:t>70.6</w:t>
            </w:r>
          </w:p>
        </w:tc>
        <w:tc>
          <w:tcPr>
            <w:tcW w:w="89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w:t>
            </w:r>
            <w:r w:rsidRPr="00C23B61">
              <w:rPr>
                <w:rFonts w:hint="eastAsia"/>
                <w:sz w:val="22"/>
              </w:rPr>
              <w:t>1.1</w:t>
            </w:r>
          </w:p>
        </w:tc>
        <w:tc>
          <w:tcPr>
            <w:tcW w:w="1313" w:type="dxa"/>
            <w:tcBorders>
              <w:top w:val="nil"/>
              <w:left w:val="nil"/>
              <w:bottom w:val="nil"/>
              <w:right w:val="nil"/>
            </w:tcBorders>
            <w:vAlign w:val="center"/>
          </w:tcPr>
          <w:p w:rsidR="009A1BEA" w:rsidRPr="00C23B61" w:rsidRDefault="009A1BEA" w:rsidP="009A1BEA">
            <w:pPr>
              <w:snapToGrid w:val="0"/>
              <w:spacing w:line="230" w:lineRule="exact"/>
              <w:ind w:left="-113" w:rightChars="150" w:right="360"/>
              <w:jc w:val="right"/>
              <w:rPr>
                <w:sz w:val="22"/>
              </w:rPr>
            </w:pPr>
            <w:r w:rsidRPr="00C23B61">
              <w:rPr>
                <w:sz w:val="22"/>
              </w:rPr>
              <w:t>45</w:t>
            </w:r>
            <w:r w:rsidRPr="00C23B61">
              <w:rPr>
                <w:rFonts w:hint="eastAsia"/>
                <w:sz w:val="22"/>
              </w:rPr>
              <w:t>0.9</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sz w:val="22"/>
              </w:rPr>
              <w:t>8</w:t>
            </w:r>
            <w:r w:rsidRPr="00C23B61">
              <w:rPr>
                <w:rFonts w:eastAsia="標楷體"/>
                <w:sz w:val="22"/>
              </w:rPr>
              <w:t>月</w:t>
            </w:r>
          </w:p>
        </w:tc>
        <w:tc>
          <w:tcPr>
            <w:tcW w:w="1219" w:type="dxa"/>
            <w:tcBorders>
              <w:top w:val="nil"/>
              <w:left w:val="single" w:sz="4" w:space="0" w:color="auto"/>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3,55</w:t>
            </w:r>
            <w:r w:rsidRPr="00C23B61">
              <w:rPr>
                <w:rFonts w:hint="eastAsia"/>
                <w:sz w:val="22"/>
              </w:rPr>
              <w:t>4.7</w:t>
            </w:r>
          </w:p>
        </w:tc>
        <w:tc>
          <w:tcPr>
            <w:tcW w:w="784"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center"/>
              <w:rPr>
                <w:sz w:val="22"/>
              </w:rPr>
            </w:pPr>
            <w:r w:rsidRPr="00C23B61">
              <w:rPr>
                <w:sz w:val="22"/>
              </w:rPr>
              <w:t>8.</w:t>
            </w:r>
            <w:r w:rsidRPr="00C23B61">
              <w:rPr>
                <w:rFonts w:hint="eastAsia"/>
                <w:sz w:val="22"/>
              </w:rPr>
              <w:t>5</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1,98</w:t>
            </w:r>
            <w:r w:rsidRPr="00C23B61">
              <w:rPr>
                <w:rFonts w:hint="eastAsia"/>
                <w:sz w:val="22"/>
              </w:rPr>
              <w:t>1.0</w:t>
            </w:r>
          </w:p>
        </w:tc>
        <w:tc>
          <w:tcPr>
            <w:tcW w:w="839"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right"/>
              <w:rPr>
                <w:sz w:val="22"/>
              </w:rPr>
            </w:pPr>
            <w:r w:rsidRPr="00C23B61">
              <w:rPr>
                <w:rFonts w:hint="eastAsia"/>
                <w:sz w:val="22"/>
              </w:rPr>
              <w:t>4.9</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1,57</w:t>
            </w:r>
            <w:r w:rsidRPr="00C23B61">
              <w:rPr>
                <w:rFonts w:hint="eastAsia"/>
                <w:sz w:val="22"/>
              </w:rPr>
              <w:t>3.8</w:t>
            </w:r>
          </w:p>
        </w:tc>
        <w:tc>
          <w:tcPr>
            <w:tcW w:w="89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13.</w:t>
            </w:r>
            <w:r w:rsidRPr="00C23B61">
              <w:rPr>
                <w:rFonts w:hint="eastAsia"/>
                <w:sz w:val="22"/>
              </w:rPr>
              <w:t>4</w:t>
            </w:r>
          </w:p>
        </w:tc>
        <w:tc>
          <w:tcPr>
            <w:tcW w:w="1313" w:type="dxa"/>
            <w:tcBorders>
              <w:top w:val="nil"/>
              <w:left w:val="nil"/>
              <w:bottom w:val="nil"/>
              <w:right w:val="nil"/>
            </w:tcBorders>
            <w:vAlign w:val="center"/>
          </w:tcPr>
          <w:p w:rsidR="009A1BEA" w:rsidRPr="00C23B61" w:rsidRDefault="009A1BEA" w:rsidP="009A1BEA">
            <w:pPr>
              <w:snapToGrid w:val="0"/>
              <w:spacing w:line="230" w:lineRule="exact"/>
              <w:ind w:left="-113" w:rightChars="150" w:right="360"/>
              <w:jc w:val="right"/>
              <w:rPr>
                <w:sz w:val="22"/>
              </w:rPr>
            </w:pPr>
            <w:r w:rsidRPr="00C23B61">
              <w:rPr>
                <w:sz w:val="22"/>
              </w:rPr>
              <w:t>4</w:t>
            </w:r>
            <w:r w:rsidRPr="00C23B61">
              <w:rPr>
                <w:rFonts w:hint="eastAsia"/>
                <w:sz w:val="22"/>
              </w:rPr>
              <w:t>07.2</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sz w:val="22"/>
              </w:rPr>
              <w:t>9</w:t>
            </w:r>
            <w:r w:rsidRPr="00C23B61">
              <w:rPr>
                <w:rFonts w:eastAsia="標楷體"/>
                <w:sz w:val="22"/>
              </w:rPr>
              <w:t>月</w:t>
            </w:r>
          </w:p>
        </w:tc>
        <w:tc>
          <w:tcPr>
            <w:tcW w:w="1219" w:type="dxa"/>
            <w:tcBorders>
              <w:top w:val="nil"/>
              <w:left w:val="single" w:sz="4" w:space="0" w:color="auto"/>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3,6</w:t>
            </w:r>
            <w:r w:rsidRPr="00C23B61">
              <w:rPr>
                <w:rFonts w:hint="eastAsia"/>
                <w:sz w:val="22"/>
              </w:rPr>
              <w:t>79.2</w:t>
            </w:r>
          </w:p>
        </w:tc>
        <w:tc>
          <w:tcPr>
            <w:tcW w:w="784"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center"/>
              <w:rPr>
                <w:sz w:val="22"/>
              </w:rPr>
            </w:pPr>
            <w:r w:rsidRPr="00C23B61">
              <w:rPr>
                <w:sz w:val="22"/>
              </w:rPr>
              <w:t>12.7</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1,9</w:t>
            </w:r>
            <w:r w:rsidRPr="00C23B61">
              <w:rPr>
                <w:rFonts w:hint="eastAsia"/>
                <w:sz w:val="22"/>
              </w:rPr>
              <w:t>79.4</w:t>
            </w:r>
          </w:p>
        </w:tc>
        <w:tc>
          <w:tcPr>
            <w:tcW w:w="839"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right"/>
              <w:rPr>
                <w:sz w:val="22"/>
              </w:rPr>
            </w:pPr>
            <w:r w:rsidRPr="00C23B61">
              <w:rPr>
                <w:rFonts w:hint="eastAsia"/>
                <w:sz w:val="22"/>
              </w:rPr>
              <w:t>7.9</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1,69</w:t>
            </w:r>
            <w:r w:rsidRPr="00C23B61">
              <w:rPr>
                <w:rFonts w:hint="eastAsia"/>
                <w:sz w:val="22"/>
              </w:rPr>
              <w:t>9.8</w:t>
            </w:r>
          </w:p>
        </w:tc>
        <w:tc>
          <w:tcPr>
            <w:tcW w:w="89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18.</w:t>
            </w:r>
            <w:r w:rsidRPr="00C23B61">
              <w:rPr>
                <w:rFonts w:hint="eastAsia"/>
                <w:sz w:val="22"/>
              </w:rPr>
              <w:t>9</w:t>
            </w:r>
          </w:p>
        </w:tc>
        <w:tc>
          <w:tcPr>
            <w:tcW w:w="1313" w:type="dxa"/>
            <w:tcBorders>
              <w:top w:val="nil"/>
              <w:left w:val="nil"/>
              <w:bottom w:val="nil"/>
              <w:right w:val="nil"/>
            </w:tcBorders>
            <w:vAlign w:val="center"/>
          </w:tcPr>
          <w:p w:rsidR="009A1BEA" w:rsidRPr="00C23B61" w:rsidRDefault="009A1BEA" w:rsidP="009A1BEA">
            <w:pPr>
              <w:snapToGrid w:val="0"/>
              <w:spacing w:line="230" w:lineRule="exact"/>
              <w:ind w:left="-113" w:rightChars="150" w:right="360"/>
              <w:jc w:val="right"/>
              <w:rPr>
                <w:sz w:val="22"/>
              </w:rPr>
            </w:pPr>
            <w:r w:rsidRPr="00C23B61">
              <w:rPr>
                <w:sz w:val="22"/>
              </w:rPr>
              <w:t>2</w:t>
            </w:r>
            <w:r w:rsidRPr="00C23B61">
              <w:rPr>
                <w:rFonts w:hint="eastAsia"/>
                <w:sz w:val="22"/>
              </w:rPr>
              <w:t>79.6</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sz w:val="22"/>
              </w:rPr>
              <w:t>10</w:t>
            </w:r>
            <w:r w:rsidRPr="00C23B61">
              <w:rPr>
                <w:rFonts w:eastAsia="標楷體"/>
                <w:sz w:val="22"/>
              </w:rPr>
              <w:t>月</w:t>
            </w:r>
          </w:p>
        </w:tc>
        <w:tc>
          <w:tcPr>
            <w:tcW w:w="1219" w:type="dxa"/>
            <w:tcBorders>
              <w:top w:val="nil"/>
              <w:left w:val="single" w:sz="4" w:space="0" w:color="auto"/>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3,3</w:t>
            </w:r>
            <w:r w:rsidRPr="00C23B61">
              <w:rPr>
                <w:rFonts w:hint="eastAsia"/>
                <w:sz w:val="22"/>
              </w:rPr>
              <w:t>85.5</w:t>
            </w:r>
          </w:p>
        </w:tc>
        <w:tc>
          <w:tcPr>
            <w:tcW w:w="784"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center"/>
              <w:rPr>
                <w:sz w:val="22"/>
              </w:rPr>
            </w:pPr>
            <w:r w:rsidRPr="00C23B61">
              <w:rPr>
                <w:sz w:val="22"/>
              </w:rPr>
              <w:t>1</w:t>
            </w:r>
            <w:r w:rsidRPr="00C23B61">
              <w:rPr>
                <w:rFonts w:hint="eastAsia"/>
                <w:sz w:val="22"/>
              </w:rPr>
              <w:t>0.8</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1,8</w:t>
            </w:r>
            <w:r w:rsidRPr="00C23B61">
              <w:rPr>
                <w:rFonts w:hint="eastAsia"/>
                <w:sz w:val="22"/>
              </w:rPr>
              <w:t>78.9</w:t>
            </w:r>
          </w:p>
        </w:tc>
        <w:tc>
          <w:tcPr>
            <w:tcW w:w="839"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right"/>
              <w:rPr>
                <w:sz w:val="22"/>
              </w:rPr>
            </w:pPr>
            <w:r w:rsidRPr="00C23B61">
              <w:rPr>
                <w:sz w:val="22"/>
              </w:rPr>
              <w:t>6.</w:t>
            </w:r>
            <w:r w:rsidRPr="00C23B61">
              <w:rPr>
                <w:rFonts w:hint="eastAsia"/>
                <w:sz w:val="22"/>
              </w:rPr>
              <w:t>3</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1,50</w:t>
            </w:r>
            <w:r w:rsidRPr="00C23B61">
              <w:rPr>
                <w:rFonts w:hint="eastAsia"/>
                <w:sz w:val="22"/>
              </w:rPr>
              <w:t>6.6</w:t>
            </w:r>
          </w:p>
        </w:tc>
        <w:tc>
          <w:tcPr>
            <w:tcW w:w="89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sz w:val="22"/>
              </w:rPr>
              <w:t>17.</w:t>
            </w:r>
            <w:r w:rsidRPr="00C23B61">
              <w:rPr>
                <w:rFonts w:hint="eastAsia"/>
                <w:sz w:val="22"/>
              </w:rPr>
              <w:t>1</w:t>
            </w:r>
          </w:p>
        </w:tc>
        <w:tc>
          <w:tcPr>
            <w:tcW w:w="1313" w:type="dxa"/>
            <w:tcBorders>
              <w:top w:val="nil"/>
              <w:left w:val="nil"/>
              <w:bottom w:val="nil"/>
              <w:right w:val="nil"/>
            </w:tcBorders>
            <w:vAlign w:val="center"/>
          </w:tcPr>
          <w:p w:rsidR="009A1BEA" w:rsidRPr="00C23B61" w:rsidRDefault="009A1BEA" w:rsidP="009A1BEA">
            <w:pPr>
              <w:snapToGrid w:val="0"/>
              <w:spacing w:line="230" w:lineRule="exact"/>
              <w:ind w:left="-113" w:rightChars="150" w:right="360"/>
              <w:jc w:val="right"/>
              <w:rPr>
                <w:sz w:val="22"/>
              </w:rPr>
            </w:pPr>
            <w:r w:rsidRPr="00C23B61">
              <w:rPr>
                <w:sz w:val="22"/>
              </w:rPr>
              <w:t>3</w:t>
            </w:r>
            <w:r w:rsidRPr="00C23B61">
              <w:rPr>
                <w:rFonts w:hint="eastAsia"/>
                <w:sz w:val="22"/>
              </w:rPr>
              <w:t>72.3</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11</w:t>
            </w:r>
            <w:r w:rsidRPr="00C23B61">
              <w:rPr>
                <w:rFonts w:eastAsia="標楷體" w:hint="eastAsia"/>
                <w:sz w:val="22"/>
              </w:rPr>
              <w:t>月</w:t>
            </w:r>
          </w:p>
        </w:tc>
        <w:tc>
          <w:tcPr>
            <w:tcW w:w="1219" w:type="dxa"/>
            <w:tcBorders>
              <w:top w:val="nil"/>
              <w:left w:val="single" w:sz="4" w:space="0" w:color="auto"/>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rFonts w:hint="eastAsia"/>
                <w:sz w:val="22"/>
              </w:rPr>
              <w:t>3,928.3</w:t>
            </w:r>
          </w:p>
        </w:tc>
        <w:tc>
          <w:tcPr>
            <w:tcW w:w="784"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center"/>
              <w:rPr>
                <w:sz w:val="22"/>
              </w:rPr>
            </w:pPr>
            <w:r w:rsidRPr="00C23B61">
              <w:rPr>
                <w:rFonts w:hint="eastAsia"/>
                <w:sz w:val="22"/>
              </w:rPr>
              <w:t>14.2</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rFonts w:hint="eastAsia"/>
                <w:sz w:val="22"/>
              </w:rPr>
              <w:t>2,159.0</w:t>
            </w:r>
          </w:p>
        </w:tc>
        <w:tc>
          <w:tcPr>
            <w:tcW w:w="839"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right"/>
              <w:rPr>
                <w:sz w:val="22"/>
              </w:rPr>
            </w:pPr>
            <w:r w:rsidRPr="00C23B61">
              <w:rPr>
                <w:rFonts w:hint="eastAsia"/>
                <w:sz w:val="22"/>
              </w:rPr>
              <w:t>11.5</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rFonts w:hint="eastAsia"/>
                <w:sz w:val="22"/>
              </w:rPr>
              <w:t>1,769.3</w:t>
            </w:r>
          </w:p>
        </w:tc>
        <w:tc>
          <w:tcPr>
            <w:tcW w:w="89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rFonts w:hint="eastAsia"/>
                <w:sz w:val="22"/>
              </w:rPr>
              <w:t>17.6</w:t>
            </w:r>
          </w:p>
        </w:tc>
        <w:tc>
          <w:tcPr>
            <w:tcW w:w="1313" w:type="dxa"/>
            <w:tcBorders>
              <w:top w:val="nil"/>
              <w:left w:val="nil"/>
              <w:bottom w:val="nil"/>
              <w:right w:val="nil"/>
            </w:tcBorders>
            <w:vAlign w:val="center"/>
          </w:tcPr>
          <w:p w:rsidR="009A1BEA" w:rsidRPr="00C23B61" w:rsidRDefault="009A1BEA" w:rsidP="009A1BEA">
            <w:pPr>
              <w:snapToGrid w:val="0"/>
              <w:spacing w:line="230" w:lineRule="exact"/>
              <w:ind w:left="-113" w:rightChars="150" w:right="360"/>
              <w:jc w:val="right"/>
              <w:rPr>
                <w:sz w:val="22"/>
              </w:rPr>
            </w:pPr>
            <w:r w:rsidRPr="00C23B61">
              <w:rPr>
                <w:rFonts w:hint="eastAsia"/>
                <w:sz w:val="22"/>
              </w:rPr>
              <w:t>389.8</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C23B61" w:rsidRDefault="009A1BEA" w:rsidP="009A1BEA">
            <w:pPr>
              <w:snapToGrid w:val="0"/>
              <w:spacing w:line="230" w:lineRule="exact"/>
              <w:ind w:left="-113" w:right="-113"/>
              <w:jc w:val="center"/>
              <w:rPr>
                <w:rFonts w:eastAsia="標楷體"/>
                <w:sz w:val="22"/>
              </w:rPr>
            </w:pPr>
            <w:r w:rsidRPr="00C23B61">
              <w:rPr>
                <w:rFonts w:eastAsia="標楷體" w:hint="eastAsia"/>
                <w:sz w:val="22"/>
              </w:rPr>
              <w:t>12</w:t>
            </w:r>
            <w:r w:rsidRPr="00C23B61">
              <w:rPr>
                <w:rFonts w:eastAsia="標楷體" w:hint="eastAsia"/>
                <w:sz w:val="22"/>
              </w:rPr>
              <w:t>月</w:t>
            </w:r>
          </w:p>
        </w:tc>
        <w:tc>
          <w:tcPr>
            <w:tcW w:w="1219" w:type="dxa"/>
            <w:tcBorders>
              <w:top w:val="nil"/>
              <w:left w:val="single" w:sz="4" w:space="0" w:color="auto"/>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rFonts w:hint="eastAsia"/>
                <w:sz w:val="22"/>
              </w:rPr>
              <w:t>4,088.9</w:t>
            </w:r>
          </w:p>
        </w:tc>
        <w:tc>
          <w:tcPr>
            <w:tcW w:w="784"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center"/>
              <w:rPr>
                <w:sz w:val="22"/>
              </w:rPr>
            </w:pPr>
            <w:r w:rsidRPr="00C23B61">
              <w:rPr>
                <w:rFonts w:hint="eastAsia"/>
                <w:sz w:val="22"/>
              </w:rPr>
              <w:t>8.0</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rFonts w:hint="eastAsia"/>
                <w:sz w:val="22"/>
              </w:rPr>
              <w:t>2,317.9</w:t>
            </w:r>
          </w:p>
        </w:tc>
        <w:tc>
          <w:tcPr>
            <w:tcW w:w="839" w:type="dxa"/>
            <w:tcBorders>
              <w:top w:val="nil"/>
              <w:left w:val="nil"/>
              <w:bottom w:val="nil"/>
              <w:right w:val="nil"/>
            </w:tcBorders>
            <w:vAlign w:val="center"/>
          </w:tcPr>
          <w:p w:rsidR="009A1BEA" w:rsidRPr="00C23B61" w:rsidRDefault="009A1BEA" w:rsidP="009A1BEA">
            <w:pPr>
              <w:snapToGrid w:val="0"/>
              <w:spacing w:line="230" w:lineRule="exact"/>
              <w:ind w:left="-113" w:rightChars="50" w:right="120"/>
              <w:jc w:val="right"/>
              <w:rPr>
                <w:sz w:val="22"/>
              </w:rPr>
            </w:pPr>
            <w:r w:rsidRPr="00C23B61">
              <w:rPr>
                <w:rFonts w:hint="eastAsia"/>
                <w:sz w:val="22"/>
              </w:rPr>
              <w:t>10.9</w:t>
            </w:r>
          </w:p>
        </w:tc>
        <w:tc>
          <w:tcPr>
            <w:tcW w:w="96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rFonts w:hint="eastAsia"/>
                <w:sz w:val="22"/>
              </w:rPr>
              <w:t>1,771.0</w:t>
            </w:r>
          </w:p>
        </w:tc>
        <w:tc>
          <w:tcPr>
            <w:tcW w:w="896" w:type="dxa"/>
            <w:tcBorders>
              <w:top w:val="nil"/>
              <w:left w:val="nil"/>
              <w:bottom w:val="nil"/>
              <w:right w:val="nil"/>
            </w:tcBorders>
            <w:vAlign w:val="center"/>
          </w:tcPr>
          <w:p w:rsidR="009A1BEA" w:rsidRPr="00C23B61" w:rsidRDefault="009A1BEA" w:rsidP="009A1BEA">
            <w:pPr>
              <w:snapToGrid w:val="0"/>
              <w:spacing w:line="230" w:lineRule="exact"/>
              <w:ind w:left="-113" w:right="-113"/>
              <w:jc w:val="center"/>
              <w:rPr>
                <w:sz w:val="22"/>
              </w:rPr>
            </w:pPr>
            <w:r w:rsidRPr="00C23B61">
              <w:rPr>
                <w:rFonts w:hint="eastAsia"/>
                <w:sz w:val="22"/>
              </w:rPr>
              <w:t>4.5</w:t>
            </w:r>
          </w:p>
        </w:tc>
        <w:tc>
          <w:tcPr>
            <w:tcW w:w="1313" w:type="dxa"/>
            <w:tcBorders>
              <w:top w:val="nil"/>
              <w:left w:val="nil"/>
              <w:bottom w:val="nil"/>
              <w:right w:val="nil"/>
            </w:tcBorders>
            <w:vAlign w:val="center"/>
          </w:tcPr>
          <w:p w:rsidR="009A1BEA" w:rsidRPr="00C23B61" w:rsidRDefault="009A1BEA" w:rsidP="009A1BEA">
            <w:pPr>
              <w:snapToGrid w:val="0"/>
              <w:spacing w:line="230" w:lineRule="exact"/>
              <w:ind w:left="-113" w:rightChars="150" w:right="360"/>
              <w:jc w:val="right"/>
              <w:rPr>
                <w:sz w:val="22"/>
              </w:rPr>
            </w:pPr>
            <w:r w:rsidRPr="00C23B61">
              <w:rPr>
                <w:rFonts w:hint="eastAsia"/>
                <w:sz w:val="22"/>
              </w:rPr>
              <w:t>546.9</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9A1BEA" w:rsidRDefault="009A1BEA" w:rsidP="009A1BEA">
            <w:pPr>
              <w:snapToGrid w:val="0"/>
              <w:spacing w:line="230" w:lineRule="exact"/>
              <w:ind w:left="-113" w:right="-113"/>
              <w:jc w:val="center"/>
              <w:rPr>
                <w:rFonts w:eastAsia="標楷體"/>
                <w:color w:val="000000" w:themeColor="text1"/>
                <w:sz w:val="22"/>
              </w:rPr>
            </w:pPr>
            <w:r w:rsidRPr="009A1BEA">
              <w:rPr>
                <w:rFonts w:eastAsia="標楷體" w:hint="eastAsia"/>
                <w:color w:val="000000" w:themeColor="text1"/>
                <w:sz w:val="22"/>
              </w:rPr>
              <w:t>2018</w:t>
            </w:r>
            <w:r w:rsidRPr="009A1BEA">
              <w:rPr>
                <w:rFonts w:eastAsia="標楷體" w:hint="eastAsia"/>
                <w:color w:val="000000" w:themeColor="text1"/>
                <w:sz w:val="22"/>
              </w:rPr>
              <w:t>年</w:t>
            </w:r>
            <w:r w:rsidRPr="009A1BEA">
              <w:rPr>
                <w:rFonts w:eastAsia="標楷體" w:hint="eastAsia"/>
                <w:color w:val="000000" w:themeColor="text1"/>
                <w:sz w:val="22"/>
              </w:rPr>
              <w:t>1~5</w:t>
            </w:r>
            <w:r w:rsidRPr="009A1BEA">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18</w:t>
            </w:r>
            <w:r w:rsidRPr="009A1BEA">
              <w:rPr>
                <w:color w:val="000000" w:themeColor="text1"/>
                <w:sz w:val="22"/>
              </w:rPr>
              <w:t>,</w:t>
            </w:r>
            <w:r w:rsidRPr="009A1BEA">
              <w:rPr>
                <w:rFonts w:hint="eastAsia"/>
                <w:color w:val="000000" w:themeColor="text1"/>
                <w:sz w:val="22"/>
              </w:rPr>
              <w:t>144.4</w:t>
            </w:r>
          </w:p>
        </w:tc>
        <w:tc>
          <w:tcPr>
            <w:tcW w:w="784" w:type="dxa"/>
            <w:tcBorders>
              <w:top w:val="nil"/>
              <w:left w:val="nil"/>
              <w:bottom w:val="nil"/>
              <w:right w:val="nil"/>
            </w:tcBorders>
            <w:vAlign w:val="center"/>
          </w:tcPr>
          <w:p w:rsidR="009A1BEA" w:rsidRPr="009A1BEA" w:rsidRDefault="009A1BEA" w:rsidP="009A1BEA">
            <w:pPr>
              <w:snapToGrid w:val="0"/>
              <w:spacing w:line="230" w:lineRule="exact"/>
              <w:ind w:left="-113" w:rightChars="50" w:right="120"/>
              <w:jc w:val="center"/>
              <w:rPr>
                <w:color w:val="000000" w:themeColor="text1"/>
                <w:sz w:val="22"/>
              </w:rPr>
            </w:pPr>
            <w:r w:rsidRPr="009A1BEA">
              <w:rPr>
                <w:rFonts w:hint="eastAsia"/>
                <w:color w:val="000000" w:themeColor="text1"/>
                <w:sz w:val="22"/>
              </w:rPr>
              <w:t>16.8</w:t>
            </w:r>
          </w:p>
        </w:tc>
        <w:tc>
          <w:tcPr>
            <w:tcW w:w="966" w:type="dxa"/>
            <w:tcBorders>
              <w:top w:val="nil"/>
              <w:left w:val="nil"/>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9,570.6</w:t>
            </w:r>
          </w:p>
        </w:tc>
        <w:tc>
          <w:tcPr>
            <w:tcW w:w="839" w:type="dxa"/>
            <w:tcBorders>
              <w:top w:val="nil"/>
              <w:left w:val="nil"/>
              <w:bottom w:val="nil"/>
              <w:right w:val="nil"/>
            </w:tcBorders>
            <w:vAlign w:val="center"/>
          </w:tcPr>
          <w:p w:rsidR="009A1BEA" w:rsidRPr="009A1BEA" w:rsidRDefault="009A1BEA" w:rsidP="009A1BEA">
            <w:pPr>
              <w:snapToGrid w:val="0"/>
              <w:spacing w:line="230" w:lineRule="exact"/>
              <w:ind w:left="-113" w:rightChars="50" w:right="120"/>
              <w:jc w:val="right"/>
              <w:rPr>
                <w:color w:val="000000" w:themeColor="text1"/>
                <w:sz w:val="22"/>
              </w:rPr>
            </w:pPr>
            <w:r w:rsidRPr="009A1BEA">
              <w:rPr>
                <w:rFonts w:hint="eastAsia"/>
                <w:color w:val="000000" w:themeColor="text1"/>
                <w:sz w:val="22"/>
              </w:rPr>
              <w:t>13.3</w:t>
            </w:r>
          </w:p>
        </w:tc>
        <w:tc>
          <w:tcPr>
            <w:tcW w:w="966" w:type="dxa"/>
            <w:tcBorders>
              <w:top w:val="nil"/>
              <w:left w:val="nil"/>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8,573.8</w:t>
            </w:r>
          </w:p>
        </w:tc>
        <w:tc>
          <w:tcPr>
            <w:tcW w:w="896" w:type="dxa"/>
            <w:tcBorders>
              <w:top w:val="nil"/>
              <w:left w:val="nil"/>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21.0</w:t>
            </w:r>
          </w:p>
        </w:tc>
        <w:tc>
          <w:tcPr>
            <w:tcW w:w="1313" w:type="dxa"/>
            <w:tcBorders>
              <w:top w:val="nil"/>
              <w:left w:val="nil"/>
              <w:bottom w:val="nil"/>
              <w:right w:val="nil"/>
            </w:tcBorders>
            <w:vAlign w:val="center"/>
          </w:tcPr>
          <w:p w:rsidR="009A1BEA" w:rsidRPr="009A1BEA" w:rsidRDefault="009A1BEA" w:rsidP="009A1BEA">
            <w:pPr>
              <w:snapToGrid w:val="0"/>
              <w:spacing w:line="230" w:lineRule="exact"/>
              <w:ind w:left="-113" w:rightChars="150" w:right="360"/>
              <w:jc w:val="right"/>
              <w:rPr>
                <w:color w:val="000000" w:themeColor="text1"/>
                <w:sz w:val="22"/>
              </w:rPr>
            </w:pPr>
            <w:r w:rsidRPr="009A1BEA">
              <w:rPr>
                <w:rFonts w:hint="eastAsia"/>
                <w:color w:val="000000" w:themeColor="text1"/>
                <w:sz w:val="22"/>
              </w:rPr>
              <w:t>996.8</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9A1BEA" w:rsidRDefault="009A1BEA" w:rsidP="009A1BEA">
            <w:pPr>
              <w:snapToGrid w:val="0"/>
              <w:spacing w:line="230" w:lineRule="exact"/>
              <w:ind w:left="-113" w:right="-113"/>
              <w:jc w:val="center"/>
              <w:rPr>
                <w:rFonts w:eastAsia="標楷體"/>
                <w:color w:val="000000" w:themeColor="text1"/>
                <w:sz w:val="22"/>
              </w:rPr>
            </w:pPr>
            <w:r w:rsidRPr="009A1BEA">
              <w:rPr>
                <w:rFonts w:eastAsia="標楷體" w:hint="eastAsia"/>
                <w:color w:val="000000" w:themeColor="text1"/>
                <w:sz w:val="22"/>
              </w:rPr>
              <w:t>1</w:t>
            </w:r>
            <w:r w:rsidRPr="009A1BEA">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color w:val="000000" w:themeColor="text1"/>
                <w:sz w:val="22"/>
              </w:rPr>
              <w:t>3,80</w:t>
            </w:r>
            <w:r w:rsidRPr="009A1BEA">
              <w:rPr>
                <w:rFonts w:hint="eastAsia"/>
                <w:color w:val="000000" w:themeColor="text1"/>
                <w:sz w:val="22"/>
              </w:rPr>
              <w:t>3.3</w:t>
            </w:r>
          </w:p>
        </w:tc>
        <w:tc>
          <w:tcPr>
            <w:tcW w:w="784" w:type="dxa"/>
            <w:tcBorders>
              <w:top w:val="nil"/>
              <w:left w:val="nil"/>
              <w:bottom w:val="nil"/>
              <w:right w:val="nil"/>
            </w:tcBorders>
            <w:vAlign w:val="center"/>
          </w:tcPr>
          <w:p w:rsidR="009A1BEA" w:rsidRPr="009A1BEA" w:rsidRDefault="009A1BEA" w:rsidP="009A1BEA">
            <w:pPr>
              <w:snapToGrid w:val="0"/>
              <w:spacing w:line="230" w:lineRule="exact"/>
              <w:ind w:left="-113" w:rightChars="50" w:right="120"/>
              <w:jc w:val="center"/>
              <w:rPr>
                <w:color w:val="000000" w:themeColor="text1"/>
                <w:sz w:val="22"/>
              </w:rPr>
            </w:pPr>
            <w:r w:rsidRPr="009A1BEA">
              <w:rPr>
                <w:rFonts w:hint="eastAsia"/>
                <w:color w:val="000000" w:themeColor="text1"/>
                <w:sz w:val="22"/>
              </w:rPr>
              <w:t>22.0</w:t>
            </w:r>
          </w:p>
        </w:tc>
        <w:tc>
          <w:tcPr>
            <w:tcW w:w="966" w:type="dxa"/>
            <w:tcBorders>
              <w:top w:val="nil"/>
              <w:left w:val="nil"/>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1,996.9</w:t>
            </w:r>
          </w:p>
        </w:tc>
        <w:tc>
          <w:tcPr>
            <w:tcW w:w="839" w:type="dxa"/>
            <w:tcBorders>
              <w:top w:val="nil"/>
              <w:left w:val="nil"/>
              <w:bottom w:val="nil"/>
              <w:right w:val="nil"/>
            </w:tcBorders>
            <w:vAlign w:val="center"/>
          </w:tcPr>
          <w:p w:rsidR="009A1BEA" w:rsidRPr="009A1BEA" w:rsidRDefault="009A1BEA" w:rsidP="009A1BEA">
            <w:pPr>
              <w:snapToGrid w:val="0"/>
              <w:spacing w:line="230" w:lineRule="exact"/>
              <w:ind w:left="-113" w:rightChars="50" w:right="120"/>
              <w:jc w:val="right"/>
              <w:rPr>
                <w:color w:val="000000" w:themeColor="text1"/>
                <w:sz w:val="22"/>
              </w:rPr>
            </w:pPr>
            <w:r w:rsidRPr="009A1BEA">
              <w:rPr>
                <w:rFonts w:hint="eastAsia"/>
                <w:color w:val="000000" w:themeColor="text1"/>
                <w:sz w:val="22"/>
              </w:rPr>
              <w:t>10.8</w:t>
            </w:r>
          </w:p>
        </w:tc>
        <w:tc>
          <w:tcPr>
            <w:tcW w:w="966" w:type="dxa"/>
            <w:tcBorders>
              <w:top w:val="nil"/>
              <w:left w:val="nil"/>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1,806.4</w:t>
            </w:r>
          </w:p>
        </w:tc>
        <w:tc>
          <w:tcPr>
            <w:tcW w:w="896" w:type="dxa"/>
            <w:tcBorders>
              <w:top w:val="nil"/>
              <w:left w:val="nil"/>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37.3</w:t>
            </w:r>
          </w:p>
        </w:tc>
        <w:tc>
          <w:tcPr>
            <w:tcW w:w="1313" w:type="dxa"/>
            <w:tcBorders>
              <w:top w:val="nil"/>
              <w:left w:val="nil"/>
              <w:bottom w:val="nil"/>
              <w:right w:val="nil"/>
            </w:tcBorders>
            <w:vAlign w:val="center"/>
          </w:tcPr>
          <w:p w:rsidR="009A1BEA" w:rsidRPr="009A1BEA" w:rsidRDefault="009A1BEA" w:rsidP="009A1BEA">
            <w:pPr>
              <w:snapToGrid w:val="0"/>
              <w:spacing w:line="230" w:lineRule="exact"/>
              <w:ind w:left="-113" w:rightChars="150" w:right="360"/>
              <w:jc w:val="right"/>
              <w:rPr>
                <w:color w:val="000000" w:themeColor="text1"/>
                <w:sz w:val="22"/>
              </w:rPr>
            </w:pPr>
            <w:r w:rsidRPr="009A1BEA">
              <w:rPr>
                <w:rFonts w:hint="eastAsia"/>
                <w:color w:val="000000" w:themeColor="text1"/>
                <w:sz w:val="22"/>
              </w:rPr>
              <w:t>190.4</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9A1BEA" w:rsidRDefault="009A1BEA" w:rsidP="009A1BEA">
            <w:pPr>
              <w:snapToGrid w:val="0"/>
              <w:spacing w:line="230" w:lineRule="exact"/>
              <w:ind w:left="-113" w:right="-113"/>
              <w:jc w:val="center"/>
              <w:rPr>
                <w:rFonts w:eastAsia="標楷體"/>
                <w:color w:val="000000" w:themeColor="text1"/>
                <w:sz w:val="22"/>
              </w:rPr>
            </w:pPr>
            <w:r w:rsidRPr="009A1BEA">
              <w:rPr>
                <w:rFonts w:eastAsia="標楷體" w:hint="eastAsia"/>
                <w:color w:val="000000" w:themeColor="text1"/>
                <w:sz w:val="22"/>
              </w:rPr>
              <w:t>2</w:t>
            </w:r>
            <w:r w:rsidRPr="009A1BEA">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3,086.5</w:t>
            </w:r>
          </w:p>
        </w:tc>
        <w:tc>
          <w:tcPr>
            <w:tcW w:w="784" w:type="dxa"/>
            <w:tcBorders>
              <w:top w:val="nil"/>
              <w:left w:val="nil"/>
              <w:bottom w:val="nil"/>
              <w:right w:val="nil"/>
            </w:tcBorders>
            <w:vAlign w:val="center"/>
          </w:tcPr>
          <w:p w:rsidR="009A1BEA" w:rsidRPr="009A1BEA" w:rsidRDefault="009A1BEA" w:rsidP="009A1BEA">
            <w:pPr>
              <w:snapToGrid w:val="0"/>
              <w:spacing w:line="230" w:lineRule="exact"/>
              <w:ind w:left="-113" w:rightChars="50" w:right="120"/>
              <w:jc w:val="center"/>
              <w:rPr>
                <w:color w:val="000000" w:themeColor="text1"/>
                <w:sz w:val="22"/>
              </w:rPr>
            </w:pPr>
            <w:r w:rsidRPr="009A1BEA">
              <w:rPr>
                <w:rFonts w:hint="eastAsia"/>
                <w:color w:val="000000" w:themeColor="text1"/>
                <w:sz w:val="22"/>
              </w:rPr>
              <w:t>24.2</w:t>
            </w:r>
          </w:p>
        </w:tc>
        <w:tc>
          <w:tcPr>
            <w:tcW w:w="966" w:type="dxa"/>
            <w:tcBorders>
              <w:top w:val="nil"/>
              <w:left w:val="nil"/>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1,706.7</w:t>
            </w:r>
          </w:p>
        </w:tc>
        <w:tc>
          <w:tcPr>
            <w:tcW w:w="839" w:type="dxa"/>
            <w:tcBorders>
              <w:top w:val="nil"/>
              <w:left w:val="nil"/>
              <w:bottom w:val="nil"/>
              <w:right w:val="nil"/>
            </w:tcBorders>
            <w:vAlign w:val="center"/>
          </w:tcPr>
          <w:p w:rsidR="009A1BEA" w:rsidRPr="009A1BEA" w:rsidRDefault="009A1BEA" w:rsidP="009A1BEA">
            <w:pPr>
              <w:snapToGrid w:val="0"/>
              <w:spacing w:line="230" w:lineRule="exact"/>
              <w:ind w:left="-113" w:rightChars="50" w:right="120"/>
              <w:jc w:val="right"/>
              <w:rPr>
                <w:color w:val="000000" w:themeColor="text1"/>
                <w:sz w:val="22"/>
              </w:rPr>
            </w:pPr>
            <w:r w:rsidRPr="009A1BEA">
              <w:rPr>
                <w:rFonts w:hint="eastAsia"/>
                <w:color w:val="000000" w:themeColor="text1"/>
                <w:sz w:val="22"/>
              </w:rPr>
              <w:t>43.7</w:t>
            </w:r>
          </w:p>
        </w:tc>
        <w:tc>
          <w:tcPr>
            <w:tcW w:w="966" w:type="dxa"/>
            <w:tcBorders>
              <w:top w:val="nil"/>
              <w:left w:val="nil"/>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1,379.8</w:t>
            </w:r>
          </w:p>
        </w:tc>
        <w:tc>
          <w:tcPr>
            <w:tcW w:w="896" w:type="dxa"/>
            <w:tcBorders>
              <w:top w:val="nil"/>
              <w:left w:val="nil"/>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6.3</w:t>
            </w:r>
          </w:p>
        </w:tc>
        <w:tc>
          <w:tcPr>
            <w:tcW w:w="1313" w:type="dxa"/>
            <w:tcBorders>
              <w:top w:val="nil"/>
              <w:left w:val="nil"/>
              <w:bottom w:val="nil"/>
              <w:right w:val="nil"/>
            </w:tcBorders>
            <w:vAlign w:val="center"/>
          </w:tcPr>
          <w:p w:rsidR="009A1BEA" w:rsidRPr="009A1BEA" w:rsidRDefault="009A1BEA" w:rsidP="009A1BEA">
            <w:pPr>
              <w:snapToGrid w:val="0"/>
              <w:spacing w:line="230" w:lineRule="exact"/>
              <w:ind w:left="-113" w:rightChars="150" w:right="360"/>
              <w:jc w:val="right"/>
              <w:rPr>
                <w:color w:val="000000" w:themeColor="text1"/>
                <w:sz w:val="22"/>
              </w:rPr>
            </w:pPr>
            <w:r w:rsidRPr="009A1BEA">
              <w:rPr>
                <w:rFonts w:hint="eastAsia"/>
                <w:color w:val="000000" w:themeColor="text1"/>
                <w:sz w:val="22"/>
              </w:rPr>
              <w:t>326.9</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9A1BEA" w:rsidRDefault="009A1BEA" w:rsidP="009A1BEA">
            <w:pPr>
              <w:snapToGrid w:val="0"/>
              <w:spacing w:line="230" w:lineRule="exact"/>
              <w:ind w:left="-113" w:right="-113"/>
              <w:jc w:val="center"/>
              <w:rPr>
                <w:rFonts w:eastAsia="標楷體"/>
                <w:color w:val="000000" w:themeColor="text1"/>
                <w:sz w:val="22"/>
              </w:rPr>
            </w:pPr>
            <w:r w:rsidRPr="009A1BEA">
              <w:rPr>
                <w:rFonts w:eastAsia="標楷體" w:hint="eastAsia"/>
                <w:color w:val="000000" w:themeColor="text1"/>
                <w:sz w:val="22"/>
              </w:rPr>
              <w:t>3</w:t>
            </w:r>
            <w:r w:rsidRPr="009A1BEA">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3,530.5</w:t>
            </w:r>
          </w:p>
        </w:tc>
        <w:tc>
          <w:tcPr>
            <w:tcW w:w="784" w:type="dxa"/>
            <w:tcBorders>
              <w:top w:val="nil"/>
              <w:left w:val="nil"/>
              <w:bottom w:val="nil"/>
              <w:right w:val="nil"/>
            </w:tcBorders>
            <w:vAlign w:val="center"/>
          </w:tcPr>
          <w:p w:rsidR="009A1BEA" w:rsidRPr="009A1BEA" w:rsidRDefault="009A1BEA" w:rsidP="009A1BEA">
            <w:pPr>
              <w:snapToGrid w:val="0"/>
              <w:spacing w:line="230" w:lineRule="exact"/>
              <w:ind w:left="-113" w:rightChars="50" w:right="120"/>
              <w:jc w:val="center"/>
              <w:rPr>
                <w:color w:val="000000" w:themeColor="text1"/>
                <w:sz w:val="22"/>
              </w:rPr>
            </w:pPr>
            <w:r w:rsidRPr="009A1BEA">
              <w:rPr>
                <w:rFonts w:hint="eastAsia"/>
                <w:color w:val="000000" w:themeColor="text1"/>
                <w:sz w:val="22"/>
              </w:rPr>
              <w:t>5.2</w:t>
            </w:r>
          </w:p>
        </w:tc>
        <w:tc>
          <w:tcPr>
            <w:tcW w:w="966" w:type="dxa"/>
            <w:tcBorders>
              <w:top w:val="nil"/>
              <w:left w:val="nil"/>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1,738.9</w:t>
            </w:r>
          </w:p>
        </w:tc>
        <w:tc>
          <w:tcPr>
            <w:tcW w:w="839" w:type="dxa"/>
            <w:tcBorders>
              <w:top w:val="nil"/>
              <w:left w:val="nil"/>
              <w:bottom w:val="nil"/>
              <w:right w:val="nil"/>
            </w:tcBorders>
            <w:vAlign w:val="center"/>
          </w:tcPr>
          <w:p w:rsidR="009A1BEA" w:rsidRPr="009A1BEA" w:rsidRDefault="009A1BEA" w:rsidP="009A1BEA">
            <w:pPr>
              <w:snapToGrid w:val="0"/>
              <w:spacing w:line="230" w:lineRule="exact"/>
              <w:ind w:left="-113" w:rightChars="50" w:right="120"/>
              <w:jc w:val="right"/>
              <w:rPr>
                <w:color w:val="000000" w:themeColor="text1"/>
                <w:sz w:val="22"/>
              </w:rPr>
            </w:pPr>
            <w:r w:rsidRPr="009A1BEA">
              <w:rPr>
                <w:rFonts w:hint="eastAsia"/>
                <w:color w:val="000000" w:themeColor="text1"/>
                <w:sz w:val="22"/>
              </w:rPr>
              <w:t>-2.9</w:t>
            </w:r>
          </w:p>
        </w:tc>
        <w:tc>
          <w:tcPr>
            <w:tcW w:w="966" w:type="dxa"/>
            <w:tcBorders>
              <w:top w:val="nil"/>
              <w:left w:val="nil"/>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1,791.6</w:t>
            </w:r>
          </w:p>
        </w:tc>
        <w:tc>
          <w:tcPr>
            <w:tcW w:w="896" w:type="dxa"/>
            <w:tcBorders>
              <w:top w:val="nil"/>
              <w:left w:val="nil"/>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14.4</w:t>
            </w:r>
          </w:p>
        </w:tc>
        <w:tc>
          <w:tcPr>
            <w:tcW w:w="1313" w:type="dxa"/>
            <w:tcBorders>
              <w:top w:val="nil"/>
              <w:left w:val="nil"/>
              <w:bottom w:val="nil"/>
              <w:right w:val="nil"/>
            </w:tcBorders>
            <w:vAlign w:val="center"/>
          </w:tcPr>
          <w:p w:rsidR="009A1BEA" w:rsidRPr="009A1BEA" w:rsidRDefault="009A1BEA" w:rsidP="009A1BEA">
            <w:pPr>
              <w:snapToGrid w:val="0"/>
              <w:spacing w:line="230" w:lineRule="exact"/>
              <w:ind w:left="-113" w:rightChars="150" w:right="360"/>
              <w:jc w:val="right"/>
              <w:rPr>
                <w:color w:val="000000" w:themeColor="text1"/>
                <w:sz w:val="22"/>
              </w:rPr>
            </w:pPr>
            <w:r w:rsidRPr="009A1BEA">
              <w:rPr>
                <w:rFonts w:hint="eastAsia"/>
                <w:color w:val="000000" w:themeColor="text1"/>
                <w:sz w:val="22"/>
              </w:rPr>
              <w:t>-52.7</w:t>
            </w:r>
          </w:p>
        </w:tc>
      </w:tr>
      <w:tr w:rsidR="009A1BEA" w:rsidRPr="005963F4" w:rsidTr="00FD0CA1">
        <w:trPr>
          <w:gridBefore w:val="1"/>
          <w:wBefore w:w="6" w:type="dxa"/>
          <w:cantSplit/>
          <w:trHeight w:hRule="exact" w:val="401"/>
        </w:trPr>
        <w:tc>
          <w:tcPr>
            <w:tcW w:w="1532" w:type="dxa"/>
            <w:tcBorders>
              <w:top w:val="nil"/>
              <w:left w:val="nil"/>
              <w:bottom w:val="nil"/>
              <w:right w:val="single" w:sz="4" w:space="0" w:color="auto"/>
            </w:tcBorders>
            <w:vAlign w:val="center"/>
          </w:tcPr>
          <w:p w:rsidR="009A1BEA" w:rsidRPr="009A1BEA" w:rsidRDefault="009A1BEA" w:rsidP="009A1BEA">
            <w:pPr>
              <w:snapToGrid w:val="0"/>
              <w:spacing w:line="230" w:lineRule="exact"/>
              <w:ind w:left="-113" w:right="-113"/>
              <w:jc w:val="center"/>
              <w:rPr>
                <w:rFonts w:eastAsia="標楷體"/>
                <w:color w:val="000000" w:themeColor="text1"/>
                <w:sz w:val="22"/>
              </w:rPr>
            </w:pPr>
            <w:r w:rsidRPr="009A1BEA">
              <w:rPr>
                <w:rFonts w:eastAsia="標楷體" w:hint="eastAsia"/>
                <w:color w:val="000000" w:themeColor="text1"/>
                <w:sz w:val="22"/>
              </w:rPr>
              <w:t>4</w:t>
            </w:r>
            <w:r w:rsidRPr="009A1BEA">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3,716.0</w:t>
            </w:r>
          </w:p>
        </w:tc>
        <w:tc>
          <w:tcPr>
            <w:tcW w:w="784" w:type="dxa"/>
            <w:tcBorders>
              <w:top w:val="nil"/>
              <w:left w:val="nil"/>
              <w:bottom w:val="nil"/>
              <w:right w:val="nil"/>
            </w:tcBorders>
            <w:vAlign w:val="center"/>
          </w:tcPr>
          <w:p w:rsidR="009A1BEA" w:rsidRPr="009A1BEA" w:rsidRDefault="009A1BEA" w:rsidP="009A1BEA">
            <w:pPr>
              <w:snapToGrid w:val="0"/>
              <w:spacing w:line="230" w:lineRule="exact"/>
              <w:ind w:left="-113" w:rightChars="50" w:right="120"/>
              <w:jc w:val="center"/>
              <w:rPr>
                <w:color w:val="000000" w:themeColor="text1"/>
                <w:sz w:val="22"/>
              </w:rPr>
            </w:pPr>
            <w:r w:rsidRPr="009A1BEA">
              <w:rPr>
                <w:rFonts w:hint="eastAsia"/>
                <w:color w:val="000000" w:themeColor="text1"/>
                <w:sz w:val="22"/>
              </w:rPr>
              <w:t>16.6</w:t>
            </w:r>
          </w:p>
        </w:tc>
        <w:tc>
          <w:tcPr>
            <w:tcW w:w="966" w:type="dxa"/>
            <w:tcBorders>
              <w:top w:val="nil"/>
              <w:left w:val="nil"/>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1,999.5</w:t>
            </w:r>
          </w:p>
        </w:tc>
        <w:tc>
          <w:tcPr>
            <w:tcW w:w="839" w:type="dxa"/>
            <w:tcBorders>
              <w:top w:val="nil"/>
              <w:left w:val="nil"/>
              <w:bottom w:val="nil"/>
              <w:right w:val="nil"/>
            </w:tcBorders>
            <w:vAlign w:val="center"/>
          </w:tcPr>
          <w:p w:rsidR="009A1BEA" w:rsidRPr="009A1BEA" w:rsidRDefault="009A1BEA" w:rsidP="009A1BEA">
            <w:pPr>
              <w:snapToGrid w:val="0"/>
              <w:spacing w:line="230" w:lineRule="exact"/>
              <w:ind w:left="-113" w:rightChars="50" w:right="120"/>
              <w:jc w:val="right"/>
              <w:rPr>
                <w:color w:val="000000" w:themeColor="text1"/>
                <w:sz w:val="22"/>
              </w:rPr>
            </w:pPr>
            <w:r w:rsidRPr="009A1BEA">
              <w:rPr>
                <w:rFonts w:hint="eastAsia"/>
                <w:color w:val="000000" w:themeColor="text1"/>
                <w:sz w:val="22"/>
              </w:rPr>
              <w:t>12.6</w:t>
            </w:r>
          </w:p>
        </w:tc>
        <w:tc>
          <w:tcPr>
            <w:tcW w:w="966" w:type="dxa"/>
            <w:tcBorders>
              <w:top w:val="nil"/>
              <w:left w:val="nil"/>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1,716.5</w:t>
            </w:r>
          </w:p>
        </w:tc>
        <w:tc>
          <w:tcPr>
            <w:tcW w:w="896" w:type="dxa"/>
            <w:tcBorders>
              <w:top w:val="nil"/>
              <w:left w:val="nil"/>
              <w:bottom w:val="nil"/>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21.5</w:t>
            </w:r>
          </w:p>
        </w:tc>
        <w:tc>
          <w:tcPr>
            <w:tcW w:w="1313" w:type="dxa"/>
            <w:tcBorders>
              <w:top w:val="nil"/>
              <w:left w:val="nil"/>
              <w:bottom w:val="nil"/>
              <w:right w:val="nil"/>
            </w:tcBorders>
            <w:vAlign w:val="center"/>
          </w:tcPr>
          <w:p w:rsidR="009A1BEA" w:rsidRPr="009A1BEA" w:rsidRDefault="009A1BEA" w:rsidP="009A1BEA">
            <w:pPr>
              <w:snapToGrid w:val="0"/>
              <w:spacing w:line="230" w:lineRule="exact"/>
              <w:ind w:left="-113" w:rightChars="150" w:right="360"/>
              <w:jc w:val="right"/>
              <w:rPr>
                <w:color w:val="000000" w:themeColor="text1"/>
                <w:sz w:val="22"/>
              </w:rPr>
            </w:pPr>
            <w:r w:rsidRPr="009A1BEA">
              <w:rPr>
                <w:rFonts w:hint="eastAsia"/>
                <w:color w:val="000000" w:themeColor="text1"/>
                <w:sz w:val="22"/>
              </w:rPr>
              <w:t>283.0</w:t>
            </w:r>
          </w:p>
        </w:tc>
      </w:tr>
      <w:tr w:rsidR="009A1BEA" w:rsidRPr="005963F4" w:rsidTr="00FD0CA1">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9A1BEA" w:rsidRPr="009A1BEA" w:rsidRDefault="009A1BEA" w:rsidP="009A1BEA">
            <w:pPr>
              <w:snapToGrid w:val="0"/>
              <w:spacing w:line="230" w:lineRule="exact"/>
              <w:ind w:left="-113" w:right="-113"/>
              <w:jc w:val="center"/>
              <w:rPr>
                <w:rFonts w:eastAsia="標楷體"/>
                <w:color w:val="000000" w:themeColor="text1"/>
                <w:sz w:val="22"/>
              </w:rPr>
            </w:pPr>
            <w:r w:rsidRPr="009A1BEA">
              <w:rPr>
                <w:rFonts w:eastAsia="標楷體" w:hint="eastAsia"/>
                <w:color w:val="000000" w:themeColor="text1"/>
                <w:sz w:val="22"/>
              </w:rPr>
              <w:t>5</w:t>
            </w:r>
            <w:r w:rsidRPr="009A1BEA">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4,008.2</w:t>
            </w:r>
          </w:p>
        </w:tc>
        <w:tc>
          <w:tcPr>
            <w:tcW w:w="784" w:type="dxa"/>
            <w:tcBorders>
              <w:top w:val="nil"/>
              <w:left w:val="nil"/>
              <w:bottom w:val="single" w:sz="4" w:space="0" w:color="auto"/>
              <w:right w:val="nil"/>
            </w:tcBorders>
            <w:vAlign w:val="center"/>
          </w:tcPr>
          <w:p w:rsidR="009A1BEA" w:rsidRPr="009A1BEA" w:rsidRDefault="009A1BEA" w:rsidP="009A1BEA">
            <w:pPr>
              <w:snapToGrid w:val="0"/>
              <w:spacing w:line="230" w:lineRule="exact"/>
              <w:ind w:left="-113" w:rightChars="50" w:right="120"/>
              <w:jc w:val="center"/>
              <w:rPr>
                <w:color w:val="000000" w:themeColor="text1"/>
                <w:sz w:val="22"/>
              </w:rPr>
            </w:pPr>
            <w:r w:rsidRPr="009A1BEA">
              <w:rPr>
                <w:rFonts w:hint="eastAsia"/>
                <w:color w:val="000000" w:themeColor="text1"/>
                <w:sz w:val="22"/>
              </w:rPr>
              <w:t>18.5</w:t>
            </w:r>
          </w:p>
        </w:tc>
        <w:tc>
          <w:tcPr>
            <w:tcW w:w="966" w:type="dxa"/>
            <w:tcBorders>
              <w:top w:val="nil"/>
              <w:left w:val="nil"/>
              <w:bottom w:val="single" w:sz="4" w:space="0" w:color="auto"/>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2,128.7</w:t>
            </w:r>
          </w:p>
        </w:tc>
        <w:tc>
          <w:tcPr>
            <w:tcW w:w="839" w:type="dxa"/>
            <w:tcBorders>
              <w:top w:val="nil"/>
              <w:left w:val="nil"/>
              <w:bottom w:val="single" w:sz="4" w:space="0" w:color="auto"/>
              <w:right w:val="nil"/>
            </w:tcBorders>
            <w:vAlign w:val="center"/>
          </w:tcPr>
          <w:p w:rsidR="009A1BEA" w:rsidRPr="009A1BEA" w:rsidRDefault="009A1BEA" w:rsidP="009A1BEA">
            <w:pPr>
              <w:snapToGrid w:val="0"/>
              <w:spacing w:line="230" w:lineRule="exact"/>
              <w:ind w:left="-113" w:rightChars="50" w:right="120"/>
              <w:jc w:val="right"/>
              <w:rPr>
                <w:color w:val="000000" w:themeColor="text1"/>
                <w:sz w:val="22"/>
              </w:rPr>
            </w:pPr>
            <w:r w:rsidRPr="009A1BEA">
              <w:rPr>
                <w:rFonts w:hint="eastAsia"/>
                <w:color w:val="000000" w:themeColor="text1"/>
                <w:sz w:val="22"/>
              </w:rPr>
              <w:t>12.6</w:t>
            </w:r>
          </w:p>
        </w:tc>
        <w:tc>
          <w:tcPr>
            <w:tcW w:w="966" w:type="dxa"/>
            <w:tcBorders>
              <w:top w:val="nil"/>
              <w:left w:val="nil"/>
              <w:bottom w:val="single" w:sz="4" w:space="0" w:color="auto"/>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1,879.5</w:t>
            </w:r>
          </w:p>
        </w:tc>
        <w:tc>
          <w:tcPr>
            <w:tcW w:w="896" w:type="dxa"/>
            <w:tcBorders>
              <w:top w:val="nil"/>
              <w:left w:val="nil"/>
              <w:bottom w:val="single" w:sz="4" w:space="0" w:color="auto"/>
              <w:right w:val="nil"/>
            </w:tcBorders>
            <w:vAlign w:val="center"/>
          </w:tcPr>
          <w:p w:rsidR="009A1BEA" w:rsidRPr="009A1BEA" w:rsidRDefault="009A1BEA" w:rsidP="009A1BEA">
            <w:pPr>
              <w:snapToGrid w:val="0"/>
              <w:spacing w:line="230" w:lineRule="exact"/>
              <w:ind w:left="-113" w:right="-113"/>
              <w:jc w:val="center"/>
              <w:rPr>
                <w:color w:val="000000" w:themeColor="text1"/>
                <w:sz w:val="22"/>
              </w:rPr>
            </w:pPr>
            <w:r w:rsidRPr="009A1BEA">
              <w:rPr>
                <w:rFonts w:hint="eastAsia"/>
                <w:color w:val="000000" w:themeColor="text1"/>
                <w:sz w:val="22"/>
              </w:rPr>
              <w:t>26.0</w:t>
            </w:r>
          </w:p>
        </w:tc>
        <w:tc>
          <w:tcPr>
            <w:tcW w:w="1313" w:type="dxa"/>
            <w:tcBorders>
              <w:top w:val="nil"/>
              <w:left w:val="nil"/>
              <w:bottom w:val="single" w:sz="4" w:space="0" w:color="auto"/>
              <w:right w:val="nil"/>
            </w:tcBorders>
            <w:vAlign w:val="center"/>
          </w:tcPr>
          <w:p w:rsidR="009A1BEA" w:rsidRPr="009A1BEA" w:rsidRDefault="009A1BEA" w:rsidP="009A1BEA">
            <w:pPr>
              <w:snapToGrid w:val="0"/>
              <w:spacing w:line="230" w:lineRule="exact"/>
              <w:ind w:left="-113" w:rightChars="150" w:right="360"/>
              <w:jc w:val="right"/>
              <w:rPr>
                <w:color w:val="000000" w:themeColor="text1"/>
                <w:sz w:val="22"/>
              </w:rPr>
            </w:pPr>
            <w:r w:rsidRPr="009A1BEA">
              <w:rPr>
                <w:rFonts w:hint="eastAsia"/>
                <w:color w:val="000000" w:themeColor="text1"/>
                <w:sz w:val="22"/>
              </w:rPr>
              <w:t>249.2</w:t>
            </w:r>
          </w:p>
        </w:tc>
      </w:tr>
    </w:tbl>
    <w:p w:rsidR="00B25BA3" w:rsidRPr="00194120" w:rsidRDefault="005963F4" w:rsidP="00B25BA3">
      <w:pPr>
        <w:snapToGrid w:val="0"/>
        <w:spacing w:line="230" w:lineRule="exact"/>
        <w:ind w:left="1701" w:right="-539" w:hanging="1134"/>
        <w:jc w:val="both"/>
        <w:rPr>
          <w:rFonts w:eastAsia="標楷體" w:hAnsi="標楷體"/>
          <w:sz w:val="22"/>
        </w:rPr>
      </w:pPr>
      <w:r w:rsidRPr="005963F4">
        <w:rPr>
          <w:rFonts w:eastAsia="標楷體" w:hint="eastAsia"/>
          <w:sz w:val="22"/>
        </w:rPr>
        <w:t>資料來源：中國大陸海關統計、中國大陸商務部</w:t>
      </w:r>
      <w:r w:rsidRPr="005963F4">
        <w:rPr>
          <w:rFonts w:eastAsia="標楷體" w:hAnsi="標楷體" w:hint="eastAsia"/>
          <w:sz w:val="22"/>
        </w:rPr>
        <w:t>。</w:t>
      </w:r>
    </w:p>
    <w:p w:rsidR="00C608DF" w:rsidRPr="00194120" w:rsidRDefault="00CA018E" w:rsidP="00C608DF">
      <w:pPr>
        <w:keepNext/>
        <w:adjustRightInd w:val="0"/>
        <w:snapToGrid w:val="0"/>
        <w:spacing w:beforeLines="50" w:before="180" w:line="300" w:lineRule="auto"/>
        <w:outlineLvl w:val="1"/>
        <w:rPr>
          <w:rFonts w:eastAsia="標楷體"/>
        </w:rPr>
      </w:pPr>
      <w:bookmarkStart w:id="164" w:name="_Toc517783354"/>
      <w:r w:rsidRPr="00637401">
        <w:rPr>
          <w:noProof/>
        </w:rPr>
        <w:lastRenderedPageBreak/>
        <w:drawing>
          <wp:anchor distT="0" distB="0" distL="114300" distR="114300" simplePos="0" relativeHeight="252745216" behindDoc="0" locked="0" layoutInCell="1" allowOverlap="1" wp14:anchorId="541D340F" wp14:editId="7F630A79">
            <wp:simplePos x="0" y="0"/>
            <wp:positionH relativeFrom="column">
              <wp:posOffset>2779395</wp:posOffset>
            </wp:positionH>
            <wp:positionV relativeFrom="paragraph">
              <wp:posOffset>-424180</wp:posOffset>
            </wp:positionV>
            <wp:extent cx="3700780" cy="287655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078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194120">
        <w:rPr>
          <w:rFonts w:eastAsia="標楷體"/>
          <w:b/>
          <w:bCs/>
          <w:sz w:val="40"/>
          <w:szCs w:val="36"/>
        </w:rPr>
        <w:t>四</w:t>
      </w:r>
      <w:bookmarkEnd w:id="156"/>
      <w:r w:rsidR="00C608DF" w:rsidRPr="00194120">
        <w:rPr>
          <w:rFonts w:eastAsia="標楷體" w:hint="eastAsia"/>
          <w:b/>
          <w:bCs/>
          <w:sz w:val="40"/>
          <w:szCs w:val="36"/>
        </w:rPr>
        <w:t>、兩岸經貿</w:t>
      </w:r>
      <w:bookmarkEnd w:id="164"/>
    </w:p>
    <w:p w:rsidR="00095F07" w:rsidRPr="00194120" w:rsidRDefault="00095F07" w:rsidP="00095F07">
      <w:pPr>
        <w:keepNext/>
        <w:adjustRightInd w:val="0"/>
        <w:snapToGrid w:val="0"/>
        <w:spacing w:line="300" w:lineRule="auto"/>
        <w:outlineLvl w:val="1"/>
        <w:rPr>
          <w:rFonts w:eastAsia="標楷體"/>
          <w:b/>
          <w:bCs/>
          <w:sz w:val="36"/>
          <w:szCs w:val="36"/>
        </w:rPr>
      </w:pPr>
      <w:bookmarkStart w:id="165" w:name="_Toc415126227"/>
      <w:bookmarkStart w:id="166" w:name="_Toc517783355"/>
      <w:r w:rsidRPr="00194120">
        <w:rPr>
          <w:rFonts w:eastAsia="標楷體"/>
          <w:b/>
          <w:bCs/>
          <w:sz w:val="36"/>
          <w:szCs w:val="36"/>
        </w:rPr>
        <w:t>（一）兩岸投資</w:t>
      </w:r>
      <w:bookmarkEnd w:id="165"/>
      <w:bookmarkEnd w:id="166"/>
    </w:p>
    <w:p w:rsidR="00501E55" w:rsidRPr="00127454" w:rsidRDefault="00501E55" w:rsidP="00501E55">
      <w:pPr>
        <w:widowControl/>
        <w:snapToGrid w:val="0"/>
        <w:spacing w:line="276" w:lineRule="auto"/>
        <w:ind w:right="-142"/>
        <w:jc w:val="both"/>
        <w:rPr>
          <w:rFonts w:eastAsia="標楷體"/>
          <w:b/>
          <w:bCs/>
          <w:kern w:val="0"/>
          <w:sz w:val="32"/>
          <w:szCs w:val="20"/>
        </w:rPr>
      </w:pPr>
      <w:bookmarkStart w:id="167" w:name="_Toc401923808"/>
      <w:bookmarkStart w:id="168" w:name="_Toc402171729"/>
      <w:bookmarkStart w:id="169" w:name="_Toc486347645"/>
      <w:bookmarkEnd w:id="157"/>
      <w:bookmarkEnd w:id="158"/>
      <w:bookmarkEnd w:id="159"/>
      <w:r w:rsidRPr="00127454">
        <w:rPr>
          <w:rFonts w:eastAsia="標楷體"/>
          <w:b/>
          <w:bCs/>
          <w:kern w:val="0"/>
          <w:sz w:val="32"/>
          <w:szCs w:val="20"/>
        </w:rPr>
        <w:t>１、我對中國大陸投資</w:t>
      </w:r>
    </w:p>
    <w:p w:rsidR="00501E55" w:rsidRPr="00127454" w:rsidRDefault="009A1BEA" w:rsidP="00501E55">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5</w:t>
      </w:r>
      <w:r w:rsidRPr="00D22BE1">
        <w:rPr>
          <w:rFonts w:eastAsia="標楷體" w:hint="eastAsia"/>
          <w:sz w:val="28"/>
          <w:szCs w:val="16"/>
        </w:rPr>
        <w:t>月我對中國大陸投資件數為</w:t>
      </w:r>
      <w:r>
        <w:rPr>
          <w:rFonts w:eastAsia="標楷體" w:hint="eastAsia"/>
          <w:sz w:val="28"/>
          <w:szCs w:val="16"/>
        </w:rPr>
        <w:t>62</w:t>
      </w:r>
      <w:r w:rsidRPr="00D22BE1">
        <w:rPr>
          <w:rFonts w:eastAsia="標楷體" w:hint="eastAsia"/>
          <w:sz w:val="28"/>
          <w:szCs w:val="16"/>
        </w:rPr>
        <w:t>件，金額為</w:t>
      </w:r>
      <w:r>
        <w:rPr>
          <w:rFonts w:eastAsia="標楷體" w:hint="eastAsia"/>
          <w:sz w:val="28"/>
          <w:szCs w:val="16"/>
        </w:rPr>
        <w:t>8.5</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5</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D22BE1">
        <w:rPr>
          <w:rFonts w:eastAsia="標楷體" w:hint="eastAsia"/>
          <w:sz w:val="28"/>
          <w:szCs w:val="16"/>
        </w:rPr>
        <w:t>1,</w:t>
      </w:r>
      <w:r>
        <w:rPr>
          <w:rFonts w:eastAsia="標楷體" w:hint="eastAsia"/>
          <w:sz w:val="28"/>
          <w:szCs w:val="16"/>
        </w:rPr>
        <w:t>773.7</w:t>
      </w:r>
      <w:r w:rsidRPr="00D22BE1">
        <w:rPr>
          <w:rFonts w:eastAsia="標楷體" w:hint="eastAsia"/>
          <w:sz w:val="28"/>
          <w:szCs w:val="16"/>
        </w:rPr>
        <w:t>億美元。</w:t>
      </w:r>
      <w:r w:rsidRPr="00127454">
        <w:rPr>
          <w:rFonts w:eastAsia="標楷體" w:hint="eastAsia"/>
          <w:sz w:val="28"/>
          <w:szCs w:val="16"/>
        </w:rPr>
        <w:t>（以上件數及金額均含經核准補辦案件）</w:t>
      </w:r>
    </w:p>
    <w:p w:rsidR="00501E55" w:rsidRPr="00127454" w:rsidRDefault="00501E55" w:rsidP="00501E55">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88"/>
        <w:gridCol w:w="1606"/>
        <w:gridCol w:w="1796"/>
        <w:gridCol w:w="1649"/>
        <w:gridCol w:w="2745"/>
      </w:tblGrid>
      <w:tr w:rsidR="00501E55" w:rsidRPr="006A60DF" w:rsidTr="002F0E3F">
        <w:trPr>
          <w:cantSplit/>
          <w:trHeight w:val="691"/>
        </w:trPr>
        <w:tc>
          <w:tcPr>
            <w:tcW w:w="1588" w:type="dxa"/>
            <w:tcBorders>
              <w:left w:val="nil"/>
            </w:tcBorders>
            <w:vAlign w:val="center"/>
          </w:tcPr>
          <w:p w:rsidR="00501E55" w:rsidRPr="006A60DF" w:rsidRDefault="00501E55" w:rsidP="0044066D">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606" w:type="dxa"/>
            <w:vAlign w:val="center"/>
          </w:tcPr>
          <w:p w:rsidR="00501E55" w:rsidRPr="00A90233" w:rsidRDefault="00501E55" w:rsidP="0044066D">
            <w:pPr>
              <w:adjustRightInd w:val="0"/>
              <w:snapToGrid w:val="0"/>
              <w:spacing w:line="240" w:lineRule="exact"/>
              <w:jc w:val="center"/>
              <w:rPr>
                <w:rFonts w:eastAsia="標楷體"/>
                <w:b/>
                <w:bCs/>
              </w:rPr>
            </w:pPr>
            <w:r w:rsidRPr="00A90233">
              <w:rPr>
                <w:rFonts w:eastAsia="標楷體" w:hint="eastAsia"/>
              </w:rPr>
              <w:t>數量（件）</w:t>
            </w:r>
            <w:r w:rsidRPr="00A90233">
              <w:rPr>
                <w:rFonts w:eastAsia="標楷體" w:hint="eastAsia"/>
              </w:rPr>
              <w:t>*</w:t>
            </w:r>
          </w:p>
        </w:tc>
        <w:tc>
          <w:tcPr>
            <w:tcW w:w="1796" w:type="dxa"/>
            <w:vAlign w:val="center"/>
          </w:tcPr>
          <w:p w:rsidR="00501E55" w:rsidRPr="00A90233" w:rsidRDefault="00501E55" w:rsidP="0044066D">
            <w:pPr>
              <w:adjustRightInd w:val="0"/>
              <w:snapToGrid w:val="0"/>
              <w:spacing w:line="240" w:lineRule="exact"/>
              <w:jc w:val="center"/>
              <w:rPr>
                <w:rFonts w:eastAsia="標楷體"/>
                <w:b/>
                <w:bCs/>
              </w:rPr>
            </w:pPr>
            <w:r w:rsidRPr="00A90233">
              <w:rPr>
                <w:rFonts w:eastAsia="標楷體" w:hint="eastAsia"/>
              </w:rPr>
              <w:t>金額（億美元）</w:t>
            </w:r>
            <w:r w:rsidRPr="00A90233">
              <w:rPr>
                <w:rFonts w:eastAsia="標楷體" w:hint="eastAsia"/>
              </w:rPr>
              <w:t>*</w:t>
            </w:r>
          </w:p>
        </w:tc>
        <w:tc>
          <w:tcPr>
            <w:tcW w:w="1649" w:type="dxa"/>
            <w:vAlign w:val="center"/>
          </w:tcPr>
          <w:p w:rsidR="00501E55" w:rsidRPr="00A90233" w:rsidRDefault="00501E55" w:rsidP="0044066D">
            <w:pPr>
              <w:adjustRightInd w:val="0"/>
              <w:snapToGrid w:val="0"/>
              <w:spacing w:line="240" w:lineRule="exact"/>
              <w:jc w:val="center"/>
              <w:rPr>
                <w:rFonts w:eastAsia="標楷體"/>
              </w:rPr>
            </w:pPr>
            <w:r w:rsidRPr="00A90233">
              <w:rPr>
                <w:rFonts w:eastAsia="標楷體" w:hint="eastAsia"/>
              </w:rPr>
              <w:t>變動率（</w:t>
            </w:r>
            <w:r w:rsidRPr="00A90233">
              <w:rPr>
                <w:rFonts w:eastAsia="標楷體" w:hint="eastAsia"/>
              </w:rPr>
              <w:t>%</w:t>
            </w:r>
            <w:r w:rsidRPr="00A90233">
              <w:rPr>
                <w:rFonts w:eastAsia="標楷體" w:hint="eastAsia"/>
              </w:rPr>
              <w:t>）</w:t>
            </w:r>
          </w:p>
        </w:tc>
        <w:tc>
          <w:tcPr>
            <w:tcW w:w="2745" w:type="dxa"/>
            <w:tcBorders>
              <w:right w:val="nil"/>
            </w:tcBorders>
            <w:vAlign w:val="center"/>
          </w:tcPr>
          <w:p w:rsidR="00501E55" w:rsidRPr="006A60DF" w:rsidRDefault="00501E55" w:rsidP="0044066D">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平均投資規模（萬美元）</w:t>
            </w:r>
            <w:r w:rsidRPr="006A60DF">
              <w:rPr>
                <w:rFonts w:eastAsia="標楷體" w:hint="eastAsia"/>
                <w:sz w:val="22"/>
                <w:szCs w:val="22"/>
              </w:rPr>
              <w:t>**</w:t>
            </w:r>
          </w:p>
        </w:tc>
      </w:tr>
      <w:tr w:rsidR="00CA018E" w:rsidRPr="00127454" w:rsidTr="002F0E3F">
        <w:trPr>
          <w:trHeight w:val="356"/>
        </w:trPr>
        <w:tc>
          <w:tcPr>
            <w:tcW w:w="1588" w:type="dxa"/>
            <w:tcBorders>
              <w:top w:val="nil"/>
              <w:left w:val="nil"/>
              <w:bottom w:val="nil"/>
            </w:tcBorders>
            <w:vAlign w:val="center"/>
          </w:tcPr>
          <w:p w:rsidR="00CA018E" w:rsidRPr="00127454" w:rsidRDefault="00CA018E" w:rsidP="00967582">
            <w:pPr>
              <w:adjustRightInd w:val="0"/>
              <w:snapToGrid w:val="0"/>
              <w:spacing w:line="240" w:lineRule="exact"/>
              <w:jc w:val="center"/>
              <w:rPr>
                <w:rFonts w:eastAsia="標楷體"/>
              </w:rPr>
            </w:pPr>
            <w:r w:rsidRPr="00127454">
              <w:rPr>
                <w:rFonts w:eastAsia="標楷體" w:hint="eastAsia"/>
              </w:rPr>
              <w:t>2012</w:t>
            </w:r>
            <w:r w:rsidRPr="00127454">
              <w:rPr>
                <w:rFonts w:eastAsia="標楷體" w:hint="eastAsia"/>
              </w:rPr>
              <w:t>年</w:t>
            </w:r>
          </w:p>
        </w:tc>
        <w:tc>
          <w:tcPr>
            <w:tcW w:w="1606" w:type="dxa"/>
            <w:tcBorders>
              <w:top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rPr>
            </w:pPr>
            <w:r w:rsidRPr="00127454">
              <w:rPr>
                <w:rFonts w:eastAsia="標楷體" w:hint="eastAsia"/>
                <w:sz w:val="22"/>
              </w:rPr>
              <w:t>636</w:t>
            </w:r>
          </w:p>
        </w:tc>
        <w:tc>
          <w:tcPr>
            <w:tcW w:w="1796" w:type="dxa"/>
            <w:tcBorders>
              <w:top w:val="nil"/>
              <w:left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rPr>
            </w:pPr>
            <w:r w:rsidRPr="00127454">
              <w:rPr>
                <w:rFonts w:eastAsia="標楷體" w:hint="eastAsia"/>
                <w:sz w:val="22"/>
              </w:rPr>
              <w:t>127.9</w:t>
            </w:r>
          </w:p>
        </w:tc>
        <w:tc>
          <w:tcPr>
            <w:tcW w:w="1649" w:type="dxa"/>
            <w:tcBorders>
              <w:top w:val="nil"/>
              <w:left w:val="nil"/>
              <w:bottom w:val="nil"/>
              <w:right w:val="nil"/>
            </w:tcBorders>
            <w:vAlign w:val="center"/>
          </w:tcPr>
          <w:p w:rsidR="00CA018E" w:rsidRPr="00127454"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-17.0</w:t>
            </w:r>
          </w:p>
        </w:tc>
        <w:tc>
          <w:tcPr>
            <w:tcW w:w="2745" w:type="dxa"/>
            <w:tcBorders>
              <w:top w:val="nil"/>
              <w:left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szCs w:val="22"/>
              </w:rPr>
            </w:pPr>
            <w:r w:rsidRPr="00127454">
              <w:rPr>
                <w:rFonts w:eastAsia="標楷體" w:hint="eastAsia"/>
                <w:sz w:val="22"/>
                <w:szCs w:val="22"/>
              </w:rPr>
              <w:t>2,406.3</w:t>
            </w:r>
          </w:p>
        </w:tc>
      </w:tr>
      <w:tr w:rsidR="00CA018E" w:rsidRPr="00127454" w:rsidTr="002F0E3F">
        <w:trPr>
          <w:trHeight w:val="356"/>
        </w:trPr>
        <w:tc>
          <w:tcPr>
            <w:tcW w:w="1588" w:type="dxa"/>
            <w:tcBorders>
              <w:top w:val="nil"/>
              <w:left w:val="nil"/>
              <w:bottom w:val="nil"/>
            </w:tcBorders>
            <w:vAlign w:val="center"/>
          </w:tcPr>
          <w:p w:rsidR="00CA018E" w:rsidRPr="00127454" w:rsidRDefault="00CA018E" w:rsidP="00967582">
            <w:pPr>
              <w:adjustRightInd w:val="0"/>
              <w:snapToGrid w:val="0"/>
              <w:spacing w:line="240" w:lineRule="exact"/>
              <w:jc w:val="center"/>
              <w:rPr>
                <w:rFonts w:eastAsia="標楷體"/>
              </w:rPr>
            </w:pPr>
            <w:r w:rsidRPr="00127454">
              <w:rPr>
                <w:rFonts w:eastAsia="標楷體" w:hint="eastAsia"/>
              </w:rPr>
              <w:t>2013</w:t>
            </w:r>
            <w:r w:rsidRPr="00127454">
              <w:rPr>
                <w:rFonts w:eastAsia="標楷體" w:hint="eastAsia"/>
              </w:rPr>
              <w:t>年</w:t>
            </w:r>
          </w:p>
        </w:tc>
        <w:tc>
          <w:tcPr>
            <w:tcW w:w="1606" w:type="dxa"/>
            <w:tcBorders>
              <w:top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rPr>
            </w:pPr>
            <w:r w:rsidRPr="00127454">
              <w:rPr>
                <w:rFonts w:eastAsia="標楷體" w:hint="eastAsia"/>
                <w:sz w:val="22"/>
              </w:rPr>
              <w:t>554</w:t>
            </w:r>
          </w:p>
        </w:tc>
        <w:tc>
          <w:tcPr>
            <w:tcW w:w="1796" w:type="dxa"/>
            <w:tcBorders>
              <w:top w:val="nil"/>
              <w:left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rPr>
            </w:pPr>
            <w:r w:rsidRPr="00127454">
              <w:rPr>
                <w:rFonts w:eastAsia="標楷體" w:hint="eastAsia"/>
                <w:sz w:val="22"/>
              </w:rPr>
              <w:t>91.9</w:t>
            </w:r>
          </w:p>
        </w:tc>
        <w:tc>
          <w:tcPr>
            <w:tcW w:w="1649" w:type="dxa"/>
            <w:tcBorders>
              <w:top w:val="nil"/>
              <w:left w:val="nil"/>
              <w:bottom w:val="nil"/>
              <w:right w:val="nil"/>
            </w:tcBorders>
            <w:vAlign w:val="center"/>
          </w:tcPr>
          <w:p w:rsidR="00CA018E" w:rsidRPr="00127454"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szCs w:val="22"/>
              </w:rPr>
            </w:pPr>
            <w:r w:rsidRPr="00127454">
              <w:rPr>
                <w:rFonts w:eastAsia="標楷體" w:hint="eastAsia"/>
                <w:sz w:val="22"/>
                <w:szCs w:val="22"/>
              </w:rPr>
              <w:t>1,658.8</w:t>
            </w:r>
          </w:p>
        </w:tc>
      </w:tr>
      <w:tr w:rsidR="00CA018E" w:rsidRPr="00127454" w:rsidTr="002F0E3F">
        <w:trPr>
          <w:trHeight w:val="356"/>
        </w:trPr>
        <w:tc>
          <w:tcPr>
            <w:tcW w:w="1588" w:type="dxa"/>
            <w:tcBorders>
              <w:top w:val="nil"/>
              <w:left w:val="nil"/>
              <w:bottom w:val="nil"/>
            </w:tcBorders>
            <w:vAlign w:val="center"/>
          </w:tcPr>
          <w:p w:rsidR="00CA018E" w:rsidRPr="00127454" w:rsidRDefault="00CA018E" w:rsidP="00967582">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606" w:type="dxa"/>
            <w:tcBorders>
              <w:top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CA018E" w:rsidRPr="00127454"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szCs w:val="22"/>
              </w:rPr>
            </w:pPr>
            <w:r w:rsidRPr="00127454">
              <w:rPr>
                <w:rFonts w:eastAsia="標楷體" w:hint="eastAsia"/>
                <w:sz w:val="22"/>
                <w:szCs w:val="22"/>
              </w:rPr>
              <w:t>2,533.5</w:t>
            </w:r>
          </w:p>
        </w:tc>
      </w:tr>
      <w:tr w:rsidR="00CA018E" w:rsidRPr="00127454" w:rsidTr="002F0E3F">
        <w:trPr>
          <w:trHeight w:val="356"/>
        </w:trPr>
        <w:tc>
          <w:tcPr>
            <w:tcW w:w="1588" w:type="dxa"/>
            <w:tcBorders>
              <w:top w:val="nil"/>
              <w:left w:val="nil"/>
              <w:bottom w:val="nil"/>
            </w:tcBorders>
            <w:vAlign w:val="center"/>
          </w:tcPr>
          <w:p w:rsidR="00CA018E" w:rsidRPr="00127454" w:rsidRDefault="00CA018E" w:rsidP="00967582">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606" w:type="dxa"/>
            <w:tcBorders>
              <w:top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CA018E" w:rsidRPr="00127454"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szCs w:val="22"/>
              </w:rPr>
            </w:pPr>
            <w:r w:rsidRPr="00127454">
              <w:rPr>
                <w:rFonts w:eastAsia="標楷體" w:hint="eastAsia"/>
                <w:sz w:val="22"/>
                <w:szCs w:val="22"/>
              </w:rPr>
              <w:t>3,239.3</w:t>
            </w:r>
          </w:p>
        </w:tc>
      </w:tr>
      <w:tr w:rsidR="00CA018E" w:rsidRPr="00127454" w:rsidTr="002F0E3F">
        <w:trPr>
          <w:trHeight w:val="356"/>
        </w:trPr>
        <w:tc>
          <w:tcPr>
            <w:tcW w:w="1588" w:type="dxa"/>
            <w:tcBorders>
              <w:top w:val="nil"/>
              <w:left w:val="nil"/>
              <w:bottom w:val="nil"/>
            </w:tcBorders>
            <w:vAlign w:val="center"/>
          </w:tcPr>
          <w:p w:rsidR="00CA018E" w:rsidRPr="00127454" w:rsidRDefault="00CA018E" w:rsidP="00967582">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606" w:type="dxa"/>
            <w:tcBorders>
              <w:top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CA018E" w:rsidRPr="00127454"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szCs w:val="22"/>
              </w:rPr>
            </w:pPr>
            <w:r w:rsidRPr="00127454">
              <w:rPr>
                <w:rFonts w:eastAsia="標楷體" w:hint="eastAsia"/>
                <w:sz w:val="22"/>
                <w:szCs w:val="22"/>
              </w:rPr>
              <w:t>3,644.4</w:t>
            </w:r>
          </w:p>
        </w:tc>
      </w:tr>
      <w:tr w:rsidR="00CA018E" w:rsidRPr="00127454" w:rsidTr="002F0E3F">
        <w:trPr>
          <w:trHeight w:val="356"/>
        </w:trPr>
        <w:tc>
          <w:tcPr>
            <w:tcW w:w="1588" w:type="dxa"/>
            <w:tcBorders>
              <w:top w:val="nil"/>
              <w:left w:val="nil"/>
              <w:bottom w:val="nil"/>
            </w:tcBorders>
            <w:vAlign w:val="center"/>
          </w:tcPr>
          <w:p w:rsidR="00CA018E" w:rsidRPr="00127454" w:rsidRDefault="00CA018E" w:rsidP="00967582">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606" w:type="dxa"/>
            <w:tcBorders>
              <w:top w:val="nil"/>
              <w:bottom w:val="nil"/>
              <w:right w:val="nil"/>
            </w:tcBorders>
            <w:vAlign w:val="center"/>
          </w:tcPr>
          <w:p w:rsidR="00CA018E" w:rsidRPr="00B44A4F" w:rsidRDefault="00CA018E" w:rsidP="00967582">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CA018E" w:rsidRPr="00B44A4F" w:rsidRDefault="00CA018E" w:rsidP="00967582">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CA018E" w:rsidRPr="00B44A4F"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CA018E" w:rsidRPr="00B44A4F" w:rsidRDefault="00CA018E" w:rsidP="00967582">
            <w:pPr>
              <w:adjustRightInd w:val="0"/>
              <w:snapToGrid w:val="0"/>
              <w:spacing w:line="240" w:lineRule="exact"/>
              <w:jc w:val="center"/>
              <w:rPr>
                <w:rFonts w:eastAsia="標楷體"/>
                <w:sz w:val="22"/>
                <w:szCs w:val="22"/>
              </w:rPr>
            </w:pPr>
            <w:r w:rsidRPr="00B44A4F">
              <w:rPr>
                <w:rFonts w:eastAsia="標楷體" w:hint="eastAsia"/>
                <w:sz w:val="22"/>
                <w:szCs w:val="22"/>
              </w:rPr>
              <w:t>1,</w:t>
            </w:r>
            <w:r>
              <w:rPr>
                <w:rFonts w:eastAsia="標楷體" w:hint="eastAsia"/>
                <w:sz w:val="22"/>
                <w:szCs w:val="22"/>
              </w:rPr>
              <w:t>806.4</w:t>
            </w:r>
          </w:p>
        </w:tc>
      </w:tr>
      <w:tr w:rsidR="00CA018E" w:rsidRPr="00127454" w:rsidTr="002F0E3F">
        <w:trPr>
          <w:trHeight w:val="356"/>
        </w:trPr>
        <w:tc>
          <w:tcPr>
            <w:tcW w:w="1588" w:type="dxa"/>
            <w:tcBorders>
              <w:top w:val="nil"/>
              <w:left w:val="nil"/>
              <w:bottom w:val="nil"/>
            </w:tcBorders>
            <w:vAlign w:val="center"/>
          </w:tcPr>
          <w:p w:rsidR="00CA018E" w:rsidRPr="00127454" w:rsidRDefault="00CA018E" w:rsidP="00967582">
            <w:pPr>
              <w:adjustRightInd w:val="0"/>
              <w:snapToGrid w:val="0"/>
              <w:spacing w:line="240" w:lineRule="exact"/>
              <w:jc w:val="center"/>
              <w:rPr>
                <w:rFonts w:eastAsia="標楷體"/>
              </w:rPr>
            </w:pPr>
            <w:r w:rsidRPr="00127454">
              <w:rPr>
                <w:rFonts w:eastAsia="標楷體" w:hint="eastAsia"/>
              </w:rPr>
              <w:t>5</w:t>
            </w:r>
            <w:r w:rsidRPr="00127454">
              <w:rPr>
                <w:rFonts w:eastAsia="標楷體" w:hint="eastAsia"/>
              </w:rPr>
              <w:t>月</w:t>
            </w:r>
          </w:p>
        </w:tc>
        <w:tc>
          <w:tcPr>
            <w:tcW w:w="1606" w:type="dxa"/>
            <w:tcBorders>
              <w:top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rPr>
            </w:pPr>
            <w:r w:rsidRPr="00127454">
              <w:rPr>
                <w:rFonts w:eastAsia="標楷體" w:hint="eastAsia"/>
                <w:sz w:val="22"/>
              </w:rPr>
              <w:t>48</w:t>
            </w:r>
          </w:p>
        </w:tc>
        <w:tc>
          <w:tcPr>
            <w:tcW w:w="1796" w:type="dxa"/>
            <w:tcBorders>
              <w:top w:val="nil"/>
              <w:left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rPr>
            </w:pPr>
            <w:r w:rsidRPr="00127454">
              <w:rPr>
                <w:rFonts w:eastAsia="標楷體" w:hint="eastAsia"/>
                <w:sz w:val="22"/>
              </w:rPr>
              <w:t>3.1</w:t>
            </w:r>
          </w:p>
        </w:tc>
        <w:tc>
          <w:tcPr>
            <w:tcW w:w="1649" w:type="dxa"/>
            <w:tcBorders>
              <w:top w:val="nil"/>
              <w:left w:val="nil"/>
              <w:bottom w:val="nil"/>
              <w:right w:val="nil"/>
            </w:tcBorders>
            <w:vAlign w:val="center"/>
          </w:tcPr>
          <w:p w:rsidR="00CA018E" w:rsidRPr="00127454"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-20.6</w:t>
            </w:r>
          </w:p>
        </w:tc>
        <w:tc>
          <w:tcPr>
            <w:tcW w:w="2745" w:type="dxa"/>
            <w:tcBorders>
              <w:top w:val="nil"/>
              <w:left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szCs w:val="22"/>
              </w:rPr>
            </w:pPr>
            <w:r w:rsidRPr="00127454">
              <w:rPr>
                <w:rFonts w:eastAsia="標楷體" w:hint="eastAsia"/>
                <w:sz w:val="22"/>
                <w:szCs w:val="22"/>
              </w:rPr>
              <w:t>570.9</w:t>
            </w:r>
          </w:p>
        </w:tc>
      </w:tr>
      <w:tr w:rsidR="00CA018E" w:rsidRPr="00127454" w:rsidTr="002F0E3F">
        <w:trPr>
          <w:trHeight w:val="356"/>
        </w:trPr>
        <w:tc>
          <w:tcPr>
            <w:tcW w:w="1588" w:type="dxa"/>
            <w:tcBorders>
              <w:top w:val="nil"/>
              <w:left w:val="nil"/>
              <w:bottom w:val="nil"/>
            </w:tcBorders>
            <w:vAlign w:val="center"/>
          </w:tcPr>
          <w:p w:rsidR="00CA018E" w:rsidRPr="00127454" w:rsidRDefault="00CA018E" w:rsidP="00967582">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606" w:type="dxa"/>
            <w:tcBorders>
              <w:top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rPr>
            </w:pPr>
            <w:r>
              <w:rPr>
                <w:rFonts w:eastAsia="標楷體" w:hint="eastAsia"/>
                <w:sz w:val="22"/>
              </w:rPr>
              <w:t>53</w:t>
            </w:r>
          </w:p>
        </w:tc>
        <w:tc>
          <w:tcPr>
            <w:tcW w:w="1796" w:type="dxa"/>
            <w:tcBorders>
              <w:top w:val="nil"/>
              <w:left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rPr>
            </w:pPr>
            <w:r>
              <w:rPr>
                <w:rFonts w:eastAsia="標楷體" w:hint="eastAsia"/>
                <w:sz w:val="22"/>
              </w:rPr>
              <w:t>16.6</w:t>
            </w:r>
          </w:p>
        </w:tc>
        <w:tc>
          <w:tcPr>
            <w:tcW w:w="1649" w:type="dxa"/>
            <w:tcBorders>
              <w:top w:val="nil"/>
              <w:left w:val="nil"/>
              <w:bottom w:val="nil"/>
              <w:right w:val="nil"/>
            </w:tcBorders>
            <w:vAlign w:val="center"/>
          </w:tcPr>
          <w:p w:rsidR="00CA018E"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120.7</w:t>
            </w:r>
          </w:p>
        </w:tc>
        <w:tc>
          <w:tcPr>
            <w:tcW w:w="2745" w:type="dxa"/>
            <w:tcBorders>
              <w:top w:val="nil"/>
              <w:left w:val="nil"/>
              <w:bottom w:val="nil"/>
              <w:right w:val="nil"/>
            </w:tcBorders>
            <w:vAlign w:val="center"/>
          </w:tcPr>
          <w:p w:rsidR="00CA018E" w:rsidRPr="00127454" w:rsidRDefault="00CA018E" w:rsidP="00967582">
            <w:pPr>
              <w:adjustRightInd w:val="0"/>
              <w:snapToGrid w:val="0"/>
              <w:spacing w:line="240" w:lineRule="exact"/>
              <w:jc w:val="center"/>
              <w:rPr>
                <w:rFonts w:eastAsia="標楷體"/>
                <w:sz w:val="22"/>
                <w:szCs w:val="22"/>
              </w:rPr>
            </w:pPr>
            <w:r>
              <w:rPr>
                <w:rFonts w:eastAsia="標楷體" w:hint="eastAsia"/>
                <w:sz w:val="22"/>
                <w:szCs w:val="22"/>
              </w:rPr>
              <w:t>3,679.6</w:t>
            </w:r>
          </w:p>
        </w:tc>
      </w:tr>
      <w:tr w:rsidR="00CA018E" w:rsidRPr="00127454" w:rsidTr="002F0E3F">
        <w:trPr>
          <w:trHeight w:val="356"/>
        </w:trPr>
        <w:tc>
          <w:tcPr>
            <w:tcW w:w="1588" w:type="dxa"/>
            <w:tcBorders>
              <w:top w:val="nil"/>
              <w:left w:val="nil"/>
              <w:bottom w:val="nil"/>
            </w:tcBorders>
            <w:vAlign w:val="center"/>
          </w:tcPr>
          <w:p w:rsidR="00CA018E" w:rsidRDefault="00CA018E" w:rsidP="00967582">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606" w:type="dxa"/>
            <w:tcBorders>
              <w:top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34</w:t>
            </w:r>
          </w:p>
        </w:tc>
        <w:tc>
          <w:tcPr>
            <w:tcW w:w="1796"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9.3</w:t>
            </w:r>
          </w:p>
        </w:tc>
        <w:tc>
          <w:tcPr>
            <w:tcW w:w="1649" w:type="dxa"/>
            <w:tcBorders>
              <w:top w:val="nil"/>
              <w:left w:val="nil"/>
              <w:bottom w:val="nil"/>
              <w:right w:val="nil"/>
            </w:tcBorders>
            <w:vAlign w:val="center"/>
          </w:tcPr>
          <w:p w:rsidR="00CA018E"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szCs w:val="22"/>
              </w:rPr>
            </w:pPr>
            <w:r>
              <w:rPr>
                <w:rFonts w:eastAsia="標楷體" w:hint="eastAsia"/>
                <w:sz w:val="22"/>
                <w:szCs w:val="22"/>
              </w:rPr>
              <w:t>2,954.1</w:t>
            </w:r>
          </w:p>
        </w:tc>
      </w:tr>
      <w:tr w:rsidR="00CA018E" w:rsidRPr="00127454" w:rsidTr="002F0E3F">
        <w:trPr>
          <w:trHeight w:val="356"/>
        </w:trPr>
        <w:tc>
          <w:tcPr>
            <w:tcW w:w="1588" w:type="dxa"/>
            <w:tcBorders>
              <w:top w:val="nil"/>
              <w:left w:val="nil"/>
              <w:bottom w:val="nil"/>
            </w:tcBorders>
            <w:vAlign w:val="center"/>
          </w:tcPr>
          <w:p w:rsidR="00CA018E" w:rsidRDefault="00CA018E" w:rsidP="00967582">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606" w:type="dxa"/>
            <w:tcBorders>
              <w:top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6.8</w:t>
            </w:r>
          </w:p>
        </w:tc>
        <w:tc>
          <w:tcPr>
            <w:tcW w:w="1649" w:type="dxa"/>
            <w:tcBorders>
              <w:top w:val="nil"/>
              <w:left w:val="nil"/>
              <w:bottom w:val="nil"/>
              <w:right w:val="nil"/>
            </w:tcBorders>
            <w:vAlign w:val="center"/>
          </w:tcPr>
          <w:p w:rsidR="00CA018E"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95.4</w:t>
            </w:r>
          </w:p>
        </w:tc>
        <w:tc>
          <w:tcPr>
            <w:tcW w:w="2745"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szCs w:val="22"/>
              </w:rPr>
            </w:pPr>
            <w:r>
              <w:rPr>
                <w:rFonts w:eastAsia="標楷體" w:hint="eastAsia"/>
                <w:sz w:val="22"/>
                <w:szCs w:val="22"/>
              </w:rPr>
              <w:t>1,539.5</w:t>
            </w:r>
          </w:p>
        </w:tc>
      </w:tr>
      <w:tr w:rsidR="00CA018E" w:rsidRPr="00127454" w:rsidTr="002F0E3F">
        <w:trPr>
          <w:trHeight w:val="356"/>
        </w:trPr>
        <w:tc>
          <w:tcPr>
            <w:tcW w:w="1588" w:type="dxa"/>
            <w:tcBorders>
              <w:top w:val="nil"/>
              <w:left w:val="nil"/>
              <w:bottom w:val="nil"/>
            </w:tcBorders>
            <w:vAlign w:val="center"/>
          </w:tcPr>
          <w:p w:rsidR="00CA018E" w:rsidRDefault="00CA018E" w:rsidP="00967582">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606" w:type="dxa"/>
            <w:tcBorders>
              <w:top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57</w:t>
            </w:r>
          </w:p>
        </w:tc>
        <w:tc>
          <w:tcPr>
            <w:tcW w:w="1796"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3.6</w:t>
            </w:r>
          </w:p>
        </w:tc>
        <w:tc>
          <w:tcPr>
            <w:tcW w:w="1649" w:type="dxa"/>
            <w:tcBorders>
              <w:top w:val="nil"/>
              <w:left w:val="nil"/>
              <w:bottom w:val="nil"/>
              <w:right w:val="nil"/>
            </w:tcBorders>
            <w:vAlign w:val="center"/>
          </w:tcPr>
          <w:p w:rsidR="00CA018E"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-65.2</w:t>
            </w:r>
          </w:p>
        </w:tc>
        <w:tc>
          <w:tcPr>
            <w:tcW w:w="2745"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szCs w:val="22"/>
              </w:rPr>
            </w:pPr>
            <w:r>
              <w:rPr>
                <w:rFonts w:eastAsia="標楷體" w:hint="eastAsia"/>
                <w:sz w:val="22"/>
                <w:szCs w:val="22"/>
              </w:rPr>
              <w:t>667.6</w:t>
            </w:r>
          </w:p>
        </w:tc>
      </w:tr>
      <w:tr w:rsidR="00CA018E" w:rsidRPr="00127454" w:rsidTr="002F0E3F">
        <w:trPr>
          <w:trHeight w:val="356"/>
        </w:trPr>
        <w:tc>
          <w:tcPr>
            <w:tcW w:w="1588" w:type="dxa"/>
            <w:tcBorders>
              <w:top w:val="nil"/>
              <w:left w:val="nil"/>
              <w:bottom w:val="nil"/>
            </w:tcBorders>
            <w:vAlign w:val="center"/>
          </w:tcPr>
          <w:p w:rsidR="00CA018E" w:rsidRDefault="00CA018E" w:rsidP="00967582">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606" w:type="dxa"/>
            <w:tcBorders>
              <w:top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8.2</w:t>
            </w:r>
          </w:p>
        </w:tc>
        <w:tc>
          <w:tcPr>
            <w:tcW w:w="1649" w:type="dxa"/>
            <w:tcBorders>
              <w:top w:val="nil"/>
              <w:left w:val="nil"/>
              <w:bottom w:val="nil"/>
              <w:right w:val="nil"/>
            </w:tcBorders>
            <w:vAlign w:val="center"/>
          </w:tcPr>
          <w:p w:rsidR="00CA018E"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14.4</w:t>
            </w:r>
          </w:p>
        </w:tc>
        <w:tc>
          <w:tcPr>
            <w:tcW w:w="2745"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szCs w:val="22"/>
              </w:rPr>
            </w:pPr>
            <w:r>
              <w:rPr>
                <w:rFonts w:eastAsia="標楷體" w:hint="eastAsia"/>
                <w:sz w:val="22"/>
                <w:szCs w:val="22"/>
              </w:rPr>
              <w:t>1,796.1</w:t>
            </w:r>
          </w:p>
        </w:tc>
      </w:tr>
      <w:tr w:rsidR="00CA018E" w:rsidRPr="00127454" w:rsidTr="002F0E3F">
        <w:trPr>
          <w:trHeight w:val="356"/>
        </w:trPr>
        <w:tc>
          <w:tcPr>
            <w:tcW w:w="1588" w:type="dxa"/>
            <w:tcBorders>
              <w:top w:val="nil"/>
              <w:left w:val="nil"/>
              <w:bottom w:val="nil"/>
            </w:tcBorders>
            <w:vAlign w:val="center"/>
          </w:tcPr>
          <w:p w:rsidR="00CA018E" w:rsidRDefault="00CA018E" w:rsidP="00967582">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606" w:type="dxa"/>
            <w:tcBorders>
              <w:top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43</w:t>
            </w:r>
          </w:p>
        </w:tc>
        <w:tc>
          <w:tcPr>
            <w:tcW w:w="1796"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10.2</w:t>
            </w:r>
          </w:p>
        </w:tc>
        <w:tc>
          <w:tcPr>
            <w:tcW w:w="1649" w:type="dxa"/>
            <w:tcBorders>
              <w:top w:val="nil"/>
              <w:left w:val="nil"/>
              <w:bottom w:val="nil"/>
              <w:right w:val="nil"/>
            </w:tcBorders>
            <w:vAlign w:val="center"/>
          </w:tcPr>
          <w:p w:rsidR="00CA018E"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-2.5</w:t>
            </w:r>
          </w:p>
        </w:tc>
        <w:tc>
          <w:tcPr>
            <w:tcW w:w="2745"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szCs w:val="22"/>
              </w:rPr>
            </w:pPr>
            <w:r>
              <w:rPr>
                <w:rFonts w:eastAsia="標楷體" w:hint="eastAsia"/>
                <w:sz w:val="22"/>
                <w:szCs w:val="22"/>
              </w:rPr>
              <w:t>3,220.2</w:t>
            </w:r>
          </w:p>
        </w:tc>
      </w:tr>
      <w:tr w:rsidR="00CA018E" w:rsidRPr="00127454" w:rsidTr="002F0E3F">
        <w:trPr>
          <w:trHeight w:val="356"/>
        </w:trPr>
        <w:tc>
          <w:tcPr>
            <w:tcW w:w="1588" w:type="dxa"/>
            <w:tcBorders>
              <w:top w:val="nil"/>
              <w:left w:val="nil"/>
              <w:bottom w:val="nil"/>
            </w:tcBorders>
            <w:vAlign w:val="center"/>
          </w:tcPr>
          <w:p w:rsidR="00CA018E" w:rsidRDefault="00CA018E" w:rsidP="00967582">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606" w:type="dxa"/>
            <w:tcBorders>
              <w:top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9.95</w:t>
            </w:r>
          </w:p>
        </w:tc>
        <w:tc>
          <w:tcPr>
            <w:tcW w:w="1649" w:type="dxa"/>
            <w:tcBorders>
              <w:top w:val="nil"/>
              <w:left w:val="nil"/>
              <w:bottom w:val="nil"/>
              <w:right w:val="nil"/>
            </w:tcBorders>
            <w:vAlign w:val="center"/>
          </w:tcPr>
          <w:p w:rsidR="00CA018E"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21.8</w:t>
            </w:r>
          </w:p>
        </w:tc>
        <w:tc>
          <w:tcPr>
            <w:tcW w:w="2745"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szCs w:val="22"/>
              </w:rPr>
            </w:pPr>
            <w:r>
              <w:rPr>
                <w:rFonts w:eastAsia="標楷體" w:hint="eastAsia"/>
                <w:sz w:val="22"/>
                <w:szCs w:val="22"/>
              </w:rPr>
              <w:t>3,097.6</w:t>
            </w:r>
          </w:p>
        </w:tc>
      </w:tr>
      <w:tr w:rsidR="00CA018E" w:rsidRPr="00127454" w:rsidTr="002F0E3F">
        <w:trPr>
          <w:trHeight w:val="356"/>
        </w:trPr>
        <w:tc>
          <w:tcPr>
            <w:tcW w:w="1588" w:type="dxa"/>
            <w:tcBorders>
              <w:top w:val="nil"/>
              <w:left w:val="nil"/>
              <w:bottom w:val="nil"/>
            </w:tcBorders>
            <w:vAlign w:val="center"/>
          </w:tcPr>
          <w:p w:rsidR="00CA018E" w:rsidRDefault="00CA018E" w:rsidP="00967582">
            <w:pPr>
              <w:adjustRightInd w:val="0"/>
              <w:snapToGrid w:val="0"/>
              <w:spacing w:line="240" w:lineRule="exact"/>
              <w:jc w:val="center"/>
              <w:rPr>
                <w:rFonts w:eastAsia="標楷體"/>
              </w:rPr>
            </w:pPr>
            <w:r>
              <w:rPr>
                <w:rFonts w:eastAsia="標楷體" w:hint="eastAsia"/>
              </w:rPr>
              <w:t>2018</w:t>
            </w:r>
            <w:r>
              <w:rPr>
                <w:rFonts w:eastAsia="標楷體" w:hint="eastAsia"/>
              </w:rPr>
              <w:t>年</w:t>
            </w:r>
            <w:r w:rsidR="002F0E3F">
              <w:rPr>
                <w:rFonts w:eastAsia="標楷體" w:hint="eastAsia"/>
              </w:rPr>
              <w:t>1~5</w:t>
            </w:r>
            <w:r w:rsidR="002F0E3F">
              <w:rPr>
                <w:rFonts w:eastAsia="標楷體" w:hint="eastAsia"/>
              </w:rPr>
              <w:t>月</w:t>
            </w:r>
          </w:p>
        </w:tc>
        <w:tc>
          <w:tcPr>
            <w:tcW w:w="1606" w:type="dxa"/>
            <w:tcBorders>
              <w:top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256</w:t>
            </w:r>
          </w:p>
        </w:tc>
        <w:tc>
          <w:tcPr>
            <w:tcW w:w="1796"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35.3</w:t>
            </w:r>
          </w:p>
        </w:tc>
        <w:tc>
          <w:tcPr>
            <w:tcW w:w="1649" w:type="dxa"/>
            <w:tcBorders>
              <w:top w:val="nil"/>
              <w:left w:val="nil"/>
              <w:bottom w:val="nil"/>
              <w:right w:val="nil"/>
            </w:tcBorders>
            <w:vAlign w:val="center"/>
          </w:tcPr>
          <w:p w:rsidR="00CA018E"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26.4</w:t>
            </w:r>
          </w:p>
        </w:tc>
        <w:tc>
          <w:tcPr>
            <w:tcW w:w="2745"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szCs w:val="22"/>
              </w:rPr>
            </w:pPr>
            <w:r>
              <w:rPr>
                <w:rFonts w:eastAsia="標楷體" w:hint="eastAsia"/>
                <w:sz w:val="22"/>
                <w:szCs w:val="22"/>
              </w:rPr>
              <w:t>1,379.0</w:t>
            </w:r>
          </w:p>
        </w:tc>
      </w:tr>
      <w:tr w:rsidR="00CA018E" w:rsidRPr="00127454" w:rsidTr="002F0E3F">
        <w:trPr>
          <w:trHeight w:val="356"/>
        </w:trPr>
        <w:tc>
          <w:tcPr>
            <w:tcW w:w="1588" w:type="dxa"/>
            <w:tcBorders>
              <w:top w:val="nil"/>
              <w:left w:val="nil"/>
              <w:bottom w:val="nil"/>
            </w:tcBorders>
            <w:vAlign w:val="center"/>
          </w:tcPr>
          <w:p w:rsidR="00CA018E" w:rsidRDefault="00CA018E" w:rsidP="00967582">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606" w:type="dxa"/>
            <w:tcBorders>
              <w:top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56</w:t>
            </w:r>
          </w:p>
        </w:tc>
        <w:tc>
          <w:tcPr>
            <w:tcW w:w="1796"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3.4</w:t>
            </w:r>
          </w:p>
        </w:tc>
        <w:tc>
          <w:tcPr>
            <w:tcW w:w="1649" w:type="dxa"/>
            <w:tcBorders>
              <w:top w:val="nil"/>
              <w:left w:val="nil"/>
              <w:bottom w:val="nil"/>
              <w:right w:val="nil"/>
            </w:tcBorders>
            <w:vAlign w:val="center"/>
          </w:tcPr>
          <w:p w:rsidR="00CA018E"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-44.9</w:t>
            </w:r>
          </w:p>
        </w:tc>
        <w:tc>
          <w:tcPr>
            <w:tcW w:w="2745"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szCs w:val="22"/>
              </w:rPr>
            </w:pPr>
            <w:r>
              <w:rPr>
                <w:rFonts w:eastAsia="標楷體" w:hint="eastAsia"/>
                <w:sz w:val="22"/>
                <w:szCs w:val="22"/>
              </w:rPr>
              <w:t>531.8</w:t>
            </w:r>
          </w:p>
        </w:tc>
      </w:tr>
      <w:tr w:rsidR="00CA018E" w:rsidRPr="00127454" w:rsidTr="002F0E3F">
        <w:trPr>
          <w:trHeight w:val="356"/>
        </w:trPr>
        <w:tc>
          <w:tcPr>
            <w:tcW w:w="1588" w:type="dxa"/>
            <w:tcBorders>
              <w:top w:val="nil"/>
              <w:left w:val="nil"/>
              <w:bottom w:val="nil"/>
            </w:tcBorders>
            <w:vAlign w:val="center"/>
          </w:tcPr>
          <w:p w:rsidR="00CA018E" w:rsidRDefault="00CA018E" w:rsidP="00967582">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606" w:type="dxa"/>
            <w:tcBorders>
              <w:top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rsidR="00CA018E"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-55.1</w:t>
            </w:r>
          </w:p>
        </w:tc>
        <w:tc>
          <w:tcPr>
            <w:tcW w:w="2745"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szCs w:val="22"/>
              </w:rPr>
            </w:pPr>
            <w:r>
              <w:rPr>
                <w:rFonts w:eastAsia="標楷體" w:hint="eastAsia"/>
                <w:sz w:val="22"/>
                <w:szCs w:val="22"/>
              </w:rPr>
              <w:t>579.4</w:t>
            </w:r>
          </w:p>
        </w:tc>
      </w:tr>
      <w:tr w:rsidR="00CA018E" w:rsidRPr="00127454" w:rsidTr="002F0E3F">
        <w:trPr>
          <w:trHeight w:val="356"/>
        </w:trPr>
        <w:tc>
          <w:tcPr>
            <w:tcW w:w="1588" w:type="dxa"/>
            <w:tcBorders>
              <w:top w:val="nil"/>
              <w:left w:val="nil"/>
              <w:bottom w:val="nil"/>
            </w:tcBorders>
            <w:vAlign w:val="center"/>
          </w:tcPr>
          <w:p w:rsidR="00CA018E" w:rsidRDefault="00CA018E" w:rsidP="00967582">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606" w:type="dxa"/>
            <w:tcBorders>
              <w:top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6.5</w:t>
            </w:r>
          </w:p>
        </w:tc>
        <w:tc>
          <w:tcPr>
            <w:tcW w:w="1649" w:type="dxa"/>
            <w:tcBorders>
              <w:top w:val="nil"/>
              <w:left w:val="nil"/>
              <w:bottom w:val="nil"/>
              <w:right w:val="nil"/>
            </w:tcBorders>
            <w:vAlign w:val="center"/>
          </w:tcPr>
          <w:p w:rsidR="00CA018E"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-23.7</w:t>
            </w:r>
          </w:p>
        </w:tc>
        <w:tc>
          <w:tcPr>
            <w:tcW w:w="2745"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szCs w:val="22"/>
              </w:rPr>
            </w:pPr>
            <w:r>
              <w:rPr>
                <w:rFonts w:eastAsia="標楷體" w:hint="eastAsia"/>
                <w:sz w:val="22"/>
                <w:szCs w:val="22"/>
              </w:rPr>
              <w:t>1,291.4</w:t>
            </w:r>
          </w:p>
        </w:tc>
      </w:tr>
      <w:tr w:rsidR="00CA018E" w:rsidRPr="00127454" w:rsidTr="002F0E3F">
        <w:trPr>
          <w:trHeight w:val="356"/>
        </w:trPr>
        <w:tc>
          <w:tcPr>
            <w:tcW w:w="1588" w:type="dxa"/>
            <w:tcBorders>
              <w:top w:val="nil"/>
              <w:left w:val="nil"/>
              <w:bottom w:val="nil"/>
            </w:tcBorders>
            <w:vAlign w:val="center"/>
          </w:tcPr>
          <w:p w:rsidR="00CA018E" w:rsidRDefault="00CA018E" w:rsidP="00967582">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606" w:type="dxa"/>
            <w:tcBorders>
              <w:top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38</w:t>
            </w:r>
          </w:p>
        </w:tc>
        <w:tc>
          <w:tcPr>
            <w:tcW w:w="1796"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14.0</w:t>
            </w:r>
          </w:p>
        </w:tc>
        <w:tc>
          <w:tcPr>
            <w:tcW w:w="1649" w:type="dxa"/>
            <w:tcBorders>
              <w:top w:val="nil"/>
              <w:left w:val="nil"/>
              <w:bottom w:val="nil"/>
              <w:right w:val="nil"/>
            </w:tcBorders>
            <w:vAlign w:val="center"/>
          </w:tcPr>
          <w:p w:rsidR="00CA018E"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264.3</w:t>
            </w:r>
          </w:p>
        </w:tc>
        <w:tc>
          <w:tcPr>
            <w:tcW w:w="2745"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szCs w:val="22"/>
              </w:rPr>
            </w:pPr>
            <w:r>
              <w:rPr>
                <w:rFonts w:eastAsia="標楷體" w:hint="eastAsia"/>
                <w:sz w:val="22"/>
                <w:szCs w:val="22"/>
              </w:rPr>
              <w:t>4,303.8</w:t>
            </w:r>
          </w:p>
        </w:tc>
      </w:tr>
      <w:tr w:rsidR="00CA018E" w:rsidRPr="00127454" w:rsidTr="002F0E3F">
        <w:trPr>
          <w:trHeight w:val="356"/>
        </w:trPr>
        <w:tc>
          <w:tcPr>
            <w:tcW w:w="1588" w:type="dxa"/>
            <w:tcBorders>
              <w:top w:val="nil"/>
              <w:left w:val="nil"/>
              <w:bottom w:val="nil"/>
            </w:tcBorders>
            <w:vAlign w:val="center"/>
          </w:tcPr>
          <w:p w:rsidR="00CA018E" w:rsidRDefault="00CA018E" w:rsidP="00967582">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606" w:type="dxa"/>
            <w:tcBorders>
              <w:top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rPr>
            </w:pPr>
            <w:r>
              <w:rPr>
                <w:rFonts w:eastAsia="標楷體" w:hint="eastAsia"/>
                <w:sz w:val="22"/>
              </w:rPr>
              <w:t>8.5</w:t>
            </w:r>
          </w:p>
        </w:tc>
        <w:tc>
          <w:tcPr>
            <w:tcW w:w="1649" w:type="dxa"/>
            <w:tcBorders>
              <w:top w:val="nil"/>
              <w:left w:val="nil"/>
              <w:bottom w:val="nil"/>
              <w:right w:val="nil"/>
            </w:tcBorders>
            <w:vAlign w:val="center"/>
          </w:tcPr>
          <w:p w:rsidR="00CA018E"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177.7</w:t>
            </w:r>
          </w:p>
        </w:tc>
        <w:tc>
          <w:tcPr>
            <w:tcW w:w="2745" w:type="dxa"/>
            <w:tcBorders>
              <w:top w:val="nil"/>
              <w:left w:val="nil"/>
              <w:bottom w:val="nil"/>
              <w:right w:val="nil"/>
            </w:tcBorders>
            <w:vAlign w:val="center"/>
          </w:tcPr>
          <w:p w:rsidR="00CA018E" w:rsidRDefault="00CA018E" w:rsidP="00967582">
            <w:pPr>
              <w:adjustRightInd w:val="0"/>
              <w:snapToGrid w:val="0"/>
              <w:spacing w:line="240" w:lineRule="exact"/>
              <w:jc w:val="center"/>
              <w:rPr>
                <w:rFonts w:eastAsia="標楷體"/>
                <w:sz w:val="22"/>
                <w:szCs w:val="22"/>
              </w:rPr>
            </w:pPr>
            <w:r>
              <w:rPr>
                <w:rFonts w:eastAsia="標楷體" w:hint="eastAsia"/>
                <w:sz w:val="22"/>
                <w:szCs w:val="22"/>
              </w:rPr>
              <w:t>1,405.8</w:t>
            </w:r>
          </w:p>
        </w:tc>
      </w:tr>
      <w:tr w:rsidR="00CA018E" w:rsidRPr="00127454" w:rsidTr="002F0E3F">
        <w:trPr>
          <w:trHeight w:val="356"/>
        </w:trPr>
        <w:tc>
          <w:tcPr>
            <w:tcW w:w="1588" w:type="dxa"/>
            <w:tcBorders>
              <w:top w:val="nil"/>
              <w:left w:val="nil"/>
            </w:tcBorders>
            <w:vAlign w:val="center"/>
          </w:tcPr>
          <w:p w:rsidR="00CA018E" w:rsidRPr="00127454" w:rsidRDefault="00CA018E" w:rsidP="00967582">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606" w:type="dxa"/>
            <w:tcBorders>
              <w:top w:val="nil"/>
              <w:right w:val="nil"/>
            </w:tcBorders>
            <w:vAlign w:val="center"/>
          </w:tcPr>
          <w:p w:rsidR="00CA018E" w:rsidRPr="00024DAB" w:rsidRDefault="00CA018E" w:rsidP="00967582">
            <w:pPr>
              <w:adjustRightInd w:val="0"/>
              <w:snapToGrid w:val="0"/>
              <w:spacing w:line="240" w:lineRule="exact"/>
              <w:jc w:val="center"/>
              <w:rPr>
                <w:rFonts w:eastAsia="標楷體"/>
                <w:sz w:val="22"/>
              </w:rPr>
            </w:pPr>
            <w:r w:rsidRPr="00024DAB">
              <w:rPr>
                <w:rFonts w:eastAsia="標楷體" w:hint="eastAsia"/>
                <w:sz w:val="22"/>
              </w:rPr>
              <w:t>42</w:t>
            </w:r>
            <w:r w:rsidRPr="00024DAB">
              <w:rPr>
                <w:rFonts w:eastAsia="標楷體"/>
                <w:sz w:val="22"/>
              </w:rPr>
              <w:t>,</w:t>
            </w:r>
            <w:r>
              <w:rPr>
                <w:rFonts w:eastAsia="標楷體" w:hint="eastAsia"/>
                <w:sz w:val="22"/>
              </w:rPr>
              <w:t>845</w:t>
            </w:r>
          </w:p>
        </w:tc>
        <w:tc>
          <w:tcPr>
            <w:tcW w:w="1796" w:type="dxa"/>
            <w:tcBorders>
              <w:top w:val="nil"/>
              <w:left w:val="nil"/>
              <w:right w:val="nil"/>
            </w:tcBorders>
            <w:vAlign w:val="center"/>
          </w:tcPr>
          <w:p w:rsidR="00CA018E" w:rsidRPr="00024DAB" w:rsidRDefault="00CA018E" w:rsidP="005B1A69">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773.7</w:t>
            </w:r>
          </w:p>
        </w:tc>
        <w:tc>
          <w:tcPr>
            <w:tcW w:w="1649" w:type="dxa"/>
            <w:tcBorders>
              <w:top w:val="nil"/>
              <w:left w:val="nil"/>
              <w:right w:val="nil"/>
            </w:tcBorders>
            <w:vAlign w:val="center"/>
          </w:tcPr>
          <w:p w:rsidR="00CA018E" w:rsidRDefault="00CA018E" w:rsidP="00967582">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CA018E" w:rsidRPr="00024DAB" w:rsidRDefault="00CA018E" w:rsidP="00967582">
            <w:pPr>
              <w:adjustRightInd w:val="0"/>
              <w:snapToGrid w:val="0"/>
              <w:spacing w:line="240" w:lineRule="exact"/>
              <w:jc w:val="center"/>
              <w:rPr>
                <w:rFonts w:eastAsia="標楷體"/>
                <w:sz w:val="22"/>
                <w:highlight w:val="yellow"/>
              </w:rPr>
            </w:pPr>
            <w:r>
              <w:rPr>
                <w:rFonts w:eastAsia="標楷體" w:hint="eastAsia"/>
                <w:sz w:val="22"/>
                <w:szCs w:val="22"/>
              </w:rPr>
              <w:t>414.0</w:t>
            </w:r>
            <w:r w:rsidRPr="00024DAB">
              <w:rPr>
                <w:rFonts w:eastAsia="標楷體" w:hint="eastAsia"/>
                <w:sz w:val="22"/>
                <w:szCs w:val="22"/>
              </w:rPr>
              <w:t>*</w:t>
            </w:r>
          </w:p>
        </w:tc>
      </w:tr>
    </w:tbl>
    <w:p w:rsidR="00501E55" w:rsidRPr="00127454" w:rsidRDefault="00501E55" w:rsidP="00501E55">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proofErr w:type="gramStart"/>
      <w:r w:rsidRPr="00127454">
        <w:rPr>
          <w:rFonts w:eastAsia="標楷體"/>
          <w:sz w:val="22"/>
          <w:szCs w:val="22"/>
        </w:rPr>
        <w:t>＊含補</w:t>
      </w:r>
      <w:proofErr w:type="gramEnd"/>
      <w:r w:rsidRPr="00127454">
        <w:rPr>
          <w:rFonts w:eastAsia="標楷體"/>
          <w:sz w:val="22"/>
          <w:szCs w:val="22"/>
        </w:rPr>
        <w:t>辦許可案件及金額。</w:t>
      </w:r>
    </w:p>
    <w:p w:rsidR="00501E55" w:rsidRPr="00127454" w:rsidRDefault="00501E55" w:rsidP="00501E55">
      <w:pPr>
        <w:tabs>
          <w:tab w:val="left" w:pos="426"/>
        </w:tabs>
        <w:snapToGrid w:val="0"/>
        <w:spacing w:line="260" w:lineRule="atLeast"/>
        <w:ind w:right="-777"/>
        <w:jc w:val="both"/>
        <w:rPr>
          <w:rFonts w:eastAsia="標楷體"/>
          <w:sz w:val="22"/>
          <w:szCs w:val="22"/>
        </w:rPr>
      </w:pPr>
      <w:r w:rsidRPr="00127454">
        <w:rPr>
          <w:rFonts w:eastAsia="標楷體" w:hint="eastAsia"/>
          <w:sz w:val="22"/>
          <w:szCs w:val="22"/>
        </w:rPr>
        <w:t xml:space="preserve">    </w:t>
      </w:r>
      <w:r w:rsidRPr="00127454">
        <w:rPr>
          <w:rFonts w:eastAsia="標楷體"/>
          <w:sz w:val="22"/>
          <w:szCs w:val="22"/>
        </w:rPr>
        <w:t>2.</w:t>
      </w:r>
      <w:proofErr w:type="gramStart"/>
      <w:r w:rsidRPr="00127454">
        <w:rPr>
          <w:rFonts w:eastAsia="標楷體"/>
          <w:sz w:val="22"/>
          <w:szCs w:val="22"/>
        </w:rPr>
        <w:t>＊＊</w:t>
      </w:r>
      <w:proofErr w:type="gramEnd"/>
      <w:r w:rsidRPr="00127454">
        <w:rPr>
          <w:rFonts w:eastAsia="標楷體"/>
          <w:sz w:val="22"/>
          <w:szCs w:val="22"/>
        </w:rPr>
        <w:t>及我對中國大陸投資</w:t>
      </w:r>
      <w:r w:rsidRPr="00127454">
        <w:rPr>
          <w:rFonts w:eastAsia="標楷體" w:hint="eastAsia"/>
          <w:sz w:val="22"/>
          <w:szCs w:val="22"/>
        </w:rPr>
        <w:t>變動</w:t>
      </w:r>
      <w:proofErr w:type="gramStart"/>
      <w:r w:rsidRPr="00127454">
        <w:rPr>
          <w:rFonts w:eastAsia="標楷體"/>
          <w:sz w:val="22"/>
          <w:szCs w:val="22"/>
        </w:rPr>
        <w:t>圖不含補</w:t>
      </w:r>
      <w:proofErr w:type="gramEnd"/>
      <w:r w:rsidRPr="00127454">
        <w:rPr>
          <w:rFonts w:eastAsia="標楷體"/>
          <w:sz w:val="22"/>
          <w:szCs w:val="22"/>
        </w:rPr>
        <w:t>辦許可部分。</w:t>
      </w:r>
    </w:p>
    <w:p w:rsidR="004B52DA" w:rsidRPr="00194120" w:rsidRDefault="00501E55" w:rsidP="00501E55">
      <w:pPr>
        <w:snapToGrid w:val="0"/>
        <w:spacing w:line="260" w:lineRule="atLeast"/>
        <w:ind w:right="-777"/>
        <w:jc w:val="both"/>
        <w:rPr>
          <w:b/>
          <w:bCs/>
          <w:sz w:val="32"/>
        </w:rPr>
      </w:pPr>
      <w:r w:rsidRPr="00127454">
        <w:rPr>
          <w:rFonts w:eastAsia="標楷體"/>
          <w:sz w:val="22"/>
          <w:szCs w:val="22"/>
        </w:rPr>
        <w:t>資料來源：經濟部投審會。</w:t>
      </w:r>
      <w:r w:rsidR="004B52DA" w:rsidRPr="00194120">
        <w:rPr>
          <w:b/>
          <w:bCs/>
          <w:sz w:val="32"/>
        </w:rPr>
        <w:br w:type="page"/>
      </w:r>
    </w:p>
    <w:p w:rsidR="00501E55" w:rsidRPr="00127454" w:rsidRDefault="00CA018E" w:rsidP="00501E55">
      <w:pPr>
        <w:pStyle w:val="k3a"/>
        <w:spacing w:beforeLines="0" w:before="0" w:line="276" w:lineRule="auto"/>
        <w:ind w:leftChars="0" w:left="0" w:firstLineChars="0" w:firstLine="0"/>
      </w:pPr>
      <w:bookmarkStart w:id="170" w:name="_Toc391906423"/>
      <w:bookmarkStart w:id="171" w:name="_Toc401923806"/>
      <w:bookmarkStart w:id="172" w:name="_Toc402171727"/>
      <w:r w:rsidRPr="004C74A4">
        <w:rPr>
          <w:noProof/>
        </w:rPr>
        <w:lastRenderedPageBreak/>
        <w:drawing>
          <wp:anchor distT="0" distB="0" distL="114300" distR="114300" simplePos="0" relativeHeight="252747264" behindDoc="0" locked="0" layoutInCell="1" allowOverlap="1" wp14:anchorId="069C86C8" wp14:editId="3DEB4DEB">
            <wp:simplePos x="0" y="0"/>
            <wp:positionH relativeFrom="column">
              <wp:posOffset>3060700</wp:posOffset>
            </wp:positionH>
            <wp:positionV relativeFrom="paragraph">
              <wp:posOffset>-71755</wp:posOffset>
            </wp:positionV>
            <wp:extent cx="3383915" cy="2733675"/>
            <wp:effectExtent l="0" t="0" r="6985"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391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1E55" w:rsidRPr="00127454">
        <w:rPr>
          <w:b/>
          <w:bCs/>
          <w:sz w:val="32"/>
        </w:rPr>
        <w:t>２、中國大陸對我投資</w:t>
      </w:r>
    </w:p>
    <w:p w:rsidR="00501E55" w:rsidRPr="00127454" w:rsidRDefault="00CA018E" w:rsidP="00501E55">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8</w:t>
      </w:r>
      <w:r w:rsidRPr="00547E0E">
        <w:rPr>
          <w:rFonts w:hint="eastAsia"/>
          <w:szCs w:val="16"/>
        </w:rPr>
        <w:t>年</w:t>
      </w:r>
      <w:r>
        <w:rPr>
          <w:rFonts w:hint="eastAsia"/>
          <w:kern w:val="2"/>
          <w:szCs w:val="16"/>
        </w:rPr>
        <w:t>5</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Pr>
          <w:rFonts w:hint="eastAsia"/>
          <w:szCs w:val="16"/>
        </w:rPr>
        <w:t>14</w:t>
      </w:r>
      <w:r w:rsidRPr="00547E0E">
        <w:rPr>
          <w:rFonts w:hint="eastAsia"/>
          <w:szCs w:val="16"/>
        </w:rPr>
        <w:t>件，金額為</w:t>
      </w:r>
      <w:r>
        <w:rPr>
          <w:rFonts w:hint="eastAsia"/>
          <w:szCs w:val="16"/>
        </w:rPr>
        <w:t>952.2</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5</w:t>
      </w:r>
      <w:r>
        <w:rPr>
          <w:rFonts w:hint="eastAsia"/>
          <w:szCs w:val="16"/>
        </w:rPr>
        <w:t>月</w:t>
      </w:r>
      <w:r w:rsidRPr="00547E0E">
        <w:rPr>
          <w:rFonts w:hint="eastAsia"/>
          <w:szCs w:val="16"/>
        </w:rPr>
        <w:t>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w:t>
      </w:r>
      <w:r>
        <w:rPr>
          <w:rFonts w:hint="eastAsia"/>
          <w:kern w:val="2"/>
          <w:szCs w:val="16"/>
        </w:rPr>
        <w:t>147</w:t>
      </w:r>
      <w:r w:rsidRPr="00547E0E">
        <w:rPr>
          <w:rFonts w:hint="eastAsia"/>
          <w:szCs w:val="16"/>
        </w:rPr>
        <w:t>件，金額為</w:t>
      </w:r>
      <w:r>
        <w:rPr>
          <w:rFonts w:hint="eastAsia"/>
          <w:kern w:val="2"/>
          <w:szCs w:val="16"/>
        </w:rPr>
        <w:t>20.7</w:t>
      </w:r>
      <w:r w:rsidRPr="00547E0E">
        <w:rPr>
          <w:rFonts w:hint="eastAsia"/>
          <w:szCs w:val="16"/>
        </w:rPr>
        <w:t>億美元。</w:t>
      </w:r>
    </w:p>
    <w:p w:rsidR="00501E55" w:rsidRPr="00127454" w:rsidRDefault="00CA018E" w:rsidP="00CA018E">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5</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547E0E">
        <w:rPr>
          <w:rFonts w:hint="eastAsia"/>
          <w:kern w:val="2"/>
          <w:szCs w:val="16"/>
        </w:rPr>
        <w:t>5.</w:t>
      </w:r>
      <w:r>
        <w:rPr>
          <w:rFonts w:hint="eastAsia"/>
          <w:kern w:val="2"/>
          <w:szCs w:val="16"/>
        </w:rPr>
        <w:t>65</w:t>
      </w:r>
      <w:r w:rsidRPr="00547E0E">
        <w:rPr>
          <w:rFonts w:hint="eastAsia"/>
          <w:szCs w:val="16"/>
        </w:rPr>
        <w:t>億美元（</w:t>
      </w:r>
      <w:r w:rsidRPr="00547E0E">
        <w:rPr>
          <w:rFonts w:hint="eastAsia"/>
          <w:kern w:val="2"/>
          <w:szCs w:val="16"/>
        </w:rPr>
        <w:t>2</w:t>
      </w:r>
      <w:r>
        <w:rPr>
          <w:rFonts w:hint="eastAsia"/>
          <w:kern w:val="2"/>
          <w:szCs w:val="16"/>
        </w:rPr>
        <w:t>7.33</w:t>
      </w:r>
      <w:r w:rsidRPr="00547E0E">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69</w:t>
      </w:r>
      <w:r w:rsidRPr="00547E0E">
        <w:rPr>
          <w:rFonts w:hint="eastAsia"/>
          <w:szCs w:val="16"/>
        </w:rPr>
        <w:t>億美元（</w:t>
      </w:r>
      <w:r w:rsidRPr="00547E0E">
        <w:rPr>
          <w:rFonts w:hint="eastAsia"/>
          <w:kern w:val="2"/>
          <w:szCs w:val="16"/>
        </w:rPr>
        <w:t>1</w:t>
      </w:r>
      <w:r>
        <w:rPr>
          <w:rFonts w:hint="eastAsia"/>
          <w:kern w:val="2"/>
          <w:szCs w:val="16"/>
        </w:rPr>
        <w:t>3</w:t>
      </w:r>
      <w:r w:rsidRPr="00547E0E">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kern w:val="2"/>
          <w:szCs w:val="16"/>
        </w:rPr>
        <w:t>9.75</w:t>
      </w:r>
      <w:r w:rsidRPr="00547E0E">
        <w:rPr>
          <w:rFonts w:hint="eastAsia"/>
          <w:szCs w:val="16"/>
        </w:rPr>
        <w:t>%</w:t>
      </w:r>
      <w:r w:rsidRPr="00547E0E">
        <w:rPr>
          <w:rFonts w:hint="eastAsia"/>
          <w:szCs w:val="16"/>
        </w:rPr>
        <w:t>）</w:t>
      </w:r>
      <w:r w:rsidRPr="00127454">
        <w:rPr>
          <w:rFonts w:hint="eastAsia"/>
          <w:szCs w:val="16"/>
        </w:rPr>
        <w:t>。</w:t>
      </w:r>
    </w:p>
    <w:p w:rsidR="00501E55" w:rsidRPr="00127454" w:rsidRDefault="00501E55" w:rsidP="00501E55">
      <w:pPr>
        <w:snapToGrid w:val="0"/>
        <w:spacing w:line="380" w:lineRule="exact"/>
        <w:ind w:right="-108"/>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501E55" w:rsidRPr="00127454" w:rsidTr="00501E55">
        <w:trPr>
          <w:cantSplit/>
          <w:trHeight w:val="467"/>
          <w:jc w:val="center"/>
        </w:trPr>
        <w:tc>
          <w:tcPr>
            <w:tcW w:w="1694" w:type="dxa"/>
            <w:tcBorders>
              <w:left w:val="nil"/>
            </w:tcBorders>
          </w:tcPr>
          <w:p w:rsidR="00501E55" w:rsidRPr="00127454" w:rsidRDefault="00501E55" w:rsidP="00501E55">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501E55" w:rsidRPr="00A90233" w:rsidRDefault="00501E55" w:rsidP="00501E55">
            <w:pPr>
              <w:adjustRightInd w:val="0"/>
              <w:snapToGrid w:val="0"/>
              <w:spacing w:beforeLines="25" w:before="90" w:afterLines="25" w:after="90" w:line="380" w:lineRule="exact"/>
              <w:jc w:val="center"/>
              <w:rPr>
                <w:rFonts w:eastAsia="標楷體"/>
              </w:rPr>
            </w:pPr>
            <w:r w:rsidRPr="00A90233">
              <w:rPr>
                <w:rFonts w:eastAsia="標楷體" w:hint="eastAsia"/>
              </w:rPr>
              <w:t>數量（件）</w:t>
            </w:r>
          </w:p>
        </w:tc>
        <w:tc>
          <w:tcPr>
            <w:tcW w:w="1741" w:type="dxa"/>
            <w:tcBorders>
              <w:right w:val="nil"/>
            </w:tcBorders>
          </w:tcPr>
          <w:p w:rsidR="00501E55" w:rsidRPr="00A90233" w:rsidRDefault="00501E55" w:rsidP="00501E55">
            <w:pPr>
              <w:adjustRightInd w:val="0"/>
              <w:snapToGrid w:val="0"/>
              <w:spacing w:beforeLines="25" w:before="90" w:afterLines="25" w:after="90" w:line="380" w:lineRule="exact"/>
              <w:jc w:val="center"/>
              <w:rPr>
                <w:rFonts w:eastAsia="標楷體"/>
              </w:rPr>
            </w:pPr>
            <w:r w:rsidRPr="00A90233">
              <w:rPr>
                <w:rFonts w:eastAsia="標楷體" w:hint="eastAsia"/>
              </w:rPr>
              <w:t>金額（萬美元）</w:t>
            </w:r>
          </w:p>
        </w:tc>
        <w:tc>
          <w:tcPr>
            <w:tcW w:w="1742" w:type="dxa"/>
            <w:tcBorders>
              <w:right w:val="nil"/>
            </w:tcBorders>
          </w:tcPr>
          <w:p w:rsidR="00501E55" w:rsidRPr="00A90233" w:rsidRDefault="00501E55" w:rsidP="00501E55">
            <w:pPr>
              <w:adjustRightInd w:val="0"/>
              <w:snapToGrid w:val="0"/>
              <w:spacing w:beforeLines="25" w:before="90" w:afterLines="25" w:after="90" w:line="380" w:lineRule="exact"/>
              <w:jc w:val="center"/>
              <w:rPr>
                <w:rFonts w:eastAsia="標楷體"/>
              </w:rPr>
            </w:pPr>
            <w:r w:rsidRPr="00A90233">
              <w:rPr>
                <w:rFonts w:eastAsia="標楷體" w:hint="eastAsia"/>
              </w:rPr>
              <w:t>變動率（</w:t>
            </w:r>
            <w:r w:rsidRPr="00A90233">
              <w:rPr>
                <w:rFonts w:eastAsia="標楷體" w:hint="eastAsia"/>
              </w:rPr>
              <w:t>%</w:t>
            </w:r>
            <w:r w:rsidRPr="00A90233">
              <w:rPr>
                <w:rFonts w:eastAsia="標楷體" w:hint="eastAsia"/>
              </w:rPr>
              <w:t>）</w:t>
            </w:r>
          </w:p>
        </w:tc>
        <w:tc>
          <w:tcPr>
            <w:tcW w:w="2583" w:type="dxa"/>
            <w:tcBorders>
              <w:right w:val="nil"/>
            </w:tcBorders>
          </w:tcPr>
          <w:p w:rsidR="00501E55" w:rsidRPr="00A90233" w:rsidRDefault="00501E55" w:rsidP="00501E55">
            <w:pPr>
              <w:adjustRightInd w:val="0"/>
              <w:snapToGrid w:val="0"/>
              <w:spacing w:beforeLines="25" w:before="90" w:afterLines="25" w:after="90" w:line="380" w:lineRule="exact"/>
              <w:jc w:val="center"/>
              <w:rPr>
                <w:rFonts w:eastAsia="標楷體"/>
              </w:rPr>
            </w:pPr>
            <w:r w:rsidRPr="00A90233">
              <w:rPr>
                <w:rFonts w:eastAsia="標楷體" w:hint="eastAsia"/>
              </w:rPr>
              <w:t>平均投資規模（萬美元）</w:t>
            </w:r>
          </w:p>
        </w:tc>
      </w:tr>
      <w:tr w:rsidR="00CA018E" w:rsidRPr="00127454" w:rsidTr="0044066D">
        <w:trPr>
          <w:trHeight w:val="387"/>
          <w:jc w:val="center"/>
        </w:trPr>
        <w:tc>
          <w:tcPr>
            <w:tcW w:w="1694" w:type="dxa"/>
            <w:tcBorders>
              <w:top w:val="nil"/>
              <w:left w:val="nil"/>
              <w:bottom w:val="nil"/>
            </w:tcBorders>
            <w:vAlign w:val="center"/>
          </w:tcPr>
          <w:p w:rsidR="00CA018E" w:rsidRPr="00127454" w:rsidRDefault="00CA018E" w:rsidP="00967582">
            <w:pPr>
              <w:adjustRightInd w:val="0"/>
              <w:snapToGrid w:val="0"/>
              <w:spacing w:line="380" w:lineRule="exact"/>
              <w:jc w:val="center"/>
              <w:rPr>
                <w:rFonts w:eastAsia="標楷體"/>
              </w:rPr>
            </w:pPr>
            <w:r w:rsidRPr="00127454">
              <w:rPr>
                <w:rFonts w:eastAsia="標楷體" w:hint="eastAsia"/>
              </w:rPr>
              <w:t>2012</w:t>
            </w:r>
            <w:r w:rsidRPr="00127454">
              <w:rPr>
                <w:rFonts w:eastAsia="標楷體" w:hint="eastAsia"/>
              </w:rPr>
              <w:t>年</w:t>
            </w:r>
          </w:p>
        </w:tc>
        <w:tc>
          <w:tcPr>
            <w:tcW w:w="1580" w:type="dxa"/>
            <w:tcBorders>
              <w:top w:val="nil"/>
              <w:bottom w:val="nil"/>
              <w:right w:val="nil"/>
            </w:tcBorders>
            <w:vAlign w:val="center"/>
          </w:tcPr>
          <w:p w:rsidR="00CA018E" w:rsidRPr="00127454" w:rsidRDefault="00CA018E" w:rsidP="00967582">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CA018E" w:rsidRPr="00127454" w:rsidRDefault="00CA018E" w:rsidP="00967582">
            <w:pPr>
              <w:adjustRightInd w:val="0"/>
              <w:snapToGrid w:val="0"/>
              <w:spacing w:line="380" w:lineRule="exact"/>
              <w:ind w:rightChars="150" w:right="360"/>
              <w:jc w:val="right"/>
              <w:rPr>
                <w:rFonts w:eastAsia="標楷體"/>
                <w:sz w:val="22"/>
              </w:rPr>
            </w:pPr>
            <w:r w:rsidRPr="00127454">
              <w:rPr>
                <w:rFonts w:eastAsia="標楷體" w:hint="eastAsia"/>
                <w:sz w:val="22"/>
              </w:rPr>
              <w:t>33,158.3</w:t>
            </w:r>
          </w:p>
        </w:tc>
        <w:tc>
          <w:tcPr>
            <w:tcW w:w="1742" w:type="dxa"/>
            <w:tcBorders>
              <w:top w:val="nil"/>
              <w:left w:val="nil"/>
              <w:bottom w:val="nil"/>
              <w:right w:val="nil"/>
            </w:tcBorders>
          </w:tcPr>
          <w:p w:rsidR="00CA018E" w:rsidRPr="00127454" w:rsidRDefault="00CA018E" w:rsidP="00967582">
            <w:pPr>
              <w:adjustRightInd w:val="0"/>
              <w:snapToGrid w:val="0"/>
              <w:spacing w:line="380" w:lineRule="exact"/>
              <w:ind w:rightChars="250" w:right="600"/>
              <w:jc w:val="right"/>
              <w:rPr>
                <w:rFonts w:eastAsia="標楷體"/>
                <w:sz w:val="22"/>
              </w:rPr>
            </w:pPr>
            <w:r w:rsidRPr="00127454">
              <w:rPr>
                <w:rFonts w:eastAsia="標楷體"/>
                <w:sz w:val="22"/>
              </w:rPr>
              <w:t>542.3</w:t>
            </w:r>
          </w:p>
        </w:tc>
        <w:tc>
          <w:tcPr>
            <w:tcW w:w="2583" w:type="dxa"/>
            <w:tcBorders>
              <w:top w:val="nil"/>
              <w:left w:val="nil"/>
              <w:bottom w:val="nil"/>
              <w:right w:val="nil"/>
            </w:tcBorders>
          </w:tcPr>
          <w:p w:rsidR="00CA018E" w:rsidRPr="00127454" w:rsidRDefault="00CA018E" w:rsidP="00967582">
            <w:pPr>
              <w:adjustRightInd w:val="0"/>
              <w:snapToGrid w:val="0"/>
              <w:spacing w:line="380" w:lineRule="exact"/>
              <w:ind w:rightChars="400" w:right="960"/>
              <w:jc w:val="right"/>
              <w:rPr>
                <w:rFonts w:eastAsia="標楷體"/>
                <w:sz w:val="22"/>
              </w:rPr>
            </w:pPr>
            <w:r w:rsidRPr="00127454">
              <w:rPr>
                <w:rFonts w:eastAsia="標楷體"/>
                <w:sz w:val="22"/>
              </w:rPr>
              <w:t>240.3</w:t>
            </w:r>
          </w:p>
        </w:tc>
      </w:tr>
      <w:tr w:rsidR="00CA018E" w:rsidRPr="00127454" w:rsidTr="0044066D">
        <w:trPr>
          <w:trHeight w:val="387"/>
          <w:jc w:val="center"/>
        </w:trPr>
        <w:tc>
          <w:tcPr>
            <w:tcW w:w="1694" w:type="dxa"/>
            <w:tcBorders>
              <w:top w:val="nil"/>
              <w:left w:val="nil"/>
              <w:bottom w:val="nil"/>
            </w:tcBorders>
            <w:vAlign w:val="center"/>
          </w:tcPr>
          <w:p w:rsidR="00CA018E" w:rsidRPr="00127454" w:rsidRDefault="00CA018E" w:rsidP="00967582">
            <w:pPr>
              <w:adjustRightInd w:val="0"/>
              <w:snapToGrid w:val="0"/>
              <w:spacing w:line="380" w:lineRule="exact"/>
              <w:jc w:val="center"/>
              <w:rPr>
                <w:rFonts w:eastAsia="標楷體"/>
              </w:rPr>
            </w:pPr>
            <w:r w:rsidRPr="00127454">
              <w:rPr>
                <w:rFonts w:eastAsia="標楷體" w:hint="eastAsia"/>
              </w:rPr>
              <w:t>2013</w:t>
            </w:r>
            <w:r w:rsidRPr="00127454">
              <w:rPr>
                <w:rFonts w:eastAsia="標楷體" w:hint="eastAsia"/>
              </w:rPr>
              <w:t>年</w:t>
            </w:r>
          </w:p>
        </w:tc>
        <w:tc>
          <w:tcPr>
            <w:tcW w:w="1580" w:type="dxa"/>
            <w:tcBorders>
              <w:top w:val="nil"/>
              <w:bottom w:val="nil"/>
              <w:right w:val="nil"/>
            </w:tcBorders>
            <w:vAlign w:val="center"/>
          </w:tcPr>
          <w:p w:rsidR="00CA018E" w:rsidRPr="00127454" w:rsidRDefault="00CA018E" w:rsidP="00967582">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CA018E" w:rsidRPr="00127454" w:rsidRDefault="00CA018E" w:rsidP="00967582">
            <w:pPr>
              <w:adjustRightInd w:val="0"/>
              <w:snapToGrid w:val="0"/>
              <w:spacing w:line="380" w:lineRule="exact"/>
              <w:ind w:rightChars="150" w:right="360"/>
              <w:jc w:val="right"/>
              <w:rPr>
                <w:rFonts w:eastAsia="標楷體"/>
                <w:sz w:val="22"/>
              </w:rPr>
            </w:pPr>
            <w:r w:rsidRPr="00127454">
              <w:rPr>
                <w:rFonts w:eastAsia="標楷體" w:hint="eastAsia"/>
                <w:sz w:val="22"/>
              </w:rPr>
              <w:t>34,947.9</w:t>
            </w:r>
          </w:p>
        </w:tc>
        <w:tc>
          <w:tcPr>
            <w:tcW w:w="1742" w:type="dxa"/>
            <w:tcBorders>
              <w:top w:val="nil"/>
              <w:left w:val="nil"/>
              <w:bottom w:val="nil"/>
              <w:right w:val="nil"/>
            </w:tcBorders>
          </w:tcPr>
          <w:p w:rsidR="00CA018E" w:rsidRPr="00127454" w:rsidRDefault="00CA018E" w:rsidP="00967582">
            <w:pPr>
              <w:adjustRightInd w:val="0"/>
              <w:snapToGrid w:val="0"/>
              <w:spacing w:line="380" w:lineRule="exact"/>
              <w:ind w:rightChars="250" w:right="600"/>
              <w:jc w:val="right"/>
              <w:rPr>
                <w:rFonts w:eastAsia="標楷體"/>
                <w:sz w:val="22"/>
              </w:rPr>
            </w:pPr>
            <w:r w:rsidRPr="00127454">
              <w:rPr>
                <w:rFonts w:eastAsia="標楷體"/>
                <w:sz w:val="22"/>
              </w:rPr>
              <w:t>5.4</w:t>
            </w:r>
          </w:p>
        </w:tc>
        <w:tc>
          <w:tcPr>
            <w:tcW w:w="2583" w:type="dxa"/>
            <w:tcBorders>
              <w:top w:val="nil"/>
              <w:left w:val="nil"/>
              <w:bottom w:val="nil"/>
              <w:right w:val="nil"/>
            </w:tcBorders>
          </w:tcPr>
          <w:p w:rsidR="00CA018E" w:rsidRPr="00127454" w:rsidRDefault="00CA018E" w:rsidP="00967582">
            <w:pPr>
              <w:adjustRightInd w:val="0"/>
              <w:snapToGrid w:val="0"/>
              <w:spacing w:line="380" w:lineRule="exact"/>
              <w:ind w:rightChars="400" w:right="960"/>
              <w:jc w:val="right"/>
              <w:rPr>
                <w:rFonts w:eastAsia="標楷體"/>
                <w:sz w:val="22"/>
              </w:rPr>
            </w:pPr>
            <w:r w:rsidRPr="00127454">
              <w:rPr>
                <w:rFonts w:eastAsia="標楷體"/>
                <w:sz w:val="22"/>
              </w:rPr>
              <w:t>253.2</w:t>
            </w:r>
          </w:p>
        </w:tc>
      </w:tr>
      <w:tr w:rsidR="00CA018E" w:rsidRPr="00127454" w:rsidTr="0044066D">
        <w:trPr>
          <w:trHeight w:val="387"/>
          <w:jc w:val="center"/>
        </w:trPr>
        <w:tc>
          <w:tcPr>
            <w:tcW w:w="1694" w:type="dxa"/>
            <w:tcBorders>
              <w:top w:val="nil"/>
              <w:left w:val="nil"/>
              <w:bottom w:val="nil"/>
            </w:tcBorders>
            <w:vAlign w:val="center"/>
          </w:tcPr>
          <w:p w:rsidR="00CA018E" w:rsidRPr="00127454" w:rsidRDefault="00CA018E" w:rsidP="00967582">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CA018E" w:rsidRPr="00127454" w:rsidRDefault="00CA018E" w:rsidP="00967582">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CA018E" w:rsidRPr="00127454" w:rsidRDefault="00CA018E" w:rsidP="00967582">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CA018E" w:rsidRPr="00127454" w:rsidRDefault="00CA018E" w:rsidP="00967582">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CA018E" w:rsidRPr="00127454" w:rsidRDefault="00CA018E" w:rsidP="00967582">
            <w:pPr>
              <w:adjustRightInd w:val="0"/>
              <w:snapToGrid w:val="0"/>
              <w:spacing w:line="380" w:lineRule="exact"/>
              <w:ind w:rightChars="400" w:right="960"/>
              <w:jc w:val="right"/>
              <w:rPr>
                <w:rFonts w:eastAsia="標楷體"/>
                <w:sz w:val="22"/>
              </w:rPr>
            </w:pPr>
            <w:r w:rsidRPr="00127454">
              <w:rPr>
                <w:rFonts w:eastAsia="標楷體"/>
                <w:sz w:val="22"/>
              </w:rPr>
              <w:t>246.1</w:t>
            </w:r>
          </w:p>
        </w:tc>
      </w:tr>
      <w:tr w:rsidR="00CA018E" w:rsidRPr="00127454" w:rsidTr="0044066D">
        <w:trPr>
          <w:trHeight w:val="387"/>
          <w:jc w:val="center"/>
        </w:trPr>
        <w:tc>
          <w:tcPr>
            <w:tcW w:w="1694" w:type="dxa"/>
            <w:tcBorders>
              <w:top w:val="nil"/>
              <w:left w:val="nil"/>
              <w:bottom w:val="nil"/>
            </w:tcBorders>
            <w:vAlign w:val="center"/>
          </w:tcPr>
          <w:p w:rsidR="00CA018E" w:rsidRPr="00127454" w:rsidRDefault="00CA018E" w:rsidP="00967582">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CA018E" w:rsidRPr="00127454" w:rsidRDefault="00CA018E" w:rsidP="00967582">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CA018E" w:rsidRPr="00127454" w:rsidRDefault="00CA018E" w:rsidP="00967582">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CA018E" w:rsidRPr="00127454" w:rsidRDefault="00CA018E" w:rsidP="00967582">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CA018E" w:rsidRPr="00127454" w:rsidRDefault="00CA018E" w:rsidP="00967582">
            <w:pPr>
              <w:adjustRightInd w:val="0"/>
              <w:snapToGrid w:val="0"/>
              <w:spacing w:line="380" w:lineRule="exact"/>
              <w:ind w:rightChars="400" w:right="960"/>
              <w:jc w:val="right"/>
              <w:rPr>
                <w:rFonts w:eastAsia="標楷體"/>
                <w:sz w:val="22"/>
              </w:rPr>
            </w:pPr>
            <w:r w:rsidRPr="00127454">
              <w:rPr>
                <w:rFonts w:eastAsia="標楷體"/>
                <w:sz w:val="22"/>
              </w:rPr>
              <w:t>143.6</w:t>
            </w:r>
          </w:p>
        </w:tc>
      </w:tr>
      <w:tr w:rsidR="00CA018E" w:rsidRPr="00127454" w:rsidTr="0044066D">
        <w:trPr>
          <w:trHeight w:val="387"/>
          <w:jc w:val="center"/>
        </w:trPr>
        <w:tc>
          <w:tcPr>
            <w:tcW w:w="1694" w:type="dxa"/>
            <w:tcBorders>
              <w:top w:val="nil"/>
              <w:left w:val="nil"/>
              <w:bottom w:val="nil"/>
            </w:tcBorders>
            <w:vAlign w:val="center"/>
          </w:tcPr>
          <w:p w:rsidR="00CA018E" w:rsidRPr="00127454" w:rsidRDefault="00CA018E" w:rsidP="00967582">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CA018E" w:rsidRPr="00127454" w:rsidRDefault="00CA018E" w:rsidP="00967582">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CA018E" w:rsidRPr="00127454" w:rsidRDefault="00CA018E" w:rsidP="00967582">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CA018E" w:rsidRPr="00127454" w:rsidRDefault="00CA018E" w:rsidP="00967582">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CA018E" w:rsidRPr="00127454" w:rsidRDefault="00CA018E" w:rsidP="00967582">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CA018E" w:rsidRPr="00127454" w:rsidTr="0044066D">
        <w:trPr>
          <w:trHeight w:val="387"/>
          <w:jc w:val="center"/>
        </w:trPr>
        <w:tc>
          <w:tcPr>
            <w:tcW w:w="1694" w:type="dxa"/>
            <w:tcBorders>
              <w:top w:val="nil"/>
              <w:left w:val="nil"/>
              <w:bottom w:val="nil"/>
            </w:tcBorders>
            <w:vAlign w:val="center"/>
          </w:tcPr>
          <w:p w:rsidR="00CA018E" w:rsidRPr="00127454" w:rsidRDefault="00CA018E" w:rsidP="00967582">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CA018E" w:rsidRPr="00547E0E" w:rsidRDefault="00CA018E" w:rsidP="00967582">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CA018E" w:rsidRPr="00547E0E" w:rsidRDefault="00CA018E" w:rsidP="00967582">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CA018E" w:rsidRPr="00547E0E" w:rsidRDefault="00CA018E" w:rsidP="00967582">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CA018E" w:rsidRPr="00547E0E" w:rsidRDefault="00CA018E" w:rsidP="00967582">
            <w:pPr>
              <w:adjustRightInd w:val="0"/>
              <w:snapToGrid w:val="0"/>
              <w:spacing w:line="380" w:lineRule="exact"/>
              <w:ind w:rightChars="400" w:right="960"/>
              <w:jc w:val="right"/>
              <w:rPr>
                <w:rFonts w:eastAsia="標楷體"/>
                <w:sz w:val="22"/>
              </w:rPr>
            </w:pPr>
            <w:r>
              <w:rPr>
                <w:rFonts w:eastAsia="標楷體" w:hint="eastAsia"/>
                <w:sz w:val="22"/>
              </w:rPr>
              <w:t>189.8</w:t>
            </w:r>
          </w:p>
        </w:tc>
      </w:tr>
      <w:tr w:rsidR="00CA018E" w:rsidRPr="00127454" w:rsidTr="0044066D">
        <w:trPr>
          <w:trHeight w:val="387"/>
          <w:jc w:val="center"/>
        </w:trPr>
        <w:tc>
          <w:tcPr>
            <w:tcW w:w="1694" w:type="dxa"/>
            <w:tcBorders>
              <w:top w:val="nil"/>
              <w:left w:val="nil"/>
              <w:bottom w:val="nil"/>
            </w:tcBorders>
            <w:vAlign w:val="center"/>
          </w:tcPr>
          <w:p w:rsidR="00CA018E" w:rsidRPr="00127454" w:rsidRDefault="00CA018E" w:rsidP="00967582">
            <w:pPr>
              <w:adjustRightInd w:val="0"/>
              <w:snapToGrid w:val="0"/>
              <w:spacing w:line="380" w:lineRule="exact"/>
              <w:jc w:val="center"/>
              <w:rPr>
                <w:rFonts w:eastAsia="標楷體"/>
              </w:rPr>
            </w:pPr>
            <w:r w:rsidRPr="00127454">
              <w:rPr>
                <w:rFonts w:eastAsia="標楷體" w:hint="eastAsia"/>
              </w:rPr>
              <w:t>5</w:t>
            </w:r>
            <w:r w:rsidRPr="00127454">
              <w:rPr>
                <w:rFonts w:eastAsia="標楷體" w:hint="eastAsia"/>
              </w:rPr>
              <w:t>月</w:t>
            </w:r>
          </w:p>
        </w:tc>
        <w:tc>
          <w:tcPr>
            <w:tcW w:w="1580" w:type="dxa"/>
            <w:tcBorders>
              <w:top w:val="nil"/>
              <w:bottom w:val="nil"/>
              <w:right w:val="nil"/>
            </w:tcBorders>
            <w:vAlign w:val="center"/>
          </w:tcPr>
          <w:p w:rsidR="00CA018E" w:rsidRPr="00547E0E" w:rsidRDefault="00CA018E" w:rsidP="00967582">
            <w:pPr>
              <w:adjustRightInd w:val="0"/>
              <w:snapToGrid w:val="0"/>
              <w:spacing w:line="380" w:lineRule="exact"/>
              <w:ind w:rightChars="300" w:right="720"/>
              <w:jc w:val="right"/>
              <w:rPr>
                <w:rFonts w:eastAsia="標楷體"/>
                <w:sz w:val="22"/>
              </w:rPr>
            </w:pPr>
            <w:r w:rsidRPr="00547E0E">
              <w:rPr>
                <w:rFonts w:eastAsia="標楷體" w:hint="eastAsia"/>
                <w:sz w:val="22"/>
              </w:rPr>
              <w:t>9</w:t>
            </w:r>
          </w:p>
        </w:tc>
        <w:tc>
          <w:tcPr>
            <w:tcW w:w="1741" w:type="dxa"/>
            <w:tcBorders>
              <w:top w:val="nil"/>
              <w:left w:val="nil"/>
              <w:bottom w:val="nil"/>
              <w:right w:val="nil"/>
            </w:tcBorders>
            <w:vAlign w:val="center"/>
          </w:tcPr>
          <w:p w:rsidR="00CA018E" w:rsidRPr="00547E0E" w:rsidRDefault="00CA018E" w:rsidP="00967582">
            <w:pPr>
              <w:adjustRightInd w:val="0"/>
              <w:snapToGrid w:val="0"/>
              <w:spacing w:line="380" w:lineRule="exact"/>
              <w:ind w:rightChars="150" w:right="360"/>
              <w:jc w:val="right"/>
              <w:rPr>
                <w:rFonts w:eastAsia="標楷體"/>
                <w:sz w:val="22"/>
              </w:rPr>
            </w:pPr>
            <w:r w:rsidRPr="00547E0E">
              <w:rPr>
                <w:rFonts w:eastAsia="標楷體" w:hint="eastAsia"/>
                <w:sz w:val="22"/>
              </w:rPr>
              <w:t>8,919.7</w:t>
            </w:r>
          </w:p>
        </w:tc>
        <w:tc>
          <w:tcPr>
            <w:tcW w:w="1742" w:type="dxa"/>
            <w:tcBorders>
              <w:top w:val="nil"/>
              <w:left w:val="nil"/>
              <w:bottom w:val="nil"/>
              <w:right w:val="nil"/>
            </w:tcBorders>
            <w:vAlign w:val="bottom"/>
          </w:tcPr>
          <w:p w:rsidR="00CA018E" w:rsidRPr="00547E0E" w:rsidRDefault="00CA018E" w:rsidP="00967582">
            <w:pPr>
              <w:adjustRightInd w:val="0"/>
              <w:snapToGrid w:val="0"/>
              <w:spacing w:line="380" w:lineRule="exact"/>
              <w:ind w:rightChars="250" w:right="600"/>
              <w:jc w:val="right"/>
              <w:rPr>
                <w:rFonts w:eastAsia="標楷體"/>
                <w:sz w:val="22"/>
              </w:rPr>
            </w:pPr>
            <w:r w:rsidRPr="00547E0E">
              <w:rPr>
                <w:rFonts w:eastAsia="標楷體" w:hint="eastAsia"/>
                <w:sz w:val="22"/>
              </w:rPr>
              <w:t>-19.7</w:t>
            </w:r>
          </w:p>
        </w:tc>
        <w:tc>
          <w:tcPr>
            <w:tcW w:w="2583" w:type="dxa"/>
            <w:tcBorders>
              <w:top w:val="nil"/>
              <w:left w:val="nil"/>
              <w:bottom w:val="nil"/>
              <w:right w:val="nil"/>
            </w:tcBorders>
          </w:tcPr>
          <w:p w:rsidR="00CA018E" w:rsidRPr="00547E0E" w:rsidRDefault="00CA018E" w:rsidP="00967582">
            <w:pPr>
              <w:adjustRightInd w:val="0"/>
              <w:snapToGrid w:val="0"/>
              <w:spacing w:line="380" w:lineRule="exact"/>
              <w:ind w:rightChars="400" w:right="960"/>
              <w:jc w:val="right"/>
              <w:rPr>
                <w:rFonts w:eastAsia="標楷體"/>
                <w:sz w:val="22"/>
              </w:rPr>
            </w:pPr>
            <w:r w:rsidRPr="00547E0E">
              <w:rPr>
                <w:rFonts w:eastAsia="標楷體" w:hint="eastAsia"/>
                <w:sz w:val="22"/>
              </w:rPr>
              <w:t>991.1</w:t>
            </w:r>
          </w:p>
        </w:tc>
      </w:tr>
      <w:tr w:rsidR="00CA018E" w:rsidRPr="00127454" w:rsidTr="0044066D">
        <w:trPr>
          <w:trHeight w:val="387"/>
          <w:jc w:val="center"/>
        </w:trPr>
        <w:tc>
          <w:tcPr>
            <w:tcW w:w="1694" w:type="dxa"/>
            <w:tcBorders>
              <w:top w:val="nil"/>
              <w:left w:val="nil"/>
              <w:bottom w:val="nil"/>
            </w:tcBorders>
            <w:vAlign w:val="center"/>
          </w:tcPr>
          <w:p w:rsidR="00CA018E" w:rsidRPr="00127454" w:rsidRDefault="00CA018E" w:rsidP="00967582">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CA018E" w:rsidRPr="00547E0E" w:rsidRDefault="00CA018E" w:rsidP="00967582">
            <w:pPr>
              <w:adjustRightInd w:val="0"/>
              <w:snapToGrid w:val="0"/>
              <w:spacing w:line="380" w:lineRule="exact"/>
              <w:ind w:rightChars="300" w:right="720"/>
              <w:jc w:val="right"/>
              <w:rPr>
                <w:rFonts w:eastAsia="標楷體"/>
                <w:sz w:val="22"/>
              </w:rPr>
            </w:pPr>
            <w:r w:rsidRPr="00547E0E">
              <w:rPr>
                <w:rFonts w:eastAsia="標楷體" w:hint="eastAsia"/>
                <w:sz w:val="22"/>
              </w:rPr>
              <w:t>12</w:t>
            </w:r>
          </w:p>
        </w:tc>
        <w:tc>
          <w:tcPr>
            <w:tcW w:w="1741" w:type="dxa"/>
            <w:tcBorders>
              <w:top w:val="nil"/>
              <w:left w:val="nil"/>
              <w:bottom w:val="nil"/>
              <w:right w:val="nil"/>
            </w:tcBorders>
            <w:vAlign w:val="center"/>
          </w:tcPr>
          <w:p w:rsidR="00CA018E" w:rsidRPr="00547E0E" w:rsidRDefault="00CA018E" w:rsidP="00967582">
            <w:pPr>
              <w:adjustRightInd w:val="0"/>
              <w:snapToGrid w:val="0"/>
              <w:spacing w:line="380" w:lineRule="exact"/>
              <w:ind w:rightChars="150" w:right="360"/>
              <w:jc w:val="right"/>
              <w:rPr>
                <w:rFonts w:eastAsia="標楷體"/>
                <w:sz w:val="22"/>
              </w:rPr>
            </w:pPr>
            <w:r w:rsidRPr="00547E0E">
              <w:rPr>
                <w:rFonts w:eastAsia="標楷體" w:hint="eastAsia"/>
                <w:sz w:val="22"/>
              </w:rPr>
              <w:t>1,051.7</w:t>
            </w:r>
          </w:p>
        </w:tc>
        <w:tc>
          <w:tcPr>
            <w:tcW w:w="1742" w:type="dxa"/>
            <w:tcBorders>
              <w:top w:val="nil"/>
              <w:left w:val="nil"/>
              <w:bottom w:val="nil"/>
              <w:right w:val="nil"/>
            </w:tcBorders>
            <w:vAlign w:val="bottom"/>
          </w:tcPr>
          <w:p w:rsidR="00CA018E" w:rsidRPr="00547E0E" w:rsidRDefault="00CA018E" w:rsidP="00967582">
            <w:pPr>
              <w:adjustRightInd w:val="0"/>
              <w:snapToGrid w:val="0"/>
              <w:spacing w:line="380" w:lineRule="exact"/>
              <w:ind w:rightChars="250" w:right="600"/>
              <w:jc w:val="right"/>
              <w:rPr>
                <w:rFonts w:eastAsia="標楷體"/>
                <w:sz w:val="22"/>
              </w:rPr>
            </w:pPr>
            <w:r w:rsidRPr="00547E0E">
              <w:rPr>
                <w:rFonts w:eastAsia="標楷體" w:hint="eastAsia"/>
                <w:sz w:val="22"/>
              </w:rPr>
              <w:t>150.5</w:t>
            </w:r>
          </w:p>
        </w:tc>
        <w:tc>
          <w:tcPr>
            <w:tcW w:w="2583" w:type="dxa"/>
            <w:tcBorders>
              <w:top w:val="nil"/>
              <w:left w:val="nil"/>
              <w:bottom w:val="nil"/>
              <w:right w:val="nil"/>
            </w:tcBorders>
          </w:tcPr>
          <w:p w:rsidR="00CA018E" w:rsidRPr="00547E0E" w:rsidRDefault="00CA018E" w:rsidP="00967582">
            <w:pPr>
              <w:adjustRightInd w:val="0"/>
              <w:snapToGrid w:val="0"/>
              <w:spacing w:line="380" w:lineRule="exact"/>
              <w:ind w:rightChars="400" w:right="960"/>
              <w:jc w:val="right"/>
              <w:rPr>
                <w:rFonts w:eastAsia="標楷體"/>
                <w:sz w:val="22"/>
              </w:rPr>
            </w:pPr>
            <w:r w:rsidRPr="00547E0E">
              <w:rPr>
                <w:rFonts w:eastAsia="標楷體" w:hint="eastAsia"/>
                <w:sz w:val="22"/>
              </w:rPr>
              <w:t>87.6</w:t>
            </w:r>
          </w:p>
        </w:tc>
      </w:tr>
      <w:tr w:rsidR="00CA018E" w:rsidRPr="00127454" w:rsidTr="0044066D">
        <w:trPr>
          <w:trHeight w:val="387"/>
          <w:jc w:val="center"/>
        </w:trPr>
        <w:tc>
          <w:tcPr>
            <w:tcW w:w="1694" w:type="dxa"/>
            <w:tcBorders>
              <w:top w:val="nil"/>
              <w:left w:val="nil"/>
              <w:bottom w:val="nil"/>
            </w:tcBorders>
            <w:vAlign w:val="center"/>
          </w:tcPr>
          <w:p w:rsidR="00CA018E" w:rsidRDefault="00CA018E" w:rsidP="00967582">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CA018E" w:rsidRPr="00547E0E" w:rsidRDefault="00CA018E" w:rsidP="00967582">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CA018E" w:rsidRPr="00547E0E" w:rsidRDefault="00CA018E" w:rsidP="00967582">
            <w:pPr>
              <w:adjustRightInd w:val="0"/>
              <w:snapToGrid w:val="0"/>
              <w:spacing w:line="380" w:lineRule="exact"/>
              <w:ind w:rightChars="150" w:right="360"/>
              <w:jc w:val="right"/>
              <w:rPr>
                <w:rFonts w:eastAsia="標楷體"/>
                <w:sz w:val="22"/>
              </w:rPr>
            </w:pPr>
            <w:r>
              <w:rPr>
                <w:rFonts w:eastAsia="標楷體" w:hint="eastAsia"/>
                <w:sz w:val="22"/>
              </w:rPr>
              <w:t>371.9</w:t>
            </w:r>
          </w:p>
        </w:tc>
        <w:tc>
          <w:tcPr>
            <w:tcW w:w="1742" w:type="dxa"/>
            <w:tcBorders>
              <w:top w:val="nil"/>
              <w:left w:val="nil"/>
              <w:bottom w:val="nil"/>
              <w:right w:val="nil"/>
            </w:tcBorders>
            <w:vAlign w:val="bottom"/>
          </w:tcPr>
          <w:p w:rsidR="00CA018E" w:rsidRPr="00547E0E" w:rsidRDefault="00CA018E" w:rsidP="00967582">
            <w:pPr>
              <w:adjustRightInd w:val="0"/>
              <w:snapToGrid w:val="0"/>
              <w:spacing w:line="380" w:lineRule="exact"/>
              <w:ind w:rightChars="250" w:right="600"/>
              <w:jc w:val="right"/>
              <w:rPr>
                <w:rFonts w:eastAsia="標楷體"/>
                <w:sz w:val="22"/>
              </w:rPr>
            </w:pPr>
            <w:r>
              <w:rPr>
                <w:rFonts w:eastAsia="標楷體" w:hint="eastAsia"/>
                <w:sz w:val="22"/>
              </w:rPr>
              <w:t>-55.5</w:t>
            </w:r>
          </w:p>
        </w:tc>
        <w:tc>
          <w:tcPr>
            <w:tcW w:w="2583" w:type="dxa"/>
            <w:tcBorders>
              <w:top w:val="nil"/>
              <w:left w:val="nil"/>
              <w:bottom w:val="nil"/>
              <w:right w:val="nil"/>
            </w:tcBorders>
          </w:tcPr>
          <w:p w:rsidR="00CA018E" w:rsidRPr="00547E0E" w:rsidRDefault="00CA018E" w:rsidP="00967582">
            <w:pPr>
              <w:adjustRightInd w:val="0"/>
              <w:snapToGrid w:val="0"/>
              <w:spacing w:line="380" w:lineRule="exact"/>
              <w:ind w:rightChars="400" w:right="960"/>
              <w:jc w:val="right"/>
              <w:rPr>
                <w:rFonts w:eastAsia="標楷體"/>
                <w:sz w:val="22"/>
              </w:rPr>
            </w:pPr>
            <w:r>
              <w:rPr>
                <w:rFonts w:eastAsia="標楷體" w:hint="eastAsia"/>
                <w:sz w:val="22"/>
              </w:rPr>
              <w:t>31.0</w:t>
            </w:r>
          </w:p>
        </w:tc>
      </w:tr>
      <w:tr w:rsidR="00CA018E" w:rsidRPr="00127454" w:rsidTr="0044066D">
        <w:trPr>
          <w:trHeight w:val="387"/>
          <w:jc w:val="center"/>
        </w:trPr>
        <w:tc>
          <w:tcPr>
            <w:tcW w:w="1694" w:type="dxa"/>
            <w:tcBorders>
              <w:top w:val="nil"/>
              <w:left w:val="nil"/>
              <w:bottom w:val="nil"/>
            </w:tcBorders>
            <w:vAlign w:val="center"/>
          </w:tcPr>
          <w:p w:rsidR="00CA018E" w:rsidRDefault="00CA018E" w:rsidP="00967582">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CA018E" w:rsidRDefault="00CA018E" w:rsidP="00967582">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CA018E" w:rsidRDefault="00CA018E" w:rsidP="00967582">
            <w:pPr>
              <w:adjustRightInd w:val="0"/>
              <w:snapToGrid w:val="0"/>
              <w:spacing w:line="380" w:lineRule="exact"/>
              <w:ind w:rightChars="150" w:right="360"/>
              <w:jc w:val="right"/>
              <w:rPr>
                <w:rFonts w:eastAsia="標楷體"/>
                <w:sz w:val="22"/>
              </w:rPr>
            </w:pPr>
            <w:r>
              <w:rPr>
                <w:rFonts w:eastAsia="標楷體" w:hint="eastAsia"/>
                <w:sz w:val="22"/>
              </w:rPr>
              <w:t>970.5</w:t>
            </w:r>
          </w:p>
        </w:tc>
        <w:tc>
          <w:tcPr>
            <w:tcW w:w="1742" w:type="dxa"/>
            <w:tcBorders>
              <w:top w:val="nil"/>
              <w:left w:val="nil"/>
              <w:bottom w:val="nil"/>
              <w:right w:val="nil"/>
            </w:tcBorders>
            <w:vAlign w:val="bottom"/>
          </w:tcPr>
          <w:p w:rsidR="00CA018E" w:rsidRDefault="00CA018E" w:rsidP="00967582">
            <w:pPr>
              <w:adjustRightInd w:val="0"/>
              <w:snapToGrid w:val="0"/>
              <w:spacing w:line="380" w:lineRule="exact"/>
              <w:ind w:rightChars="250" w:right="600"/>
              <w:jc w:val="right"/>
              <w:rPr>
                <w:rFonts w:eastAsia="標楷體"/>
                <w:sz w:val="22"/>
              </w:rPr>
            </w:pPr>
            <w:r>
              <w:rPr>
                <w:rFonts w:eastAsia="標楷體" w:hint="eastAsia"/>
                <w:sz w:val="22"/>
              </w:rPr>
              <w:t>120.0</w:t>
            </w:r>
          </w:p>
        </w:tc>
        <w:tc>
          <w:tcPr>
            <w:tcW w:w="2583" w:type="dxa"/>
            <w:tcBorders>
              <w:top w:val="nil"/>
              <w:left w:val="nil"/>
              <w:bottom w:val="nil"/>
              <w:right w:val="nil"/>
            </w:tcBorders>
          </w:tcPr>
          <w:p w:rsidR="00CA018E" w:rsidRDefault="00CA018E" w:rsidP="00967582">
            <w:pPr>
              <w:adjustRightInd w:val="0"/>
              <w:snapToGrid w:val="0"/>
              <w:spacing w:line="380" w:lineRule="exact"/>
              <w:ind w:rightChars="400" w:right="960"/>
              <w:jc w:val="right"/>
              <w:rPr>
                <w:rFonts w:eastAsia="標楷體"/>
                <w:sz w:val="22"/>
              </w:rPr>
            </w:pPr>
            <w:r>
              <w:rPr>
                <w:rFonts w:eastAsia="標楷體" w:hint="eastAsia"/>
                <w:sz w:val="22"/>
              </w:rPr>
              <w:t>64.7</w:t>
            </w:r>
          </w:p>
        </w:tc>
      </w:tr>
      <w:tr w:rsidR="00CA018E" w:rsidRPr="00127454" w:rsidTr="0044066D">
        <w:trPr>
          <w:trHeight w:val="387"/>
          <w:jc w:val="center"/>
        </w:trPr>
        <w:tc>
          <w:tcPr>
            <w:tcW w:w="1694" w:type="dxa"/>
            <w:tcBorders>
              <w:top w:val="nil"/>
              <w:left w:val="nil"/>
              <w:bottom w:val="nil"/>
            </w:tcBorders>
            <w:vAlign w:val="center"/>
          </w:tcPr>
          <w:p w:rsidR="00CA018E" w:rsidRDefault="00CA018E" w:rsidP="00967582">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CA018E" w:rsidRDefault="00CA018E" w:rsidP="00967582">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CA018E" w:rsidRDefault="00CA018E" w:rsidP="00967582">
            <w:pPr>
              <w:adjustRightInd w:val="0"/>
              <w:snapToGrid w:val="0"/>
              <w:spacing w:line="380" w:lineRule="exact"/>
              <w:ind w:rightChars="150" w:right="360"/>
              <w:jc w:val="right"/>
              <w:rPr>
                <w:rFonts w:eastAsia="標楷體"/>
                <w:sz w:val="22"/>
              </w:rPr>
            </w:pPr>
            <w:r>
              <w:rPr>
                <w:rFonts w:eastAsia="標楷體" w:hint="eastAsia"/>
                <w:sz w:val="22"/>
              </w:rPr>
              <w:t>229.9</w:t>
            </w:r>
          </w:p>
        </w:tc>
        <w:tc>
          <w:tcPr>
            <w:tcW w:w="1742" w:type="dxa"/>
            <w:tcBorders>
              <w:top w:val="nil"/>
              <w:left w:val="nil"/>
              <w:bottom w:val="nil"/>
              <w:right w:val="nil"/>
            </w:tcBorders>
            <w:vAlign w:val="bottom"/>
          </w:tcPr>
          <w:p w:rsidR="00CA018E" w:rsidRDefault="00CA018E" w:rsidP="00967582">
            <w:pPr>
              <w:adjustRightInd w:val="0"/>
              <w:snapToGrid w:val="0"/>
              <w:spacing w:line="380" w:lineRule="exact"/>
              <w:ind w:rightChars="250" w:right="600"/>
              <w:jc w:val="right"/>
              <w:rPr>
                <w:rFonts w:eastAsia="標楷體"/>
                <w:sz w:val="22"/>
              </w:rPr>
            </w:pPr>
            <w:r>
              <w:rPr>
                <w:rFonts w:eastAsia="標楷體" w:hint="eastAsia"/>
                <w:sz w:val="22"/>
              </w:rPr>
              <w:t>-94.6</w:t>
            </w:r>
          </w:p>
        </w:tc>
        <w:tc>
          <w:tcPr>
            <w:tcW w:w="2583" w:type="dxa"/>
            <w:tcBorders>
              <w:top w:val="nil"/>
              <w:left w:val="nil"/>
              <w:bottom w:val="nil"/>
              <w:right w:val="nil"/>
            </w:tcBorders>
          </w:tcPr>
          <w:p w:rsidR="00CA018E" w:rsidRDefault="00CA018E" w:rsidP="00967582">
            <w:pPr>
              <w:adjustRightInd w:val="0"/>
              <w:snapToGrid w:val="0"/>
              <w:spacing w:line="380" w:lineRule="exact"/>
              <w:ind w:rightChars="400" w:right="960"/>
              <w:jc w:val="right"/>
              <w:rPr>
                <w:rFonts w:eastAsia="標楷體"/>
                <w:sz w:val="22"/>
              </w:rPr>
            </w:pPr>
            <w:r>
              <w:rPr>
                <w:rFonts w:eastAsia="標楷體" w:hint="eastAsia"/>
                <w:sz w:val="22"/>
              </w:rPr>
              <w:t>28.7</w:t>
            </w:r>
          </w:p>
        </w:tc>
      </w:tr>
      <w:tr w:rsidR="00CA018E" w:rsidRPr="00127454" w:rsidTr="0044066D">
        <w:trPr>
          <w:trHeight w:val="387"/>
          <w:jc w:val="center"/>
        </w:trPr>
        <w:tc>
          <w:tcPr>
            <w:tcW w:w="1694" w:type="dxa"/>
            <w:tcBorders>
              <w:top w:val="nil"/>
              <w:left w:val="nil"/>
              <w:bottom w:val="nil"/>
            </w:tcBorders>
            <w:vAlign w:val="center"/>
          </w:tcPr>
          <w:p w:rsidR="00CA018E" w:rsidRDefault="00CA018E" w:rsidP="00967582">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CA018E" w:rsidRDefault="00CA018E" w:rsidP="00967582">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CA018E" w:rsidRDefault="00CA018E" w:rsidP="00967582">
            <w:pPr>
              <w:adjustRightInd w:val="0"/>
              <w:snapToGrid w:val="0"/>
              <w:spacing w:line="380" w:lineRule="exact"/>
              <w:ind w:rightChars="150" w:right="360"/>
              <w:jc w:val="right"/>
              <w:rPr>
                <w:rFonts w:eastAsia="標楷體"/>
                <w:sz w:val="22"/>
              </w:rPr>
            </w:pPr>
            <w:r>
              <w:rPr>
                <w:rFonts w:eastAsia="標楷體" w:hint="eastAsia"/>
                <w:sz w:val="22"/>
              </w:rPr>
              <w:t>975.9</w:t>
            </w:r>
          </w:p>
        </w:tc>
        <w:tc>
          <w:tcPr>
            <w:tcW w:w="1742" w:type="dxa"/>
            <w:tcBorders>
              <w:top w:val="nil"/>
              <w:left w:val="nil"/>
              <w:bottom w:val="nil"/>
              <w:right w:val="nil"/>
            </w:tcBorders>
            <w:vAlign w:val="bottom"/>
          </w:tcPr>
          <w:p w:rsidR="00CA018E" w:rsidRDefault="00CA018E" w:rsidP="00967582">
            <w:pPr>
              <w:adjustRightInd w:val="0"/>
              <w:snapToGrid w:val="0"/>
              <w:spacing w:line="380" w:lineRule="exact"/>
              <w:ind w:rightChars="250" w:right="600"/>
              <w:jc w:val="right"/>
              <w:rPr>
                <w:rFonts w:eastAsia="標楷體"/>
                <w:sz w:val="22"/>
              </w:rPr>
            </w:pPr>
            <w:r>
              <w:rPr>
                <w:rFonts w:eastAsia="標楷體" w:hint="eastAsia"/>
                <w:sz w:val="22"/>
              </w:rPr>
              <w:t>168.0</w:t>
            </w:r>
          </w:p>
        </w:tc>
        <w:tc>
          <w:tcPr>
            <w:tcW w:w="2583" w:type="dxa"/>
            <w:tcBorders>
              <w:top w:val="nil"/>
              <w:left w:val="nil"/>
              <w:bottom w:val="nil"/>
              <w:right w:val="nil"/>
            </w:tcBorders>
          </w:tcPr>
          <w:p w:rsidR="00CA018E" w:rsidRDefault="00CA018E" w:rsidP="00967582">
            <w:pPr>
              <w:adjustRightInd w:val="0"/>
              <w:snapToGrid w:val="0"/>
              <w:spacing w:line="380" w:lineRule="exact"/>
              <w:ind w:rightChars="400" w:right="960"/>
              <w:jc w:val="right"/>
              <w:rPr>
                <w:rFonts w:eastAsia="標楷體"/>
                <w:sz w:val="22"/>
              </w:rPr>
            </w:pPr>
            <w:r>
              <w:rPr>
                <w:rFonts w:eastAsia="標楷體" w:hint="eastAsia"/>
                <w:sz w:val="22"/>
              </w:rPr>
              <w:t>81.3</w:t>
            </w:r>
          </w:p>
        </w:tc>
      </w:tr>
      <w:tr w:rsidR="00CA018E" w:rsidRPr="00127454" w:rsidTr="0044066D">
        <w:trPr>
          <w:trHeight w:val="387"/>
          <w:jc w:val="center"/>
        </w:trPr>
        <w:tc>
          <w:tcPr>
            <w:tcW w:w="1694" w:type="dxa"/>
            <w:tcBorders>
              <w:top w:val="nil"/>
              <w:left w:val="nil"/>
              <w:bottom w:val="nil"/>
            </w:tcBorders>
            <w:vAlign w:val="center"/>
          </w:tcPr>
          <w:p w:rsidR="00CA018E" w:rsidRDefault="00CA018E" w:rsidP="00967582">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CA018E" w:rsidRDefault="00CA018E" w:rsidP="00967582">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CA018E" w:rsidRDefault="00CA018E" w:rsidP="00967582">
            <w:pPr>
              <w:adjustRightInd w:val="0"/>
              <w:snapToGrid w:val="0"/>
              <w:spacing w:line="380" w:lineRule="exact"/>
              <w:ind w:rightChars="150" w:right="360"/>
              <w:jc w:val="right"/>
              <w:rPr>
                <w:rFonts w:eastAsia="標楷體"/>
                <w:sz w:val="22"/>
              </w:rPr>
            </w:pPr>
            <w:r>
              <w:rPr>
                <w:rFonts w:eastAsia="標楷體" w:hint="eastAsia"/>
                <w:sz w:val="22"/>
              </w:rPr>
              <w:t>7,806.6</w:t>
            </w:r>
          </w:p>
        </w:tc>
        <w:tc>
          <w:tcPr>
            <w:tcW w:w="1742" w:type="dxa"/>
            <w:tcBorders>
              <w:top w:val="nil"/>
              <w:left w:val="nil"/>
              <w:bottom w:val="nil"/>
              <w:right w:val="nil"/>
            </w:tcBorders>
            <w:vAlign w:val="bottom"/>
          </w:tcPr>
          <w:p w:rsidR="00CA018E" w:rsidRDefault="00CA018E" w:rsidP="00967582">
            <w:pPr>
              <w:adjustRightInd w:val="0"/>
              <w:snapToGrid w:val="0"/>
              <w:spacing w:line="380" w:lineRule="exact"/>
              <w:ind w:rightChars="250" w:right="600"/>
              <w:jc w:val="right"/>
              <w:rPr>
                <w:rFonts w:eastAsia="標楷體"/>
                <w:sz w:val="22"/>
              </w:rPr>
            </w:pPr>
            <w:r>
              <w:rPr>
                <w:rFonts w:eastAsia="標楷體" w:hint="eastAsia"/>
                <w:sz w:val="22"/>
              </w:rPr>
              <w:t>502.1</w:t>
            </w:r>
          </w:p>
        </w:tc>
        <w:tc>
          <w:tcPr>
            <w:tcW w:w="2583" w:type="dxa"/>
            <w:tcBorders>
              <w:top w:val="nil"/>
              <w:left w:val="nil"/>
              <w:bottom w:val="nil"/>
              <w:right w:val="nil"/>
            </w:tcBorders>
          </w:tcPr>
          <w:p w:rsidR="00CA018E" w:rsidRDefault="00CA018E" w:rsidP="00967582">
            <w:pPr>
              <w:adjustRightInd w:val="0"/>
              <w:snapToGrid w:val="0"/>
              <w:spacing w:line="380" w:lineRule="exact"/>
              <w:ind w:rightChars="400" w:right="960"/>
              <w:jc w:val="right"/>
              <w:rPr>
                <w:rFonts w:eastAsia="標楷體"/>
                <w:sz w:val="22"/>
              </w:rPr>
            </w:pPr>
            <w:r>
              <w:rPr>
                <w:rFonts w:eastAsia="標楷體" w:hint="eastAsia"/>
                <w:sz w:val="22"/>
              </w:rPr>
              <w:t>520.4</w:t>
            </w:r>
          </w:p>
        </w:tc>
      </w:tr>
      <w:tr w:rsidR="00CA018E" w:rsidRPr="00127454" w:rsidTr="0044066D">
        <w:trPr>
          <w:trHeight w:val="387"/>
          <w:jc w:val="center"/>
        </w:trPr>
        <w:tc>
          <w:tcPr>
            <w:tcW w:w="1694" w:type="dxa"/>
            <w:tcBorders>
              <w:top w:val="nil"/>
              <w:left w:val="nil"/>
              <w:bottom w:val="nil"/>
            </w:tcBorders>
            <w:vAlign w:val="center"/>
          </w:tcPr>
          <w:p w:rsidR="00CA018E" w:rsidRDefault="00CA018E" w:rsidP="00967582">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CA018E" w:rsidRDefault="00CA018E" w:rsidP="00967582">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CA018E" w:rsidRDefault="00CA018E" w:rsidP="00967582">
            <w:pPr>
              <w:adjustRightInd w:val="0"/>
              <w:snapToGrid w:val="0"/>
              <w:spacing w:line="380" w:lineRule="exact"/>
              <w:ind w:rightChars="150" w:right="360"/>
              <w:jc w:val="right"/>
              <w:rPr>
                <w:rFonts w:eastAsia="標楷體"/>
                <w:sz w:val="22"/>
              </w:rPr>
            </w:pPr>
            <w:r>
              <w:rPr>
                <w:rFonts w:eastAsia="標楷體" w:hint="eastAsia"/>
                <w:sz w:val="22"/>
              </w:rPr>
              <w:t>807.4</w:t>
            </w:r>
          </w:p>
        </w:tc>
        <w:tc>
          <w:tcPr>
            <w:tcW w:w="1742" w:type="dxa"/>
            <w:tcBorders>
              <w:top w:val="nil"/>
              <w:left w:val="nil"/>
              <w:bottom w:val="nil"/>
              <w:right w:val="nil"/>
            </w:tcBorders>
            <w:vAlign w:val="bottom"/>
          </w:tcPr>
          <w:p w:rsidR="00CA018E" w:rsidRDefault="00CA018E" w:rsidP="00967582">
            <w:pPr>
              <w:adjustRightInd w:val="0"/>
              <w:snapToGrid w:val="0"/>
              <w:spacing w:line="380" w:lineRule="exact"/>
              <w:ind w:rightChars="250" w:right="600"/>
              <w:jc w:val="right"/>
              <w:rPr>
                <w:rFonts w:eastAsia="標楷體"/>
                <w:sz w:val="22"/>
              </w:rPr>
            </w:pPr>
            <w:r>
              <w:rPr>
                <w:rFonts w:eastAsia="標楷體" w:hint="eastAsia"/>
                <w:sz w:val="22"/>
              </w:rPr>
              <w:t>-56.7</w:t>
            </w:r>
          </w:p>
        </w:tc>
        <w:tc>
          <w:tcPr>
            <w:tcW w:w="2583" w:type="dxa"/>
            <w:tcBorders>
              <w:top w:val="nil"/>
              <w:left w:val="nil"/>
              <w:bottom w:val="nil"/>
              <w:right w:val="nil"/>
            </w:tcBorders>
          </w:tcPr>
          <w:p w:rsidR="00CA018E" w:rsidRDefault="00CA018E" w:rsidP="00967582">
            <w:pPr>
              <w:adjustRightInd w:val="0"/>
              <w:snapToGrid w:val="0"/>
              <w:spacing w:line="380" w:lineRule="exact"/>
              <w:ind w:rightChars="400" w:right="960"/>
              <w:jc w:val="right"/>
              <w:rPr>
                <w:rFonts w:eastAsia="標楷體"/>
                <w:sz w:val="22"/>
              </w:rPr>
            </w:pPr>
            <w:r>
              <w:rPr>
                <w:rFonts w:eastAsia="標楷體" w:hint="eastAsia"/>
                <w:sz w:val="22"/>
              </w:rPr>
              <w:t>73.4</w:t>
            </w:r>
          </w:p>
        </w:tc>
      </w:tr>
      <w:tr w:rsidR="00CA018E" w:rsidRPr="00127454" w:rsidTr="0044066D">
        <w:trPr>
          <w:trHeight w:val="387"/>
          <w:jc w:val="center"/>
        </w:trPr>
        <w:tc>
          <w:tcPr>
            <w:tcW w:w="1694" w:type="dxa"/>
            <w:tcBorders>
              <w:top w:val="nil"/>
              <w:left w:val="nil"/>
              <w:bottom w:val="nil"/>
            </w:tcBorders>
            <w:vAlign w:val="center"/>
          </w:tcPr>
          <w:p w:rsidR="00CA018E" w:rsidRDefault="00CA018E" w:rsidP="00967582">
            <w:pPr>
              <w:adjustRightInd w:val="0"/>
              <w:snapToGrid w:val="0"/>
              <w:spacing w:line="380" w:lineRule="exact"/>
              <w:jc w:val="center"/>
              <w:rPr>
                <w:rFonts w:eastAsia="標楷體"/>
              </w:rPr>
            </w:pPr>
            <w:r>
              <w:rPr>
                <w:rFonts w:eastAsia="標楷體" w:hint="eastAsia"/>
              </w:rPr>
              <w:t>2018</w:t>
            </w:r>
            <w:r>
              <w:rPr>
                <w:rFonts w:eastAsia="標楷體" w:hint="eastAsia"/>
              </w:rPr>
              <w:t>年</w:t>
            </w:r>
            <w:r w:rsidR="005B1A69">
              <w:rPr>
                <w:rFonts w:eastAsia="標楷體" w:hint="eastAsia"/>
              </w:rPr>
              <w:t>1~5</w:t>
            </w:r>
            <w:r w:rsidR="005B1A69">
              <w:rPr>
                <w:rFonts w:eastAsia="標楷體" w:hint="eastAsia"/>
              </w:rPr>
              <w:t>月</w:t>
            </w:r>
          </w:p>
        </w:tc>
        <w:tc>
          <w:tcPr>
            <w:tcW w:w="1580" w:type="dxa"/>
            <w:tcBorders>
              <w:top w:val="nil"/>
              <w:bottom w:val="nil"/>
              <w:right w:val="nil"/>
            </w:tcBorders>
            <w:vAlign w:val="center"/>
          </w:tcPr>
          <w:p w:rsidR="00CA018E" w:rsidRDefault="00CA018E" w:rsidP="00967582">
            <w:pPr>
              <w:adjustRightInd w:val="0"/>
              <w:snapToGrid w:val="0"/>
              <w:spacing w:line="380" w:lineRule="exact"/>
              <w:ind w:rightChars="300" w:right="720"/>
              <w:jc w:val="right"/>
              <w:rPr>
                <w:rFonts w:eastAsia="標楷體"/>
                <w:sz w:val="22"/>
              </w:rPr>
            </w:pPr>
            <w:r>
              <w:rPr>
                <w:rFonts w:eastAsia="標楷體" w:hint="eastAsia"/>
                <w:sz w:val="22"/>
              </w:rPr>
              <w:t>60</w:t>
            </w:r>
          </w:p>
        </w:tc>
        <w:tc>
          <w:tcPr>
            <w:tcW w:w="1741" w:type="dxa"/>
            <w:tcBorders>
              <w:top w:val="nil"/>
              <w:left w:val="nil"/>
              <w:bottom w:val="nil"/>
              <w:right w:val="nil"/>
            </w:tcBorders>
            <w:vAlign w:val="center"/>
          </w:tcPr>
          <w:p w:rsidR="00CA018E" w:rsidRDefault="00CA018E" w:rsidP="00967582">
            <w:pPr>
              <w:adjustRightInd w:val="0"/>
              <w:snapToGrid w:val="0"/>
              <w:spacing w:line="380" w:lineRule="exact"/>
              <w:ind w:rightChars="150" w:right="360"/>
              <w:jc w:val="right"/>
              <w:rPr>
                <w:rFonts w:eastAsia="標楷體"/>
                <w:sz w:val="22"/>
              </w:rPr>
            </w:pPr>
            <w:r>
              <w:rPr>
                <w:rFonts w:eastAsia="標楷體" w:hint="eastAsia"/>
                <w:sz w:val="22"/>
              </w:rPr>
              <w:t>10</w:t>
            </w:r>
            <w:r w:rsidRPr="00496E14">
              <w:rPr>
                <w:rFonts w:eastAsia="標楷體"/>
                <w:sz w:val="22"/>
              </w:rPr>
              <w:t>,</w:t>
            </w:r>
            <w:r>
              <w:rPr>
                <w:rFonts w:eastAsia="標楷體" w:hint="eastAsia"/>
                <w:sz w:val="22"/>
              </w:rPr>
              <w:t>943.7</w:t>
            </w:r>
          </w:p>
        </w:tc>
        <w:tc>
          <w:tcPr>
            <w:tcW w:w="1742" w:type="dxa"/>
            <w:tcBorders>
              <w:top w:val="nil"/>
              <w:left w:val="nil"/>
              <w:bottom w:val="nil"/>
              <w:right w:val="nil"/>
            </w:tcBorders>
            <w:vAlign w:val="bottom"/>
          </w:tcPr>
          <w:p w:rsidR="00CA018E" w:rsidRDefault="00CA018E" w:rsidP="00967582">
            <w:pPr>
              <w:adjustRightInd w:val="0"/>
              <w:snapToGrid w:val="0"/>
              <w:spacing w:line="380" w:lineRule="exact"/>
              <w:ind w:rightChars="250" w:right="600"/>
              <w:jc w:val="right"/>
              <w:rPr>
                <w:rFonts w:eastAsia="標楷體"/>
                <w:sz w:val="22"/>
              </w:rPr>
            </w:pPr>
            <w:r>
              <w:rPr>
                <w:rFonts w:eastAsia="標楷體" w:hint="eastAsia"/>
                <w:sz w:val="22"/>
              </w:rPr>
              <w:t>-23.8</w:t>
            </w:r>
          </w:p>
        </w:tc>
        <w:tc>
          <w:tcPr>
            <w:tcW w:w="2583" w:type="dxa"/>
            <w:tcBorders>
              <w:top w:val="nil"/>
              <w:left w:val="nil"/>
              <w:bottom w:val="nil"/>
              <w:right w:val="nil"/>
            </w:tcBorders>
          </w:tcPr>
          <w:p w:rsidR="00CA018E" w:rsidRDefault="00CA018E" w:rsidP="00967582">
            <w:pPr>
              <w:adjustRightInd w:val="0"/>
              <w:snapToGrid w:val="0"/>
              <w:spacing w:line="380" w:lineRule="exact"/>
              <w:ind w:rightChars="400" w:right="960"/>
              <w:jc w:val="right"/>
              <w:rPr>
                <w:rFonts w:eastAsia="標楷體"/>
                <w:sz w:val="22"/>
              </w:rPr>
            </w:pPr>
            <w:r>
              <w:rPr>
                <w:rFonts w:eastAsia="標楷體" w:hint="eastAsia"/>
                <w:sz w:val="22"/>
              </w:rPr>
              <w:t>182.4</w:t>
            </w:r>
          </w:p>
        </w:tc>
      </w:tr>
      <w:tr w:rsidR="00CA018E" w:rsidRPr="00127454" w:rsidTr="0044066D">
        <w:trPr>
          <w:trHeight w:val="387"/>
          <w:jc w:val="center"/>
        </w:trPr>
        <w:tc>
          <w:tcPr>
            <w:tcW w:w="1694" w:type="dxa"/>
            <w:tcBorders>
              <w:top w:val="nil"/>
              <w:left w:val="nil"/>
              <w:bottom w:val="nil"/>
            </w:tcBorders>
            <w:vAlign w:val="center"/>
          </w:tcPr>
          <w:p w:rsidR="00CA018E" w:rsidRDefault="00CA018E" w:rsidP="00967582">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CA018E" w:rsidRDefault="00CA018E" w:rsidP="00967582">
            <w:pPr>
              <w:adjustRightInd w:val="0"/>
              <w:snapToGrid w:val="0"/>
              <w:spacing w:line="380" w:lineRule="exact"/>
              <w:ind w:rightChars="300" w:right="720"/>
              <w:jc w:val="right"/>
              <w:rPr>
                <w:rFonts w:eastAsia="標楷體"/>
                <w:sz w:val="22"/>
              </w:rPr>
            </w:pPr>
            <w:r>
              <w:rPr>
                <w:rFonts w:eastAsia="標楷體" w:hint="eastAsia"/>
                <w:sz w:val="22"/>
              </w:rPr>
              <w:t>19</w:t>
            </w:r>
          </w:p>
        </w:tc>
        <w:tc>
          <w:tcPr>
            <w:tcW w:w="1741" w:type="dxa"/>
            <w:tcBorders>
              <w:top w:val="nil"/>
              <w:left w:val="nil"/>
              <w:bottom w:val="nil"/>
              <w:right w:val="nil"/>
            </w:tcBorders>
            <w:vAlign w:val="center"/>
          </w:tcPr>
          <w:p w:rsidR="00CA018E" w:rsidRDefault="00CA018E" w:rsidP="00967582">
            <w:pPr>
              <w:adjustRightInd w:val="0"/>
              <w:snapToGrid w:val="0"/>
              <w:spacing w:line="380" w:lineRule="exact"/>
              <w:ind w:rightChars="150" w:right="360"/>
              <w:jc w:val="right"/>
              <w:rPr>
                <w:rFonts w:eastAsia="標楷體"/>
                <w:sz w:val="22"/>
              </w:rPr>
            </w:pPr>
            <w:r w:rsidRPr="00496E14">
              <w:rPr>
                <w:rFonts w:eastAsia="標楷體"/>
                <w:sz w:val="22"/>
              </w:rPr>
              <w:t>8,194.2</w:t>
            </w:r>
          </w:p>
        </w:tc>
        <w:tc>
          <w:tcPr>
            <w:tcW w:w="1742" w:type="dxa"/>
            <w:tcBorders>
              <w:top w:val="nil"/>
              <w:left w:val="nil"/>
              <w:bottom w:val="nil"/>
              <w:right w:val="nil"/>
            </w:tcBorders>
            <w:vAlign w:val="bottom"/>
          </w:tcPr>
          <w:p w:rsidR="00CA018E" w:rsidRDefault="00CA018E" w:rsidP="00967582">
            <w:pPr>
              <w:adjustRightInd w:val="0"/>
              <w:snapToGrid w:val="0"/>
              <w:spacing w:line="380" w:lineRule="exact"/>
              <w:ind w:rightChars="250" w:right="600"/>
              <w:jc w:val="right"/>
              <w:rPr>
                <w:rFonts w:eastAsia="標楷體"/>
                <w:sz w:val="22"/>
              </w:rPr>
            </w:pPr>
            <w:r>
              <w:rPr>
                <w:rFonts w:eastAsia="標楷體" w:hint="eastAsia"/>
                <w:sz w:val="22"/>
              </w:rPr>
              <w:t>157.7</w:t>
            </w:r>
          </w:p>
        </w:tc>
        <w:tc>
          <w:tcPr>
            <w:tcW w:w="2583" w:type="dxa"/>
            <w:tcBorders>
              <w:top w:val="nil"/>
              <w:left w:val="nil"/>
              <w:bottom w:val="nil"/>
              <w:right w:val="nil"/>
            </w:tcBorders>
          </w:tcPr>
          <w:p w:rsidR="00CA018E" w:rsidRDefault="00CA018E" w:rsidP="00967582">
            <w:pPr>
              <w:adjustRightInd w:val="0"/>
              <w:snapToGrid w:val="0"/>
              <w:spacing w:line="380" w:lineRule="exact"/>
              <w:ind w:rightChars="400" w:right="960"/>
              <w:jc w:val="right"/>
              <w:rPr>
                <w:rFonts w:eastAsia="標楷體"/>
                <w:sz w:val="22"/>
              </w:rPr>
            </w:pPr>
            <w:r>
              <w:rPr>
                <w:rFonts w:eastAsia="標楷體" w:hint="eastAsia"/>
                <w:sz w:val="22"/>
              </w:rPr>
              <w:t>431.3</w:t>
            </w:r>
          </w:p>
        </w:tc>
      </w:tr>
      <w:tr w:rsidR="00CA018E" w:rsidRPr="00127454" w:rsidTr="0044066D">
        <w:trPr>
          <w:trHeight w:val="387"/>
          <w:jc w:val="center"/>
        </w:trPr>
        <w:tc>
          <w:tcPr>
            <w:tcW w:w="1694" w:type="dxa"/>
            <w:tcBorders>
              <w:top w:val="nil"/>
              <w:left w:val="nil"/>
              <w:bottom w:val="nil"/>
            </w:tcBorders>
            <w:vAlign w:val="center"/>
          </w:tcPr>
          <w:p w:rsidR="00CA018E" w:rsidRDefault="00CA018E" w:rsidP="00967582">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CA018E" w:rsidRDefault="00CA018E" w:rsidP="00967582">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rsidR="00CA018E" w:rsidRPr="00496E14" w:rsidRDefault="00CA018E" w:rsidP="00967582">
            <w:pPr>
              <w:adjustRightInd w:val="0"/>
              <w:snapToGrid w:val="0"/>
              <w:spacing w:line="380" w:lineRule="exact"/>
              <w:ind w:rightChars="150" w:right="360"/>
              <w:jc w:val="right"/>
              <w:rPr>
                <w:rFonts w:eastAsia="標楷體"/>
                <w:sz w:val="22"/>
              </w:rPr>
            </w:pPr>
            <w:r>
              <w:rPr>
                <w:rFonts w:eastAsia="標楷體" w:hint="eastAsia"/>
                <w:sz w:val="22"/>
              </w:rPr>
              <w:t>8.5</w:t>
            </w:r>
          </w:p>
        </w:tc>
        <w:tc>
          <w:tcPr>
            <w:tcW w:w="1742" w:type="dxa"/>
            <w:tcBorders>
              <w:top w:val="nil"/>
              <w:left w:val="nil"/>
              <w:bottom w:val="nil"/>
              <w:right w:val="nil"/>
            </w:tcBorders>
            <w:vAlign w:val="bottom"/>
          </w:tcPr>
          <w:p w:rsidR="00CA018E" w:rsidRDefault="00CA018E" w:rsidP="00967582">
            <w:pPr>
              <w:adjustRightInd w:val="0"/>
              <w:snapToGrid w:val="0"/>
              <w:spacing w:line="380" w:lineRule="exact"/>
              <w:ind w:rightChars="250" w:right="600"/>
              <w:jc w:val="right"/>
              <w:rPr>
                <w:rFonts w:eastAsia="標楷體"/>
                <w:sz w:val="22"/>
              </w:rPr>
            </w:pPr>
            <w:r>
              <w:rPr>
                <w:rFonts w:eastAsia="標楷體" w:hint="eastAsia"/>
                <w:sz w:val="22"/>
              </w:rPr>
              <w:t>-97.3</w:t>
            </w:r>
          </w:p>
        </w:tc>
        <w:tc>
          <w:tcPr>
            <w:tcW w:w="2583" w:type="dxa"/>
            <w:tcBorders>
              <w:top w:val="nil"/>
              <w:left w:val="nil"/>
              <w:bottom w:val="nil"/>
              <w:right w:val="nil"/>
            </w:tcBorders>
          </w:tcPr>
          <w:p w:rsidR="00CA018E" w:rsidRDefault="00CA018E" w:rsidP="00967582">
            <w:pPr>
              <w:adjustRightInd w:val="0"/>
              <w:snapToGrid w:val="0"/>
              <w:spacing w:line="380" w:lineRule="exact"/>
              <w:ind w:rightChars="400" w:right="960"/>
              <w:jc w:val="right"/>
              <w:rPr>
                <w:rFonts w:eastAsia="標楷體"/>
                <w:sz w:val="22"/>
              </w:rPr>
            </w:pPr>
            <w:r>
              <w:rPr>
                <w:rFonts w:eastAsia="標楷體" w:hint="eastAsia"/>
                <w:sz w:val="22"/>
              </w:rPr>
              <w:t>2.8</w:t>
            </w:r>
          </w:p>
        </w:tc>
      </w:tr>
      <w:tr w:rsidR="00CA018E" w:rsidRPr="00127454" w:rsidTr="0044066D">
        <w:trPr>
          <w:trHeight w:val="387"/>
          <w:jc w:val="center"/>
        </w:trPr>
        <w:tc>
          <w:tcPr>
            <w:tcW w:w="1694" w:type="dxa"/>
            <w:tcBorders>
              <w:top w:val="nil"/>
              <w:left w:val="nil"/>
              <w:bottom w:val="nil"/>
            </w:tcBorders>
            <w:vAlign w:val="center"/>
          </w:tcPr>
          <w:p w:rsidR="00CA018E" w:rsidRDefault="00CA018E" w:rsidP="00967582">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CA018E" w:rsidRDefault="00CA018E" w:rsidP="00967582">
            <w:pPr>
              <w:adjustRightInd w:val="0"/>
              <w:snapToGrid w:val="0"/>
              <w:spacing w:line="380" w:lineRule="exact"/>
              <w:ind w:rightChars="300" w:right="720"/>
              <w:jc w:val="right"/>
              <w:rPr>
                <w:rFonts w:eastAsia="標楷體"/>
                <w:sz w:val="22"/>
              </w:rPr>
            </w:pPr>
            <w:r>
              <w:rPr>
                <w:rFonts w:eastAsia="標楷體" w:hint="eastAsia"/>
                <w:sz w:val="22"/>
              </w:rPr>
              <w:t>17</w:t>
            </w:r>
          </w:p>
        </w:tc>
        <w:tc>
          <w:tcPr>
            <w:tcW w:w="1741" w:type="dxa"/>
            <w:tcBorders>
              <w:top w:val="nil"/>
              <w:left w:val="nil"/>
              <w:bottom w:val="nil"/>
              <w:right w:val="nil"/>
            </w:tcBorders>
            <w:vAlign w:val="center"/>
          </w:tcPr>
          <w:p w:rsidR="00CA018E" w:rsidRDefault="00CA018E" w:rsidP="00967582">
            <w:pPr>
              <w:adjustRightInd w:val="0"/>
              <w:snapToGrid w:val="0"/>
              <w:spacing w:line="380" w:lineRule="exact"/>
              <w:ind w:rightChars="150" w:right="360"/>
              <w:jc w:val="right"/>
              <w:rPr>
                <w:rFonts w:eastAsia="標楷體"/>
                <w:sz w:val="22"/>
              </w:rPr>
            </w:pPr>
            <w:r>
              <w:rPr>
                <w:rFonts w:eastAsia="標楷體" w:hint="eastAsia"/>
                <w:sz w:val="22"/>
              </w:rPr>
              <w:t>623.4</w:t>
            </w:r>
          </w:p>
        </w:tc>
        <w:tc>
          <w:tcPr>
            <w:tcW w:w="1742" w:type="dxa"/>
            <w:tcBorders>
              <w:top w:val="nil"/>
              <w:left w:val="nil"/>
              <w:bottom w:val="nil"/>
              <w:right w:val="nil"/>
            </w:tcBorders>
            <w:vAlign w:val="bottom"/>
          </w:tcPr>
          <w:p w:rsidR="00CA018E" w:rsidRDefault="00CA018E" w:rsidP="00967582">
            <w:pPr>
              <w:adjustRightInd w:val="0"/>
              <w:snapToGrid w:val="0"/>
              <w:spacing w:line="380" w:lineRule="exact"/>
              <w:ind w:rightChars="250" w:right="600"/>
              <w:jc w:val="right"/>
              <w:rPr>
                <w:rFonts w:eastAsia="標楷體"/>
                <w:sz w:val="22"/>
              </w:rPr>
            </w:pPr>
            <w:r>
              <w:rPr>
                <w:rFonts w:eastAsia="標楷體" w:hint="eastAsia"/>
                <w:sz w:val="22"/>
              </w:rPr>
              <w:t>-66.8</w:t>
            </w:r>
          </w:p>
        </w:tc>
        <w:tc>
          <w:tcPr>
            <w:tcW w:w="2583" w:type="dxa"/>
            <w:tcBorders>
              <w:top w:val="nil"/>
              <w:left w:val="nil"/>
              <w:bottom w:val="nil"/>
              <w:right w:val="nil"/>
            </w:tcBorders>
          </w:tcPr>
          <w:p w:rsidR="00CA018E" w:rsidRDefault="00CA018E" w:rsidP="00967582">
            <w:pPr>
              <w:adjustRightInd w:val="0"/>
              <w:snapToGrid w:val="0"/>
              <w:spacing w:line="380" w:lineRule="exact"/>
              <w:ind w:rightChars="400" w:right="960"/>
              <w:jc w:val="right"/>
              <w:rPr>
                <w:rFonts w:eastAsia="標楷體"/>
                <w:sz w:val="22"/>
              </w:rPr>
            </w:pPr>
            <w:r>
              <w:rPr>
                <w:rFonts w:eastAsia="標楷體" w:hint="eastAsia"/>
                <w:sz w:val="22"/>
              </w:rPr>
              <w:t>36.7</w:t>
            </w:r>
          </w:p>
        </w:tc>
      </w:tr>
      <w:tr w:rsidR="00CA018E" w:rsidRPr="00127454" w:rsidTr="0044066D">
        <w:trPr>
          <w:trHeight w:val="387"/>
          <w:jc w:val="center"/>
        </w:trPr>
        <w:tc>
          <w:tcPr>
            <w:tcW w:w="1694" w:type="dxa"/>
            <w:tcBorders>
              <w:top w:val="nil"/>
              <w:left w:val="nil"/>
              <w:bottom w:val="nil"/>
            </w:tcBorders>
            <w:vAlign w:val="center"/>
          </w:tcPr>
          <w:p w:rsidR="00CA018E" w:rsidRDefault="00CA018E" w:rsidP="00967582">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CA018E" w:rsidRDefault="00CA018E" w:rsidP="00967582">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CA018E" w:rsidRDefault="00CA018E" w:rsidP="00967582">
            <w:pPr>
              <w:adjustRightInd w:val="0"/>
              <w:snapToGrid w:val="0"/>
              <w:spacing w:line="380" w:lineRule="exact"/>
              <w:ind w:rightChars="150" w:right="360"/>
              <w:jc w:val="right"/>
              <w:rPr>
                <w:rFonts w:eastAsia="標楷體"/>
                <w:sz w:val="22"/>
              </w:rPr>
            </w:pPr>
            <w:r>
              <w:rPr>
                <w:rFonts w:eastAsia="標楷體" w:hint="eastAsia"/>
                <w:sz w:val="22"/>
              </w:rPr>
              <w:t>1,165.4</w:t>
            </w:r>
          </w:p>
        </w:tc>
        <w:tc>
          <w:tcPr>
            <w:tcW w:w="1742" w:type="dxa"/>
            <w:tcBorders>
              <w:top w:val="nil"/>
              <w:left w:val="nil"/>
              <w:bottom w:val="nil"/>
              <w:right w:val="nil"/>
            </w:tcBorders>
            <w:vAlign w:val="bottom"/>
          </w:tcPr>
          <w:p w:rsidR="00CA018E" w:rsidRDefault="00CA018E" w:rsidP="00967582">
            <w:pPr>
              <w:adjustRightInd w:val="0"/>
              <w:snapToGrid w:val="0"/>
              <w:spacing w:line="380" w:lineRule="exact"/>
              <w:ind w:rightChars="250" w:right="600"/>
              <w:jc w:val="right"/>
              <w:rPr>
                <w:rFonts w:eastAsia="標楷體"/>
                <w:sz w:val="22"/>
              </w:rPr>
            </w:pPr>
            <w:r>
              <w:rPr>
                <w:rFonts w:eastAsia="標楷體" w:hint="eastAsia"/>
                <w:sz w:val="22"/>
              </w:rPr>
              <w:t>1,644.6</w:t>
            </w:r>
          </w:p>
        </w:tc>
        <w:tc>
          <w:tcPr>
            <w:tcW w:w="2583" w:type="dxa"/>
            <w:tcBorders>
              <w:top w:val="nil"/>
              <w:left w:val="nil"/>
              <w:bottom w:val="nil"/>
              <w:right w:val="nil"/>
            </w:tcBorders>
          </w:tcPr>
          <w:p w:rsidR="00CA018E" w:rsidRDefault="00CA018E" w:rsidP="00967582">
            <w:pPr>
              <w:adjustRightInd w:val="0"/>
              <w:snapToGrid w:val="0"/>
              <w:spacing w:line="380" w:lineRule="exact"/>
              <w:ind w:rightChars="400" w:right="960"/>
              <w:jc w:val="right"/>
              <w:rPr>
                <w:rFonts w:eastAsia="標楷體"/>
                <w:sz w:val="22"/>
              </w:rPr>
            </w:pPr>
            <w:r>
              <w:rPr>
                <w:rFonts w:eastAsia="標楷體" w:hint="eastAsia"/>
                <w:sz w:val="22"/>
              </w:rPr>
              <w:t>166.5</w:t>
            </w:r>
          </w:p>
        </w:tc>
      </w:tr>
      <w:tr w:rsidR="00CA018E" w:rsidRPr="00127454" w:rsidTr="0044066D">
        <w:trPr>
          <w:trHeight w:val="387"/>
          <w:jc w:val="center"/>
        </w:trPr>
        <w:tc>
          <w:tcPr>
            <w:tcW w:w="1694" w:type="dxa"/>
            <w:tcBorders>
              <w:top w:val="nil"/>
              <w:left w:val="nil"/>
              <w:bottom w:val="nil"/>
            </w:tcBorders>
            <w:vAlign w:val="center"/>
          </w:tcPr>
          <w:p w:rsidR="00CA018E" w:rsidRDefault="00CA018E" w:rsidP="00967582">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CA018E" w:rsidRDefault="00CA018E" w:rsidP="00967582">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CA018E" w:rsidRDefault="00CA018E" w:rsidP="00967582">
            <w:pPr>
              <w:adjustRightInd w:val="0"/>
              <w:snapToGrid w:val="0"/>
              <w:spacing w:line="380" w:lineRule="exact"/>
              <w:ind w:rightChars="150" w:right="360"/>
              <w:jc w:val="right"/>
              <w:rPr>
                <w:rFonts w:eastAsia="標楷體"/>
                <w:sz w:val="22"/>
              </w:rPr>
            </w:pPr>
            <w:r>
              <w:rPr>
                <w:rFonts w:eastAsia="標楷體" w:hint="eastAsia"/>
                <w:sz w:val="22"/>
              </w:rPr>
              <w:t>952.2</w:t>
            </w:r>
          </w:p>
        </w:tc>
        <w:tc>
          <w:tcPr>
            <w:tcW w:w="1742" w:type="dxa"/>
            <w:tcBorders>
              <w:top w:val="nil"/>
              <w:left w:val="nil"/>
              <w:bottom w:val="nil"/>
              <w:right w:val="nil"/>
            </w:tcBorders>
            <w:vAlign w:val="bottom"/>
          </w:tcPr>
          <w:p w:rsidR="00CA018E" w:rsidRDefault="00CA018E" w:rsidP="00967582">
            <w:pPr>
              <w:adjustRightInd w:val="0"/>
              <w:snapToGrid w:val="0"/>
              <w:spacing w:line="380" w:lineRule="exact"/>
              <w:ind w:rightChars="250" w:right="600"/>
              <w:jc w:val="right"/>
              <w:rPr>
                <w:rFonts w:eastAsia="標楷體"/>
                <w:sz w:val="22"/>
              </w:rPr>
            </w:pPr>
            <w:r>
              <w:rPr>
                <w:rFonts w:eastAsia="標楷體" w:hint="eastAsia"/>
                <w:sz w:val="22"/>
              </w:rPr>
              <w:t>-89.3</w:t>
            </w:r>
          </w:p>
        </w:tc>
        <w:tc>
          <w:tcPr>
            <w:tcW w:w="2583" w:type="dxa"/>
            <w:tcBorders>
              <w:top w:val="nil"/>
              <w:left w:val="nil"/>
              <w:bottom w:val="nil"/>
              <w:right w:val="nil"/>
            </w:tcBorders>
          </w:tcPr>
          <w:p w:rsidR="00CA018E" w:rsidRDefault="00CA018E" w:rsidP="00967582">
            <w:pPr>
              <w:adjustRightInd w:val="0"/>
              <w:snapToGrid w:val="0"/>
              <w:spacing w:line="380" w:lineRule="exact"/>
              <w:ind w:rightChars="400" w:right="960"/>
              <w:jc w:val="right"/>
              <w:rPr>
                <w:rFonts w:eastAsia="標楷體"/>
                <w:sz w:val="22"/>
              </w:rPr>
            </w:pPr>
            <w:r>
              <w:rPr>
                <w:rFonts w:eastAsia="標楷體" w:hint="eastAsia"/>
                <w:sz w:val="22"/>
              </w:rPr>
              <w:t>68.0</w:t>
            </w:r>
          </w:p>
        </w:tc>
      </w:tr>
      <w:tr w:rsidR="00CA018E" w:rsidRPr="00127454" w:rsidTr="0044066D">
        <w:trPr>
          <w:trHeight w:val="387"/>
          <w:jc w:val="center"/>
        </w:trPr>
        <w:tc>
          <w:tcPr>
            <w:tcW w:w="1694" w:type="dxa"/>
            <w:tcBorders>
              <w:top w:val="nil"/>
              <w:left w:val="nil"/>
            </w:tcBorders>
            <w:vAlign w:val="center"/>
          </w:tcPr>
          <w:p w:rsidR="00CA018E" w:rsidRPr="00127454" w:rsidRDefault="00CA018E" w:rsidP="00967582">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CA018E" w:rsidRPr="00547E0E" w:rsidRDefault="00CA018E" w:rsidP="00967582">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147</w:t>
            </w:r>
          </w:p>
        </w:tc>
        <w:tc>
          <w:tcPr>
            <w:tcW w:w="1741" w:type="dxa"/>
            <w:tcBorders>
              <w:top w:val="nil"/>
              <w:left w:val="nil"/>
              <w:right w:val="nil"/>
            </w:tcBorders>
            <w:vAlign w:val="center"/>
          </w:tcPr>
          <w:p w:rsidR="00CA018E" w:rsidRPr="00547E0E" w:rsidRDefault="00CA018E" w:rsidP="00967582">
            <w:pPr>
              <w:adjustRightInd w:val="0"/>
              <w:snapToGrid w:val="0"/>
              <w:spacing w:line="380" w:lineRule="exact"/>
              <w:ind w:rightChars="150" w:right="360"/>
              <w:jc w:val="right"/>
              <w:rPr>
                <w:rFonts w:eastAsia="標楷體"/>
                <w:sz w:val="22"/>
              </w:rPr>
            </w:pPr>
            <w:r>
              <w:rPr>
                <w:rFonts w:eastAsia="標楷體" w:hint="eastAsia"/>
                <w:sz w:val="22"/>
              </w:rPr>
              <w:t>206</w:t>
            </w:r>
            <w:r w:rsidRPr="00547E0E">
              <w:rPr>
                <w:rFonts w:eastAsia="標楷體" w:hint="eastAsia"/>
                <w:sz w:val="22"/>
              </w:rPr>
              <w:t>,</w:t>
            </w:r>
            <w:r>
              <w:rPr>
                <w:rFonts w:eastAsia="標楷體" w:hint="eastAsia"/>
                <w:sz w:val="22"/>
              </w:rPr>
              <w:t>598.6</w:t>
            </w:r>
          </w:p>
        </w:tc>
        <w:tc>
          <w:tcPr>
            <w:tcW w:w="1742" w:type="dxa"/>
            <w:tcBorders>
              <w:top w:val="nil"/>
              <w:left w:val="nil"/>
              <w:right w:val="nil"/>
            </w:tcBorders>
          </w:tcPr>
          <w:p w:rsidR="00CA018E" w:rsidRPr="00547E0E" w:rsidRDefault="00CA018E" w:rsidP="00967582">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CA018E" w:rsidRPr="00547E0E" w:rsidRDefault="00CA018E" w:rsidP="00967582">
            <w:pPr>
              <w:adjustRightInd w:val="0"/>
              <w:snapToGrid w:val="0"/>
              <w:spacing w:line="380" w:lineRule="exact"/>
              <w:ind w:rightChars="400" w:right="960"/>
              <w:jc w:val="right"/>
              <w:rPr>
                <w:rFonts w:eastAsia="標楷體"/>
                <w:sz w:val="22"/>
              </w:rPr>
            </w:pPr>
            <w:r>
              <w:rPr>
                <w:rFonts w:eastAsia="標楷體" w:hint="eastAsia"/>
                <w:sz w:val="22"/>
              </w:rPr>
              <w:t>180.1</w:t>
            </w:r>
          </w:p>
        </w:tc>
      </w:tr>
    </w:tbl>
    <w:p w:rsidR="004B52DA" w:rsidRPr="00194120" w:rsidRDefault="00501E55" w:rsidP="004B52DA">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4B52DA" w:rsidRPr="00194120" w:rsidRDefault="004B52DA" w:rsidP="004B52DA">
      <w:pPr>
        <w:pStyle w:val="2"/>
        <w:spacing w:afterLines="50" w:after="180"/>
      </w:pPr>
      <w:bookmarkStart w:id="173" w:name="_Toc415126228"/>
      <w:bookmarkStart w:id="174" w:name="_Toc517783356"/>
      <w:bookmarkEnd w:id="170"/>
      <w:bookmarkEnd w:id="171"/>
      <w:bookmarkEnd w:id="172"/>
      <w:r w:rsidRPr="00194120">
        <w:rPr>
          <w:sz w:val="32"/>
        </w:rPr>
        <w:lastRenderedPageBreak/>
        <w:t>（二）兩岸貿易</w:t>
      </w:r>
      <w:bookmarkEnd w:id="173"/>
      <w:r w:rsidR="00CA018E">
        <w:rPr>
          <w:noProof/>
          <w:sz w:val="32"/>
        </w:rPr>
        <w:drawing>
          <wp:anchor distT="0" distB="0" distL="180340" distR="114300" simplePos="0" relativeHeight="252749312" behindDoc="0" locked="1" layoutInCell="1" allowOverlap="1" wp14:anchorId="6C8B8852" wp14:editId="3FF99F42">
            <wp:simplePos x="0" y="0"/>
            <wp:positionH relativeFrom="column">
              <wp:posOffset>2508250</wp:posOffset>
            </wp:positionH>
            <wp:positionV relativeFrom="page">
              <wp:posOffset>609600</wp:posOffset>
            </wp:positionV>
            <wp:extent cx="3971925" cy="2723515"/>
            <wp:effectExtent l="0" t="0" r="0" b="0"/>
            <wp:wrapSquare wrapText="bothSides"/>
            <wp:docPr id="485" name="圖表 4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bookmarkEnd w:id="174"/>
    </w:p>
    <w:p w:rsidR="00B603D8" w:rsidRPr="00194120" w:rsidRDefault="00CA018E" w:rsidP="00501E55">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127454">
        <w:rPr>
          <w:sz w:val="28"/>
          <w:szCs w:val="16"/>
        </w:rPr>
        <w:t>－</w:t>
      </w:r>
      <w:r w:rsidRPr="00127454">
        <w:rPr>
          <w:rFonts w:hint="eastAsia"/>
          <w:noProof w:val="0"/>
          <w:kern w:val="2"/>
          <w:sz w:val="28"/>
          <w:szCs w:val="16"/>
          <w:lang w:bidi="ar-SA"/>
        </w:rPr>
        <w:t>201</w:t>
      </w:r>
      <w:r>
        <w:rPr>
          <w:rFonts w:hint="eastAsia"/>
          <w:noProof w:val="0"/>
          <w:kern w:val="2"/>
          <w:sz w:val="28"/>
          <w:szCs w:val="16"/>
          <w:lang w:bidi="ar-SA"/>
        </w:rPr>
        <w:t>8</w:t>
      </w:r>
      <w:r w:rsidRPr="00127454">
        <w:rPr>
          <w:rFonts w:hint="eastAsia"/>
          <w:noProof w:val="0"/>
          <w:kern w:val="2"/>
          <w:sz w:val="28"/>
          <w:szCs w:val="16"/>
          <w:lang w:bidi="ar-SA"/>
        </w:rPr>
        <w:t>年</w:t>
      </w:r>
      <w:r>
        <w:rPr>
          <w:rFonts w:hint="eastAsia"/>
          <w:noProof w:val="0"/>
          <w:kern w:val="2"/>
          <w:sz w:val="28"/>
          <w:szCs w:val="16"/>
          <w:lang w:bidi="ar-SA"/>
        </w:rPr>
        <w:t>5</w:t>
      </w:r>
      <w:r w:rsidRPr="00127454">
        <w:rPr>
          <w:rFonts w:hint="eastAsia"/>
          <w:noProof w:val="0"/>
          <w:kern w:val="2"/>
          <w:sz w:val="28"/>
          <w:szCs w:val="16"/>
          <w:lang w:bidi="ar-SA"/>
        </w:rPr>
        <w:t>月我對中國大陸（含香港）貿易總額為</w:t>
      </w:r>
      <w:r>
        <w:rPr>
          <w:rFonts w:hint="eastAsia"/>
          <w:noProof w:val="0"/>
          <w:kern w:val="2"/>
          <w:sz w:val="28"/>
          <w:szCs w:val="16"/>
          <w:lang w:bidi="ar-SA"/>
        </w:rPr>
        <w:t>168</w:t>
      </w:r>
      <w:r w:rsidRPr="00127454">
        <w:rPr>
          <w:rFonts w:hint="eastAsia"/>
          <w:noProof w:val="0"/>
          <w:kern w:val="2"/>
          <w:sz w:val="28"/>
          <w:szCs w:val="16"/>
          <w:lang w:bidi="ar-SA"/>
        </w:rPr>
        <w:t>億美元，較上年同</w:t>
      </w:r>
      <w:r>
        <w:rPr>
          <w:rFonts w:hint="eastAsia"/>
          <w:noProof w:val="0"/>
          <w:kern w:val="2"/>
          <w:sz w:val="28"/>
          <w:szCs w:val="16"/>
          <w:lang w:bidi="ar-SA"/>
        </w:rPr>
        <w:t>月增加</w:t>
      </w:r>
      <w:r>
        <w:rPr>
          <w:rFonts w:hint="eastAsia"/>
          <w:noProof w:val="0"/>
          <w:kern w:val="2"/>
          <w:sz w:val="28"/>
          <w:szCs w:val="16"/>
          <w:lang w:bidi="ar-SA"/>
        </w:rPr>
        <w:t>16.7</w:t>
      </w:r>
      <w:r w:rsidRPr="00127454">
        <w:rPr>
          <w:rFonts w:hint="eastAsia"/>
          <w:noProof w:val="0"/>
          <w:kern w:val="2"/>
          <w:sz w:val="28"/>
          <w:szCs w:val="16"/>
          <w:lang w:bidi="ar-SA"/>
        </w:rPr>
        <w:t>%</w:t>
      </w:r>
      <w:r w:rsidRPr="00127454">
        <w:rPr>
          <w:rFonts w:hint="eastAsia"/>
          <w:noProof w:val="0"/>
          <w:kern w:val="2"/>
          <w:sz w:val="28"/>
          <w:szCs w:val="16"/>
          <w:lang w:bidi="ar-SA"/>
        </w:rPr>
        <w:t>；其中出口額為</w:t>
      </w:r>
      <w:r>
        <w:rPr>
          <w:rFonts w:hint="eastAsia"/>
          <w:noProof w:val="0"/>
          <w:kern w:val="2"/>
          <w:sz w:val="28"/>
          <w:szCs w:val="16"/>
          <w:lang w:bidi="ar-SA"/>
        </w:rPr>
        <w:t>118.6</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19.3</w:t>
      </w:r>
      <w:r w:rsidRPr="00127454">
        <w:rPr>
          <w:rFonts w:hint="eastAsia"/>
          <w:noProof w:val="0"/>
          <w:kern w:val="2"/>
          <w:sz w:val="28"/>
          <w:szCs w:val="16"/>
          <w:lang w:bidi="ar-SA"/>
        </w:rPr>
        <w:t>%</w:t>
      </w:r>
      <w:r w:rsidRPr="00127454">
        <w:rPr>
          <w:rFonts w:hint="eastAsia"/>
          <w:noProof w:val="0"/>
          <w:kern w:val="2"/>
          <w:sz w:val="28"/>
          <w:szCs w:val="16"/>
          <w:lang w:bidi="ar-SA"/>
        </w:rPr>
        <w:t>；進口額為</w:t>
      </w:r>
      <w:r>
        <w:rPr>
          <w:rFonts w:hint="eastAsia"/>
          <w:noProof w:val="0"/>
          <w:kern w:val="2"/>
          <w:sz w:val="28"/>
          <w:szCs w:val="16"/>
          <w:lang w:bidi="ar-SA"/>
        </w:rPr>
        <w:t>49.4</w:t>
      </w:r>
      <w:r w:rsidRPr="00127454">
        <w:rPr>
          <w:rFonts w:hint="eastAsia"/>
          <w:noProof w:val="0"/>
          <w:kern w:val="2"/>
          <w:sz w:val="28"/>
          <w:szCs w:val="16"/>
          <w:lang w:bidi="ar-SA"/>
        </w:rPr>
        <w:t>億美元，增加</w:t>
      </w:r>
      <w:r>
        <w:rPr>
          <w:rFonts w:hint="eastAsia"/>
          <w:noProof w:val="0"/>
          <w:kern w:val="2"/>
          <w:sz w:val="28"/>
          <w:szCs w:val="16"/>
          <w:lang w:bidi="ar-SA"/>
        </w:rPr>
        <w:t>10.8</w:t>
      </w:r>
      <w:r w:rsidRPr="00127454">
        <w:rPr>
          <w:rFonts w:hint="eastAsia"/>
          <w:noProof w:val="0"/>
          <w:kern w:val="2"/>
          <w:sz w:val="28"/>
          <w:szCs w:val="16"/>
          <w:lang w:bidi="ar-SA"/>
        </w:rPr>
        <w:t>%</w:t>
      </w:r>
      <w:r w:rsidRPr="00127454">
        <w:rPr>
          <w:rFonts w:hint="eastAsia"/>
          <w:noProof w:val="0"/>
          <w:kern w:val="2"/>
          <w:sz w:val="28"/>
          <w:szCs w:val="16"/>
          <w:lang w:bidi="ar-SA"/>
        </w:rPr>
        <w:t>；貿易出超為</w:t>
      </w:r>
      <w:r>
        <w:rPr>
          <w:rFonts w:hint="eastAsia"/>
          <w:noProof w:val="0"/>
          <w:kern w:val="2"/>
          <w:sz w:val="28"/>
          <w:szCs w:val="16"/>
          <w:lang w:bidi="ar-SA"/>
        </w:rPr>
        <w:t>69.1</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26.3</w:t>
      </w:r>
      <w:r w:rsidRPr="00127454">
        <w:rPr>
          <w:rFonts w:hint="eastAsia"/>
          <w:noProof w:val="0"/>
          <w:kern w:val="2"/>
          <w:sz w:val="28"/>
          <w:szCs w:val="16"/>
          <w:lang w:bidi="ar-SA"/>
        </w:rPr>
        <w:t>%</w:t>
      </w:r>
      <w:r w:rsidRPr="00127454">
        <w:rPr>
          <w:rFonts w:hint="eastAsia"/>
          <w:noProof w:val="0"/>
          <w:kern w:val="2"/>
          <w:sz w:val="28"/>
          <w:szCs w:val="16"/>
          <w:lang w:bidi="ar-SA"/>
        </w:rPr>
        <w:t>。</w:t>
      </w:r>
    </w:p>
    <w:p w:rsidR="004B52DA" w:rsidRPr="00194120" w:rsidRDefault="004B52DA" w:rsidP="004B52DA">
      <w:pPr>
        <w:snapToGrid w:val="0"/>
        <w:spacing w:afterLines="50" w:after="180" w:line="400" w:lineRule="exact"/>
        <w:ind w:right="-573"/>
        <w:jc w:val="right"/>
        <w:rPr>
          <w:rFonts w:eastAsia="標楷體"/>
        </w:rPr>
      </w:pPr>
      <w:r w:rsidRPr="00194120">
        <w:rPr>
          <w:rFonts w:eastAsia="標楷體"/>
          <w:noProof/>
          <w:spacing w:val="-4"/>
          <w:sz w:val="28"/>
        </w:rPr>
        <mc:AlternateContent>
          <mc:Choice Requires="wpg">
            <w:drawing>
              <wp:anchor distT="0" distB="0" distL="114300" distR="114300" simplePos="0" relativeHeight="252624384" behindDoc="0" locked="0" layoutInCell="1" allowOverlap="1" wp14:anchorId="369CCA0C" wp14:editId="37FFFFA8">
                <wp:simplePos x="0" y="0"/>
                <wp:positionH relativeFrom="column">
                  <wp:posOffset>-2880360</wp:posOffset>
                </wp:positionH>
                <wp:positionV relativeFrom="paragraph">
                  <wp:posOffset>552450</wp:posOffset>
                </wp:positionV>
                <wp:extent cx="571500" cy="342900"/>
                <wp:effectExtent l="0" t="0" r="3810" b="3810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7"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7582" w:rsidRDefault="00967582" w:rsidP="004B52DA">
                              <w:pPr>
                                <w:spacing w:line="200" w:lineRule="exact"/>
                                <w:rPr>
                                  <w:b/>
                                  <w:bCs/>
                                  <w:color w:val="000000"/>
                                  <w:sz w:val="16"/>
                                </w:rPr>
                              </w:pPr>
                              <w:r>
                                <w:rPr>
                                  <w:rFonts w:hint="eastAsia"/>
                                  <w:b/>
                                  <w:bCs/>
                                  <w:color w:val="000000"/>
                                  <w:sz w:val="16"/>
                                </w:rPr>
                                <w:t>進口成長率</w:t>
                              </w:r>
                            </w:p>
                            <w:p w:rsidR="00967582" w:rsidRDefault="00967582" w:rsidP="004B52DA">
                              <w:pPr>
                                <w:spacing w:line="200" w:lineRule="exact"/>
                                <w:rPr>
                                  <w:sz w:val="14"/>
                                </w:rPr>
                              </w:pPr>
                            </w:p>
                          </w:txbxContent>
                        </wps:txbx>
                        <wps:bodyPr rot="0" vert="horz" wrap="square" lIns="0" tIns="0" rIns="0" bIns="0" anchor="t" anchorCtr="0" upright="1">
                          <a:noAutofit/>
                        </wps:bodyPr>
                      </wps:wsp>
                      <wps:wsp>
                        <wps:cNvPr id="1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4" o:spid="_x0000_s1038" style="position:absolute;left:0;text-align:left;margin-left:-226.8pt;margin-top:43.5pt;width:45pt;height:27pt;z-index:25262438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AeVwh5lgMAAO4I&#10;AAAOAAAAAAAAAAAAAAAAAC4CAABkcnMvZTJvRG9jLnhtbFBLAQItABQABgAIAAAAIQDlisqY4QAA&#10;AAwBAAAPAAAAAAAAAAAAAAAAAPAFAABkcnMvZG93bnJldi54bWxQSwUGAAAAAAQABADzAAAA/gYA&#10;AAAA&#10;">
                <v:shape id="Text Box 3" o:spid="_x0000_s1039"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967582" w:rsidRDefault="00967582" w:rsidP="004B52DA">
                        <w:pPr>
                          <w:spacing w:line="200" w:lineRule="exact"/>
                          <w:rPr>
                            <w:b/>
                            <w:bCs/>
                            <w:color w:val="000000"/>
                            <w:sz w:val="16"/>
                          </w:rPr>
                        </w:pPr>
                        <w:r>
                          <w:rPr>
                            <w:rFonts w:hint="eastAsia"/>
                            <w:b/>
                            <w:bCs/>
                            <w:color w:val="000000"/>
                            <w:sz w:val="16"/>
                          </w:rPr>
                          <w:t>進口成長率</w:t>
                        </w:r>
                      </w:p>
                      <w:p w:rsidR="00967582" w:rsidRDefault="00967582" w:rsidP="004B52DA">
                        <w:pPr>
                          <w:spacing w:line="200" w:lineRule="exact"/>
                          <w:rPr>
                            <w:sz w:val="14"/>
                          </w:rPr>
                        </w:pPr>
                      </w:p>
                    </w:txbxContent>
                  </v:textbox>
                </v:shape>
                <v:line id="Line 4" o:spid="_x0000_s1040"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5NL8AAADbAAAADwAAAGRycy9kb3ducmV2LnhtbERPzWrCQBC+C32HZQredNMioaZZpVgK&#10;8SRGH2DITpOQ7GzYXZP07V1B6G0+vt/J97PpxUjOt5YVvK0TEMSV1S3XCq6Xn9UHCB+QNfaWScEf&#10;edjvXhY5ZtpOfKaxDLWIIewzVNCEMGRS+qohg35tB+LI/VpnMEToaqkdTjHc9PI9SVJpsOXY0OBA&#10;h4aqrrwZBefrZE5zekwCUymr73TTbVyh1PJ1/voEEWgO/+Knu9Bx/hY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W5NL8AAADbAAAADwAAAAAAAAAAAAAAAACh&#10;AgAAZHJzL2Rvd25yZXYueG1sUEsFBgAAAAAEAAQA+QAAAI0DAAAAAA==&#10;">
                  <v:stroke endarrow="classic"/>
                </v:line>
              </v:group>
            </w:pict>
          </mc:Fallback>
        </mc:AlternateContent>
      </w:r>
      <w:r w:rsidRPr="00194120">
        <w:rPr>
          <w:rFonts w:eastAsia="標楷體"/>
          <w:b/>
          <w:bCs/>
          <w:sz w:val="28"/>
        </w:rPr>
        <w:t xml:space="preserve">                  </w:t>
      </w:r>
      <w:r w:rsidRPr="00194120">
        <w:rPr>
          <w:rFonts w:eastAsia="標楷體"/>
          <w:b/>
          <w:bCs/>
          <w:sz w:val="28"/>
        </w:rPr>
        <w:t>表</w:t>
      </w:r>
      <w:r w:rsidRPr="00194120">
        <w:rPr>
          <w:rFonts w:eastAsia="標楷體"/>
          <w:b/>
          <w:bCs/>
          <w:sz w:val="28"/>
        </w:rPr>
        <w:t xml:space="preserve">4-3 </w:t>
      </w:r>
      <w:r w:rsidRPr="00194120">
        <w:rPr>
          <w:rFonts w:eastAsia="標楷體"/>
          <w:b/>
          <w:bCs/>
          <w:sz w:val="28"/>
        </w:rPr>
        <w:t>兩岸貿易概況</w:t>
      </w:r>
      <w:r w:rsidRPr="00194120">
        <w:rPr>
          <w:rFonts w:eastAsia="標楷體"/>
          <w:b/>
          <w:bCs/>
          <w:sz w:val="28"/>
        </w:rPr>
        <w:t xml:space="preserve">             </w:t>
      </w:r>
      <w:r w:rsidRPr="00194120">
        <w:rPr>
          <w:rFonts w:eastAsia="標楷體"/>
        </w:rPr>
        <w:t>單位：億美元；</w:t>
      </w:r>
      <w:r w:rsidRPr="00194120">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501E55" w:rsidRPr="00127454" w:rsidTr="0044066D">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501E55" w:rsidRPr="00127454" w:rsidRDefault="00501E55" w:rsidP="0044066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01E55" w:rsidRPr="00127454" w:rsidRDefault="00501E55" w:rsidP="0044066D">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01E55" w:rsidRPr="00127454" w:rsidRDefault="00501E55" w:rsidP="0044066D">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rPr>
            </w:pPr>
            <w:r w:rsidRPr="00127454">
              <w:rPr>
                <w:rFonts w:ascii="標楷體" w:eastAsia="標楷體" w:hAnsi="標楷體" w:hint="eastAsia"/>
              </w:rPr>
              <w:t>出入超</w:t>
            </w:r>
          </w:p>
        </w:tc>
      </w:tr>
      <w:tr w:rsidR="00501E55" w:rsidRPr="00127454" w:rsidTr="0044066D">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501E55" w:rsidRPr="00127454" w:rsidRDefault="00501E55" w:rsidP="0044066D">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501E55" w:rsidRPr="00127454" w:rsidRDefault="00501E55" w:rsidP="0044066D">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Pr="00127454" w:rsidRDefault="00CA018E" w:rsidP="00967582">
            <w:pPr>
              <w:jc w:val="center"/>
            </w:pPr>
            <w:r w:rsidRPr="00127454">
              <w:rPr>
                <w:rFonts w:hint="eastAsia"/>
              </w:rPr>
              <w:t>2012</w:t>
            </w:r>
            <w:r w:rsidRPr="00127454">
              <w:rPr>
                <w:rFonts w:ascii="標楷體" w:eastAsia="標楷體" w:hAnsi="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A018E" w:rsidRPr="00127454" w:rsidRDefault="00CA018E" w:rsidP="00967582">
            <w:pPr>
              <w:jc w:val="center"/>
            </w:pPr>
            <w:r w:rsidRPr="00127454">
              <w:t>1</w:t>
            </w:r>
            <w:r w:rsidRPr="00127454">
              <w:rPr>
                <w:rFonts w:hint="eastAsia"/>
              </w:rPr>
              <w:t>,</w:t>
            </w:r>
            <w:r w:rsidRPr="00127454">
              <w:t>651.8</w:t>
            </w:r>
          </w:p>
        </w:tc>
        <w:tc>
          <w:tcPr>
            <w:tcW w:w="798"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-3.8</w:t>
            </w:r>
          </w:p>
        </w:tc>
        <w:tc>
          <w:tcPr>
            <w:tcW w:w="631"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28.3</w:t>
            </w:r>
          </w:p>
        </w:tc>
        <w:tc>
          <w:tcPr>
            <w:tcW w:w="895"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1211.6</w:t>
            </w:r>
          </w:p>
        </w:tc>
        <w:tc>
          <w:tcPr>
            <w:tcW w:w="84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-3.8</w:t>
            </w:r>
          </w:p>
        </w:tc>
        <w:tc>
          <w:tcPr>
            <w:tcW w:w="69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39.5</w:t>
            </w:r>
          </w:p>
        </w:tc>
        <w:tc>
          <w:tcPr>
            <w:tcW w:w="782"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440.2</w:t>
            </w:r>
          </w:p>
        </w:tc>
        <w:tc>
          <w:tcPr>
            <w:tcW w:w="85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-3.6</w:t>
            </w:r>
          </w:p>
        </w:tc>
        <w:tc>
          <w:tcPr>
            <w:tcW w:w="72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15.9</w:t>
            </w:r>
          </w:p>
        </w:tc>
        <w:tc>
          <w:tcPr>
            <w:tcW w:w="772"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sidRPr="00127454">
              <w:rPr>
                <w:rFonts w:hint="eastAsia"/>
              </w:rPr>
              <w:t>771.5</w:t>
            </w:r>
          </w:p>
        </w:tc>
        <w:tc>
          <w:tcPr>
            <w:tcW w:w="848"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sidRPr="00127454">
              <w:rPr>
                <w:rFonts w:hint="eastAsia"/>
              </w:rPr>
              <w:t>-3.9</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Pr="00127454" w:rsidRDefault="00CA018E" w:rsidP="00967582">
            <w:pPr>
              <w:jc w:val="center"/>
              <w:rPr>
                <w:rFonts w:eastAsia="標楷體"/>
              </w:rPr>
            </w:pPr>
            <w:r w:rsidRPr="00127454">
              <w:rPr>
                <w:rFonts w:eastAsia="標楷體" w:hint="eastAsia"/>
              </w:rPr>
              <w:t>2013</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A018E" w:rsidRPr="00127454" w:rsidRDefault="00CA018E" w:rsidP="00967582">
            <w:pPr>
              <w:jc w:val="center"/>
            </w:pPr>
            <w:r w:rsidRPr="00127454">
              <w:t>1</w:t>
            </w:r>
            <w:r w:rsidRPr="00127454">
              <w:rPr>
                <w:rFonts w:hint="eastAsia"/>
              </w:rPr>
              <w:t>,</w:t>
            </w:r>
            <w:r w:rsidRPr="00127454">
              <w:t>702.4</w:t>
            </w:r>
          </w:p>
        </w:tc>
        <w:tc>
          <w:tcPr>
            <w:tcW w:w="798"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3.1</w:t>
            </w:r>
          </w:p>
        </w:tc>
        <w:tc>
          <w:tcPr>
            <w:tcW w:w="631"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28.9</w:t>
            </w:r>
          </w:p>
        </w:tc>
        <w:tc>
          <w:tcPr>
            <w:tcW w:w="895"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1253.1</w:t>
            </w:r>
          </w:p>
        </w:tc>
        <w:tc>
          <w:tcPr>
            <w:tcW w:w="84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3.4</w:t>
            </w:r>
          </w:p>
        </w:tc>
        <w:tc>
          <w:tcPr>
            <w:tcW w:w="69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40.2</w:t>
            </w:r>
          </w:p>
        </w:tc>
        <w:tc>
          <w:tcPr>
            <w:tcW w:w="782"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449.3</w:t>
            </w:r>
          </w:p>
        </w:tc>
        <w:tc>
          <w:tcPr>
            <w:tcW w:w="85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2.1</w:t>
            </w:r>
          </w:p>
        </w:tc>
        <w:tc>
          <w:tcPr>
            <w:tcW w:w="72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16.2</w:t>
            </w:r>
          </w:p>
        </w:tc>
        <w:tc>
          <w:tcPr>
            <w:tcW w:w="772"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sidRPr="00127454">
              <w:rPr>
                <w:rFonts w:hint="eastAsia"/>
              </w:rPr>
              <w:t>803.8</w:t>
            </w:r>
          </w:p>
        </w:tc>
        <w:tc>
          <w:tcPr>
            <w:tcW w:w="848"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sidRPr="00127454">
              <w:rPr>
                <w:rFonts w:hint="eastAsia"/>
              </w:rPr>
              <w:t>4.2</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Pr="00127454" w:rsidRDefault="00CA018E" w:rsidP="00967582">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A018E" w:rsidRPr="00127454" w:rsidRDefault="00CA018E" w:rsidP="00967582">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5.5</w:t>
            </w:r>
          </w:p>
        </w:tc>
        <w:tc>
          <w:tcPr>
            <w:tcW w:w="631"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29.8</w:t>
            </w:r>
          </w:p>
        </w:tc>
        <w:tc>
          <w:tcPr>
            <w:tcW w:w="895"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2.6</w:t>
            </w:r>
          </w:p>
        </w:tc>
        <w:tc>
          <w:tcPr>
            <w:tcW w:w="69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40.2</w:t>
            </w:r>
          </w:p>
        </w:tc>
        <w:tc>
          <w:tcPr>
            <w:tcW w:w="782"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13.5</w:t>
            </w:r>
          </w:p>
        </w:tc>
        <w:tc>
          <w:tcPr>
            <w:tcW w:w="72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18.1</w:t>
            </w:r>
          </w:p>
        </w:tc>
        <w:tc>
          <w:tcPr>
            <w:tcW w:w="772"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sidRPr="00127454">
              <w:rPr>
                <w:rFonts w:hint="eastAsia"/>
              </w:rPr>
              <w:t>-3.5</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Pr="00127454" w:rsidRDefault="00CA018E" w:rsidP="00967582">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A018E" w:rsidRPr="00127454" w:rsidRDefault="00CA018E" w:rsidP="00967582">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-11.3</w:t>
            </w:r>
          </w:p>
        </w:tc>
        <w:tc>
          <w:tcPr>
            <w:tcW w:w="631"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30.5</w:t>
            </w:r>
          </w:p>
        </w:tc>
        <w:tc>
          <w:tcPr>
            <w:tcW w:w="895"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-12.4</w:t>
            </w:r>
          </w:p>
        </w:tc>
        <w:tc>
          <w:tcPr>
            <w:tcW w:w="69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39.4</w:t>
            </w:r>
          </w:p>
        </w:tc>
        <w:tc>
          <w:tcPr>
            <w:tcW w:w="782"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-8.3</w:t>
            </w:r>
          </w:p>
        </w:tc>
        <w:tc>
          <w:tcPr>
            <w:tcW w:w="72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t>19.7</w:t>
            </w:r>
          </w:p>
        </w:tc>
        <w:tc>
          <w:tcPr>
            <w:tcW w:w="772"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sidRPr="00127454">
              <w:rPr>
                <w:rFonts w:hint="eastAsia"/>
              </w:rPr>
              <w:t>-15.1</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Pr="00127454" w:rsidRDefault="00CA018E" w:rsidP="00967582">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1.8</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Pr="00127454" w:rsidRDefault="00CA018E" w:rsidP="00967582">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17.6</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Pr="00127454" w:rsidRDefault="00CA018E" w:rsidP="00967582">
            <w:pPr>
              <w:jc w:val="center"/>
              <w:rPr>
                <w:rFonts w:eastAsia="標楷體"/>
              </w:rPr>
            </w:pPr>
            <w:r w:rsidRPr="00127454">
              <w:rPr>
                <w:rFonts w:eastAsia="標楷體" w:hint="eastAsia"/>
              </w:rPr>
              <w:t>5</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144.0</w:t>
            </w:r>
          </w:p>
        </w:tc>
        <w:tc>
          <w:tcPr>
            <w:tcW w:w="798"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8.0</w:t>
            </w:r>
          </w:p>
        </w:tc>
        <w:tc>
          <w:tcPr>
            <w:tcW w:w="631"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30.3</w:t>
            </w:r>
          </w:p>
        </w:tc>
        <w:tc>
          <w:tcPr>
            <w:tcW w:w="895"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sidRPr="00127454">
              <w:rPr>
                <w:rFonts w:hint="eastAsia"/>
              </w:rPr>
              <w:t>99.4</w:t>
            </w:r>
          </w:p>
        </w:tc>
        <w:tc>
          <w:tcPr>
            <w:tcW w:w="84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6.4</w:t>
            </w:r>
          </w:p>
        </w:tc>
        <w:tc>
          <w:tcPr>
            <w:tcW w:w="69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39.0</w:t>
            </w:r>
          </w:p>
        </w:tc>
        <w:tc>
          <w:tcPr>
            <w:tcW w:w="782"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sidRPr="00127454">
              <w:rPr>
                <w:rFonts w:hint="eastAsia"/>
              </w:rPr>
              <w:t>44.6</w:t>
            </w:r>
          </w:p>
        </w:tc>
        <w:tc>
          <w:tcPr>
            <w:tcW w:w="85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11.7</w:t>
            </w:r>
          </w:p>
        </w:tc>
        <w:tc>
          <w:tcPr>
            <w:tcW w:w="72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20.2</w:t>
            </w:r>
          </w:p>
        </w:tc>
        <w:tc>
          <w:tcPr>
            <w:tcW w:w="772"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sidRPr="00127454">
              <w:rPr>
                <w:rFonts w:hint="eastAsia"/>
              </w:rPr>
              <w:t>54.8</w:t>
            </w:r>
          </w:p>
        </w:tc>
        <w:tc>
          <w:tcPr>
            <w:tcW w:w="848"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sidRPr="00127454">
              <w:rPr>
                <w:rFonts w:hint="eastAsia"/>
              </w:rPr>
              <w:t>2.4</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Pr="00127454" w:rsidRDefault="00CA018E" w:rsidP="00967582">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144.6</w:t>
            </w:r>
          </w:p>
        </w:tc>
        <w:tc>
          <w:tcPr>
            <w:tcW w:w="798"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31.6</w:t>
            </w:r>
          </w:p>
        </w:tc>
        <w:tc>
          <w:tcPr>
            <w:tcW w:w="895"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Pr>
                <w:rFonts w:hint="eastAsia"/>
              </w:rPr>
              <w:t>104.4</w:t>
            </w:r>
          </w:p>
        </w:tc>
        <w:tc>
          <w:tcPr>
            <w:tcW w:w="84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21.0</w:t>
            </w:r>
          </w:p>
        </w:tc>
        <w:tc>
          <w:tcPr>
            <w:tcW w:w="69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Pr>
                <w:rFonts w:hint="eastAsia"/>
              </w:rPr>
              <w:t>40.2</w:t>
            </w:r>
          </w:p>
        </w:tc>
        <w:tc>
          <w:tcPr>
            <w:tcW w:w="859"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6.4</w:t>
            </w:r>
          </w:p>
        </w:tc>
        <w:tc>
          <w:tcPr>
            <w:tcW w:w="720"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CA018E" w:rsidRPr="00127454" w:rsidRDefault="00CA018E" w:rsidP="00967582">
            <w:pPr>
              <w:jc w:val="center"/>
            </w:pPr>
            <w:r>
              <w:rPr>
                <w:rFonts w:hint="eastAsia"/>
              </w:rPr>
              <w:t>64.2</w:t>
            </w:r>
          </w:p>
        </w:tc>
        <w:tc>
          <w:tcPr>
            <w:tcW w:w="848" w:type="dxa"/>
            <w:tcBorders>
              <w:left w:val="nil"/>
              <w:right w:val="nil"/>
            </w:tcBorders>
            <w:tcMar>
              <w:top w:w="15" w:type="dxa"/>
              <w:left w:w="15" w:type="dxa"/>
              <w:bottom w:w="0" w:type="dxa"/>
              <w:right w:w="15" w:type="dxa"/>
            </w:tcMar>
            <w:vAlign w:val="center"/>
          </w:tcPr>
          <w:p w:rsidR="00CA018E" w:rsidRPr="00127454" w:rsidRDefault="00CA018E" w:rsidP="00967582">
            <w:pPr>
              <w:jc w:val="center"/>
            </w:pPr>
            <w:r>
              <w:rPr>
                <w:rFonts w:hint="eastAsia"/>
              </w:rPr>
              <w:t>32.3</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Default="00CA018E" w:rsidP="00967582">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150.8</w:t>
            </w:r>
          </w:p>
        </w:tc>
        <w:tc>
          <w:tcPr>
            <w:tcW w:w="79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12.0</w:t>
            </w:r>
          </w:p>
        </w:tc>
        <w:tc>
          <w:tcPr>
            <w:tcW w:w="631"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107.1</w:t>
            </w:r>
          </w:p>
        </w:tc>
        <w:tc>
          <w:tcPr>
            <w:tcW w:w="84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11.7</w:t>
            </w:r>
          </w:p>
        </w:tc>
        <w:tc>
          <w:tcPr>
            <w:tcW w:w="69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39.5</w:t>
            </w:r>
          </w:p>
        </w:tc>
        <w:tc>
          <w:tcPr>
            <w:tcW w:w="78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43.7</w:t>
            </w:r>
          </w:p>
        </w:tc>
        <w:tc>
          <w:tcPr>
            <w:tcW w:w="85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12.9</w:t>
            </w:r>
          </w:p>
        </w:tc>
        <w:tc>
          <w:tcPr>
            <w:tcW w:w="72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63.4</w:t>
            </w:r>
          </w:p>
        </w:tc>
        <w:tc>
          <w:tcPr>
            <w:tcW w:w="84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10.8</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Default="00CA018E" w:rsidP="00967582">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159.0</w:t>
            </w:r>
          </w:p>
        </w:tc>
        <w:tc>
          <w:tcPr>
            <w:tcW w:w="79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13.7</w:t>
            </w:r>
          </w:p>
        </w:tc>
        <w:tc>
          <w:tcPr>
            <w:tcW w:w="631"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31.9</w:t>
            </w:r>
          </w:p>
        </w:tc>
        <w:tc>
          <w:tcPr>
            <w:tcW w:w="895"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113.9</w:t>
            </w:r>
          </w:p>
        </w:tc>
        <w:tc>
          <w:tcPr>
            <w:tcW w:w="84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14.5</w:t>
            </w:r>
          </w:p>
        </w:tc>
        <w:tc>
          <w:tcPr>
            <w:tcW w:w="69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45.1</w:t>
            </w:r>
          </w:p>
        </w:tc>
        <w:tc>
          <w:tcPr>
            <w:tcW w:w="85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11.9</w:t>
            </w:r>
          </w:p>
        </w:tc>
        <w:tc>
          <w:tcPr>
            <w:tcW w:w="72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68.8</w:t>
            </w:r>
          </w:p>
        </w:tc>
        <w:tc>
          <w:tcPr>
            <w:tcW w:w="84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16.2</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Default="00CA018E" w:rsidP="00967582">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167.4</w:t>
            </w:r>
          </w:p>
        </w:tc>
        <w:tc>
          <w:tcPr>
            <w:tcW w:w="79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29.0</w:t>
            </w:r>
          </w:p>
        </w:tc>
        <w:tc>
          <w:tcPr>
            <w:tcW w:w="631"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32.8</w:t>
            </w:r>
          </w:p>
        </w:tc>
        <w:tc>
          <w:tcPr>
            <w:tcW w:w="895"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121.7</w:t>
            </w:r>
          </w:p>
        </w:tc>
        <w:tc>
          <w:tcPr>
            <w:tcW w:w="84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29.6</w:t>
            </w:r>
          </w:p>
        </w:tc>
        <w:tc>
          <w:tcPr>
            <w:tcW w:w="69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42.1</w:t>
            </w:r>
          </w:p>
        </w:tc>
        <w:tc>
          <w:tcPr>
            <w:tcW w:w="78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45.7</w:t>
            </w:r>
          </w:p>
        </w:tc>
        <w:tc>
          <w:tcPr>
            <w:tcW w:w="85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27.6</w:t>
            </w:r>
          </w:p>
        </w:tc>
        <w:tc>
          <w:tcPr>
            <w:tcW w:w="72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76.0</w:t>
            </w:r>
          </w:p>
        </w:tc>
        <w:tc>
          <w:tcPr>
            <w:tcW w:w="84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30.9</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Default="00CA018E" w:rsidP="00967582">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33.1</w:t>
            </w:r>
          </w:p>
        </w:tc>
        <w:tc>
          <w:tcPr>
            <w:tcW w:w="895"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119.2</w:t>
            </w:r>
          </w:p>
        </w:tc>
        <w:tc>
          <w:tcPr>
            <w:tcW w:w="84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4.9</w:t>
            </w:r>
          </w:p>
        </w:tc>
        <w:tc>
          <w:tcPr>
            <w:tcW w:w="69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46.0</w:t>
            </w:r>
          </w:p>
        </w:tc>
        <w:tc>
          <w:tcPr>
            <w:tcW w:w="85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73.1</w:t>
            </w:r>
          </w:p>
        </w:tc>
        <w:tc>
          <w:tcPr>
            <w:tcW w:w="84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1.5</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Default="00CA018E" w:rsidP="00967582">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174.4</w:t>
            </w:r>
          </w:p>
        </w:tc>
        <w:tc>
          <w:tcPr>
            <w:tcW w:w="79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33.7</w:t>
            </w:r>
          </w:p>
        </w:tc>
        <w:tc>
          <w:tcPr>
            <w:tcW w:w="895"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125.1</w:t>
            </w:r>
          </w:p>
        </w:tc>
        <w:tc>
          <w:tcPr>
            <w:tcW w:w="84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15.8</w:t>
            </w:r>
          </w:p>
        </w:tc>
        <w:tc>
          <w:tcPr>
            <w:tcW w:w="72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75.7</w:t>
            </w:r>
          </w:p>
        </w:tc>
        <w:tc>
          <w:tcPr>
            <w:tcW w:w="84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17.4</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Default="00CA018E" w:rsidP="00967582">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174.7</w:t>
            </w:r>
          </w:p>
        </w:tc>
        <w:tc>
          <w:tcPr>
            <w:tcW w:w="79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17.9</w:t>
            </w:r>
          </w:p>
        </w:tc>
        <w:tc>
          <w:tcPr>
            <w:tcW w:w="631"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128.1</w:t>
            </w:r>
          </w:p>
        </w:tc>
        <w:tc>
          <w:tcPr>
            <w:tcW w:w="84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43.4</w:t>
            </w:r>
          </w:p>
        </w:tc>
        <w:tc>
          <w:tcPr>
            <w:tcW w:w="78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46.6</w:t>
            </w:r>
          </w:p>
        </w:tc>
        <w:tc>
          <w:tcPr>
            <w:tcW w:w="85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20.7</w:t>
            </w:r>
          </w:p>
        </w:tc>
        <w:tc>
          <w:tcPr>
            <w:tcW w:w="72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81.4</w:t>
            </w:r>
          </w:p>
        </w:tc>
        <w:tc>
          <w:tcPr>
            <w:tcW w:w="84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14.7</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Default="00CA018E" w:rsidP="00967582">
            <w:pPr>
              <w:jc w:val="center"/>
              <w:rPr>
                <w:rFonts w:eastAsia="標楷體"/>
              </w:rPr>
            </w:pPr>
            <w:r>
              <w:rPr>
                <w:rFonts w:eastAsia="標楷體" w:hint="eastAsia"/>
              </w:rPr>
              <w:t>2018</w:t>
            </w:r>
            <w:r>
              <w:rPr>
                <w:rFonts w:eastAsia="標楷體" w:hint="eastAsia"/>
              </w:rPr>
              <w:t>年</w:t>
            </w:r>
            <w:r w:rsidR="00AA0D67">
              <w:rPr>
                <w:rFonts w:eastAsia="標楷體" w:hint="eastAsia"/>
              </w:rPr>
              <w:t>1~5</w:t>
            </w:r>
            <w:r w:rsidR="00AA0D67">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781.6</w:t>
            </w:r>
          </w:p>
        </w:tc>
        <w:tc>
          <w:tcPr>
            <w:tcW w:w="79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14.5</w:t>
            </w:r>
          </w:p>
        </w:tc>
        <w:tc>
          <w:tcPr>
            <w:tcW w:w="631"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556.4</w:t>
            </w:r>
          </w:p>
        </w:tc>
        <w:tc>
          <w:tcPr>
            <w:tcW w:w="84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15.1</w:t>
            </w:r>
          </w:p>
        </w:tc>
        <w:tc>
          <w:tcPr>
            <w:tcW w:w="69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225.3</w:t>
            </w:r>
          </w:p>
        </w:tc>
        <w:tc>
          <w:tcPr>
            <w:tcW w:w="85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13.3</w:t>
            </w:r>
          </w:p>
        </w:tc>
        <w:tc>
          <w:tcPr>
            <w:tcW w:w="72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19.5</w:t>
            </w:r>
          </w:p>
        </w:tc>
        <w:tc>
          <w:tcPr>
            <w:tcW w:w="77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331.1</w:t>
            </w:r>
          </w:p>
        </w:tc>
        <w:tc>
          <w:tcPr>
            <w:tcW w:w="84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16.3</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Default="00CA018E" w:rsidP="00967582">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162.8</w:t>
            </w:r>
          </w:p>
        </w:tc>
        <w:tc>
          <w:tcPr>
            <w:tcW w:w="79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23.4</w:t>
            </w:r>
          </w:p>
        </w:tc>
        <w:tc>
          <w:tcPr>
            <w:tcW w:w="631"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111.6</w:t>
            </w:r>
          </w:p>
        </w:tc>
        <w:tc>
          <w:tcPr>
            <w:tcW w:w="84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21.1</w:t>
            </w:r>
          </w:p>
        </w:tc>
        <w:tc>
          <w:tcPr>
            <w:tcW w:w="69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51.2</w:t>
            </w:r>
          </w:p>
        </w:tc>
        <w:tc>
          <w:tcPr>
            <w:tcW w:w="85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28.8</w:t>
            </w:r>
          </w:p>
        </w:tc>
        <w:tc>
          <w:tcPr>
            <w:tcW w:w="72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20.5</w:t>
            </w:r>
          </w:p>
        </w:tc>
        <w:tc>
          <w:tcPr>
            <w:tcW w:w="77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60.3</w:t>
            </w:r>
          </w:p>
        </w:tc>
        <w:tc>
          <w:tcPr>
            <w:tcW w:w="84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15.3</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Default="00CA018E" w:rsidP="00967582">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118.3</w:t>
            </w:r>
          </w:p>
        </w:tc>
        <w:tc>
          <w:tcPr>
            <w:tcW w:w="79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-4.9</w:t>
            </w:r>
          </w:p>
        </w:tc>
        <w:tc>
          <w:tcPr>
            <w:tcW w:w="631"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28.3</w:t>
            </w:r>
          </w:p>
        </w:tc>
        <w:tc>
          <w:tcPr>
            <w:tcW w:w="895"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83.2</w:t>
            </w:r>
          </w:p>
        </w:tc>
        <w:tc>
          <w:tcPr>
            <w:tcW w:w="84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-10.8</w:t>
            </w:r>
          </w:p>
        </w:tc>
        <w:tc>
          <w:tcPr>
            <w:tcW w:w="69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37.2</w:t>
            </w:r>
          </w:p>
        </w:tc>
        <w:tc>
          <w:tcPr>
            <w:tcW w:w="78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35.0</w:t>
            </w:r>
          </w:p>
        </w:tc>
        <w:tc>
          <w:tcPr>
            <w:tcW w:w="85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12.8</w:t>
            </w:r>
          </w:p>
        </w:tc>
        <w:tc>
          <w:tcPr>
            <w:tcW w:w="72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18.0</w:t>
            </w:r>
          </w:p>
        </w:tc>
        <w:tc>
          <w:tcPr>
            <w:tcW w:w="77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48.2</w:t>
            </w:r>
          </w:p>
        </w:tc>
        <w:tc>
          <w:tcPr>
            <w:tcW w:w="84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-22.6</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Default="00CA018E" w:rsidP="00967582">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22.0</w:t>
            </w:r>
          </w:p>
        </w:tc>
        <w:tc>
          <w:tcPr>
            <w:tcW w:w="631"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134.3</w:t>
            </w:r>
          </w:p>
        </w:tc>
        <w:tc>
          <w:tcPr>
            <w:tcW w:w="84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30.9</w:t>
            </w:r>
          </w:p>
        </w:tc>
        <w:tc>
          <w:tcPr>
            <w:tcW w:w="69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44.8</w:t>
            </w:r>
          </w:p>
        </w:tc>
        <w:tc>
          <w:tcPr>
            <w:tcW w:w="78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43.8</w:t>
            </w:r>
          </w:p>
        </w:tc>
        <w:tc>
          <w:tcPr>
            <w:tcW w:w="85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1.1</w:t>
            </w:r>
          </w:p>
        </w:tc>
        <w:tc>
          <w:tcPr>
            <w:tcW w:w="72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18.2</w:t>
            </w:r>
          </w:p>
        </w:tc>
        <w:tc>
          <w:tcPr>
            <w:tcW w:w="77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90.6</w:t>
            </w:r>
          </w:p>
        </w:tc>
        <w:tc>
          <w:tcPr>
            <w:tcW w:w="84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52.6</w:t>
            </w:r>
          </w:p>
        </w:tc>
      </w:tr>
      <w:tr w:rsidR="00CA018E" w:rsidRPr="00127454" w:rsidTr="0044066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A018E" w:rsidRDefault="00CA018E" w:rsidP="00967582">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154.4</w:t>
            </w:r>
          </w:p>
        </w:tc>
        <w:tc>
          <w:tcPr>
            <w:tcW w:w="79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31.3</w:t>
            </w:r>
          </w:p>
        </w:tc>
        <w:tc>
          <w:tcPr>
            <w:tcW w:w="895"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108.6</w:t>
            </w:r>
          </w:p>
        </w:tc>
        <w:tc>
          <w:tcPr>
            <w:tcW w:w="84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13.1</w:t>
            </w:r>
          </w:p>
        </w:tc>
        <w:tc>
          <w:tcPr>
            <w:tcW w:w="69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40.6</w:t>
            </w:r>
          </w:p>
        </w:tc>
        <w:tc>
          <w:tcPr>
            <w:tcW w:w="78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45.8</w:t>
            </w:r>
          </w:p>
        </w:tc>
        <w:tc>
          <w:tcPr>
            <w:tcW w:w="859"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14.2</w:t>
            </w:r>
          </w:p>
        </w:tc>
        <w:tc>
          <w:tcPr>
            <w:tcW w:w="720"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CA018E" w:rsidRDefault="00CA018E" w:rsidP="00967582">
            <w:pPr>
              <w:jc w:val="center"/>
            </w:pPr>
            <w:r>
              <w:rPr>
                <w:rFonts w:hint="eastAsia"/>
              </w:rPr>
              <w:t>62.8</w:t>
            </w:r>
          </w:p>
        </w:tc>
        <w:tc>
          <w:tcPr>
            <w:tcW w:w="848" w:type="dxa"/>
            <w:tcBorders>
              <w:left w:val="nil"/>
              <w:right w:val="nil"/>
            </w:tcBorders>
            <w:tcMar>
              <w:top w:w="15" w:type="dxa"/>
              <w:left w:w="15" w:type="dxa"/>
              <w:bottom w:w="0" w:type="dxa"/>
              <w:right w:w="15" w:type="dxa"/>
            </w:tcMar>
            <w:vAlign w:val="center"/>
          </w:tcPr>
          <w:p w:rsidR="00CA018E" w:rsidRDefault="00CA018E" w:rsidP="00967582">
            <w:pPr>
              <w:jc w:val="center"/>
            </w:pPr>
            <w:r>
              <w:rPr>
                <w:rFonts w:hint="eastAsia"/>
              </w:rPr>
              <w:t>12.4</w:t>
            </w:r>
          </w:p>
        </w:tc>
      </w:tr>
      <w:tr w:rsidR="00CA018E" w:rsidRPr="00127454" w:rsidTr="0044066D">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A018E" w:rsidRDefault="00CA018E" w:rsidP="00967582">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168.0</w:t>
            </w:r>
          </w:p>
        </w:tc>
        <w:tc>
          <w:tcPr>
            <w:tcW w:w="798" w:type="dxa"/>
            <w:tcBorders>
              <w:left w:val="nil"/>
              <w:bottom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16.7</w:t>
            </w:r>
          </w:p>
        </w:tc>
        <w:tc>
          <w:tcPr>
            <w:tcW w:w="631" w:type="dxa"/>
            <w:tcBorders>
              <w:left w:val="nil"/>
              <w:bottom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31.2</w:t>
            </w:r>
          </w:p>
        </w:tc>
        <w:tc>
          <w:tcPr>
            <w:tcW w:w="895" w:type="dxa"/>
            <w:tcBorders>
              <w:left w:val="nil"/>
              <w:bottom w:val="single" w:sz="4" w:space="0" w:color="auto"/>
              <w:right w:val="nil"/>
            </w:tcBorders>
            <w:tcMar>
              <w:top w:w="15" w:type="dxa"/>
              <w:left w:w="15" w:type="dxa"/>
              <w:bottom w:w="0" w:type="dxa"/>
              <w:right w:w="15" w:type="dxa"/>
            </w:tcMar>
            <w:vAlign w:val="bottom"/>
          </w:tcPr>
          <w:p w:rsidR="00CA018E" w:rsidRDefault="00CA018E" w:rsidP="00967582">
            <w:pPr>
              <w:jc w:val="center"/>
            </w:pPr>
            <w:r>
              <w:rPr>
                <w:rFonts w:hint="eastAsia"/>
              </w:rPr>
              <w:t>118.6</w:t>
            </w:r>
          </w:p>
        </w:tc>
        <w:tc>
          <w:tcPr>
            <w:tcW w:w="840" w:type="dxa"/>
            <w:tcBorders>
              <w:left w:val="nil"/>
              <w:bottom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19.3</w:t>
            </w:r>
          </w:p>
        </w:tc>
        <w:tc>
          <w:tcPr>
            <w:tcW w:w="699" w:type="dxa"/>
            <w:tcBorders>
              <w:left w:val="nil"/>
              <w:bottom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40.7</w:t>
            </w:r>
          </w:p>
        </w:tc>
        <w:tc>
          <w:tcPr>
            <w:tcW w:w="782" w:type="dxa"/>
            <w:tcBorders>
              <w:left w:val="nil"/>
              <w:bottom w:val="single" w:sz="4" w:space="0" w:color="auto"/>
              <w:right w:val="nil"/>
            </w:tcBorders>
            <w:tcMar>
              <w:top w:w="15" w:type="dxa"/>
              <w:left w:w="15" w:type="dxa"/>
              <w:bottom w:w="0" w:type="dxa"/>
              <w:right w:w="15" w:type="dxa"/>
            </w:tcMar>
            <w:vAlign w:val="bottom"/>
          </w:tcPr>
          <w:p w:rsidR="00CA018E" w:rsidRDefault="00CA018E" w:rsidP="00967582">
            <w:pPr>
              <w:jc w:val="center"/>
            </w:pPr>
            <w:r>
              <w:rPr>
                <w:rFonts w:hint="eastAsia"/>
              </w:rPr>
              <w:t>49.4</w:t>
            </w:r>
          </w:p>
        </w:tc>
        <w:tc>
          <w:tcPr>
            <w:tcW w:w="859" w:type="dxa"/>
            <w:tcBorders>
              <w:left w:val="nil"/>
              <w:bottom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10.8</w:t>
            </w:r>
          </w:p>
        </w:tc>
        <w:tc>
          <w:tcPr>
            <w:tcW w:w="720" w:type="dxa"/>
            <w:tcBorders>
              <w:left w:val="nil"/>
              <w:bottom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20.0</w:t>
            </w:r>
          </w:p>
        </w:tc>
        <w:tc>
          <w:tcPr>
            <w:tcW w:w="772" w:type="dxa"/>
            <w:tcBorders>
              <w:left w:val="nil"/>
              <w:bottom w:val="single" w:sz="4" w:space="0" w:color="auto"/>
              <w:right w:val="nil"/>
            </w:tcBorders>
            <w:tcMar>
              <w:top w:w="15" w:type="dxa"/>
              <w:left w:w="15" w:type="dxa"/>
              <w:bottom w:w="0" w:type="dxa"/>
              <w:right w:w="15" w:type="dxa"/>
            </w:tcMar>
            <w:vAlign w:val="bottom"/>
          </w:tcPr>
          <w:p w:rsidR="00CA018E" w:rsidRDefault="00CA018E" w:rsidP="00967582">
            <w:pPr>
              <w:jc w:val="center"/>
            </w:pPr>
            <w:r>
              <w:rPr>
                <w:rFonts w:hint="eastAsia"/>
              </w:rPr>
              <w:t>69.1</w:t>
            </w:r>
          </w:p>
        </w:tc>
        <w:tc>
          <w:tcPr>
            <w:tcW w:w="848" w:type="dxa"/>
            <w:tcBorders>
              <w:left w:val="nil"/>
              <w:bottom w:val="single" w:sz="4" w:space="0" w:color="auto"/>
              <w:right w:val="nil"/>
            </w:tcBorders>
            <w:tcMar>
              <w:top w:w="15" w:type="dxa"/>
              <w:left w:w="15" w:type="dxa"/>
              <w:bottom w:w="0" w:type="dxa"/>
              <w:right w:w="15" w:type="dxa"/>
            </w:tcMar>
            <w:vAlign w:val="center"/>
          </w:tcPr>
          <w:p w:rsidR="00CA018E" w:rsidRDefault="00CA018E" w:rsidP="00967582">
            <w:pPr>
              <w:jc w:val="center"/>
            </w:pPr>
            <w:r>
              <w:rPr>
                <w:rFonts w:hint="eastAsia"/>
              </w:rPr>
              <w:t>26.3</w:t>
            </w:r>
          </w:p>
        </w:tc>
      </w:tr>
    </w:tbl>
    <w:p w:rsidR="00E96208" w:rsidRDefault="004B52DA" w:rsidP="004B52DA">
      <w:pPr>
        <w:pStyle w:val="k3a"/>
        <w:spacing w:beforeLines="0" w:before="0" w:line="300" w:lineRule="auto"/>
        <w:ind w:leftChars="-338" w:left="282" w:hangingChars="497" w:hanging="1093"/>
        <w:rPr>
          <w:kern w:val="2"/>
          <w:sz w:val="22"/>
          <w:szCs w:val="22"/>
        </w:rPr>
      </w:pPr>
      <w:r w:rsidRPr="00194120">
        <w:rPr>
          <w:kern w:val="2"/>
          <w:sz w:val="22"/>
          <w:szCs w:val="22"/>
        </w:rPr>
        <w:t>資料來源：財政部進出口海關統計。</w:t>
      </w:r>
      <w:r w:rsidR="00E96208">
        <w:rPr>
          <w:kern w:val="2"/>
          <w:sz w:val="22"/>
          <w:szCs w:val="22"/>
        </w:rPr>
        <w:br w:type="page"/>
      </w:r>
    </w:p>
    <w:p w:rsidR="00026A43" w:rsidRPr="00194120" w:rsidRDefault="001351D8" w:rsidP="001351D8">
      <w:pPr>
        <w:pStyle w:val="t-1"/>
        <w:spacing w:afterLines="0" w:after="0"/>
      </w:pPr>
      <w:bookmarkStart w:id="175" w:name="_Toc517783357"/>
      <w:r w:rsidRPr="00194120">
        <w:lastRenderedPageBreak/>
        <w:t>肆、專論</w:t>
      </w:r>
      <w:bookmarkEnd w:id="167"/>
      <w:bookmarkEnd w:id="168"/>
      <w:bookmarkEnd w:id="169"/>
      <w:bookmarkEnd w:id="175"/>
    </w:p>
    <w:p w:rsidR="00842313" w:rsidRPr="00967582" w:rsidRDefault="00967582" w:rsidP="00866D47">
      <w:pPr>
        <w:spacing w:beforeLines="100" w:before="360" w:line="520" w:lineRule="exact"/>
        <w:jc w:val="center"/>
        <w:rPr>
          <w:rFonts w:ascii="標楷體" w:eastAsia="標楷體" w:hAnsi="標楷體" w:cstheme="minorBidi"/>
          <w:bCs/>
          <w:sz w:val="28"/>
          <w:szCs w:val="28"/>
        </w:rPr>
      </w:pPr>
      <w:r w:rsidRPr="00967582">
        <w:rPr>
          <w:rFonts w:eastAsia="標楷體"/>
          <w:b/>
          <w:sz w:val="36"/>
          <w:szCs w:val="32"/>
        </w:rPr>
        <w:t>川普經貿政策</w:t>
      </w:r>
      <w:r w:rsidRPr="00967582">
        <w:rPr>
          <w:rFonts w:eastAsia="標楷體"/>
          <w:b/>
          <w:sz w:val="36"/>
          <w:szCs w:val="32"/>
          <w:lang w:eastAsia="zh-HK"/>
        </w:rPr>
        <w:t>可能</w:t>
      </w:r>
      <w:r w:rsidRPr="00967582">
        <w:rPr>
          <w:rFonts w:eastAsia="標楷體"/>
          <w:b/>
          <w:sz w:val="36"/>
          <w:szCs w:val="32"/>
        </w:rPr>
        <w:t>影響</w:t>
      </w:r>
      <w:r w:rsidRPr="00967582">
        <w:rPr>
          <w:rFonts w:eastAsia="標楷體"/>
          <w:b/>
          <w:sz w:val="36"/>
          <w:szCs w:val="32"/>
          <w:lang w:eastAsia="zh-HK"/>
        </w:rPr>
        <w:t>觀察</w:t>
      </w:r>
      <w:r w:rsidRPr="00967582">
        <w:rPr>
          <w:rStyle w:val="affa"/>
          <w:rFonts w:eastAsia="標楷體"/>
          <w:b/>
          <w:sz w:val="36"/>
          <w:szCs w:val="32"/>
        </w:rPr>
        <w:footnoteReference w:id="1"/>
      </w:r>
    </w:p>
    <w:p w:rsidR="00967582" w:rsidRPr="002D3B32" w:rsidRDefault="00967582" w:rsidP="00967582">
      <w:pPr>
        <w:snapToGrid w:val="0"/>
        <w:spacing w:beforeLines="50" w:before="180" w:afterLines="50" w:after="180" w:line="440" w:lineRule="exact"/>
        <w:rPr>
          <w:rFonts w:eastAsia="標楷體"/>
          <w:b/>
          <w:sz w:val="28"/>
          <w:szCs w:val="28"/>
        </w:rPr>
      </w:pPr>
      <w:r w:rsidRPr="002D3B32">
        <w:rPr>
          <w:rFonts w:eastAsia="標楷體"/>
          <w:b/>
          <w:sz w:val="28"/>
          <w:szCs w:val="28"/>
          <w:lang w:eastAsia="zh-HK"/>
        </w:rPr>
        <w:t>一、前言</w:t>
      </w:r>
    </w:p>
    <w:p w:rsidR="00967582" w:rsidRPr="002D3B32" w:rsidRDefault="00967582" w:rsidP="00967582">
      <w:pPr>
        <w:snapToGrid w:val="0"/>
        <w:spacing w:beforeLines="50" w:before="180" w:afterLines="50" w:after="180" w:line="440" w:lineRule="exact"/>
        <w:ind w:leftChars="200" w:left="480" w:firstLineChars="200" w:firstLine="560"/>
        <w:jc w:val="both"/>
        <w:rPr>
          <w:rFonts w:eastAsia="標楷體"/>
          <w:sz w:val="28"/>
          <w:szCs w:val="28"/>
        </w:rPr>
      </w:pPr>
      <w:r w:rsidRPr="002D3B32">
        <w:rPr>
          <w:rFonts w:eastAsia="標楷體"/>
          <w:sz w:val="28"/>
          <w:szCs w:val="28"/>
          <w:lang w:eastAsia="zh-HK"/>
        </w:rPr>
        <w:t>川普於</w:t>
      </w:r>
      <w:r w:rsidRPr="002D3B32">
        <w:rPr>
          <w:rFonts w:eastAsia="標楷體"/>
          <w:sz w:val="28"/>
          <w:szCs w:val="28"/>
        </w:rPr>
        <w:t>2016</w:t>
      </w:r>
      <w:r w:rsidRPr="002D3B32">
        <w:rPr>
          <w:rFonts w:eastAsia="標楷體"/>
          <w:sz w:val="28"/>
          <w:szCs w:val="28"/>
          <w:lang w:eastAsia="zh-HK"/>
        </w:rPr>
        <w:t>年美國大選出人意外當選，此位商人出身的總統不按傳</w:t>
      </w:r>
      <w:r w:rsidRPr="002D3B32">
        <w:rPr>
          <w:rFonts w:eastAsia="標楷體"/>
          <w:sz w:val="28"/>
          <w:szCs w:val="28"/>
        </w:rPr>
        <w:t>統</w:t>
      </w:r>
      <w:r w:rsidRPr="002D3B32">
        <w:rPr>
          <w:rFonts w:eastAsia="標楷體"/>
          <w:sz w:val="28"/>
          <w:szCs w:val="28"/>
          <w:lang w:eastAsia="zh-HK"/>
        </w:rPr>
        <w:t>牌理出牌，無論是經濟、外交、政治、社會等領域皆提出極端且獨特的想法，如競選中提出反自由貿易、反全球化及反移民等政見，而為達成競選承諾，其於就任後也多認真推行，增添國際政經環境不確定性風險。由於美國的國力及所處的國際地位，加以政治與經濟密不可分，全球經濟高度連動，</w:t>
      </w:r>
      <w:r w:rsidRPr="002D3B32">
        <w:rPr>
          <w:rFonts w:eastAsia="標楷體"/>
          <w:sz w:val="28"/>
          <w:szCs w:val="28"/>
        </w:rPr>
        <w:t>全球最大經濟體領導人的</w:t>
      </w:r>
      <w:r w:rsidRPr="002D3B32">
        <w:rPr>
          <w:rFonts w:eastAsia="標楷體"/>
          <w:sz w:val="28"/>
          <w:szCs w:val="28"/>
          <w:lang w:eastAsia="zh-HK"/>
        </w:rPr>
        <w:t>政策</w:t>
      </w:r>
      <w:r w:rsidRPr="002D3B32">
        <w:rPr>
          <w:rFonts w:eastAsia="標楷體"/>
          <w:sz w:val="28"/>
          <w:szCs w:val="28"/>
        </w:rPr>
        <w:t>主張和行動，不只影響美國，</w:t>
      </w:r>
      <w:r w:rsidRPr="002D3B32">
        <w:rPr>
          <w:rFonts w:eastAsia="標楷體"/>
          <w:sz w:val="28"/>
          <w:szCs w:val="28"/>
          <w:lang w:eastAsia="zh-HK"/>
        </w:rPr>
        <w:t>其經貿政策走向也給全球帶來巨大的影響。</w:t>
      </w:r>
    </w:p>
    <w:p w:rsidR="00967582" w:rsidRPr="002D3B32" w:rsidRDefault="00967582" w:rsidP="00967582">
      <w:pPr>
        <w:snapToGrid w:val="0"/>
        <w:spacing w:beforeLines="50" w:before="180" w:afterLines="50" w:after="180" w:line="440" w:lineRule="exact"/>
        <w:jc w:val="both"/>
        <w:rPr>
          <w:rFonts w:eastAsia="標楷體"/>
          <w:b/>
          <w:sz w:val="28"/>
          <w:szCs w:val="28"/>
        </w:rPr>
      </w:pPr>
      <w:r w:rsidRPr="002D3B32">
        <w:rPr>
          <w:rFonts w:eastAsia="標楷體"/>
          <w:b/>
          <w:sz w:val="28"/>
          <w:szCs w:val="28"/>
          <w:lang w:eastAsia="zh-HK"/>
        </w:rPr>
        <w:t>二、川普經濟學下的經貿政策思維</w:t>
      </w:r>
    </w:p>
    <w:p w:rsidR="00967582" w:rsidRPr="002D3B32" w:rsidRDefault="00967582" w:rsidP="00967582">
      <w:pPr>
        <w:widowControl/>
        <w:shd w:val="clear" w:color="auto" w:fill="FFFFFF"/>
        <w:snapToGrid w:val="0"/>
        <w:spacing w:beforeLines="50" w:before="180" w:afterLines="50" w:after="180" w:line="440" w:lineRule="exact"/>
        <w:ind w:leftChars="200" w:left="480" w:firstLineChars="200" w:firstLine="560"/>
        <w:jc w:val="both"/>
        <w:rPr>
          <w:rFonts w:eastAsia="標楷體"/>
          <w:sz w:val="28"/>
          <w:szCs w:val="28"/>
        </w:rPr>
      </w:pPr>
      <w:r w:rsidRPr="002D3B32">
        <w:rPr>
          <w:rFonts w:eastAsia="標楷體"/>
          <w:sz w:val="28"/>
          <w:szCs w:val="28"/>
        </w:rPr>
        <w:t>川普</w:t>
      </w:r>
      <w:r w:rsidRPr="002D3B32">
        <w:rPr>
          <w:rFonts w:eastAsia="標楷體"/>
          <w:sz w:val="28"/>
          <w:szCs w:val="28"/>
          <w:lang w:eastAsia="zh-HK"/>
        </w:rPr>
        <w:t>的</w:t>
      </w:r>
      <w:r w:rsidRPr="002D3B32">
        <w:rPr>
          <w:rFonts w:eastAsia="標楷體"/>
          <w:sz w:val="28"/>
          <w:szCs w:val="28"/>
        </w:rPr>
        <w:t>經貿</w:t>
      </w:r>
      <w:r w:rsidRPr="002D3B32">
        <w:rPr>
          <w:rFonts w:eastAsia="標楷體"/>
          <w:sz w:val="28"/>
          <w:szCs w:val="28"/>
          <w:lang w:eastAsia="zh-HK"/>
        </w:rPr>
        <w:t>政</w:t>
      </w:r>
      <w:r w:rsidRPr="002D3B32">
        <w:rPr>
          <w:rFonts w:eastAsia="標楷體"/>
          <w:sz w:val="28"/>
          <w:szCs w:val="28"/>
        </w:rPr>
        <w:t>策</w:t>
      </w:r>
      <w:r w:rsidRPr="002D3B32">
        <w:rPr>
          <w:rFonts w:eastAsia="標楷體"/>
          <w:sz w:val="28"/>
          <w:szCs w:val="28"/>
          <w:lang w:eastAsia="zh-HK"/>
        </w:rPr>
        <w:t>以「</w:t>
      </w:r>
      <w:r w:rsidRPr="002D3B32">
        <w:rPr>
          <w:rFonts w:eastAsia="標楷體"/>
          <w:sz w:val="28"/>
          <w:szCs w:val="28"/>
        </w:rPr>
        <w:t>美國優先」</w:t>
      </w:r>
      <w:r w:rsidRPr="002D3B32">
        <w:rPr>
          <w:rFonts w:eastAsia="標楷體"/>
          <w:sz w:val="28"/>
          <w:szCs w:val="28"/>
          <w:lang w:eastAsia="zh-HK"/>
        </w:rPr>
        <w:t>為</w:t>
      </w:r>
      <w:r w:rsidRPr="002D3B32">
        <w:rPr>
          <w:rFonts w:eastAsia="標楷體"/>
          <w:sz w:val="28"/>
          <w:szCs w:val="28"/>
        </w:rPr>
        <w:t>原則，</w:t>
      </w:r>
      <w:r w:rsidRPr="002D3B32">
        <w:rPr>
          <w:rFonts w:eastAsia="標楷體"/>
          <w:sz w:val="28"/>
          <w:szCs w:val="28"/>
          <w:lang w:eastAsia="zh-HK"/>
        </w:rPr>
        <w:t>政治口號為「讓美國再度偉大」，政策</w:t>
      </w:r>
      <w:r w:rsidRPr="002D3B32">
        <w:rPr>
          <w:rFonts w:eastAsia="標楷體"/>
          <w:sz w:val="28"/>
          <w:szCs w:val="28"/>
        </w:rPr>
        <w:t>核心目標</w:t>
      </w:r>
      <w:r w:rsidRPr="002D3B32">
        <w:rPr>
          <w:rFonts w:eastAsia="標楷體"/>
          <w:sz w:val="28"/>
          <w:szCs w:val="28"/>
          <w:lang w:eastAsia="zh-HK"/>
        </w:rPr>
        <w:t>是「創造工作機會」。</w:t>
      </w:r>
      <w:r w:rsidRPr="002D3B32">
        <w:rPr>
          <w:rFonts w:eastAsia="標楷體"/>
          <w:sz w:val="28"/>
          <w:szCs w:val="28"/>
          <w:lang w:eastAsia="zh-HK"/>
        </w:rPr>
        <w:t>2017</w:t>
      </w:r>
      <w:r w:rsidRPr="002D3B32">
        <w:rPr>
          <w:rFonts w:eastAsia="標楷體"/>
          <w:sz w:val="28"/>
          <w:szCs w:val="28"/>
          <w:lang w:eastAsia="zh-HK"/>
        </w:rPr>
        <w:t>年</w:t>
      </w:r>
      <w:r w:rsidRPr="002D3B32">
        <w:rPr>
          <w:rFonts w:eastAsia="標楷體"/>
          <w:sz w:val="28"/>
          <w:szCs w:val="28"/>
          <w:lang w:eastAsia="zh-HK"/>
        </w:rPr>
        <w:t>2</w:t>
      </w:r>
      <w:r w:rsidRPr="002D3B32">
        <w:rPr>
          <w:rFonts w:eastAsia="標楷體"/>
          <w:sz w:val="28"/>
          <w:szCs w:val="28"/>
          <w:lang w:eastAsia="zh-HK"/>
        </w:rPr>
        <w:t>月川普總統首次於美國國會聯席會議發表演說，提及美國當</w:t>
      </w:r>
      <w:r>
        <w:rPr>
          <w:rFonts w:eastAsia="標楷體" w:hint="eastAsia"/>
          <w:sz w:val="28"/>
          <w:szCs w:val="28"/>
          <w:lang w:eastAsia="zh-HK"/>
        </w:rPr>
        <w:t>時面臨</w:t>
      </w:r>
      <w:r w:rsidRPr="002D3B32">
        <w:rPr>
          <w:rFonts w:eastAsia="標楷體"/>
          <w:sz w:val="28"/>
          <w:szCs w:val="28"/>
          <w:lang w:eastAsia="zh-HK"/>
        </w:rPr>
        <w:t>之經濟問題，一方面來自於美國國內之稅制及監管法規</w:t>
      </w:r>
      <w:r>
        <w:rPr>
          <w:rFonts w:ascii="標楷體" w:eastAsia="標楷體" w:hAnsi="標楷體" w:hint="eastAsia"/>
          <w:sz w:val="28"/>
          <w:szCs w:val="28"/>
          <w:lang w:eastAsia="zh-HK"/>
        </w:rPr>
        <w:t>，</w:t>
      </w:r>
      <w:r w:rsidRPr="002D3B32">
        <w:rPr>
          <w:rFonts w:eastAsia="標楷體"/>
          <w:sz w:val="28"/>
          <w:szCs w:val="28"/>
          <w:lang w:eastAsia="zh-HK"/>
        </w:rPr>
        <w:t>使得美國企業失去競爭力，另一方面則因不公平貿易讓其他國家占盡美國便宜</w:t>
      </w:r>
      <w:r>
        <w:rPr>
          <w:rFonts w:ascii="標楷體" w:eastAsia="標楷體" w:hAnsi="標楷體" w:hint="eastAsia"/>
          <w:sz w:val="28"/>
          <w:szCs w:val="28"/>
          <w:lang w:eastAsia="zh-HK"/>
        </w:rPr>
        <w:t>，</w:t>
      </w:r>
      <w:r w:rsidRPr="002D3B32">
        <w:rPr>
          <w:rFonts w:eastAsia="標楷體"/>
          <w:sz w:val="28"/>
          <w:szCs w:val="28"/>
          <w:lang w:eastAsia="zh-HK"/>
        </w:rPr>
        <w:t>以致巨額貿易逆差，而此二者皆對美國企業及勞工造成不利影</w:t>
      </w:r>
      <w:r w:rsidRPr="002D3B32">
        <w:rPr>
          <w:rFonts w:eastAsia="標楷體"/>
          <w:sz w:val="28"/>
          <w:szCs w:val="28"/>
        </w:rPr>
        <w:t>響</w:t>
      </w:r>
      <w:r w:rsidRPr="002D3B32">
        <w:rPr>
          <w:rFonts w:eastAsia="標楷體"/>
          <w:sz w:val="28"/>
          <w:szCs w:val="28"/>
          <w:lang w:eastAsia="zh-HK"/>
        </w:rPr>
        <w:t>。因此川普對內，透過減稅、減少聯邦政府管制及增加基礎建設模式鼓勵企業回流與投資，重建美國製造業供應鏈，對外則以促進出口，抑制進口，藉由各式平衡貿易手段及工具</w:t>
      </w:r>
      <w:r w:rsidRPr="002D3B32">
        <w:rPr>
          <w:rFonts w:eastAsia="標楷體"/>
          <w:sz w:val="28"/>
          <w:szCs w:val="28"/>
        </w:rPr>
        <w:t>，降低美國貿易逆差，</w:t>
      </w:r>
      <w:r w:rsidRPr="002D3B32">
        <w:rPr>
          <w:rFonts w:eastAsia="標楷體"/>
          <w:sz w:val="28"/>
          <w:szCs w:val="28"/>
          <w:lang w:eastAsia="zh-HK"/>
        </w:rPr>
        <w:t>期能在</w:t>
      </w:r>
      <w:r w:rsidRPr="002D3B32">
        <w:rPr>
          <w:rFonts w:eastAsia="標楷體"/>
          <w:sz w:val="28"/>
          <w:szCs w:val="28"/>
          <w:lang w:eastAsia="zh-HK"/>
        </w:rPr>
        <w:t>10</w:t>
      </w:r>
      <w:r w:rsidRPr="002D3B32">
        <w:rPr>
          <w:rFonts w:eastAsia="標楷體"/>
          <w:sz w:val="28"/>
          <w:szCs w:val="28"/>
          <w:lang w:eastAsia="zh-HK"/>
        </w:rPr>
        <w:t>年創造</w:t>
      </w:r>
      <w:r w:rsidRPr="002D3B32">
        <w:rPr>
          <w:rFonts w:eastAsia="標楷體"/>
          <w:sz w:val="28"/>
          <w:szCs w:val="28"/>
          <w:lang w:eastAsia="zh-HK"/>
        </w:rPr>
        <w:t>2,500</w:t>
      </w:r>
      <w:r w:rsidRPr="002D3B32">
        <w:rPr>
          <w:rFonts w:eastAsia="標楷體"/>
          <w:sz w:val="28"/>
          <w:szCs w:val="28"/>
          <w:lang w:eastAsia="zh-HK"/>
        </w:rPr>
        <w:t>萬個工作機會，並使美國</w:t>
      </w:r>
      <w:r w:rsidRPr="002D3B32">
        <w:rPr>
          <w:rFonts w:eastAsia="標楷體"/>
          <w:sz w:val="28"/>
          <w:szCs w:val="28"/>
          <w:lang w:eastAsia="zh-HK"/>
        </w:rPr>
        <w:t>GDP</w:t>
      </w:r>
      <w:r w:rsidRPr="002D3B32">
        <w:rPr>
          <w:rFonts w:eastAsia="標楷體"/>
          <w:sz w:val="28"/>
          <w:szCs w:val="28"/>
          <w:lang w:eastAsia="zh-HK"/>
        </w:rPr>
        <w:t>成長率重回</w:t>
      </w:r>
      <w:r w:rsidRPr="002D3B32">
        <w:rPr>
          <w:rFonts w:eastAsia="標楷體"/>
          <w:sz w:val="28"/>
          <w:szCs w:val="28"/>
          <w:lang w:eastAsia="zh-HK"/>
        </w:rPr>
        <w:t>3.5%</w:t>
      </w:r>
      <w:r w:rsidRPr="002D3B32">
        <w:rPr>
          <w:rFonts w:eastAsia="標楷體"/>
          <w:sz w:val="28"/>
          <w:szCs w:val="28"/>
          <w:lang w:eastAsia="zh-HK"/>
        </w:rPr>
        <w:t>，宣示把工作與成長帶回美國</w:t>
      </w:r>
      <w:r w:rsidRPr="002D3B32">
        <w:rPr>
          <w:rFonts w:eastAsia="標楷體"/>
          <w:sz w:val="28"/>
          <w:szCs w:val="28"/>
        </w:rPr>
        <w:t>(Bring Back Jobs And Growth)</w:t>
      </w:r>
      <w:r w:rsidRPr="002D3B32">
        <w:rPr>
          <w:rFonts w:eastAsia="標楷體"/>
          <w:sz w:val="28"/>
          <w:szCs w:val="28"/>
          <w:lang w:eastAsia="zh-HK"/>
        </w:rPr>
        <w:t>。</w:t>
      </w:r>
    </w:p>
    <w:p w:rsidR="00967582" w:rsidRPr="002D3B32" w:rsidRDefault="00967582" w:rsidP="00967582">
      <w:pPr>
        <w:widowControl/>
        <w:shd w:val="clear" w:color="auto" w:fill="FFFFFF"/>
        <w:snapToGrid w:val="0"/>
        <w:spacing w:beforeLines="50" w:before="180" w:afterLines="50" w:after="180" w:line="440" w:lineRule="exact"/>
        <w:ind w:leftChars="200" w:left="480" w:firstLineChars="200" w:firstLine="560"/>
        <w:jc w:val="both"/>
        <w:rPr>
          <w:rFonts w:eastAsia="標楷體"/>
          <w:kern w:val="0"/>
          <w:sz w:val="28"/>
          <w:szCs w:val="28"/>
        </w:rPr>
      </w:pPr>
      <w:r w:rsidRPr="002D3B32">
        <w:rPr>
          <w:rFonts w:eastAsia="標楷體"/>
          <w:kern w:val="0"/>
          <w:sz w:val="28"/>
          <w:szCs w:val="28"/>
          <w:lang w:eastAsia="zh-HK"/>
        </w:rPr>
        <w:t>川</w:t>
      </w:r>
      <w:r w:rsidRPr="002D3B32">
        <w:rPr>
          <w:rFonts w:eastAsia="標楷體"/>
          <w:kern w:val="0"/>
          <w:sz w:val="28"/>
          <w:szCs w:val="28"/>
        </w:rPr>
        <w:t>普的經濟主張涵蓋範圍廣泛，在財政政策方面</w:t>
      </w:r>
      <w:r>
        <w:rPr>
          <w:rFonts w:ascii="標楷體" w:eastAsia="標楷體" w:hAnsi="標楷體" w:hint="eastAsia"/>
          <w:kern w:val="0"/>
          <w:sz w:val="28"/>
          <w:szCs w:val="28"/>
        </w:rPr>
        <w:t>，</w:t>
      </w:r>
      <w:r w:rsidRPr="002D3B32">
        <w:rPr>
          <w:rFonts w:eastAsia="標楷體"/>
          <w:kern w:val="0"/>
          <w:sz w:val="28"/>
          <w:szCs w:val="28"/>
        </w:rPr>
        <w:t>主張</w:t>
      </w:r>
      <w:r w:rsidRPr="002D3B32">
        <w:rPr>
          <w:rFonts w:eastAsia="標楷體"/>
          <w:kern w:val="0"/>
          <w:sz w:val="28"/>
          <w:szCs w:val="28"/>
          <w:lang w:eastAsia="zh-HK"/>
        </w:rPr>
        <w:t>調</w:t>
      </w:r>
      <w:r w:rsidRPr="002D3B32">
        <w:rPr>
          <w:rFonts w:eastAsia="標楷體"/>
          <w:kern w:val="0"/>
          <w:sz w:val="28"/>
          <w:szCs w:val="28"/>
        </w:rPr>
        <w:t>降稅率，</w:t>
      </w:r>
      <w:r w:rsidRPr="002D3B32">
        <w:rPr>
          <w:rFonts w:eastAsia="標楷體"/>
          <w:kern w:val="0"/>
          <w:sz w:val="28"/>
          <w:szCs w:val="28"/>
          <w:lang w:eastAsia="zh-HK"/>
        </w:rPr>
        <w:t>增加企業競爭力</w:t>
      </w:r>
      <w:r w:rsidRPr="002D3B32">
        <w:rPr>
          <w:rFonts w:eastAsia="標楷體"/>
          <w:kern w:val="0"/>
          <w:sz w:val="28"/>
          <w:szCs w:val="28"/>
        </w:rPr>
        <w:t>；在金融秩序方面</w:t>
      </w:r>
      <w:r>
        <w:rPr>
          <w:rFonts w:ascii="標楷體" w:eastAsia="標楷體" w:hAnsi="標楷體" w:hint="eastAsia"/>
          <w:kern w:val="0"/>
          <w:sz w:val="28"/>
          <w:szCs w:val="28"/>
        </w:rPr>
        <w:t>，</w:t>
      </w:r>
      <w:r w:rsidRPr="002D3B32">
        <w:rPr>
          <w:rFonts w:eastAsia="標楷體"/>
          <w:kern w:val="0"/>
          <w:sz w:val="28"/>
          <w:szCs w:val="28"/>
        </w:rPr>
        <w:t>主張減少政府監管，激發市場活力；在</w:t>
      </w:r>
      <w:r w:rsidRPr="002D3B32">
        <w:rPr>
          <w:rFonts w:eastAsia="標楷體"/>
          <w:kern w:val="0"/>
          <w:sz w:val="28"/>
          <w:szCs w:val="28"/>
          <w:lang w:eastAsia="zh-HK"/>
        </w:rPr>
        <w:t>創造</w:t>
      </w:r>
      <w:r w:rsidRPr="002D3B32">
        <w:rPr>
          <w:rFonts w:eastAsia="標楷體"/>
          <w:kern w:val="0"/>
          <w:sz w:val="28"/>
          <w:szCs w:val="28"/>
        </w:rPr>
        <w:t>就業方面</w:t>
      </w:r>
      <w:r>
        <w:rPr>
          <w:rFonts w:ascii="標楷體" w:eastAsia="標楷體" w:hAnsi="標楷體" w:hint="eastAsia"/>
          <w:kern w:val="0"/>
          <w:sz w:val="28"/>
          <w:szCs w:val="28"/>
        </w:rPr>
        <w:t>，</w:t>
      </w:r>
      <w:r w:rsidRPr="002D3B32">
        <w:rPr>
          <w:rFonts w:eastAsia="標楷體"/>
          <w:kern w:val="0"/>
          <w:sz w:val="28"/>
          <w:szCs w:val="28"/>
        </w:rPr>
        <w:t>主張</w:t>
      </w:r>
      <w:r w:rsidRPr="002D3B32">
        <w:rPr>
          <w:rFonts w:eastAsia="標楷體"/>
          <w:kern w:val="0"/>
          <w:sz w:val="28"/>
          <w:szCs w:val="28"/>
          <w:lang w:eastAsia="zh-HK"/>
        </w:rPr>
        <w:t>管</w:t>
      </w:r>
      <w:r w:rsidRPr="002D3B32">
        <w:rPr>
          <w:rFonts w:eastAsia="標楷體"/>
          <w:kern w:val="0"/>
          <w:sz w:val="28"/>
          <w:szCs w:val="28"/>
        </w:rPr>
        <w:t>控移民</w:t>
      </w:r>
      <w:r w:rsidRPr="002D3B32">
        <w:rPr>
          <w:rFonts w:eastAsia="標楷體"/>
          <w:kern w:val="0"/>
          <w:sz w:val="28"/>
          <w:szCs w:val="28"/>
          <w:lang w:eastAsia="zh-HK"/>
        </w:rPr>
        <w:t>及</w:t>
      </w:r>
      <w:r w:rsidRPr="002D3B32">
        <w:rPr>
          <w:rFonts w:eastAsia="標楷體"/>
          <w:kern w:val="0"/>
          <w:sz w:val="28"/>
          <w:szCs w:val="28"/>
        </w:rPr>
        <w:t>鼓勵製造業</w:t>
      </w:r>
      <w:r w:rsidRPr="002D3B32">
        <w:rPr>
          <w:rFonts w:eastAsia="標楷體"/>
          <w:kern w:val="0"/>
          <w:sz w:val="28"/>
          <w:szCs w:val="28"/>
          <w:lang w:eastAsia="zh-HK"/>
        </w:rPr>
        <w:t>回流或企業投資美國</w:t>
      </w:r>
      <w:r w:rsidRPr="002D3B32">
        <w:rPr>
          <w:rFonts w:eastAsia="標楷體"/>
          <w:kern w:val="0"/>
          <w:sz w:val="28"/>
          <w:szCs w:val="28"/>
        </w:rPr>
        <w:t>；</w:t>
      </w:r>
      <w:r w:rsidRPr="002D3B32">
        <w:rPr>
          <w:rFonts w:eastAsia="標楷體"/>
          <w:kern w:val="0"/>
          <w:sz w:val="28"/>
          <w:szCs w:val="28"/>
          <w:lang w:eastAsia="zh-HK"/>
        </w:rPr>
        <w:t>在能源政策方面，主張解除對能源產業的限制，積極</w:t>
      </w:r>
      <w:r w:rsidRPr="002D3B32">
        <w:rPr>
          <w:rFonts w:eastAsia="標楷體"/>
          <w:kern w:val="0"/>
          <w:sz w:val="28"/>
          <w:szCs w:val="28"/>
          <w:lang w:eastAsia="zh-HK"/>
        </w:rPr>
        <w:lastRenderedPageBreak/>
        <w:t>開採頁岩油氣，追求能源獨立；</w:t>
      </w:r>
      <w:r w:rsidRPr="002D3B32">
        <w:rPr>
          <w:rFonts w:eastAsia="標楷體"/>
          <w:kern w:val="0"/>
          <w:sz w:val="28"/>
          <w:szCs w:val="28"/>
        </w:rPr>
        <w:t>在國際貿易方面，</w:t>
      </w:r>
      <w:r w:rsidRPr="002D3B32">
        <w:rPr>
          <w:rFonts w:eastAsia="標楷體"/>
          <w:kern w:val="0"/>
          <w:sz w:val="28"/>
          <w:szCs w:val="28"/>
          <w:lang w:eastAsia="zh-HK"/>
        </w:rPr>
        <w:t>主張公平互惠貿易，嚴格執行美國貿易法</w:t>
      </w:r>
      <w:r w:rsidRPr="002D3B32">
        <w:rPr>
          <w:rFonts w:eastAsia="標楷體"/>
          <w:kern w:val="0"/>
          <w:sz w:val="28"/>
          <w:szCs w:val="28"/>
        </w:rPr>
        <w:t>；在貨幣政策上</w:t>
      </w:r>
      <w:r>
        <w:rPr>
          <w:rFonts w:ascii="標楷體" w:eastAsia="標楷體" w:hAnsi="標楷體" w:hint="eastAsia"/>
          <w:kern w:val="0"/>
          <w:sz w:val="28"/>
          <w:szCs w:val="28"/>
        </w:rPr>
        <w:t>，</w:t>
      </w:r>
      <w:r w:rsidRPr="002D3B32">
        <w:rPr>
          <w:rFonts w:eastAsia="標楷體"/>
          <w:kern w:val="0"/>
          <w:sz w:val="28"/>
          <w:szCs w:val="28"/>
        </w:rPr>
        <w:t>主張漸進</w:t>
      </w:r>
      <w:r>
        <w:rPr>
          <w:rFonts w:eastAsia="標楷體" w:hint="eastAsia"/>
          <w:kern w:val="0"/>
          <w:sz w:val="28"/>
          <w:szCs w:val="28"/>
          <w:lang w:eastAsia="zh-HK"/>
        </w:rPr>
        <w:t>升</w:t>
      </w:r>
      <w:r w:rsidRPr="002D3B32">
        <w:rPr>
          <w:rFonts w:eastAsia="標楷體"/>
          <w:kern w:val="0"/>
          <w:sz w:val="28"/>
          <w:szCs w:val="28"/>
        </w:rPr>
        <w:t>息。</w:t>
      </w:r>
      <w:r w:rsidRPr="002D3B32">
        <w:rPr>
          <w:rFonts w:eastAsia="標楷體"/>
          <w:kern w:val="0"/>
          <w:sz w:val="28"/>
          <w:szCs w:val="28"/>
          <w:lang w:eastAsia="zh-HK"/>
        </w:rPr>
        <w:t>部分政策已落實，如退出跨太平洋夥伴協定</w:t>
      </w:r>
      <w:r w:rsidRPr="002D3B32">
        <w:rPr>
          <w:rFonts w:eastAsia="標楷體"/>
          <w:kern w:val="0"/>
          <w:sz w:val="28"/>
          <w:szCs w:val="28"/>
          <w:lang w:eastAsia="zh-HK"/>
        </w:rPr>
        <w:t>(TPP)</w:t>
      </w:r>
      <w:r w:rsidRPr="002D3B32">
        <w:rPr>
          <w:rFonts w:eastAsia="標楷體"/>
          <w:kern w:val="0"/>
          <w:sz w:val="28"/>
          <w:szCs w:val="28"/>
          <w:lang w:eastAsia="zh-HK"/>
        </w:rPr>
        <w:t>和巴黎氣候協定，重新協商北美自由貿易協定</w:t>
      </w:r>
      <w:r w:rsidRPr="002D3B32">
        <w:rPr>
          <w:rFonts w:eastAsia="標楷體"/>
          <w:kern w:val="0"/>
          <w:sz w:val="28"/>
          <w:szCs w:val="28"/>
          <w:lang w:eastAsia="zh-HK"/>
        </w:rPr>
        <w:t>(NAFTA)</w:t>
      </w:r>
      <w:r w:rsidRPr="002D3B32">
        <w:rPr>
          <w:rFonts w:eastAsia="標楷體"/>
          <w:kern w:val="0"/>
          <w:sz w:val="28"/>
          <w:szCs w:val="28"/>
          <w:lang w:eastAsia="zh-HK"/>
        </w:rPr>
        <w:t>及修訂美韓自由貿易協定，調降美國企業所得稅及個人所得稅率，緊</w:t>
      </w:r>
      <w:r>
        <w:rPr>
          <w:rFonts w:eastAsia="標楷體" w:hint="eastAsia"/>
          <w:kern w:val="0"/>
          <w:sz w:val="28"/>
          <w:szCs w:val="28"/>
          <w:lang w:eastAsia="zh-HK"/>
        </w:rPr>
        <w:t>縮</w:t>
      </w:r>
      <w:r w:rsidRPr="002D3B32">
        <w:rPr>
          <w:rFonts w:eastAsia="標楷體"/>
          <w:kern w:val="0"/>
          <w:sz w:val="28"/>
          <w:szCs w:val="28"/>
          <w:lang w:eastAsia="zh-HK"/>
        </w:rPr>
        <w:t>移民政策，同時刪減外交援助預算，採取保護主義，單邊利己的思維，不願美國再無償擔任全球領導者的角色。</w:t>
      </w:r>
    </w:p>
    <w:p w:rsidR="00967582" w:rsidRPr="002D3B32" w:rsidRDefault="00967582" w:rsidP="00967582">
      <w:pPr>
        <w:snapToGrid w:val="0"/>
        <w:spacing w:beforeLines="50" w:before="180" w:afterLines="50" w:after="180" w:line="440" w:lineRule="exact"/>
        <w:jc w:val="both"/>
        <w:rPr>
          <w:rFonts w:eastAsia="標楷體"/>
          <w:b/>
          <w:sz w:val="28"/>
          <w:szCs w:val="28"/>
        </w:rPr>
      </w:pPr>
      <w:r w:rsidRPr="002D3B32">
        <w:rPr>
          <w:rFonts w:eastAsia="標楷體"/>
          <w:b/>
          <w:sz w:val="28"/>
          <w:szCs w:val="28"/>
          <w:lang w:eastAsia="zh-HK"/>
        </w:rPr>
        <w:t>三、川普經貿政策推動重點</w:t>
      </w:r>
    </w:p>
    <w:p w:rsidR="00967582" w:rsidRPr="002D3B32" w:rsidRDefault="00967582" w:rsidP="00967582">
      <w:pPr>
        <w:widowControl/>
        <w:shd w:val="clear" w:color="auto" w:fill="FFFFFF"/>
        <w:snapToGrid w:val="0"/>
        <w:spacing w:beforeLines="50" w:before="180" w:afterLines="50" w:after="180" w:line="440" w:lineRule="exact"/>
        <w:ind w:leftChars="200" w:left="480" w:firstLineChars="200" w:firstLine="560"/>
        <w:jc w:val="both"/>
        <w:rPr>
          <w:rFonts w:eastAsia="標楷體"/>
          <w:kern w:val="0"/>
          <w:sz w:val="28"/>
          <w:szCs w:val="28"/>
        </w:rPr>
      </w:pPr>
      <w:r w:rsidRPr="002D3B32">
        <w:rPr>
          <w:rFonts w:eastAsia="標楷體"/>
          <w:kern w:val="0"/>
          <w:sz w:val="28"/>
          <w:szCs w:val="28"/>
          <w:lang w:eastAsia="zh-HK"/>
        </w:rPr>
        <w:t>川</w:t>
      </w:r>
      <w:r w:rsidRPr="002D3B32">
        <w:rPr>
          <w:rFonts w:eastAsia="標楷體"/>
          <w:kern w:val="0"/>
          <w:sz w:val="28"/>
          <w:szCs w:val="28"/>
        </w:rPr>
        <w:t>普經</w:t>
      </w:r>
      <w:r w:rsidRPr="002D3B32">
        <w:rPr>
          <w:rFonts w:eastAsia="標楷體"/>
          <w:kern w:val="0"/>
          <w:sz w:val="28"/>
          <w:szCs w:val="28"/>
          <w:lang w:eastAsia="zh-HK"/>
        </w:rPr>
        <w:t>貿</w:t>
      </w:r>
      <w:r w:rsidRPr="002D3B32">
        <w:rPr>
          <w:rFonts w:eastAsia="標楷體"/>
          <w:kern w:val="0"/>
          <w:sz w:val="28"/>
          <w:szCs w:val="28"/>
        </w:rPr>
        <w:t>政策的基本出發點在於</w:t>
      </w:r>
      <w:r w:rsidRPr="002D3B32">
        <w:rPr>
          <w:rFonts w:eastAsia="標楷體"/>
          <w:kern w:val="0"/>
          <w:sz w:val="28"/>
          <w:szCs w:val="28"/>
          <w:lang w:eastAsia="zh-HK"/>
        </w:rPr>
        <w:t>提高</w:t>
      </w:r>
      <w:r w:rsidRPr="002D3B32">
        <w:rPr>
          <w:rFonts w:eastAsia="標楷體"/>
          <w:kern w:val="0"/>
          <w:sz w:val="28"/>
          <w:szCs w:val="28"/>
        </w:rPr>
        <w:t>美國企業在國際上的競爭力，</w:t>
      </w:r>
      <w:r w:rsidRPr="002D3B32">
        <w:rPr>
          <w:rFonts w:eastAsia="標楷體"/>
          <w:kern w:val="0"/>
          <w:sz w:val="28"/>
          <w:szCs w:val="28"/>
          <w:lang w:eastAsia="zh-HK"/>
        </w:rPr>
        <w:t>藉由貿易再平衡帶動就業，以及</w:t>
      </w:r>
      <w:r w:rsidRPr="002D3B32">
        <w:rPr>
          <w:rFonts w:eastAsia="標楷體"/>
          <w:kern w:val="0"/>
          <w:sz w:val="28"/>
          <w:szCs w:val="28"/>
        </w:rPr>
        <w:t>促進美國的經濟</w:t>
      </w:r>
      <w:r w:rsidRPr="002D3B32">
        <w:rPr>
          <w:rFonts w:eastAsia="標楷體"/>
          <w:kern w:val="0"/>
          <w:sz w:val="28"/>
          <w:szCs w:val="28"/>
          <w:lang w:eastAsia="zh-HK"/>
        </w:rPr>
        <w:t>成</w:t>
      </w:r>
      <w:r w:rsidRPr="002D3B32">
        <w:rPr>
          <w:rFonts w:eastAsia="標楷體"/>
          <w:kern w:val="0"/>
          <w:sz w:val="28"/>
          <w:szCs w:val="28"/>
        </w:rPr>
        <w:t>長。</w:t>
      </w:r>
      <w:proofErr w:type="gramStart"/>
      <w:r w:rsidRPr="002D3B32">
        <w:rPr>
          <w:rFonts w:eastAsia="標楷體"/>
          <w:kern w:val="0"/>
          <w:sz w:val="28"/>
          <w:szCs w:val="28"/>
          <w:lang w:eastAsia="zh-HK"/>
        </w:rPr>
        <w:t>綜整川普</w:t>
      </w:r>
      <w:proofErr w:type="gramEnd"/>
      <w:r w:rsidRPr="002D3B32">
        <w:rPr>
          <w:rFonts w:eastAsia="標楷體"/>
          <w:kern w:val="0"/>
          <w:sz w:val="28"/>
          <w:szCs w:val="28"/>
          <w:lang w:eastAsia="zh-HK"/>
        </w:rPr>
        <w:t>經貿政策主軸，大致可歸納出</w:t>
      </w:r>
      <w:r>
        <w:rPr>
          <w:rFonts w:ascii="標楷體" w:eastAsia="標楷體" w:hAnsi="標楷體" w:hint="eastAsia"/>
          <w:kern w:val="0"/>
          <w:sz w:val="28"/>
          <w:szCs w:val="28"/>
          <w:lang w:eastAsia="zh-HK"/>
        </w:rPr>
        <w:t>，為</w:t>
      </w:r>
      <w:r w:rsidRPr="002D3B32">
        <w:rPr>
          <w:rFonts w:eastAsia="標楷體"/>
          <w:kern w:val="0"/>
          <w:sz w:val="28"/>
          <w:szCs w:val="28"/>
          <w:lang w:eastAsia="zh-HK"/>
        </w:rPr>
        <w:t>推動公平互惠貿易政策以消除貿易逆差與擴大減稅及基礎建設以提振產業在地化</w:t>
      </w:r>
      <w:r w:rsidRPr="002D3B32">
        <w:rPr>
          <w:rFonts w:eastAsia="標楷體"/>
          <w:kern w:val="0"/>
          <w:sz w:val="28"/>
          <w:szCs w:val="28"/>
          <w:lang w:eastAsia="zh-HK"/>
        </w:rPr>
        <w:t>2</w:t>
      </w:r>
      <w:r w:rsidRPr="002D3B32">
        <w:rPr>
          <w:rFonts w:eastAsia="標楷體"/>
          <w:kern w:val="0"/>
          <w:sz w:val="28"/>
          <w:szCs w:val="28"/>
          <w:lang w:eastAsia="zh-HK"/>
        </w:rPr>
        <w:t>項。</w:t>
      </w:r>
    </w:p>
    <w:p w:rsidR="00967582" w:rsidRPr="002D3B32" w:rsidRDefault="00967582" w:rsidP="00967582">
      <w:pPr>
        <w:pStyle w:val="afffff5"/>
        <w:numPr>
          <w:ilvl w:val="0"/>
          <w:numId w:val="28"/>
        </w:numPr>
        <w:snapToGrid w:val="0"/>
        <w:spacing w:before="180" w:afterLines="50" w:after="180" w:line="440" w:lineRule="exact"/>
        <w:ind w:leftChars="0" w:firstLineChars="0"/>
        <w:rPr>
          <w:rFonts w:ascii="Times New Roman" w:eastAsia="標楷體" w:hAnsi="Times New Roman"/>
          <w:b/>
          <w:sz w:val="28"/>
          <w:szCs w:val="28"/>
        </w:rPr>
      </w:pPr>
      <w:r w:rsidRPr="002D3B32">
        <w:rPr>
          <w:rFonts w:ascii="Times New Roman" w:eastAsia="標楷體" w:hAnsi="Times New Roman"/>
          <w:b/>
          <w:sz w:val="28"/>
          <w:szCs w:val="28"/>
        </w:rPr>
        <w:t>推動公平互惠貿易政策以消除貿易逆差</w:t>
      </w:r>
    </w:p>
    <w:p w:rsidR="00967582" w:rsidRPr="002D3B32" w:rsidRDefault="00967582" w:rsidP="00967582">
      <w:pPr>
        <w:snapToGrid w:val="0"/>
        <w:spacing w:beforeLines="50" w:before="180" w:afterLines="50" w:after="180" w:line="440" w:lineRule="exact"/>
        <w:ind w:leftChars="100" w:left="660" w:hangingChars="150" w:hanging="420"/>
        <w:jc w:val="both"/>
        <w:rPr>
          <w:rFonts w:eastAsia="標楷體"/>
          <w:sz w:val="28"/>
          <w:szCs w:val="28"/>
        </w:rPr>
      </w:pPr>
      <w:r w:rsidRPr="002D3B32">
        <w:rPr>
          <w:rFonts w:eastAsia="標楷體"/>
          <w:b/>
          <w:sz w:val="28"/>
          <w:szCs w:val="28"/>
        </w:rPr>
        <w:t>1</w:t>
      </w:r>
      <w:r w:rsidRPr="002D3B32">
        <w:rPr>
          <w:rFonts w:eastAsia="標楷體"/>
          <w:b/>
          <w:sz w:val="28"/>
          <w:szCs w:val="28"/>
        </w:rPr>
        <w:t>、</w:t>
      </w:r>
      <w:r w:rsidRPr="00CB1113">
        <w:rPr>
          <w:rFonts w:eastAsia="標楷體" w:hint="eastAsia"/>
          <w:b/>
          <w:sz w:val="28"/>
          <w:szCs w:val="28"/>
        </w:rPr>
        <w:t>美國</w:t>
      </w:r>
      <w:r w:rsidRPr="002D3B32">
        <w:rPr>
          <w:rFonts w:eastAsia="標楷體"/>
          <w:b/>
          <w:sz w:val="28"/>
          <w:szCs w:val="28"/>
        </w:rPr>
        <w:t>商品貿易赤字</w:t>
      </w:r>
      <w:r w:rsidRPr="002D3B32">
        <w:rPr>
          <w:rFonts w:eastAsia="標楷體"/>
          <w:b/>
          <w:sz w:val="28"/>
          <w:szCs w:val="28"/>
          <w:lang w:eastAsia="zh-HK"/>
        </w:rPr>
        <w:t>持續</w:t>
      </w:r>
      <w:r w:rsidRPr="002D3B32">
        <w:rPr>
          <w:rFonts w:eastAsia="標楷體"/>
          <w:b/>
          <w:sz w:val="28"/>
          <w:szCs w:val="28"/>
        </w:rPr>
        <w:t>擴大</w:t>
      </w:r>
      <w:r w:rsidRPr="002D3B32">
        <w:rPr>
          <w:rFonts w:eastAsia="標楷體"/>
          <w:sz w:val="28"/>
          <w:szCs w:val="28"/>
        </w:rPr>
        <w:t>：</w:t>
      </w:r>
      <w:r w:rsidRPr="002D3B32">
        <w:rPr>
          <w:rFonts w:eastAsia="標楷體"/>
          <w:sz w:val="28"/>
          <w:szCs w:val="28"/>
        </w:rPr>
        <w:t xml:space="preserve"> 2017</w:t>
      </w:r>
      <w:r>
        <w:rPr>
          <w:rFonts w:eastAsia="標楷體" w:hint="eastAsia"/>
          <w:sz w:val="28"/>
          <w:szCs w:val="28"/>
          <w:lang w:eastAsia="zh-HK"/>
        </w:rPr>
        <w:t>年</w:t>
      </w:r>
      <w:r w:rsidRPr="002D3B32">
        <w:rPr>
          <w:rFonts w:eastAsia="標楷體"/>
          <w:sz w:val="28"/>
          <w:szCs w:val="28"/>
          <w:lang w:eastAsia="zh-HK"/>
        </w:rPr>
        <w:t>美國商品貿易逆差高達</w:t>
      </w:r>
      <w:r w:rsidRPr="002D3B32">
        <w:rPr>
          <w:rFonts w:eastAsia="標楷體"/>
          <w:sz w:val="28"/>
          <w:szCs w:val="28"/>
        </w:rPr>
        <w:t>8,</w:t>
      </w:r>
      <w:r>
        <w:rPr>
          <w:rFonts w:eastAsia="標楷體" w:hint="eastAsia"/>
          <w:sz w:val="28"/>
          <w:szCs w:val="28"/>
        </w:rPr>
        <w:t>075</w:t>
      </w:r>
      <w:r w:rsidRPr="002D3B32">
        <w:rPr>
          <w:rFonts w:eastAsia="標楷體"/>
          <w:sz w:val="28"/>
          <w:szCs w:val="28"/>
          <w:lang w:eastAsia="zh-HK"/>
        </w:rPr>
        <w:t>億美元，較</w:t>
      </w:r>
      <w:r w:rsidRPr="002D3B32">
        <w:rPr>
          <w:rFonts w:eastAsia="標楷體"/>
          <w:sz w:val="28"/>
          <w:szCs w:val="28"/>
          <w:lang w:eastAsia="zh-HK"/>
        </w:rPr>
        <w:t>2016</w:t>
      </w:r>
      <w:r w:rsidRPr="002D3B32">
        <w:rPr>
          <w:rFonts w:eastAsia="標楷體"/>
          <w:sz w:val="28"/>
          <w:szCs w:val="28"/>
          <w:lang w:eastAsia="zh-HK"/>
        </w:rPr>
        <w:t>年</w:t>
      </w:r>
      <w:r>
        <w:rPr>
          <w:rFonts w:eastAsia="標楷體" w:hint="eastAsia"/>
          <w:sz w:val="28"/>
          <w:szCs w:val="28"/>
          <w:lang w:eastAsia="zh-HK"/>
        </w:rPr>
        <w:t>的</w:t>
      </w:r>
      <w:r w:rsidRPr="002D3B32">
        <w:rPr>
          <w:rFonts w:eastAsia="標楷體"/>
          <w:sz w:val="28"/>
          <w:szCs w:val="28"/>
          <w:lang w:eastAsia="zh-HK"/>
        </w:rPr>
        <w:t>7,5</w:t>
      </w:r>
      <w:r>
        <w:rPr>
          <w:rFonts w:eastAsia="標楷體" w:hint="eastAsia"/>
          <w:sz w:val="28"/>
          <w:szCs w:val="28"/>
        </w:rPr>
        <w:t>10</w:t>
      </w:r>
      <w:r w:rsidRPr="002D3B32">
        <w:rPr>
          <w:rFonts w:eastAsia="標楷體"/>
          <w:sz w:val="28"/>
          <w:szCs w:val="28"/>
          <w:lang w:eastAsia="zh-HK"/>
        </w:rPr>
        <w:t>億美元，增加</w:t>
      </w:r>
      <w:r w:rsidRPr="002D3B32">
        <w:rPr>
          <w:rFonts w:eastAsia="標楷體"/>
          <w:sz w:val="28"/>
          <w:szCs w:val="28"/>
          <w:lang w:eastAsia="zh-HK"/>
        </w:rPr>
        <w:t>7.</w:t>
      </w:r>
      <w:r>
        <w:rPr>
          <w:rFonts w:eastAsia="標楷體" w:hint="eastAsia"/>
          <w:sz w:val="28"/>
          <w:szCs w:val="28"/>
        </w:rPr>
        <w:t>5</w:t>
      </w:r>
      <w:r w:rsidRPr="002D3B32">
        <w:rPr>
          <w:rFonts w:eastAsia="標楷體"/>
          <w:sz w:val="28"/>
          <w:szCs w:val="28"/>
          <w:lang w:eastAsia="zh-HK"/>
        </w:rPr>
        <w:t>%</w:t>
      </w:r>
      <w:r w:rsidRPr="002D3B32">
        <w:rPr>
          <w:rFonts w:eastAsia="標楷體"/>
          <w:sz w:val="28"/>
          <w:szCs w:val="28"/>
          <w:lang w:eastAsia="zh-HK"/>
        </w:rPr>
        <w:t>，較</w:t>
      </w:r>
      <w:r w:rsidRPr="002D3B32">
        <w:rPr>
          <w:rFonts w:eastAsia="標楷體"/>
          <w:sz w:val="28"/>
          <w:szCs w:val="28"/>
          <w:lang w:eastAsia="zh-HK"/>
        </w:rPr>
        <w:t>2000</w:t>
      </w:r>
      <w:r w:rsidRPr="002D3B32">
        <w:rPr>
          <w:rFonts w:eastAsia="標楷體"/>
          <w:sz w:val="28"/>
          <w:szCs w:val="28"/>
          <w:lang w:eastAsia="zh-HK"/>
        </w:rPr>
        <w:t>年</w:t>
      </w:r>
      <w:r>
        <w:rPr>
          <w:rFonts w:eastAsia="標楷體" w:hint="eastAsia"/>
          <w:sz w:val="28"/>
          <w:szCs w:val="28"/>
          <w:lang w:eastAsia="zh-HK"/>
        </w:rPr>
        <w:t>的</w:t>
      </w:r>
      <w:r w:rsidRPr="002D3B32">
        <w:rPr>
          <w:rFonts w:eastAsia="標楷體"/>
          <w:sz w:val="28"/>
          <w:szCs w:val="28"/>
          <w:lang w:eastAsia="zh-HK"/>
        </w:rPr>
        <w:t>4,468</w:t>
      </w:r>
      <w:r w:rsidRPr="002D3B32">
        <w:rPr>
          <w:rFonts w:eastAsia="標楷體"/>
          <w:sz w:val="28"/>
          <w:szCs w:val="28"/>
          <w:lang w:eastAsia="zh-HK"/>
        </w:rPr>
        <w:t>億美元，成長</w:t>
      </w:r>
      <w:r w:rsidRPr="002D3B32">
        <w:rPr>
          <w:rFonts w:eastAsia="標楷體"/>
          <w:sz w:val="28"/>
          <w:szCs w:val="28"/>
          <w:lang w:eastAsia="zh-HK"/>
        </w:rPr>
        <w:t>8</w:t>
      </w:r>
      <w:r>
        <w:rPr>
          <w:rFonts w:eastAsia="標楷體" w:hint="eastAsia"/>
          <w:sz w:val="28"/>
          <w:szCs w:val="28"/>
        </w:rPr>
        <w:t>0.7</w:t>
      </w:r>
      <w:r w:rsidRPr="002D3B32">
        <w:rPr>
          <w:rFonts w:eastAsia="標楷體"/>
          <w:sz w:val="28"/>
          <w:szCs w:val="28"/>
          <w:lang w:eastAsia="zh-HK"/>
        </w:rPr>
        <w:t>%</w:t>
      </w:r>
      <w:r w:rsidRPr="002D3B32">
        <w:rPr>
          <w:rFonts w:eastAsia="標楷體"/>
          <w:sz w:val="28"/>
          <w:szCs w:val="28"/>
          <w:lang w:eastAsia="zh-HK"/>
        </w:rPr>
        <w:t>。</w:t>
      </w:r>
      <w:r w:rsidRPr="002D3B32">
        <w:rPr>
          <w:rFonts w:eastAsia="標楷體"/>
          <w:sz w:val="28"/>
          <w:szCs w:val="28"/>
        </w:rPr>
        <w:t>2017</w:t>
      </w:r>
      <w:r w:rsidRPr="002D3B32">
        <w:rPr>
          <w:rFonts w:eastAsia="標楷體"/>
          <w:sz w:val="28"/>
          <w:szCs w:val="28"/>
          <w:lang w:eastAsia="zh-HK"/>
        </w:rPr>
        <w:t>年美國商品貿易逆差相對</w:t>
      </w:r>
      <w:r w:rsidRPr="002D3B32">
        <w:rPr>
          <w:rFonts w:eastAsia="標楷體"/>
          <w:sz w:val="28"/>
          <w:szCs w:val="28"/>
        </w:rPr>
        <w:t>GDP</w:t>
      </w:r>
      <w:r w:rsidRPr="002D3B32">
        <w:rPr>
          <w:rFonts w:eastAsia="標楷體"/>
          <w:sz w:val="28"/>
          <w:szCs w:val="28"/>
          <w:lang w:eastAsia="zh-HK"/>
        </w:rPr>
        <w:t>比重亦由</w:t>
      </w:r>
      <w:r w:rsidRPr="002D3B32">
        <w:rPr>
          <w:rFonts w:eastAsia="標楷體"/>
          <w:sz w:val="28"/>
          <w:szCs w:val="28"/>
          <w:lang w:eastAsia="zh-HK"/>
        </w:rPr>
        <w:t>1992</w:t>
      </w:r>
      <w:r w:rsidRPr="002D3B32">
        <w:rPr>
          <w:rFonts w:eastAsia="標楷體"/>
          <w:sz w:val="28"/>
          <w:szCs w:val="28"/>
          <w:lang w:eastAsia="zh-HK"/>
        </w:rPr>
        <w:t>年的</w:t>
      </w:r>
      <w:r w:rsidRPr="002D3B32">
        <w:rPr>
          <w:rFonts w:eastAsia="標楷體"/>
          <w:sz w:val="28"/>
          <w:szCs w:val="28"/>
          <w:lang w:eastAsia="zh-HK"/>
        </w:rPr>
        <w:t>-1.5%</w:t>
      </w:r>
      <w:r w:rsidRPr="002D3B32">
        <w:rPr>
          <w:rFonts w:eastAsia="標楷體"/>
          <w:sz w:val="28"/>
          <w:szCs w:val="28"/>
          <w:lang w:eastAsia="zh-HK"/>
        </w:rPr>
        <w:t>擴大至</w:t>
      </w:r>
      <w:r w:rsidRPr="002D3B32">
        <w:rPr>
          <w:rFonts w:eastAsia="標楷體"/>
          <w:sz w:val="28"/>
          <w:szCs w:val="28"/>
          <w:lang w:eastAsia="zh-HK"/>
        </w:rPr>
        <w:t>-4.2%</w:t>
      </w:r>
      <w:r w:rsidRPr="002D3B32">
        <w:rPr>
          <w:rFonts w:eastAsia="標楷體"/>
          <w:sz w:val="28"/>
          <w:szCs w:val="28"/>
          <w:lang w:eastAsia="zh-HK"/>
        </w:rPr>
        <w:t>。「貿易逆差」是川普最關注的議題。</w:t>
      </w:r>
    </w:p>
    <w:p w:rsidR="00967582" w:rsidRPr="002D3B32" w:rsidRDefault="00967582" w:rsidP="00967582">
      <w:pPr>
        <w:pStyle w:val="afffff5"/>
        <w:snapToGrid w:val="0"/>
        <w:spacing w:before="180" w:line="440" w:lineRule="exact"/>
        <w:ind w:leftChars="0" w:left="82" w:hanging="82"/>
        <w:jc w:val="center"/>
        <w:rPr>
          <w:rFonts w:ascii="Times New Roman" w:eastAsia="標楷體" w:hAnsi="Times New Roman"/>
          <w:szCs w:val="24"/>
        </w:rPr>
      </w:pPr>
      <w:r w:rsidRPr="002D3B32">
        <w:rPr>
          <w:rFonts w:ascii="Times New Roman" w:eastAsia="標楷體" w:hAnsi="Times New Roman"/>
          <w:b/>
          <w:szCs w:val="24"/>
          <w:lang w:eastAsia="zh-HK"/>
        </w:rPr>
        <w:t>表</w:t>
      </w:r>
      <w:r w:rsidRPr="002D3B32">
        <w:rPr>
          <w:rFonts w:ascii="Times New Roman" w:eastAsia="標楷體" w:hAnsi="Times New Roman"/>
          <w:b/>
          <w:szCs w:val="24"/>
          <w:lang w:eastAsia="zh-HK"/>
        </w:rPr>
        <w:t>1</w:t>
      </w:r>
      <w:r w:rsidRPr="002D3B32">
        <w:rPr>
          <w:rFonts w:ascii="Times New Roman" w:eastAsia="標楷體" w:hAnsi="Times New Roman"/>
          <w:b/>
          <w:szCs w:val="24"/>
        </w:rPr>
        <w:t xml:space="preserve"> </w:t>
      </w:r>
      <w:r w:rsidRPr="002D3B32">
        <w:rPr>
          <w:rFonts w:ascii="Times New Roman" w:eastAsia="標楷體" w:hAnsi="Times New Roman"/>
          <w:b/>
          <w:szCs w:val="24"/>
          <w:lang w:eastAsia="zh-HK"/>
        </w:rPr>
        <w:t>美國商品貿易概況</w:t>
      </w:r>
    </w:p>
    <w:p w:rsidR="00967582" w:rsidRPr="002D3B32" w:rsidRDefault="00967582" w:rsidP="00967582">
      <w:pPr>
        <w:pStyle w:val="afffff5"/>
        <w:snapToGrid w:val="0"/>
        <w:spacing w:beforeLines="0"/>
        <w:ind w:leftChars="0" w:left="68" w:hanging="68"/>
        <w:jc w:val="right"/>
        <w:rPr>
          <w:rFonts w:ascii="Times New Roman" w:eastAsia="標楷體" w:hAnsi="Times New Roman"/>
          <w:sz w:val="20"/>
          <w:szCs w:val="20"/>
        </w:rPr>
      </w:pPr>
      <w:r w:rsidRPr="002D3B32">
        <w:rPr>
          <w:rFonts w:ascii="Times New Roman" w:eastAsia="標楷體" w:hAnsi="Times New Roman"/>
          <w:sz w:val="20"/>
          <w:szCs w:val="20"/>
          <w:lang w:eastAsia="zh-HK"/>
        </w:rPr>
        <w:t>單位：億美元</w:t>
      </w:r>
    </w:p>
    <w:tbl>
      <w:tblPr>
        <w:tblStyle w:val="affffa"/>
        <w:tblW w:w="0" w:type="auto"/>
        <w:tblInd w:w="108" w:type="dxa"/>
        <w:tblLook w:val="04A0" w:firstRow="1" w:lastRow="0" w:firstColumn="1" w:lastColumn="0" w:noHBand="0" w:noVBand="1"/>
      </w:tblPr>
      <w:tblGrid>
        <w:gridCol w:w="2305"/>
        <w:gridCol w:w="2036"/>
        <w:gridCol w:w="2037"/>
        <w:gridCol w:w="2036"/>
      </w:tblGrid>
      <w:tr w:rsidR="00967582" w:rsidRPr="002D3B32" w:rsidTr="00967582">
        <w:tc>
          <w:tcPr>
            <w:tcW w:w="2305" w:type="dxa"/>
          </w:tcPr>
          <w:p w:rsidR="00967582" w:rsidRPr="002D3B32" w:rsidRDefault="00967582" w:rsidP="00967582">
            <w:pPr>
              <w:pStyle w:val="afffff5"/>
              <w:snapToGrid w:val="0"/>
              <w:spacing w:before="180"/>
              <w:ind w:leftChars="0" w:left="82" w:hanging="82"/>
              <w:rPr>
                <w:rFonts w:ascii="Times New Roman" w:eastAsia="標楷體" w:hAnsi="Times New Roman"/>
                <w:szCs w:val="24"/>
              </w:rPr>
            </w:pPr>
          </w:p>
        </w:tc>
        <w:tc>
          <w:tcPr>
            <w:tcW w:w="2036" w:type="dxa"/>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lang w:eastAsia="zh-HK"/>
              </w:rPr>
              <w:t>出口</w:t>
            </w:r>
          </w:p>
        </w:tc>
        <w:tc>
          <w:tcPr>
            <w:tcW w:w="203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lang w:eastAsia="zh-HK"/>
              </w:rPr>
              <w:t>進口</w:t>
            </w:r>
          </w:p>
        </w:tc>
        <w:tc>
          <w:tcPr>
            <w:tcW w:w="2036" w:type="dxa"/>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lang w:eastAsia="zh-HK"/>
              </w:rPr>
              <w:t>貿易</w:t>
            </w:r>
            <w:r w:rsidRPr="002D3B32">
              <w:rPr>
                <w:rFonts w:ascii="Times New Roman" w:eastAsia="標楷體" w:hAnsi="Times New Roman"/>
                <w:szCs w:val="24"/>
              </w:rPr>
              <w:t>餘</w:t>
            </w:r>
            <w:r w:rsidRPr="002D3B32">
              <w:rPr>
                <w:rFonts w:ascii="Times New Roman" w:eastAsia="標楷體" w:hAnsi="Times New Roman"/>
                <w:szCs w:val="24"/>
                <w:lang w:eastAsia="zh-HK"/>
              </w:rPr>
              <w:t>額</w:t>
            </w:r>
          </w:p>
        </w:tc>
      </w:tr>
      <w:tr w:rsidR="00967582" w:rsidRPr="002D3B32" w:rsidTr="00967582">
        <w:tc>
          <w:tcPr>
            <w:tcW w:w="2305" w:type="dxa"/>
          </w:tcPr>
          <w:p w:rsidR="00967582" w:rsidRPr="002D3B32" w:rsidRDefault="00967582" w:rsidP="00967582">
            <w:pPr>
              <w:pStyle w:val="afffff5"/>
              <w:snapToGrid w:val="0"/>
              <w:spacing w:before="180"/>
              <w:ind w:leftChars="0" w:left="82" w:hanging="82"/>
              <w:rPr>
                <w:rFonts w:ascii="Times New Roman" w:eastAsia="標楷體" w:hAnsi="Times New Roman"/>
                <w:szCs w:val="24"/>
              </w:rPr>
            </w:pPr>
            <w:r w:rsidRPr="002D3B32">
              <w:rPr>
                <w:rFonts w:ascii="Times New Roman" w:eastAsia="標楷體" w:hAnsi="Times New Roman"/>
                <w:szCs w:val="24"/>
              </w:rPr>
              <w:t>2000</w:t>
            </w:r>
            <w:r w:rsidRPr="002D3B32">
              <w:rPr>
                <w:rFonts w:ascii="Times New Roman" w:eastAsia="標楷體" w:hAnsi="Times New Roman"/>
                <w:szCs w:val="24"/>
                <w:lang w:eastAsia="zh-HK"/>
              </w:rPr>
              <w:t>年</w:t>
            </w:r>
          </w:p>
        </w:tc>
        <w:tc>
          <w:tcPr>
            <w:tcW w:w="2036" w:type="dxa"/>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rPr>
              <w:t>7,849</w:t>
            </w:r>
          </w:p>
        </w:tc>
        <w:tc>
          <w:tcPr>
            <w:tcW w:w="203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rPr>
              <w:t>12,317</w:t>
            </w:r>
          </w:p>
        </w:tc>
        <w:tc>
          <w:tcPr>
            <w:tcW w:w="2036" w:type="dxa"/>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rPr>
              <w:t>-4,468</w:t>
            </w:r>
          </w:p>
        </w:tc>
      </w:tr>
      <w:tr w:rsidR="00967582" w:rsidRPr="002D3B32" w:rsidTr="00967582">
        <w:tc>
          <w:tcPr>
            <w:tcW w:w="2305" w:type="dxa"/>
            <w:tcBorders>
              <w:bottom w:val="single" w:sz="4" w:space="0" w:color="auto"/>
            </w:tcBorders>
          </w:tcPr>
          <w:p w:rsidR="00967582" w:rsidRPr="002D3B32" w:rsidRDefault="00967582" w:rsidP="00967582">
            <w:pPr>
              <w:pStyle w:val="afffff5"/>
              <w:snapToGrid w:val="0"/>
              <w:spacing w:before="180"/>
              <w:ind w:leftChars="0" w:left="82" w:hanging="82"/>
              <w:rPr>
                <w:rFonts w:ascii="Times New Roman" w:eastAsia="標楷體" w:hAnsi="Times New Roman"/>
                <w:szCs w:val="24"/>
              </w:rPr>
            </w:pPr>
            <w:r w:rsidRPr="002D3B32">
              <w:rPr>
                <w:rFonts w:ascii="Times New Roman" w:eastAsia="標楷體" w:hAnsi="Times New Roman"/>
                <w:szCs w:val="24"/>
              </w:rPr>
              <w:t>2016</w:t>
            </w:r>
            <w:r w:rsidRPr="002D3B32">
              <w:rPr>
                <w:rFonts w:ascii="Times New Roman" w:eastAsia="標楷體" w:hAnsi="Times New Roman"/>
                <w:szCs w:val="24"/>
              </w:rPr>
              <w:t>年</w:t>
            </w:r>
          </w:p>
        </w:tc>
        <w:tc>
          <w:tcPr>
            <w:tcW w:w="2036" w:type="dxa"/>
            <w:tcBorders>
              <w:bottom w:val="sing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rPr>
              <w:t>14,5</w:t>
            </w:r>
            <w:r>
              <w:rPr>
                <w:rFonts w:ascii="Times New Roman" w:eastAsia="標楷體" w:hAnsi="Times New Roman" w:hint="eastAsia"/>
                <w:szCs w:val="24"/>
              </w:rPr>
              <w:t>70</w:t>
            </w:r>
          </w:p>
        </w:tc>
        <w:tc>
          <w:tcPr>
            <w:tcW w:w="2037" w:type="dxa"/>
            <w:tcBorders>
              <w:bottom w:val="sing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rPr>
              <w:t>22,08</w:t>
            </w:r>
            <w:r>
              <w:rPr>
                <w:rFonts w:ascii="Times New Roman" w:eastAsia="標楷體" w:hAnsi="Times New Roman" w:hint="eastAsia"/>
                <w:szCs w:val="24"/>
              </w:rPr>
              <w:t>0</w:t>
            </w:r>
          </w:p>
        </w:tc>
        <w:tc>
          <w:tcPr>
            <w:tcW w:w="2036" w:type="dxa"/>
            <w:tcBorders>
              <w:bottom w:val="sing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rPr>
              <w:t>-7,5</w:t>
            </w:r>
            <w:r>
              <w:rPr>
                <w:rFonts w:ascii="Times New Roman" w:eastAsia="標楷體" w:hAnsi="Times New Roman" w:hint="eastAsia"/>
                <w:szCs w:val="24"/>
              </w:rPr>
              <w:t>10</w:t>
            </w:r>
          </w:p>
        </w:tc>
      </w:tr>
      <w:tr w:rsidR="00967582" w:rsidRPr="002D3B32" w:rsidTr="00967582">
        <w:tc>
          <w:tcPr>
            <w:tcW w:w="2305" w:type="dxa"/>
            <w:tcBorders>
              <w:bottom w:val="double" w:sz="4" w:space="0" w:color="auto"/>
            </w:tcBorders>
          </w:tcPr>
          <w:p w:rsidR="00967582" w:rsidRPr="002D3B32" w:rsidRDefault="00967582" w:rsidP="00967582">
            <w:pPr>
              <w:pStyle w:val="afffff5"/>
              <w:snapToGrid w:val="0"/>
              <w:spacing w:before="180"/>
              <w:ind w:leftChars="0" w:left="82" w:hanging="82"/>
              <w:rPr>
                <w:rFonts w:ascii="Times New Roman" w:eastAsia="標楷體" w:hAnsi="Times New Roman"/>
                <w:szCs w:val="24"/>
              </w:rPr>
            </w:pPr>
            <w:r w:rsidRPr="002D3B32">
              <w:rPr>
                <w:rFonts w:ascii="Times New Roman" w:eastAsia="標楷體" w:hAnsi="Times New Roman"/>
                <w:szCs w:val="24"/>
              </w:rPr>
              <w:t>2017</w:t>
            </w:r>
            <w:r w:rsidRPr="002D3B32">
              <w:rPr>
                <w:rFonts w:ascii="Times New Roman" w:eastAsia="標楷體" w:hAnsi="Times New Roman"/>
                <w:szCs w:val="24"/>
                <w:lang w:eastAsia="zh-HK"/>
              </w:rPr>
              <w:t>年</w:t>
            </w:r>
          </w:p>
        </w:tc>
        <w:tc>
          <w:tcPr>
            <w:tcW w:w="2036" w:type="dxa"/>
            <w:tcBorders>
              <w:bottom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rPr>
              <w:t>15,5</w:t>
            </w:r>
            <w:r>
              <w:rPr>
                <w:rFonts w:ascii="Times New Roman" w:eastAsia="標楷體" w:hAnsi="Times New Roman" w:hint="eastAsia"/>
                <w:szCs w:val="24"/>
              </w:rPr>
              <w:t>34</w:t>
            </w:r>
          </w:p>
        </w:tc>
        <w:tc>
          <w:tcPr>
            <w:tcW w:w="2037" w:type="dxa"/>
            <w:tcBorders>
              <w:bottom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rPr>
              <w:t>23,6</w:t>
            </w:r>
            <w:r>
              <w:rPr>
                <w:rFonts w:ascii="Times New Roman" w:eastAsia="標楷體" w:hAnsi="Times New Roman" w:hint="eastAsia"/>
                <w:szCs w:val="24"/>
              </w:rPr>
              <w:t>09</w:t>
            </w:r>
          </w:p>
        </w:tc>
        <w:tc>
          <w:tcPr>
            <w:tcW w:w="2036" w:type="dxa"/>
            <w:tcBorders>
              <w:bottom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rPr>
              <w:t>-8,</w:t>
            </w:r>
            <w:r>
              <w:rPr>
                <w:rFonts w:ascii="Times New Roman" w:eastAsia="標楷體" w:hAnsi="Times New Roman" w:hint="eastAsia"/>
                <w:szCs w:val="24"/>
              </w:rPr>
              <w:t>075</w:t>
            </w:r>
          </w:p>
        </w:tc>
      </w:tr>
      <w:tr w:rsidR="00967582" w:rsidRPr="002D3B32" w:rsidTr="00967582">
        <w:tc>
          <w:tcPr>
            <w:tcW w:w="2305" w:type="dxa"/>
            <w:tcBorders>
              <w:top w:val="double" w:sz="4" w:space="0" w:color="auto"/>
            </w:tcBorders>
          </w:tcPr>
          <w:p w:rsidR="00967582" w:rsidRPr="002D3B32" w:rsidRDefault="00967582" w:rsidP="00967582">
            <w:pPr>
              <w:pStyle w:val="afffff5"/>
              <w:snapToGrid w:val="0"/>
              <w:spacing w:before="180"/>
              <w:ind w:leftChars="0" w:left="82" w:hanging="82"/>
              <w:rPr>
                <w:rFonts w:ascii="Times New Roman" w:eastAsia="標楷體" w:hAnsi="Times New Roman"/>
                <w:szCs w:val="24"/>
              </w:rPr>
            </w:pPr>
            <w:r w:rsidRPr="002D3B32">
              <w:rPr>
                <w:rFonts w:ascii="Times New Roman" w:eastAsia="標楷體" w:hAnsi="Times New Roman"/>
                <w:szCs w:val="24"/>
              </w:rPr>
              <w:t>2017</w:t>
            </w:r>
            <w:r w:rsidRPr="002D3B32">
              <w:rPr>
                <w:rFonts w:ascii="Times New Roman" w:eastAsia="標楷體" w:hAnsi="Times New Roman"/>
                <w:szCs w:val="24"/>
                <w:lang w:eastAsia="zh-HK"/>
              </w:rPr>
              <w:t>較</w:t>
            </w:r>
            <w:r w:rsidRPr="002D3B32">
              <w:rPr>
                <w:rFonts w:ascii="Times New Roman" w:eastAsia="標楷體" w:hAnsi="Times New Roman"/>
                <w:szCs w:val="24"/>
                <w:lang w:eastAsia="zh-HK"/>
              </w:rPr>
              <w:t>2016</w:t>
            </w:r>
            <w:r w:rsidRPr="002D3B32">
              <w:rPr>
                <w:rFonts w:ascii="Times New Roman" w:eastAsia="標楷體" w:hAnsi="Times New Roman"/>
                <w:szCs w:val="24"/>
                <w:lang w:eastAsia="zh-HK"/>
              </w:rPr>
              <w:t>年</w:t>
            </w:r>
            <w:r>
              <w:rPr>
                <w:rFonts w:ascii="Times New Roman" w:eastAsia="標楷體" w:hAnsi="Times New Roman" w:hint="eastAsia"/>
                <w:szCs w:val="24"/>
                <w:lang w:eastAsia="zh-HK"/>
              </w:rPr>
              <w:t>增減</w:t>
            </w:r>
          </w:p>
        </w:tc>
        <w:tc>
          <w:tcPr>
            <w:tcW w:w="2036" w:type="dxa"/>
            <w:tcBorders>
              <w:top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rPr>
              <w:t>6.</w:t>
            </w:r>
            <w:r>
              <w:rPr>
                <w:rFonts w:ascii="Times New Roman" w:eastAsia="標楷體" w:hAnsi="Times New Roman" w:hint="eastAsia"/>
                <w:szCs w:val="24"/>
              </w:rPr>
              <w:t>6</w:t>
            </w:r>
            <w:r w:rsidRPr="002D3B32">
              <w:rPr>
                <w:rFonts w:ascii="Times New Roman" w:eastAsia="標楷體" w:hAnsi="Times New Roman"/>
                <w:szCs w:val="24"/>
              </w:rPr>
              <w:t>%</w:t>
            </w:r>
          </w:p>
        </w:tc>
        <w:tc>
          <w:tcPr>
            <w:tcW w:w="2037" w:type="dxa"/>
            <w:tcBorders>
              <w:top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Pr>
                <w:rFonts w:ascii="Times New Roman" w:eastAsia="標楷體" w:hAnsi="Times New Roman" w:hint="eastAsia"/>
                <w:szCs w:val="24"/>
              </w:rPr>
              <w:t>6.9</w:t>
            </w:r>
            <w:r w:rsidRPr="002D3B32">
              <w:rPr>
                <w:rFonts w:ascii="Times New Roman" w:eastAsia="標楷體" w:hAnsi="Times New Roman"/>
                <w:szCs w:val="24"/>
              </w:rPr>
              <w:t>%</w:t>
            </w:r>
          </w:p>
        </w:tc>
        <w:tc>
          <w:tcPr>
            <w:tcW w:w="2036" w:type="dxa"/>
            <w:tcBorders>
              <w:top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rPr>
              <w:t>7.</w:t>
            </w:r>
            <w:r>
              <w:rPr>
                <w:rFonts w:ascii="Times New Roman" w:eastAsia="標楷體" w:hAnsi="Times New Roman" w:hint="eastAsia"/>
                <w:szCs w:val="24"/>
              </w:rPr>
              <w:t>5</w:t>
            </w:r>
            <w:r w:rsidRPr="002D3B32">
              <w:rPr>
                <w:rFonts w:ascii="Times New Roman" w:eastAsia="標楷體" w:hAnsi="Times New Roman"/>
                <w:szCs w:val="24"/>
              </w:rPr>
              <w:t>%</w:t>
            </w:r>
          </w:p>
        </w:tc>
      </w:tr>
      <w:tr w:rsidR="00967582" w:rsidRPr="002D3B32" w:rsidTr="00967582">
        <w:tc>
          <w:tcPr>
            <w:tcW w:w="2305" w:type="dxa"/>
          </w:tcPr>
          <w:p w:rsidR="00967582" w:rsidRPr="002D3B32" w:rsidRDefault="00967582" w:rsidP="00967582">
            <w:pPr>
              <w:pStyle w:val="afffff5"/>
              <w:snapToGrid w:val="0"/>
              <w:spacing w:before="180"/>
              <w:ind w:leftChars="0" w:left="82" w:hanging="82"/>
              <w:rPr>
                <w:rFonts w:ascii="Times New Roman" w:eastAsia="標楷體" w:hAnsi="Times New Roman"/>
                <w:szCs w:val="24"/>
              </w:rPr>
            </w:pPr>
            <w:r w:rsidRPr="002D3B32">
              <w:rPr>
                <w:rFonts w:ascii="Times New Roman" w:eastAsia="標楷體" w:hAnsi="Times New Roman"/>
                <w:szCs w:val="24"/>
              </w:rPr>
              <w:t>2017</w:t>
            </w:r>
            <w:r w:rsidRPr="002D3B32">
              <w:rPr>
                <w:rFonts w:ascii="Times New Roman" w:eastAsia="標楷體" w:hAnsi="Times New Roman"/>
                <w:szCs w:val="24"/>
                <w:lang w:eastAsia="zh-HK"/>
              </w:rPr>
              <w:t>較</w:t>
            </w:r>
            <w:r w:rsidRPr="002D3B32">
              <w:rPr>
                <w:rFonts w:ascii="Times New Roman" w:eastAsia="標楷體" w:hAnsi="Times New Roman"/>
                <w:szCs w:val="24"/>
                <w:lang w:eastAsia="zh-HK"/>
              </w:rPr>
              <w:t>2000</w:t>
            </w:r>
            <w:r w:rsidRPr="002D3B32">
              <w:rPr>
                <w:rFonts w:ascii="Times New Roman" w:eastAsia="標楷體" w:hAnsi="Times New Roman"/>
                <w:szCs w:val="24"/>
                <w:lang w:eastAsia="zh-HK"/>
              </w:rPr>
              <w:t>年</w:t>
            </w:r>
            <w:r>
              <w:rPr>
                <w:rFonts w:ascii="Times New Roman" w:eastAsia="標楷體" w:hAnsi="Times New Roman" w:hint="eastAsia"/>
                <w:szCs w:val="24"/>
                <w:lang w:eastAsia="zh-HK"/>
              </w:rPr>
              <w:t>增減</w:t>
            </w:r>
          </w:p>
        </w:tc>
        <w:tc>
          <w:tcPr>
            <w:tcW w:w="2036" w:type="dxa"/>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rPr>
              <w:t>97.</w:t>
            </w:r>
            <w:r>
              <w:rPr>
                <w:rFonts w:ascii="Times New Roman" w:eastAsia="標楷體" w:hAnsi="Times New Roman" w:hint="eastAsia"/>
                <w:szCs w:val="24"/>
              </w:rPr>
              <w:t>9</w:t>
            </w:r>
            <w:r w:rsidRPr="002D3B32">
              <w:rPr>
                <w:rFonts w:ascii="Times New Roman" w:eastAsia="標楷體" w:hAnsi="Times New Roman"/>
                <w:szCs w:val="24"/>
              </w:rPr>
              <w:t>%</w:t>
            </w:r>
          </w:p>
        </w:tc>
        <w:tc>
          <w:tcPr>
            <w:tcW w:w="203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rPr>
              <w:t>91.</w:t>
            </w:r>
            <w:r>
              <w:rPr>
                <w:rFonts w:ascii="Times New Roman" w:eastAsia="標楷體" w:hAnsi="Times New Roman" w:hint="eastAsia"/>
                <w:szCs w:val="24"/>
              </w:rPr>
              <w:t>7</w:t>
            </w:r>
            <w:r w:rsidRPr="002D3B32">
              <w:rPr>
                <w:rFonts w:ascii="Times New Roman" w:eastAsia="標楷體" w:hAnsi="Times New Roman"/>
                <w:szCs w:val="24"/>
              </w:rPr>
              <w:t>%</w:t>
            </w:r>
          </w:p>
        </w:tc>
        <w:tc>
          <w:tcPr>
            <w:tcW w:w="2036" w:type="dxa"/>
          </w:tcPr>
          <w:p w:rsidR="00967582" w:rsidRPr="002D3B32" w:rsidRDefault="00967582" w:rsidP="00967582">
            <w:pPr>
              <w:pStyle w:val="afffff5"/>
              <w:snapToGrid w:val="0"/>
              <w:spacing w:before="180"/>
              <w:ind w:leftChars="0" w:left="82" w:hanging="82"/>
              <w:jc w:val="center"/>
              <w:rPr>
                <w:rFonts w:ascii="Times New Roman" w:eastAsia="標楷體" w:hAnsi="Times New Roman"/>
                <w:szCs w:val="24"/>
              </w:rPr>
            </w:pPr>
            <w:r w:rsidRPr="002D3B32">
              <w:rPr>
                <w:rFonts w:ascii="Times New Roman" w:eastAsia="標楷體" w:hAnsi="Times New Roman"/>
                <w:szCs w:val="24"/>
              </w:rPr>
              <w:t>8</w:t>
            </w:r>
            <w:r>
              <w:rPr>
                <w:rFonts w:ascii="Times New Roman" w:eastAsia="標楷體" w:hAnsi="Times New Roman" w:hint="eastAsia"/>
                <w:szCs w:val="24"/>
              </w:rPr>
              <w:t>0.7</w:t>
            </w:r>
            <w:r w:rsidRPr="002D3B32">
              <w:rPr>
                <w:rFonts w:ascii="Times New Roman" w:eastAsia="標楷體" w:hAnsi="Times New Roman"/>
                <w:szCs w:val="24"/>
              </w:rPr>
              <w:t>%</w:t>
            </w:r>
          </w:p>
        </w:tc>
      </w:tr>
    </w:tbl>
    <w:p w:rsidR="00967582" w:rsidRPr="002D3B32" w:rsidRDefault="00967582" w:rsidP="00967582">
      <w:pPr>
        <w:pStyle w:val="afffff5"/>
        <w:snapToGrid w:val="0"/>
        <w:spacing w:beforeLines="0" w:line="440" w:lineRule="exact"/>
        <w:ind w:leftChars="0" w:left="68" w:hanging="68"/>
        <w:rPr>
          <w:rFonts w:ascii="Times New Roman" w:eastAsia="標楷體" w:hAnsi="Times New Roman"/>
          <w:sz w:val="20"/>
          <w:szCs w:val="20"/>
        </w:rPr>
      </w:pPr>
      <w:r w:rsidRPr="002D3B32">
        <w:rPr>
          <w:rFonts w:ascii="Times New Roman" w:eastAsia="標楷體" w:hAnsi="Times New Roman"/>
          <w:sz w:val="20"/>
          <w:szCs w:val="20"/>
          <w:lang w:eastAsia="zh-HK"/>
        </w:rPr>
        <w:t>資料來源：美國商務部</w:t>
      </w:r>
      <w:r>
        <w:rPr>
          <w:rFonts w:ascii="Times New Roman" w:eastAsia="標楷體" w:hAnsi="Times New Roman" w:hint="eastAsia"/>
          <w:sz w:val="20"/>
          <w:szCs w:val="20"/>
          <w:lang w:eastAsia="zh-HK"/>
        </w:rPr>
        <w:t>經濟發展局</w:t>
      </w:r>
      <w:r w:rsidRPr="00AF39EC">
        <w:rPr>
          <w:rFonts w:ascii="Times New Roman" w:eastAsia="標楷體" w:hAnsi="Times New Roman"/>
          <w:sz w:val="20"/>
          <w:szCs w:val="20"/>
          <w:lang w:eastAsia="zh-HK"/>
        </w:rPr>
        <w:t xml:space="preserve"> updated June 6, 2018</w:t>
      </w:r>
    </w:p>
    <w:p w:rsidR="00967582" w:rsidRPr="002D3B32" w:rsidRDefault="00967582" w:rsidP="00967582">
      <w:pPr>
        <w:adjustRightInd w:val="0"/>
        <w:snapToGrid w:val="0"/>
        <w:spacing w:beforeLines="35" w:before="126" w:afterLines="35" w:after="126" w:line="440" w:lineRule="exact"/>
        <w:ind w:leftChars="100" w:left="660" w:hangingChars="150" w:hanging="420"/>
        <w:jc w:val="both"/>
        <w:rPr>
          <w:rFonts w:eastAsia="標楷體"/>
          <w:b/>
          <w:color w:val="000000" w:themeColor="text1"/>
          <w:sz w:val="28"/>
          <w:szCs w:val="28"/>
        </w:rPr>
      </w:pPr>
      <w:r w:rsidRPr="002D3B32">
        <w:rPr>
          <w:rFonts w:eastAsia="標楷體"/>
          <w:b/>
          <w:color w:val="000000" w:themeColor="text1"/>
          <w:sz w:val="28"/>
          <w:szCs w:val="28"/>
        </w:rPr>
        <w:lastRenderedPageBreak/>
        <w:t>2</w:t>
      </w:r>
      <w:r w:rsidRPr="002D3B32">
        <w:rPr>
          <w:rFonts w:eastAsia="標楷體"/>
          <w:b/>
          <w:color w:val="000000" w:themeColor="text1"/>
          <w:sz w:val="28"/>
          <w:szCs w:val="28"/>
        </w:rPr>
        <w:t>、優先處理不公平貿易</w:t>
      </w:r>
    </w:p>
    <w:p w:rsidR="00967582" w:rsidRPr="002D3B32" w:rsidRDefault="00967582" w:rsidP="00967582">
      <w:pPr>
        <w:pStyle w:val="afffff5"/>
        <w:adjustRightInd w:val="0"/>
        <w:snapToGrid w:val="0"/>
        <w:spacing w:before="180" w:afterLines="50" w:after="180" w:line="440" w:lineRule="exact"/>
        <w:ind w:leftChars="250" w:left="695" w:hanging="95"/>
        <w:rPr>
          <w:rFonts w:ascii="Times New Roman" w:eastAsia="標楷體" w:hAnsi="Times New Roman"/>
          <w:color w:val="000000"/>
          <w:sz w:val="28"/>
          <w:szCs w:val="28"/>
        </w:rPr>
      </w:pPr>
      <w:r w:rsidRPr="002D3B32">
        <w:rPr>
          <w:rFonts w:ascii="Times New Roman" w:eastAsia="標楷體" w:hAnsi="Times New Roman"/>
          <w:color w:val="000000" w:themeColor="text1"/>
          <w:kern w:val="0"/>
          <w:sz w:val="28"/>
          <w:szCs w:val="28"/>
        </w:rPr>
        <w:t>川普認為，全球自由貿易是造成美國製造業衰退及就業機會流失的</w:t>
      </w:r>
      <w:r w:rsidRPr="002D3B32">
        <w:rPr>
          <w:rFonts w:ascii="Times New Roman" w:eastAsia="標楷體" w:hAnsi="Times New Roman"/>
          <w:color w:val="000000" w:themeColor="text1"/>
          <w:kern w:val="0"/>
          <w:sz w:val="28"/>
          <w:szCs w:val="28"/>
          <w:lang w:eastAsia="zh-HK"/>
        </w:rPr>
        <w:t>主因</w:t>
      </w:r>
      <w:r w:rsidRPr="002D3B32">
        <w:rPr>
          <w:rFonts w:ascii="Times New Roman" w:eastAsia="標楷體" w:hAnsi="Times New Roman"/>
          <w:color w:val="000000" w:themeColor="text1"/>
          <w:kern w:val="0"/>
          <w:sz w:val="28"/>
          <w:szCs w:val="28"/>
        </w:rPr>
        <w:t>，尤其在世界貿易組織</w:t>
      </w:r>
      <w:r w:rsidRPr="002D3B32">
        <w:rPr>
          <w:rFonts w:ascii="Times New Roman" w:eastAsia="標楷體" w:hAnsi="Times New Roman"/>
          <w:color w:val="000000" w:themeColor="text1"/>
          <w:kern w:val="0"/>
          <w:sz w:val="28"/>
          <w:szCs w:val="28"/>
        </w:rPr>
        <w:t>(WTO)</w:t>
      </w:r>
      <w:r w:rsidRPr="002D3B32">
        <w:rPr>
          <w:rFonts w:ascii="Times New Roman" w:eastAsia="標楷體" w:hAnsi="Times New Roman"/>
          <w:color w:val="000000" w:themeColor="text1"/>
          <w:kern w:val="0"/>
          <w:sz w:val="28"/>
          <w:szCs w:val="28"/>
        </w:rPr>
        <w:t>成立、中國大陸加入</w:t>
      </w:r>
      <w:r w:rsidRPr="002D3B32">
        <w:rPr>
          <w:rFonts w:ascii="Times New Roman" w:eastAsia="標楷體" w:hAnsi="Times New Roman"/>
          <w:color w:val="000000" w:themeColor="text1"/>
          <w:kern w:val="0"/>
          <w:sz w:val="28"/>
          <w:szCs w:val="28"/>
        </w:rPr>
        <w:t>WTO</w:t>
      </w:r>
      <w:r w:rsidRPr="002D3B32">
        <w:rPr>
          <w:rFonts w:ascii="Times New Roman" w:eastAsia="標楷體" w:hAnsi="Times New Roman"/>
          <w:color w:val="000000" w:themeColor="text1"/>
          <w:kern w:val="0"/>
          <w:sz w:val="28"/>
          <w:szCs w:val="28"/>
        </w:rPr>
        <w:t>，以及</w:t>
      </w:r>
      <w:r w:rsidRPr="002D3B32">
        <w:rPr>
          <w:rFonts w:ascii="Times New Roman" w:eastAsia="標楷體" w:hAnsi="Times New Roman"/>
          <w:color w:val="000000" w:themeColor="text1"/>
          <w:kern w:val="0"/>
          <w:sz w:val="28"/>
          <w:szCs w:val="28"/>
        </w:rPr>
        <w:t>NAFTA</w:t>
      </w:r>
      <w:r w:rsidRPr="002D3B32">
        <w:rPr>
          <w:rFonts w:ascii="Times New Roman" w:eastAsia="標楷體" w:hAnsi="Times New Roman"/>
          <w:color w:val="000000" w:themeColor="text1"/>
          <w:kern w:val="0"/>
          <w:sz w:val="28"/>
          <w:szCs w:val="28"/>
        </w:rPr>
        <w:t>、美韓</w:t>
      </w:r>
      <w:r w:rsidRPr="002D3B32">
        <w:rPr>
          <w:rFonts w:ascii="Times New Roman" w:eastAsia="標楷體" w:hAnsi="Times New Roman"/>
          <w:color w:val="000000" w:themeColor="text1"/>
          <w:kern w:val="0"/>
          <w:sz w:val="28"/>
          <w:szCs w:val="28"/>
        </w:rPr>
        <w:t>FTA</w:t>
      </w:r>
      <w:r w:rsidRPr="002D3B32">
        <w:rPr>
          <w:rFonts w:ascii="Times New Roman" w:eastAsia="標楷體" w:hAnsi="Times New Roman"/>
          <w:color w:val="000000" w:themeColor="text1"/>
          <w:kern w:val="0"/>
          <w:sz w:val="28"/>
          <w:szCs w:val="28"/>
        </w:rPr>
        <w:t>等貿易協定生效後，</w:t>
      </w:r>
      <w:r w:rsidRPr="002D3B32">
        <w:rPr>
          <w:rFonts w:ascii="Times New Roman" w:eastAsia="標楷體" w:hAnsi="Times New Roman"/>
          <w:color w:val="000000"/>
          <w:sz w:val="28"/>
          <w:szCs w:val="28"/>
        </w:rPr>
        <w:t>美國企業、就業與國家財富轉往海外，</w:t>
      </w:r>
      <w:r w:rsidRPr="002D3B32">
        <w:rPr>
          <w:rFonts w:ascii="Times New Roman" w:eastAsia="標楷體" w:hAnsi="Times New Roman"/>
          <w:color w:val="000000" w:themeColor="text1"/>
          <w:kern w:val="0"/>
          <w:sz w:val="28"/>
          <w:szCs w:val="28"/>
        </w:rPr>
        <w:t>美國商品貿易</w:t>
      </w:r>
      <w:r w:rsidRPr="002D3B32">
        <w:rPr>
          <w:rFonts w:ascii="Times New Roman" w:eastAsia="標楷體" w:hAnsi="Times New Roman"/>
          <w:color w:val="000000" w:themeColor="text1"/>
          <w:kern w:val="0"/>
          <w:sz w:val="28"/>
          <w:szCs w:val="28"/>
          <w:lang w:eastAsia="zh-HK"/>
        </w:rPr>
        <w:t>逆差</w:t>
      </w:r>
      <w:r w:rsidRPr="002D3B32">
        <w:rPr>
          <w:rFonts w:ascii="Times New Roman" w:eastAsia="標楷體" w:hAnsi="Times New Roman"/>
          <w:color w:val="000000" w:themeColor="text1"/>
          <w:kern w:val="0"/>
          <w:sz w:val="28"/>
          <w:szCs w:val="28"/>
        </w:rPr>
        <w:t>大幅擴增。</w:t>
      </w:r>
      <w:r w:rsidRPr="002D3B32">
        <w:rPr>
          <w:rFonts w:ascii="Times New Roman" w:eastAsia="標楷體" w:hAnsi="Times New Roman"/>
          <w:color w:val="000000" w:themeColor="text1"/>
          <w:kern w:val="0"/>
          <w:sz w:val="28"/>
          <w:szCs w:val="28"/>
          <w:lang w:eastAsia="zh-HK"/>
        </w:rPr>
        <w:t>點名中國大陸等</w:t>
      </w:r>
      <w:r>
        <w:rPr>
          <w:rFonts w:ascii="Times New Roman" w:eastAsia="標楷體" w:hAnsi="Times New Roman" w:hint="eastAsia"/>
          <w:color w:val="000000" w:themeColor="text1"/>
          <w:kern w:val="0"/>
          <w:sz w:val="28"/>
          <w:szCs w:val="28"/>
          <w:lang w:eastAsia="zh-HK"/>
        </w:rPr>
        <w:t>其</w:t>
      </w:r>
      <w:r w:rsidRPr="002D3B32">
        <w:rPr>
          <w:rFonts w:ascii="Times New Roman" w:eastAsia="標楷體" w:hAnsi="Times New Roman"/>
          <w:color w:val="000000" w:themeColor="text1"/>
          <w:kern w:val="0"/>
          <w:sz w:val="28"/>
          <w:szCs w:val="28"/>
          <w:lang w:eastAsia="zh-HK"/>
        </w:rPr>
        <w:t>主要貿易逆差國為</w:t>
      </w:r>
      <w:r w:rsidRPr="002D3B32">
        <w:rPr>
          <w:rFonts w:ascii="Times New Roman" w:eastAsia="標楷體" w:hAnsi="Times New Roman"/>
          <w:color w:val="000000" w:themeColor="text1"/>
          <w:kern w:val="0"/>
          <w:sz w:val="28"/>
          <w:szCs w:val="28"/>
        </w:rPr>
        <w:t>優先處理不公平貿易及降低貿易障礙</w:t>
      </w:r>
      <w:r>
        <w:rPr>
          <w:rFonts w:ascii="Times New Roman" w:eastAsia="標楷體" w:hAnsi="Times New Roman" w:hint="eastAsia"/>
          <w:color w:val="000000" w:themeColor="text1"/>
          <w:kern w:val="0"/>
          <w:sz w:val="28"/>
          <w:szCs w:val="28"/>
          <w:lang w:eastAsia="zh-HK"/>
        </w:rPr>
        <w:t>的</w:t>
      </w:r>
      <w:r w:rsidRPr="002D3B32">
        <w:rPr>
          <w:rFonts w:ascii="Times New Roman" w:eastAsia="標楷體" w:hAnsi="Times New Roman"/>
          <w:color w:val="000000" w:themeColor="text1"/>
          <w:kern w:val="0"/>
          <w:sz w:val="28"/>
          <w:szCs w:val="28"/>
        </w:rPr>
        <w:t>對象，</w:t>
      </w:r>
      <w:r w:rsidRPr="002D3B32">
        <w:rPr>
          <w:rFonts w:ascii="Times New Roman" w:eastAsia="標楷體" w:hAnsi="Times New Roman"/>
          <w:color w:val="000000" w:themeColor="text1"/>
          <w:kern w:val="0"/>
          <w:sz w:val="28"/>
          <w:szCs w:val="28"/>
          <w:lang w:eastAsia="zh-HK"/>
        </w:rPr>
        <w:t>重新檢討修正過去的貿易協定，並調整美國參與區域整合的策略，以雙邊貿易談判取代多邊貿易體系，創造符合美國利益的貿易協定</w:t>
      </w:r>
      <w:r w:rsidRPr="002D3B32">
        <w:rPr>
          <w:rFonts w:ascii="Times New Roman" w:eastAsia="標楷體" w:hAnsi="Times New Roman"/>
          <w:color w:val="000000" w:themeColor="text1"/>
          <w:kern w:val="0"/>
          <w:sz w:val="28"/>
          <w:szCs w:val="28"/>
        </w:rPr>
        <w:t>。</w:t>
      </w:r>
      <w:r w:rsidRPr="002D3B32">
        <w:rPr>
          <w:rFonts w:ascii="Times New Roman" w:eastAsia="標楷體" w:hAnsi="Times New Roman"/>
          <w:color w:val="000000" w:themeColor="text1"/>
          <w:kern w:val="0"/>
          <w:sz w:val="28"/>
          <w:szCs w:val="28"/>
          <w:lang w:eastAsia="zh-HK"/>
        </w:rPr>
        <w:t>今</w:t>
      </w:r>
      <w:r w:rsidRPr="002D3B32">
        <w:rPr>
          <w:rFonts w:ascii="Times New Roman" w:eastAsia="標楷體" w:hAnsi="Times New Roman"/>
          <w:color w:val="000000" w:themeColor="text1"/>
          <w:kern w:val="0"/>
          <w:sz w:val="28"/>
          <w:szCs w:val="28"/>
        </w:rPr>
        <w:t>(</w:t>
      </w:r>
      <w:r w:rsidRPr="002D3B32">
        <w:rPr>
          <w:rFonts w:ascii="Times New Roman" w:eastAsia="標楷體" w:hAnsi="Times New Roman"/>
          <w:color w:val="000000" w:themeColor="text1"/>
          <w:kern w:val="0"/>
          <w:sz w:val="28"/>
          <w:szCs w:val="28"/>
          <w:lang w:eastAsia="zh-HK"/>
        </w:rPr>
        <w:t>2018)</w:t>
      </w:r>
      <w:r w:rsidRPr="002D3B32">
        <w:rPr>
          <w:rFonts w:ascii="Times New Roman" w:eastAsia="標楷體" w:hAnsi="Times New Roman"/>
          <w:color w:val="000000" w:themeColor="text1"/>
          <w:kern w:val="0"/>
          <w:sz w:val="28"/>
          <w:szCs w:val="28"/>
          <w:lang w:eastAsia="zh-HK"/>
        </w:rPr>
        <w:t>年</w:t>
      </w:r>
      <w:r w:rsidRPr="002D3B32">
        <w:rPr>
          <w:rFonts w:ascii="Times New Roman" w:eastAsia="標楷體" w:hAnsi="Times New Roman"/>
          <w:color w:val="000000" w:themeColor="text1"/>
          <w:kern w:val="0"/>
          <w:sz w:val="28"/>
          <w:szCs w:val="28"/>
        </w:rPr>
        <w:t>1</w:t>
      </w:r>
      <w:r w:rsidRPr="002D3B32">
        <w:rPr>
          <w:rFonts w:ascii="Times New Roman" w:eastAsia="標楷體" w:hAnsi="Times New Roman"/>
          <w:color w:val="000000" w:themeColor="text1"/>
          <w:kern w:val="0"/>
          <w:sz w:val="28"/>
          <w:szCs w:val="28"/>
        </w:rPr>
        <w:t>月</w:t>
      </w:r>
      <w:r w:rsidRPr="002D3B32">
        <w:rPr>
          <w:rFonts w:ascii="Times New Roman" w:eastAsia="標楷體" w:hAnsi="Times New Roman"/>
          <w:color w:val="000000" w:themeColor="text1"/>
          <w:kern w:val="0"/>
          <w:sz w:val="28"/>
          <w:szCs w:val="28"/>
          <w:lang w:eastAsia="zh-HK"/>
        </w:rPr>
        <w:t>川普</w:t>
      </w:r>
      <w:r w:rsidRPr="002D3B32">
        <w:rPr>
          <w:rFonts w:ascii="Times New Roman" w:eastAsia="標楷體" w:hAnsi="Times New Roman"/>
          <w:color w:val="000000" w:themeColor="text1"/>
          <w:kern w:val="0"/>
          <w:sz w:val="28"/>
          <w:szCs w:val="28"/>
        </w:rPr>
        <w:t>發表國情咨文，</w:t>
      </w:r>
      <w:r w:rsidRPr="002D3B32">
        <w:rPr>
          <w:rFonts w:ascii="Times New Roman" w:eastAsia="標楷體" w:hAnsi="Times New Roman"/>
          <w:color w:val="000000"/>
          <w:sz w:val="28"/>
          <w:szCs w:val="28"/>
        </w:rPr>
        <w:t>重申「公平互惠」貿易的重要性，</w:t>
      </w:r>
      <w:r w:rsidRPr="002D3B32">
        <w:rPr>
          <w:rFonts w:ascii="Times New Roman" w:eastAsia="標楷體" w:hAnsi="Times New Roman"/>
          <w:color w:val="000000"/>
          <w:sz w:val="28"/>
          <w:szCs w:val="28"/>
          <w:lang w:eastAsia="zh-HK"/>
        </w:rPr>
        <w:t>強調</w:t>
      </w:r>
      <w:r w:rsidRPr="002D3B32">
        <w:rPr>
          <w:rFonts w:ascii="Times New Roman" w:eastAsia="標楷體" w:hAnsi="Times New Roman"/>
          <w:color w:val="000000"/>
          <w:sz w:val="28"/>
          <w:szCs w:val="28"/>
        </w:rPr>
        <w:t>保護美國勞工與美國智慧財產權。</w:t>
      </w:r>
    </w:p>
    <w:p w:rsidR="00967582" w:rsidRPr="002D3B32" w:rsidRDefault="00967582" w:rsidP="00967582">
      <w:pPr>
        <w:pStyle w:val="afffff5"/>
        <w:snapToGrid w:val="0"/>
        <w:spacing w:before="180" w:afterLines="50" w:after="180" w:line="440" w:lineRule="exact"/>
        <w:ind w:left="760" w:hangingChars="100" w:hanging="280"/>
        <w:rPr>
          <w:rFonts w:ascii="Times New Roman" w:eastAsia="標楷體" w:hAnsi="Times New Roman"/>
          <w:color w:val="000000" w:themeColor="text1"/>
          <w:kern w:val="0"/>
          <w:sz w:val="28"/>
          <w:szCs w:val="28"/>
        </w:rPr>
      </w:pPr>
      <w:r w:rsidRPr="002D3B32">
        <w:rPr>
          <w:rFonts w:ascii="Times New Roman" w:eastAsia="標楷體" w:hAnsi="Times New Roman"/>
          <w:color w:val="000000" w:themeColor="text1"/>
          <w:kern w:val="0"/>
          <w:sz w:val="28"/>
          <w:szCs w:val="28"/>
        </w:rPr>
        <w:t>－中國大陸於</w:t>
      </w:r>
      <w:r w:rsidRPr="002D3B32">
        <w:rPr>
          <w:rFonts w:ascii="Times New Roman" w:eastAsia="標楷體" w:hAnsi="Times New Roman"/>
          <w:color w:val="000000" w:themeColor="text1"/>
          <w:kern w:val="0"/>
          <w:sz w:val="28"/>
          <w:szCs w:val="28"/>
        </w:rPr>
        <w:t>2001</w:t>
      </w:r>
      <w:r w:rsidRPr="002D3B32">
        <w:rPr>
          <w:rFonts w:ascii="Times New Roman" w:eastAsia="標楷體" w:hAnsi="Times New Roman"/>
          <w:color w:val="000000" w:themeColor="text1"/>
          <w:kern w:val="0"/>
          <w:sz w:val="28"/>
          <w:szCs w:val="28"/>
        </w:rPr>
        <w:t>年</w:t>
      </w:r>
      <w:r w:rsidRPr="002D3B32">
        <w:rPr>
          <w:rFonts w:ascii="Times New Roman" w:eastAsia="標楷體" w:hAnsi="Times New Roman"/>
          <w:color w:val="000000" w:themeColor="text1"/>
          <w:kern w:val="0"/>
          <w:sz w:val="28"/>
          <w:szCs w:val="28"/>
        </w:rPr>
        <w:t>12</w:t>
      </w:r>
      <w:r w:rsidRPr="002D3B32">
        <w:rPr>
          <w:rFonts w:ascii="Times New Roman" w:eastAsia="標楷體" w:hAnsi="Times New Roman"/>
          <w:color w:val="000000" w:themeColor="text1"/>
          <w:kern w:val="0"/>
          <w:sz w:val="28"/>
          <w:szCs w:val="28"/>
        </w:rPr>
        <w:t>月加入</w:t>
      </w:r>
      <w:r w:rsidRPr="002D3B32">
        <w:rPr>
          <w:rFonts w:ascii="Times New Roman" w:eastAsia="標楷體" w:hAnsi="Times New Roman"/>
          <w:color w:val="000000" w:themeColor="text1"/>
          <w:kern w:val="0"/>
          <w:sz w:val="28"/>
          <w:szCs w:val="28"/>
        </w:rPr>
        <w:t>WTO</w:t>
      </w:r>
      <w:r w:rsidRPr="002D3B32">
        <w:rPr>
          <w:rFonts w:ascii="Times New Roman" w:eastAsia="標楷體" w:hAnsi="Times New Roman"/>
          <w:color w:val="000000" w:themeColor="text1"/>
          <w:kern w:val="0"/>
          <w:sz w:val="28"/>
          <w:szCs w:val="28"/>
        </w:rPr>
        <w:t>，</w:t>
      </w:r>
      <w:r w:rsidRPr="002D3B32">
        <w:rPr>
          <w:rFonts w:ascii="Times New Roman" w:eastAsia="標楷體" w:hAnsi="Times New Roman"/>
          <w:color w:val="000000" w:themeColor="text1"/>
          <w:kern w:val="0"/>
          <w:sz w:val="28"/>
          <w:szCs w:val="28"/>
        </w:rPr>
        <w:t>2002</w:t>
      </w:r>
      <w:r w:rsidRPr="002D3B32">
        <w:rPr>
          <w:rFonts w:ascii="Times New Roman" w:eastAsia="標楷體" w:hAnsi="Times New Roman"/>
          <w:color w:val="000000" w:themeColor="text1"/>
          <w:kern w:val="0"/>
          <w:sz w:val="28"/>
          <w:szCs w:val="28"/>
          <w:lang w:eastAsia="zh-HK"/>
        </w:rPr>
        <w:t>年美</w:t>
      </w:r>
      <w:r>
        <w:rPr>
          <w:rFonts w:ascii="標楷體" w:eastAsia="標楷體" w:hAnsi="標楷體" w:hint="eastAsia"/>
          <w:color w:val="000000" w:themeColor="text1"/>
          <w:kern w:val="0"/>
          <w:sz w:val="28"/>
          <w:szCs w:val="28"/>
          <w:lang w:eastAsia="zh-HK"/>
        </w:rPr>
        <w:t>「</w:t>
      </w:r>
      <w:r w:rsidRPr="002D3B32">
        <w:rPr>
          <w:rFonts w:ascii="Times New Roman" w:eastAsia="標楷體" w:hAnsi="Times New Roman"/>
          <w:color w:val="000000" w:themeColor="text1"/>
          <w:kern w:val="0"/>
          <w:sz w:val="28"/>
          <w:szCs w:val="28"/>
          <w:lang w:eastAsia="zh-HK"/>
        </w:rPr>
        <w:t>中</w:t>
      </w:r>
      <w:r>
        <w:rPr>
          <w:rFonts w:ascii="標楷體" w:eastAsia="標楷體" w:hAnsi="標楷體" w:hint="eastAsia"/>
          <w:color w:val="000000" w:themeColor="text1"/>
          <w:kern w:val="0"/>
          <w:sz w:val="28"/>
          <w:szCs w:val="28"/>
          <w:lang w:eastAsia="zh-HK"/>
        </w:rPr>
        <w:t>」</w:t>
      </w:r>
      <w:r w:rsidRPr="002D3B32">
        <w:rPr>
          <w:rFonts w:ascii="Times New Roman" w:eastAsia="標楷體" w:hAnsi="Times New Roman"/>
          <w:color w:val="000000" w:themeColor="text1"/>
          <w:kern w:val="0"/>
          <w:sz w:val="28"/>
          <w:szCs w:val="28"/>
          <w:lang w:eastAsia="zh-HK"/>
        </w:rPr>
        <w:t>逆差首次突破千億美元</w:t>
      </w:r>
      <w:r w:rsidRPr="002D3B32">
        <w:rPr>
          <w:rFonts w:ascii="Times New Roman" w:eastAsia="標楷體" w:hAnsi="Times New Roman"/>
          <w:color w:val="000000" w:themeColor="text1"/>
          <w:kern w:val="0"/>
          <w:sz w:val="28"/>
          <w:szCs w:val="28"/>
        </w:rPr>
        <w:t>(1,031</w:t>
      </w:r>
      <w:r w:rsidRPr="002D3B32">
        <w:rPr>
          <w:rFonts w:ascii="Times New Roman" w:eastAsia="標楷體" w:hAnsi="Times New Roman"/>
          <w:color w:val="000000" w:themeColor="text1"/>
          <w:kern w:val="0"/>
          <w:sz w:val="28"/>
          <w:szCs w:val="28"/>
          <w:lang w:eastAsia="zh-HK"/>
        </w:rPr>
        <w:t>億美元</w:t>
      </w:r>
      <w:r w:rsidRPr="002D3B32">
        <w:rPr>
          <w:rFonts w:ascii="Times New Roman" w:eastAsia="標楷體" w:hAnsi="Times New Roman"/>
          <w:color w:val="000000" w:themeColor="text1"/>
          <w:kern w:val="0"/>
          <w:sz w:val="28"/>
          <w:szCs w:val="28"/>
          <w:lang w:eastAsia="zh-HK"/>
        </w:rPr>
        <w:t>)</w:t>
      </w:r>
      <w:r w:rsidRPr="002D3B32">
        <w:rPr>
          <w:rFonts w:ascii="Times New Roman" w:eastAsia="標楷體" w:hAnsi="Times New Roman"/>
          <w:color w:val="000000" w:themeColor="text1"/>
          <w:kern w:val="0"/>
          <w:sz w:val="28"/>
          <w:szCs w:val="28"/>
          <w:lang w:eastAsia="zh-HK"/>
        </w:rPr>
        <w:t>，</w:t>
      </w:r>
      <w:r w:rsidRPr="002D3B32">
        <w:rPr>
          <w:rFonts w:ascii="Times New Roman" w:eastAsia="標楷體" w:hAnsi="Times New Roman"/>
          <w:color w:val="000000" w:themeColor="text1"/>
          <w:kern w:val="0"/>
          <w:sz w:val="28"/>
          <w:szCs w:val="28"/>
        </w:rPr>
        <w:t>2017</w:t>
      </w:r>
      <w:r w:rsidRPr="002D3B32">
        <w:rPr>
          <w:rFonts w:ascii="Times New Roman" w:eastAsia="標楷體" w:hAnsi="Times New Roman"/>
          <w:color w:val="000000" w:themeColor="text1"/>
          <w:kern w:val="0"/>
          <w:sz w:val="28"/>
          <w:szCs w:val="28"/>
        </w:rPr>
        <w:t>年美國對其貿易入超達</w:t>
      </w:r>
      <w:r w:rsidRPr="002D3B32">
        <w:rPr>
          <w:rFonts w:ascii="Times New Roman" w:eastAsia="標楷體" w:hAnsi="Times New Roman"/>
          <w:color w:val="000000" w:themeColor="text1"/>
          <w:kern w:val="0"/>
          <w:sz w:val="28"/>
          <w:szCs w:val="28"/>
        </w:rPr>
        <w:t>3,75</w:t>
      </w:r>
      <w:r>
        <w:rPr>
          <w:rFonts w:ascii="Times New Roman" w:eastAsia="標楷體" w:hAnsi="Times New Roman" w:hint="eastAsia"/>
          <w:color w:val="000000" w:themeColor="text1"/>
          <w:kern w:val="0"/>
          <w:sz w:val="28"/>
          <w:szCs w:val="28"/>
        </w:rPr>
        <w:t>9</w:t>
      </w:r>
      <w:r w:rsidRPr="002D3B32">
        <w:rPr>
          <w:rFonts w:ascii="Times New Roman" w:eastAsia="標楷體" w:hAnsi="Times New Roman"/>
          <w:color w:val="000000" w:themeColor="text1"/>
          <w:kern w:val="0"/>
          <w:sz w:val="28"/>
          <w:szCs w:val="28"/>
        </w:rPr>
        <w:t>.</w:t>
      </w:r>
      <w:r>
        <w:rPr>
          <w:rFonts w:ascii="Times New Roman" w:eastAsia="標楷體" w:hAnsi="Times New Roman" w:hint="eastAsia"/>
          <w:color w:val="000000" w:themeColor="text1"/>
          <w:kern w:val="0"/>
          <w:sz w:val="28"/>
          <w:szCs w:val="28"/>
        </w:rPr>
        <w:t>1</w:t>
      </w:r>
      <w:r w:rsidRPr="002D3B32">
        <w:rPr>
          <w:rFonts w:ascii="Times New Roman" w:eastAsia="標楷體" w:hAnsi="Times New Roman"/>
          <w:color w:val="000000" w:themeColor="text1"/>
          <w:kern w:val="0"/>
          <w:sz w:val="28"/>
          <w:szCs w:val="28"/>
        </w:rPr>
        <w:t>億美元，為</w:t>
      </w:r>
      <w:r w:rsidRPr="002D3B32">
        <w:rPr>
          <w:rFonts w:ascii="Times New Roman" w:eastAsia="標楷體" w:hAnsi="Times New Roman"/>
          <w:color w:val="000000" w:themeColor="text1"/>
          <w:kern w:val="0"/>
          <w:sz w:val="28"/>
          <w:szCs w:val="28"/>
        </w:rPr>
        <w:t>2001</w:t>
      </w:r>
      <w:r w:rsidRPr="002D3B32">
        <w:rPr>
          <w:rFonts w:ascii="Times New Roman" w:eastAsia="標楷體" w:hAnsi="Times New Roman"/>
          <w:color w:val="000000" w:themeColor="text1"/>
          <w:kern w:val="0"/>
          <w:sz w:val="28"/>
          <w:szCs w:val="28"/>
        </w:rPr>
        <w:t>年</w:t>
      </w:r>
      <w:r w:rsidRPr="002D3B32">
        <w:rPr>
          <w:rFonts w:ascii="Times New Roman" w:eastAsia="標楷體" w:hAnsi="Times New Roman"/>
          <w:color w:val="000000" w:themeColor="text1"/>
          <w:kern w:val="0"/>
          <w:sz w:val="28"/>
          <w:szCs w:val="28"/>
        </w:rPr>
        <w:t>(831.7</w:t>
      </w:r>
      <w:r w:rsidRPr="002D3B32">
        <w:rPr>
          <w:rFonts w:ascii="Times New Roman" w:eastAsia="標楷體" w:hAnsi="Times New Roman"/>
          <w:color w:val="000000" w:themeColor="text1"/>
          <w:kern w:val="0"/>
          <w:sz w:val="28"/>
          <w:szCs w:val="28"/>
        </w:rPr>
        <w:t>億美元</w:t>
      </w:r>
      <w:r w:rsidRPr="002D3B32">
        <w:rPr>
          <w:rFonts w:ascii="Times New Roman" w:eastAsia="標楷體" w:hAnsi="Times New Roman"/>
          <w:color w:val="000000" w:themeColor="text1"/>
          <w:kern w:val="0"/>
          <w:sz w:val="28"/>
          <w:szCs w:val="28"/>
        </w:rPr>
        <w:t>)</w:t>
      </w:r>
      <w:r>
        <w:rPr>
          <w:rFonts w:ascii="Times New Roman" w:eastAsia="標楷體" w:hAnsi="Times New Roman" w:hint="eastAsia"/>
          <w:color w:val="000000" w:themeColor="text1"/>
          <w:kern w:val="0"/>
          <w:sz w:val="28"/>
          <w:szCs w:val="28"/>
          <w:lang w:eastAsia="zh-HK"/>
        </w:rPr>
        <w:t>的</w:t>
      </w:r>
      <w:r w:rsidRPr="002D3B32">
        <w:rPr>
          <w:rFonts w:ascii="Times New Roman" w:eastAsia="標楷體" w:hAnsi="Times New Roman"/>
          <w:color w:val="000000" w:themeColor="text1"/>
          <w:kern w:val="0"/>
          <w:sz w:val="28"/>
          <w:szCs w:val="28"/>
        </w:rPr>
        <w:t>4.5</w:t>
      </w:r>
      <w:r w:rsidRPr="002D3B32">
        <w:rPr>
          <w:rFonts w:ascii="Times New Roman" w:eastAsia="標楷體" w:hAnsi="Times New Roman"/>
          <w:color w:val="000000" w:themeColor="text1"/>
          <w:kern w:val="0"/>
          <w:sz w:val="28"/>
          <w:szCs w:val="28"/>
        </w:rPr>
        <w:t>倍，</w:t>
      </w:r>
      <w:r w:rsidRPr="002D3B32">
        <w:rPr>
          <w:rFonts w:ascii="Times New Roman" w:eastAsia="標楷體" w:hAnsi="Times New Roman"/>
          <w:color w:val="000000" w:themeColor="text1"/>
          <w:kern w:val="0"/>
          <w:sz w:val="28"/>
          <w:szCs w:val="28"/>
          <w:lang w:eastAsia="zh-HK"/>
        </w:rPr>
        <w:t>約占美國貿易總入超</w:t>
      </w:r>
      <w:r w:rsidRPr="002D3B32">
        <w:rPr>
          <w:rFonts w:ascii="Times New Roman" w:eastAsia="標楷體" w:hAnsi="Times New Roman"/>
          <w:color w:val="000000" w:themeColor="text1"/>
          <w:kern w:val="0"/>
          <w:sz w:val="28"/>
          <w:szCs w:val="28"/>
          <w:lang w:eastAsia="zh-HK"/>
        </w:rPr>
        <w:t>46.</w:t>
      </w:r>
      <w:r>
        <w:rPr>
          <w:rFonts w:ascii="Times New Roman" w:eastAsia="標楷體" w:hAnsi="Times New Roman" w:hint="eastAsia"/>
          <w:color w:val="000000" w:themeColor="text1"/>
          <w:kern w:val="0"/>
          <w:sz w:val="28"/>
          <w:szCs w:val="28"/>
        </w:rPr>
        <w:t>6</w:t>
      </w:r>
      <w:r w:rsidRPr="002D3B32">
        <w:rPr>
          <w:rFonts w:ascii="Times New Roman" w:eastAsia="標楷體" w:hAnsi="Times New Roman"/>
          <w:color w:val="000000" w:themeColor="text1"/>
          <w:kern w:val="0"/>
          <w:sz w:val="28"/>
          <w:szCs w:val="28"/>
          <w:lang w:eastAsia="zh-HK"/>
        </w:rPr>
        <w:t>%</w:t>
      </w:r>
      <w:r w:rsidRPr="002D3B32">
        <w:rPr>
          <w:rFonts w:ascii="Times New Roman" w:eastAsia="標楷體" w:hAnsi="Times New Roman"/>
          <w:color w:val="000000" w:themeColor="text1"/>
          <w:kern w:val="0"/>
          <w:sz w:val="28"/>
          <w:szCs w:val="28"/>
        </w:rPr>
        <w:t>。</w:t>
      </w:r>
    </w:p>
    <w:p w:rsidR="00967582" w:rsidRPr="002D3B32" w:rsidRDefault="00967582" w:rsidP="00967582">
      <w:pPr>
        <w:pStyle w:val="afffff5"/>
        <w:snapToGrid w:val="0"/>
        <w:spacing w:before="180" w:afterLines="50" w:after="180" w:line="440" w:lineRule="exact"/>
        <w:ind w:left="760" w:hangingChars="100" w:hanging="280"/>
        <w:rPr>
          <w:rFonts w:ascii="Times New Roman" w:eastAsia="標楷體" w:hAnsi="Times New Roman"/>
          <w:color w:val="000000" w:themeColor="text1"/>
          <w:kern w:val="0"/>
          <w:sz w:val="28"/>
          <w:szCs w:val="28"/>
        </w:rPr>
      </w:pPr>
      <w:r w:rsidRPr="002D3B32">
        <w:rPr>
          <w:rFonts w:ascii="Times New Roman" w:eastAsia="標楷體" w:hAnsi="Times New Roman"/>
          <w:color w:val="000000" w:themeColor="text1"/>
          <w:kern w:val="0"/>
          <w:sz w:val="28"/>
          <w:szCs w:val="28"/>
        </w:rPr>
        <w:t>－</w:t>
      </w:r>
      <w:r w:rsidRPr="002D3B32">
        <w:rPr>
          <w:rFonts w:ascii="Times New Roman" w:eastAsia="標楷體" w:hAnsi="Times New Roman"/>
          <w:color w:val="000000" w:themeColor="text1"/>
          <w:kern w:val="0"/>
          <w:sz w:val="28"/>
          <w:szCs w:val="28"/>
        </w:rPr>
        <w:t>NAFTA</w:t>
      </w:r>
      <w:r w:rsidRPr="002D3B32">
        <w:rPr>
          <w:rFonts w:ascii="Times New Roman" w:eastAsia="標楷體" w:hAnsi="Times New Roman"/>
          <w:color w:val="000000" w:themeColor="text1"/>
          <w:kern w:val="0"/>
          <w:sz w:val="28"/>
          <w:szCs w:val="28"/>
        </w:rPr>
        <w:t>於</w:t>
      </w:r>
      <w:r w:rsidRPr="002D3B32">
        <w:rPr>
          <w:rFonts w:ascii="Times New Roman" w:eastAsia="標楷體" w:hAnsi="Times New Roman"/>
          <w:color w:val="000000" w:themeColor="text1"/>
          <w:kern w:val="0"/>
          <w:sz w:val="28"/>
          <w:szCs w:val="28"/>
        </w:rPr>
        <w:t>1994</w:t>
      </w:r>
      <w:r w:rsidRPr="002D3B32">
        <w:rPr>
          <w:rFonts w:ascii="Times New Roman" w:eastAsia="標楷體" w:hAnsi="Times New Roman"/>
          <w:color w:val="000000" w:themeColor="text1"/>
          <w:kern w:val="0"/>
          <w:sz w:val="28"/>
          <w:szCs w:val="28"/>
        </w:rPr>
        <w:t>年初生效，美國對墨西哥貿易</w:t>
      </w:r>
      <w:r w:rsidRPr="002D3B32">
        <w:rPr>
          <w:rFonts w:ascii="Times New Roman" w:eastAsia="標楷體" w:hAnsi="Times New Roman"/>
          <w:color w:val="000000" w:themeColor="text1"/>
          <w:kern w:val="0"/>
          <w:sz w:val="28"/>
          <w:szCs w:val="28"/>
          <w:lang w:eastAsia="zh-HK"/>
        </w:rPr>
        <w:t>尚有順差</w:t>
      </w:r>
      <w:r w:rsidRPr="002D3B32">
        <w:rPr>
          <w:rFonts w:ascii="Times New Roman" w:eastAsia="標楷體" w:hAnsi="Times New Roman"/>
          <w:color w:val="000000" w:themeColor="text1"/>
          <w:kern w:val="0"/>
          <w:sz w:val="28"/>
          <w:szCs w:val="28"/>
        </w:rPr>
        <w:t>(13.5</w:t>
      </w:r>
      <w:r w:rsidRPr="002D3B32">
        <w:rPr>
          <w:rFonts w:ascii="Times New Roman" w:eastAsia="標楷體" w:hAnsi="Times New Roman"/>
          <w:color w:val="000000" w:themeColor="text1"/>
          <w:kern w:val="0"/>
          <w:sz w:val="28"/>
          <w:szCs w:val="28"/>
          <w:lang w:eastAsia="zh-HK"/>
        </w:rPr>
        <w:t>億美元</w:t>
      </w:r>
      <w:r w:rsidRPr="002D3B32">
        <w:rPr>
          <w:rFonts w:ascii="Times New Roman" w:eastAsia="標楷體" w:hAnsi="Times New Roman"/>
          <w:color w:val="000000" w:themeColor="text1"/>
          <w:kern w:val="0"/>
          <w:sz w:val="28"/>
          <w:szCs w:val="28"/>
          <w:lang w:eastAsia="zh-HK"/>
        </w:rPr>
        <w:t>)</w:t>
      </w:r>
      <w:r w:rsidRPr="002D3B32">
        <w:rPr>
          <w:rFonts w:ascii="Times New Roman" w:eastAsia="標楷體" w:hAnsi="Times New Roman"/>
          <w:color w:val="000000" w:themeColor="text1"/>
          <w:kern w:val="0"/>
          <w:sz w:val="28"/>
          <w:szCs w:val="28"/>
          <w:lang w:eastAsia="zh-HK"/>
        </w:rPr>
        <w:t>，但</w:t>
      </w:r>
      <w:r w:rsidRPr="002D3B32">
        <w:rPr>
          <w:rFonts w:ascii="Times New Roman" w:eastAsia="標楷體" w:hAnsi="Times New Roman"/>
          <w:color w:val="000000" w:themeColor="text1"/>
          <w:kern w:val="0"/>
          <w:sz w:val="28"/>
          <w:szCs w:val="28"/>
        </w:rPr>
        <w:t>1995</w:t>
      </w:r>
      <w:r w:rsidRPr="002D3B32">
        <w:rPr>
          <w:rFonts w:ascii="Times New Roman" w:eastAsia="標楷體" w:hAnsi="Times New Roman"/>
          <w:color w:val="000000" w:themeColor="text1"/>
          <w:kern w:val="0"/>
          <w:sz w:val="28"/>
          <w:szCs w:val="28"/>
        </w:rPr>
        <w:t>年轉為</w:t>
      </w:r>
      <w:r w:rsidRPr="002D3B32">
        <w:rPr>
          <w:rFonts w:ascii="Times New Roman" w:eastAsia="標楷體" w:hAnsi="Times New Roman"/>
          <w:color w:val="000000" w:themeColor="text1"/>
          <w:kern w:val="0"/>
          <w:sz w:val="28"/>
          <w:szCs w:val="28"/>
          <w:lang w:eastAsia="zh-HK"/>
        </w:rPr>
        <w:t>逆差</w:t>
      </w:r>
      <w:r w:rsidRPr="002D3B32">
        <w:rPr>
          <w:rFonts w:ascii="Times New Roman" w:eastAsia="標楷體" w:hAnsi="Times New Roman"/>
          <w:color w:val="000000" w:themeColor="text1"/>
          <w:kern w:val="0"/>
          <w:sz w:val="28"/>
          <w:szCs w:val="28"/>
        </w:rPr>
        <w:t>，</w:t>
      </w:r>
      <w:r w:rsidRPr="002D3B32">
        <w:rPr>
          <w:rFonts w:ascii="Times New Roman" w:eastAsia="標楷體" w:hAnsi="Times New Roman"/>
          <w:color w:val="000000" w:themeColor="text1"/>
          <w:kern w:val="0"/>
          <w:sz w:val="28"/>
          <w:szCs w:val="28"/>
        </w:rPr>
        <w:t>2017</w:t>
      </w:r>
      <w:r w:rsidRPr="002D3B32">
        <w:rPr>
          <w:rFonts w:ascii="Times New Roman" w:eastAsia="標楷體" w:hAnsi="Times New Roman"/>
          <w:color w:val="000000" w:themeColor="text1"/>
          <w:kern w:val="0"/>
          <w:sz w:val="28"/>
          <w:szCs w:val="28"/>
        </w:rPr>
        <w:t>年美國</w:t>
      </w:r>
      <w:proofErr w:type="gramStart"/>
      <w:r w:rsidRPr="002D3B32">
        <w:rPr>
          <w:rFonts w:ascii="Times New Roman" w:eastAsia="標楷體" w:hAnsi="Times New Roman"/>
          <w:color w:val="000000" w:themeColor="text1"/>
          <w:kern w:val="0"/>
          <w:sz w:val="28"/>
          <w:szCs w:val="28"/>
        </w:rPr>
        <w:t>對墨加兩</w:t>
      </w:r>
      <w:proofErr w:type="gramEnd"/>
      <w:r w:rsidRPr="002D3B32">
        <w:rPr>
          <w:rFonts w:ascii="Times New Roman" w:eastAsia="標楷體" w:hAnsi="Times New Roman"/>
          <w:color w:val="000000" w:themeColor="text1"/>
          <w:kern w:val="0"/>
          <w:sz w:val="28"/>
          <w:szCs w:val="28"/>
        </w:rPr>
        <w:t>國貿易入超占總入超比重達</w:t>
      </w:r>
      <w:r w:rsidRPr="002D3B32">
        <w:rPr>
          <w:rFonts w:ascii="Times New Roman" w:eastAsia="標楷體" w:hAnsi="Times New Roman"/>
          <w:color w:val="000000" w:themeColor="text1"/>
          <w:kern w:val="0"/>
          <w:sz w:val="28"/>
          <w:szCs w:val="28"/>
        </w:rPr>
        <w:t>12.</w:t>
      </w:r>
      <w:r>
        <w:rPr>
          <w:rFonts w:ascii="Times New Roman" w:eastAsia="標楷體" w:hAnsi="Times New Roman" w:hint="eastAsia"/>
          <w:color w:val="000000" w:themeColor="text1"/>
          <w:kern w:val="0"/>
          <w:sz w:val="28"/>
          <w:szCs w:val="28"/>
        </w:rPr>
        <w:t>2</w:t>
      </w:r>
      <w:r w:rsidRPr="002D3B32">
        <w:rPr>
          <w:rFonts w:ascii="Times New Roman" w:eastAsia="標楷體" w:hAnsi="Times New Roman"/>
          <w:color w:val="000000" w:themeColor="text1"/>
          <w:kern w:val="0"/>
          <w:sz w:val="28"/>
          <w:szCs w:val="28"/>
        </w:rPr>
        <w:t xml:space="preserve"> %</w:t>
      </w:r>
      <w:r w:rsidRPr="002D3B32">
        <w:rPr>
          <w:rFonts w:ascii="Times New Roman" w:eastAsia="標楷體" w:hAnsi="Times New Roman"/>
          <w:color w:val="000000" w:themeColor="text1"/>
          <w:kern w:val="0"/>
          <w:sz w:val="28"/>
          <w:szCs w:val="28"/>
        </w:rPr>
        <w:t>。</w:t>
      </w:r>
    </w:p>
    <w:p w:rsidR="00967582" w:rsidRDefault="00967582" w:rsidP="00967582">
      <w:pPr>
        <w:pStyle w:val="afffff5"/>
        <w:snapToGrid w:val="0"/>
        <w:spacing w:before="180" w:afterLines="50" w:after="180" w:line="440" w:lineRule="exact"/>
        <w:ind w:left="760" w:hangingChars="100" w:hanging="280"/>
        <w:rPr>
          <w:rFonts w:ascii="Times New Roman" w:eastAsia="標楷體" w:hAnsi="Times New Roman"/>
          <w:color w:val="000000" w:themeColor="text1"/>
          <w:kern w:val="0"/>
          <w:sz w:val="28"/>
          <w:szCs w:val="28"/>
        </w:rPr>
      </w:pPr>
      <w:proofErr w:type="gramStart"/>
      <w:r w:rsidRPr="002D3B32">
        <w:rPr>
          <w:rFonts w:ascii="Times New Roman" w:eastAsia="標楷體" w:hAnsi="Times New Roman"/>
          <w:color w:val="000000" w:themeColor="text1"/>
          <w:kern w:val="0"/>
          <w:sz w:val="28"/>
          <w:szCs w:val="28"/>
        </w:rPr>
        <w:t>－美韓</w:t>
      </w:r>
      <w:proofErr w:type="gramEnd"/>
      <w:r w:rsidRPr="002D3B32">
        <w:rPr>
          <w:rFonts w:ascii="Times New Roman" w:eastAsia="標楷體" w:hAnsi="Times New Roman"/>
          <w:color w:val="000000" w:themeColor="text1"/>
          <w:kern w:val="0"/>
          <w:sz w:val="28"/>
          <w:szCs w:val="28"/>
        </w:rPr>
        <w:t>FTA</w:t>
      </w:r>
      <w:r w:rsidRPr="002D3B32">
        <w:rPr>
          <w:rFonts w:ascii="Times New Roman" w:eastAsia="標楷體" w:hAnsi="Times New Roman"/>
          <w:color w:val="000000" w:themeColor="text1"/>
          <w:kern w:val="0"/>
          <w:sz w:val="28"/>
          <w:szCs w:val="28"/>
        </w:rPr>
        <w:t>於</w:t>
      </w:r>
      <w:r w:rsidRPr="002D3B32">
        <w:rPr>
          <w:rFonts w:ascii="Times New Roman" w:eastAsia="標楷體" w:hAnsi="Times New Roman"/>
          <w:color w:val="000000" w:themeColor="text1"/>
          <w:kern w:val="0"/>
          <w:sz w:val="28"/>
          <w:szCs w:val="28"/>
        </w:rPr>
        <w:t>2012</w:t>
      </w:r>
      <w:r w:rsidRPr="002D3B32">
        <w:rPr>
          <w:rFonts w:ascii="Times New Roman" w:eastAsia="標楷體" w:hAnsi="Times New Roman"/>
          <w:color w:val="000000" w:themeColor="text1"/>
          <w:kern w:val="0"/>
          <w:sz w:val="28"/>
          <w:szCs w:val="28"/>
        </w:rPr>
        <w:t>年</w:t>
      </w:r>
      <w:r w:rsidRPr="002D3B32">
        <w:rPr>
          <w:rFonts w:ascii="Times New Roman" w:eastAsia="標楷體" w:hAnsi="Times New Roman"/>
          <w:color w:val="000000" w:themeColor="text1"/>
          <w:kern w:val="0"/>
          <w:sz w:val="28"/>
          <w:szCs w:val="28"/>
        </w:rPr>
        <w:t>3</w:t>
      </w:r>
      <w:r w:rsidRPr="002D3B32">
        <w:rPr>
          <w:rFonts w:ascii="Times New Roman" w:eastAsia="標楷體" w:hAnsi="Times New Roman"/>
          <w:color w:val="000000" w:themeColor="text1"/>
          <w:kern w:val="0"/>
          <w:sz w:val="28"/>
          <w:szCs w:val="28"/>
        </w:rPr>
        <w:t>月生效，</w:t>
      </w:r>
      <w:r w:rsidRPr="002D3B32">
        <w:rPr>
          <w:rFonts w:ascii="Times New Roman" w:eastAsia="標楷體" w:hAnsi="Times New Roman"/>
          <w:color w:val="000000" w:themeColor="text1"/>
          <w:kern w:val="0"/>
          <w:sz w:val="28"/>
          <w:szCs w:val="28"/>
        </w:rPr>
        <w:t>2017</w:t>
      </w:r>
      <w:r w:rsidRPr="002D3B32">
        <w:rPr>
          <w:rFonts w:ascii="Times New Roman" w:eastAsia="標楷體" w:hAnsi="Times New Roman"/>
          <w:color w:val="000000" w:themeColor="text1"/>
          <w:kern w:val="0"/>
          <w:sz w:val="28"/>
          <w:szCs w:val="28"/>
        </w:rPr>
        <w:t>年美國對南韓貿易入超</w:t>
      </w:r>
      <w:r w:rsidRPr="002D3B32">
        <w:rPr>
          <w:rFonts w:ascii="Times New Roman" w:eastAsia="標楷體" w:hAnsi="Times New Roman"/>
          <w:color w:val="000000" w:themeColor="text1"/>
          <w:kern w:val="0"/>
          <w:sz w:val="28"/>
          <w:szCs w:val="28"/>
        </w:rPr>
        <w:t>225.</w:t>
      </w:r>
      <w:r>
        <w:rPr>
          <w:rFonts w:ascii="Times New Roman" w:eastAsia="標楷體" w:hAnsi="Times New Roman" w:hint="eastAsia"/>
          <w:color w:val="000000" w:themeColor="text1"/>
          <w:kern w:val="0"/>
          <w:sz w:val="28"/>
          <w:szCs w:val="28"/>
        </w:rPr>
        <w:t>8</w:t>
      </w:r>
      <w:r w:rsidRPr="002D3B32">
        <w:rPr>
          <w:rFonts w:ascii="Times New Roman" w:eastAsia="標楷體" w:hAnsi="Times New Roman"/>
          <w:color w:val="000000" w:themeColor="text1"/>
          <w:kern w:val="0"/>
          <w:sz w:val="28"/>
          <w:szCs w:val="28"/>
        </w:rPr>
        <w:t>億美元，為</w:t>
      </w:r>
      <w:r w:rsidRPr="002D3B32">
        <w:rPr>
          <w:rFonts w:ascii="Times New Roman" w:eastAsia="標楷體" w:hAnsi="Times New Roman"/>
          <w:color w:val="000000" w:themeColor="text1"/>
          <w:kern w:val="0"/>
          <w:sz w:val="28"/>
          <w:szCs w:val="28"/>
        </w:rPr>
        <w:t>2012</w:t>
      </w:r>
      <w:r w:rsidRPr="002D3B32">
        <w:rPr>
          <w:rFonts w:ascii="Times New Roman" w:eastAsia="標楷體" w:hAnsi="Times New Roman"/>
          <w:color w:val="000000" w:themeColor="text1"/>
          <w:kern w:val="0"/>
          <w:sz w:val="28"/>
          <w:szCs w:val="28"/>
        </w:rPr>
        <w:t>年</w:t>
      </w:r>
      <w:r w:rsidRPr="002D3B32">
        <w:rPr>
          <w:rFonts w:ascii="Times New Roman" w:eastAsia="標楷體" w:hAnsi="Times New Roman"/>
          <w:color w:val="000000" w:themeColor="text1"/>
          <w:kern w:val="0"/>
          <w:sz w:val="28"/>
          <w:szCs w:val="28"/>
        </w:rPr>
        <w:t>(15</w:t>
      </w:r>
      <w:r>
        <w:rPr>
          <w:rFonts w:ascii="Times New Roman" w:eastAsia="標楷體" w:hAnsi="Times New Roman" w:hint="eastAsia"/>
          <w:color w:val="000000" w:themeColor="text1"/>
          <w:kern w:val="0"/>
          <w:sz w:val="28"/>
          <w:szCs w:val="28"/>
        </w:rPr>
        <w:t>4</w:t>
      </w:r>
      <w:r w:rsidRPr="002D3B32">
        <w:rPr>
          <w:rFonts w:ascii="Times New Roman" w:eastAsia="標楷體" w:hAnsi="Times New Roman"/>
          <w:color w:val="000000" w:themeColor="text1"/>
          <w:kern w:val="0"/>
          <w:sz w:val="28"/>
          <w:szCs w:val="28"/>
        </w:rPr>
        <w:t>.</w:t>
      </w:r>
      <w:r>
        <w:rPr>
          <w:rFonts w:ascii="Times New Roman" w:eastAsia="標楷體" w:hAnsi="Times New Roman" w:hint="eastAsia"/>
          <w:color w:val="000000" w:themeColor="text1"/>
          <w:kern w:val="0"/>
          <w:sz w:val="28"/>
          <w:szCs w:val="28"/>
        </w:rPr>
        <w:t>1</w:t>
      </w:r>
      <w:r w:rsidRPr="002D3B32">
        <w:rPr>
          <w:rFonts w:ascii="Times New Roman" w:eastAsia="標楷體" w:hAnsi="Times New Roman"/>
          <w:color w:val="000000" w:themeColor="text1"/>
          <w:kern w:val="0"/>
          <w:sz w:val="28"/>
          <w:szCs w:val="28"/>
        </w:rPr>
        <w:t>億美元</w:t>
      </w:r>
      <w:r w:rsidRPr="002D3B32">
        <w:rPr>
          <w:rFonts w:ascii="Times New Roman" w:eastAsia="標楷體" w:hAnsi="Times New Roman"/>
          <w:color w:val="000000" w:themeColor="text1"/>
          <w:kern w:val="0"/>
          <w:sz w:val="28"/>
          <w:szCs w:val="28"/>
        </w:rPr>
        <w:t>)</w:t>
      </w:r>
      <w:r w:rsidRPr="002D3B32">
        <w:rPr>
          <w:rFonts w:ascii="Times New Roman" w:eastAsia="標楷體" w:hAnsi="Times New Roman"/>
          <w:color w:val="000000" w:themeColor="text1"/>
          <w:kern w:val="0"/>
          <w:sz w:val="28"/>
          <w:szCs w:val="28"/>
        </w:rPr>
        <w:t>的</w:t>
      </w:r>
      <w:r w:rsidRPr="002D3B32">
        <w:rPr>
          <w:rFonts w:ascii="Times New Roman" w:eastAsia="標楷體" w:hAnsi="Times New Roman"/>
          <w:color w:val="000000" w:themeColor="text1"/>
          <w:kern w:val="0"/>
          <w:sz w:val="28"/>
          <w:szCs w:val="28"/>
        </w:rPr>
        <w:t>1.5</w:t>
      </w:r>
      <w:r w:rsidRPr="002D3B32">
        <w:rPr>
          <w:rFonts w:ascii="Times New Roman" w:eastAsia="標楷體" w:hAnsi="Times New Roman"/>
          <w:color w:val="000000" w:themeColor="text1"/>
          <w:kern w:val="0"/>
          <w:sz w:val="28"/>
          <w:szCs w:val="28"/>
        </w:rPr>
        <w:t>倍。</w:t>
      </w:r>
    </w:p>
    <w:p w:rsidR="00967582" w:rsidRDefault="00967582">
      <w:pPr>
        <w:widowControl/>
        <w:rPr>
          <w:rFonts w:eastAsia="標楷體"/>
          <w:color w:val="000000" w:themeColor="text1"/>
          <w:kern w:val="0"/>
          <w:sz w:val="28"/>
          <w:szCs w:val="28"/>
        </w:rPr>
      </w:pPr>
      <w:r>
        <w:rPr>
          <w:rFonts w:eastAsia="標楷體"/>
          <w:color w:val="000000" w:themeColor="text1"/>
          <w:kern w:val="0"/>
          <w:sz w:val="28"/>
          <w:szCs w:val="28"/>
        </w:rPr>
        <w:br w:type="page"/>
      </w:r>
    </w:p>
    <w:p w:rsidR="00967582" w:rsidRPr="002D3B32" w:rsidRDefault="00967582" w:rsidP="00967582">
      <w:pPr>
        <w:pStyle w:val="afffff5"/>
        <w:snapToGrid w:val="0"/>
        <w:spacing w:beforeLines="0"/>
        <w:ind w:left="760" w:hangingChars="100" w:hanging="280"/>
        <w:jc w:val="center"/>
        <w:rPr>
          <w:rFonts w:ascii="Times New Roman" w:eastAsia="標楷體" w:hAnsi="Times New Roman"/>
          <w:color w:val="000000" w:themeColor="text1"/>
          <w:kern w:val="0"/>
          <w:sz w:val="28"/>
          <w:szCs w:val="28"/>
        </w:rPr>
      </w:pPr>
      <w:r w:rsidRPr="002D3B32">
        <w:rPr>
          <w:rFonts w:ascii="Times New Roman" w:eastAsia="標楷體" w:hAnsi="Times New Roman"/>
          <w:color w:val="000000" w:themeColor="text1"/>
          <w:kern w:val="0"/>
          <w:sz w:val="28"/>
          <w:szCs w:val="28"/>
          <w:lang w:eastAsia="zh-HK"/>
        </w:rPr>
        <w:lastRenderedPageBreak/>
        <w:t>表</w:t>
      </w:r>
      <w:r w:rsidRPr="002D3B32">
        <w:rPr>
          <w:rFonts w:ascii="Times New Roman" w:eastAsia="標楷體" w:hAnsi="Times New Roman"/>
          <w:color w:val="000000" w:themeColor="text1"/>
          <w:kern w:val="0"/>
          <w:sz w:val="28"/>
          <w:szCs w:val="28"/>
          <w:lang w:eastAsia="zh-HK"/>
        </w:rPr>
        <w:t>2</w:t>
      </w:r>
      <w:r w:rsidRPr="002D3B32">
        <w:rPr>
          <w:rFonts w:ascii="Times New Roman" w:eastAsia="標楷體" w:hAnsi="Times New Roman"/>
          <w:color w:val="000000" w:themeColor="text1"/>
          <w:kern w:val="0"/>
          <w:sz w:val="28"/>
          <w:szCs w:val="28"/>
        </w:rPr>
        <w:t xml:space="preserve"> </w:t>
      </w:r>
      <w:r w:rsidRPr="002D3B32">
        <w:rPr>
          <w:rFonts w:ascii="Times New Roman" w:eastAsia="標楷體" w:hAnsi="Times New Roman"/>
          <w:color w:val="000000" w:themeColor="text1"/>
          <w:kern w:val="0"/>
          <w:sz w:val="28"/>
          <w:szCs w:val="28"/>
          <w:lang w:eastAsia="zh-HK"/>
        </w:rPr>
        <w:t>美國貿易出入超概況</w:t>
      </w:r>
    </w:p>
    <w:p w:rsidR="00967582" w:rsidRPr="002D3B32" w:rsidRDefault="00967582" w:rsidP="00967582">
      <w:pPr>
        <w:pStyle w:val="afffff5"/>
        <w:snapToGrid w:val="0"/>
        <w:spacing w:beforeLines="0" w:line="360" w:lineRule="exact"/>
        <w:ind w:left="680" w:hangingChars="100" w:hanging="200"/>
        <w:jc w:val="right"/>
        <w:rPr>
          <w:rFonts w:ascii="Times New Roman" w:eastAsia="標楷體" w:hAnsi="Times New Roman"/>
          <w:color w:val="000000" w:themeColor="text1"/>
          <w:kern w:val="0"/>
          <w:sz w:val="20"/>
          <w:szCs w:val="20"/>
        </w:rPr>
      </w:pPr>
      <w:r w:rsidRPr="002D3B32">
        <w:rPr>
          <w:rFonts w:ascii="Times New Roman" w:eastAsia="標楷體" w:hAnsi="Times New Roman"/>
          <w:color w:val="000000" w:themeColor="text1"/>
          <w:kern w:val="0"/>
          <w:sz w:val="20"/>
          <w:szCs w:val="20"/>
        </w:rPr>
        <w:t xml:space="preserve"> </w:t>
      </w:r>
      <w:r w:rsidRPr="002D3B32">
        <w:rPr>
          <w:rFonts w:ascii="Times New Roman" w:eastAsia="標楷體" w:hAnsi="Times New Roman"/>
          <w:color w:val="000000" w:themeColor="text1"/>
          <w:kern w:val="0"/>
          <w:sz w:val="20"/>
          <w:szCs w:val="20"/>
        </w:rPr>
        <w:t>單位：億美元</w:t>
      </w:r>
    </w:p>
    <w:tbl>
      <w:tblPr>
        <w:tblStyle w:val="affffa"/>
        <w:tblW w:w="10715" w:type="dxa"/>
        <w:tblInd w:w="-1168" w:type="dxa"/>
        <w:tblLayout w:type="fixed"/>
        <w:tblLook w:val="04A0" w:firstRow="1" w:lastRow="0" w:firstColumn="1" w:lastColumn="0" w:noHBand="0" w:noVBand="1"/>
      </w:tblPr>
      <w:tblGrid>
        <w:gridCol w:w="1218"/>
        <w:gridCol w:w="1559"/>
        <w:gridCol w:w="1417"/>
        <w:gridCol w:w="2127"/>
        <w:gridCol w:w="1701"/>
        <w:gridCol w:w="1134"/>
        <w:gridCol w:w="1559"/>
      </w:tblGrid>
      <w:tr w:rsidR="00967582" w:rsidRPr="002D3B32" w:rsidTr="00967582">
        <w:tc>
          <w:tcPr>
            <w:tcW w:w="1218" w:type="dxa"/>
            <w:vMerge w:val="restart"/>
          </w:tcPr>
          <w:p w:rsidR="00967582" w:rsidRPr="002D3B32" w:rsidRDefault="00967582" w:rsidP="00967582">
            <w:pPr>
              <w:pStyle w:val="afffff5"/>
              <w:snapToGrid w:val="0"/>
              <w:spacing w:before="180"/>
              <w:ind w:leftChars="0" w:left="82" w:hanging="82"/>
              <w:rPr>
                <w:rFonts w:ascii="Times New Roman" w:eastAsia="標楷體" w:hAnsi="Times New Roman"/>
                <w:color w:val="000000" w:themeColor="text1"/>
                <w:kern w:val="0"/>
                <w:szCs w:val="24"/>
              </w:rPr>
            </w:pPr>
          </w:p>
        </w:tc>
        <w:tc>
          <w:tcPr>
            <w:tcW w:w="7938" w:type="dxa"/>
            <w:gridSpan w:val="5"/>
            <w:tcBorders>
              <w:righ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lang w:eastAsia="zh-HK"/>
              </w:rPr>
              <w:t>出入超金額</w:t>
            </w:r>
          </w:p>
        </w:tc>
        <w:tc>
          <w:tcPr>
            <w:tcW w:w="1559" w:type="dxa"/>
            <w:vMerge w:val="restart"/>
            <w:tcBorders>
              <w:lef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2017</w:t>
            </w:r>
            <w:r w:rsidRPr="002D3B32">
              <w:rPr>
                <w:rFonts w:ascii="Times New Roman" w:eastAsia="標楷體" w:hAnsi="Times New Roman"/>
                <w:color w:val="000000" w:themeColor="text1"/>
                <w:kern w:val="0"/>
                <w:szCs w:val="24"/>
                <w:lang w:eastAsia="zh-HK"/>
              </w:rPr>
              <w:t>年</w:t>
            </w:r>
            <w:r>
              <w:rPr>
                <w:rFonts w:ascii="Times New Roman" w:eastAsia="標楷體" w:hAnsi="Times New Roman" w:hint="eastAsia"/>
                <w:color w:val="000000" w:themeColor="text1"/>
                <w:kern w:val="0"/>
                <w:szCs w:val="24"/>
                <w:lang w:eastAsia="zh-HK"/>
              </w:rPr>
              <w:t>對</w:t>
            </w:r>
            <w:r w:rsidRPr="002D3B32">
              <w:rPr>
                <w:rFonts w:ascii="Times New Roman" w:eastAsia="標楷體" w:hAnsi="Times New Roman"/>
                <w:color w:val="000000" w:themeColor="text1"/>
                <w:kern w:val="0"/>
                <w:szCs w:val="24"/>
                <w:lang w:eastAsia="zh-HK"/>
              </w:rPr>
              <w:t>各國入超比重</w:t>
            </w:r>
          </w:p>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w:t>
            </w:r>
          </w:p>
        </w:tc>
      </w:tr>
      <w:tr w:rsidR="00967582" w:rsidRPr="002D3B32" w:rsidTr="00967582">
        <w:tc>
          <w:tcPr>
            <w:tcW w:w="1218" w:type="dxa"/>
            <w:vMerge/>
          </w:tcPr>
          <w:p w:rsidR="00967582" w:rsidRPr="002D3B32" w:rsidRDefault="00967582" w:rsidP="00967582">
            <w:pPr>
              <w:pStyle w:val="afffff5"/>
              <w:snapToGrid w:val="0"/>
              <w:spacing w:before="180"/>
              <w:ind w:leftChars="0" w:left="82" w:hanging="82"/>
              <w:rPr>
                <w:rFonts w:ascii="Times New Roman" w:eastAsia="標楷體" w:hAnsi="Times New Roman"/>
                <w:color w:val="000000" w:themeColor="text1"/>
                <w:kern w:val="0"/>
                <w:szCs w:val="24"/>
              </w:rPr>
            </w:pPr>
          </w:p>
        </w:tc>
        <w:tc>
          <w:tcPr>
            <w:tcW w:w="1559" w:type="dxa"/>
          </w:tcPr>
          <w:p w:rsidR="00967582" w:rsidRPr="002D3B32" w:rsidRDefault="00967582" w:rsidP="00967582">
            <w:pPr>
              <w:pStyle w:val="afffff5"/>
              <w:snapToGrid w:val="0"/>
              <w:spacing w:before="180"/>
              <w:ind w:leftChars="0" w:left="82" w:hanging="82"/>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1994</w:t>
            </w:r>
            <w:r w:rsidRPr="002D3B32">
              <w:rPr>
                <w:rFonts w:ascii="Times New Roman" w:eastAsia="標楷體" w:hAnsi="Times New Roman"/>
                <w:color w:val="000000" w:themeColor="text1"/>
                <w:kern w:val="0"/>
                <w:szCs w:val="24"/>
                <w:lang w:eastAsia="zh-HK"/>
              </w:rPr>
              <w:t>年</w:t>
            </w:r>
            <w:r w:rsidRPr="002D3B32">
              <w:rPr>
                <w:rFonts w:ascii="Times New Roman" w:eastAsia="標楷體" w:hAnsi="Times New Roman"/>
                <w:color w:val="000000" w:themeColor="text1"/>
                <w:kern w:val="0"/>
                <w:szCs w:val="24"/>
                <w:lang w:eastAsia="zh-HK"/>
              </w:rPr>
              <w:t>1</w:t>
            </w:r>
            <w:r w:rsidRPr="002D3B32">
              <w:rPr>
                <w:rFonts w:ascii="Times New Roman" w:eastAsia="標楷體" w:hAnsi="Times New Roman"/>
                <w:color w:val="000000" w:themeColor="text1"/>
                <w:kern w:val="0"/>
                <w:szCs w:val="24"/>
                <w:lang w:eastAsia="zh-HK"/>
              </w:rPr>
              <w:t>月</w:t>
            </w:r>
            <w:r w:rsidRPr="002D3B32">
              <w:rPr>
                <w:rFonts w:ascii="Times New Roman" w:eastAsia="標楷體" w:hAnsi="Times New Roman"/>
                <w:color w:val="000000" w:themeColor="text1"/>
                <w:kern w:val="0"/>
                <w:szCs w:val="24"/>
                <w:lang w:eastAsia="zh-HK"/>
              </w:rPr>
              <w:t>NAFTA</w:t>
            </w:r>
            <w:r w:rsidRPr="002D3B32">
              <w:rPr>
                <w:rFonts w:ascii="Times New Roman" w:eastAsia="標楷體" w:hAnsi="Times New Roman"/>
                <w:color w:val="000000" w:themeColor="text1"/>
                <w:kern w:val="0"/>
                <w:szCs w:val="24"/>
                <w:lang w:eastAsia="zh-HK"/>
              </w:rPr>
              <w:t>生效</w:t>
            </w:r>
          </w:p>
        </w:tc>
        <w:tc>
          <w:tcPr>
            <w:tcW w:w="1417" w:type="dxa"/>
          </w:tcPr>
          <w:p w:rsidR="00967582" w:rsidRPr="002D3B32" w:rsidRDefault="00967582" w:rsidP="00967582">
            <w:pPr>
              <w:pStyle w:val="afffff5"/>
              <w:snapToGrid w:val="0"/>
              <w:spacing w:before="180"/>
              <w:ind w:leftChars="0" w:left="82" w:hanging="82"/>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1995</w:t>
            </w:r>
            <w:r w:rsidRPr="002D3B32">
              <w:rPr>
                <w:rFonts w:ascii="Times New Roman" w:eastAsia="標楷體" w:hAnsi="Times New Roman"/>
                <w:color w:val="000000" w:themeColor="text1"/>
                <w:kern w:val="0"/>
                <w:szCs w:val="24"/>
                <w:lang w:eastAsia="zh-HK"/>
              </w:rPr>
              <w:t>年</w:t>
            </w:r>
            <w:r w:rsidRPr="002D3B32">
              <w:rPr>
                <w:rFonts w:ascii="Times New Roman" w:eastAsia="標楷體" w:hAnsi="Times New Roman"/>
                <w:color w:val="000000" w:themeColor="text1"/>
                <w:kern w:val="0"/>
                <w:szCs w:val="24"/>
                <w:lang w:eastAsia="zh-HK"/>
              </w:rPr>
              <w:t>1</w:t>
            </w:r>
            <w:r w:rsidRPr="002D3B32">
              <w:rPr>
                <w:rFonts w:ascii="Times New Roman" w:eastAsia="標楷體" w:hAnsi="Times New Roman"/>
                <w:color w:val="000000" w:themeColor="text1"/>
                <w:kern w:val="0"/>
                <w:szCs w:val="24"/>
                <w:lang w:eastAsia="zh-HK"/>
              </w:rPr>
              <w:t>月</w:t>
            </w:r>
            <w:r w:rsidRPr="002D3B32">
              <w:rPr>
                <w:rFonts w:ascii="Times New Roman" w:eastAsia="標楷體" w:hAnsi="Times New Roman"/>
                <w:color w:val="000000" w:themeColor="text1"/>
                <w:kern w:val="0"/>
                <w:szCs w:val="24"/>
              </w:rPr>
              <w:t>WTO</w:t>
            </w:r>
            <w:r w:rsidRPr="002D3B32">
              <w:rPr>
                <w:rFonts w:ascii="Times New Roman" w:eastAsia="標楷體" w:hAnsi="Times New Roman"/>
                <w:color w:val="000000" w:themeColor="text1"/>
                <w:kern w:val="0"/>
                <w:szCs w:val="24"/>
                <w:lang w:eastAsia="zh-HK"/>
              </w:rPr>
              <w:t>成立</w:t>
            </w:r>
          </w:p>
        </w:tc>
        <w:tc>
          <w:tcPr>
            <w:tcW w:w="2127" w:type="dxa"/>
          </w:tcPr>
          <w:p w:rsidR="00967582" w:rsidRPr="002D3B32" w:rsidRDefault="00967582" w:rsidP="00967582">
            <w:pPr>
              <w:pStyle w:val="afffff5"/>
              <w:snapToGrid w:val="0"/>
              <w:spacing w:before="180"/>
              <w:ind w:leftChars="0" w:left="82" w:hanging="82"/>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2001</w:t>
            </w:r>
            <w:r w:rsidRPr="002D3B32">
              <w:rPr>
                <w:rFonts w:ascii="Times New Roman" w:eastAsia="標楷體" w:hAnsi="Times New Roman"/>
                <w:color w:val="000000" w:themeColor="text1"/>
                <w:kern w:val="0"/>
                <w:szCs w:val="24"/>
                <w:lang w:eastAsia="zh-HK"/>
              </w:rPr>
              <w:t>年</w:t>
            </w:r>
            <w:r w:rsidRPr="002D3B32">
              <w:rPr>
                <w:rFonts w:ascii="Times New Roman" w:eastAsia="標楷體" w:hAnsi="Times New Roman"/>
                <w:color w:val="000000" w:themeColor="text1"/>
                <w:kern w:val="0"/>
                <w:szCs w:val="24"/>
                <w:lang w:eastAsia="zh-HK"/>
              </w:rPr>
              <w:t>12</w:t>
            </w:r>
            <w:r w:rsidRPr="002D3B32">
              <w:rPr>
                <w:rFonts w:ascii="Times New Roman" w:eastAsia="標楷體" w:hAnsi="Times New Roman"/>
                <w:color w:val="000000" w:themeColor="text1"/>
                <w:kern w:val="0"/>
                <w:szCs w:val="24"/>
                <w:lang w:eastAsia="zh-HK"/>
              </w:rPr>
              <w:t>月中國大陸加入</w:t>
            </w:r>
            <w:r w:rsidRPr="002D3B32">
              <w:rPr>
                <w:rFonts w:ascii="Times New Roman" w:eastAsia="標楷體" w:hAnsi="Times New Roman"/>
                <w:color w:val="000000" w:themeColor="text1"/>
                <w:kern w:val="0"/>
                <w:szCs w:val="24"/>
              </w:rPr>
              <w:t>WTO</w:t>
            </w:r>
          </w:p>
        </w:tc>
        <w:tc>
          <w:tcPr>
            <w:tcW w:w="1701" w:type="dxa"/>
          </w:tcPr>
          <w:p w:rsidR="00967582" w:rsidRPr="002D3B32" w:rsidRDefault="00967582" w:rsidP="00967582">
            <w:pPr>
              <w:pStyle w:val="afffff5"/>
              <w:snapToGrid w:val="0"/>
              <w:spacing w:before="180"/>
              <w:ind w:leftChars="0" w:left="82" w:hanging="82"/>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2012</w:t>
            </w:r>
            <w:r w:rsidRPr="002D3B32">
              <w:rPr>
                <w:rFonts w:ascii="Times New Roman" w:eastAsia="標楷體" w:hAnsi="Times New Roman"/>
                <w:color w:val="000000" w:themeColor="text1"/>
                <w:kern w:val="0"/>
                <w:szCs w:val="24"/>
                <w:lang w:eastAsia="zh-HK"/>
              </w:rPr>
              <w:t>年</w:t>
            </w:r>
            <w:r w:rsidRPr="002D3B32">
              <w:rPr>
                <w:rFonts w:ascii="Times New Roman" w:eastAsia="標楷體" w:hAnsi="Times New Roman"/>
                <w:color w:val="000000" w:themeColor="text1"/>
                <w:kern w:val="0"/>
                <w:szCs w:val="24"/>
                <w:lang w:eastAsia="zh-HK"/>
              </w:rPr>
              <w:t>3</w:t>
            </w:r>
            <w:r w:rsidRPr="002D3B32">
              <w:rPr>
                <w:rFonts w:ascii="Times New Roman" w:eastAsia="標楷體" w:hAnsi="Times New Roman"/>
                <w:color w:val="000000" w:themeColor="text1"/>
                <w:kern w:val="0"/>
                <w:szCs w:val="24"/>
                <w:lang w:eastAsia="zh-HK"/>
              </w:rPr>
              <w:t>月美韓</w:t>
            </w:r>
            <w:r w:rsidRPr="002D3B32">
              <w:rPr>
                <w:rFonts w:ascii="Times New Roman" w:eastAsia="標楷體" w:hAnsi="Times New Roman"/>
                <w:color w:val="000000" w:themeColor="text1"/>
                <w:kern w:val="0"/>
                <w:szCs w:val="24"/>
              </w:rPr>
              <w:t>FTA</w:t>
            </w:r>
            <w:r w:rsidRPr="002D3B32">
              <w:rPr>
                <w:rFonts w:ascii="Times New Roman" w:eastAsia="標楷體" w:hAnsi="Times New Roman"/>
                <w:color w:val="000000" w:themeColor="text1"/>
                <w:kern w:val="0"/>
                <w:szCs w:val="24"/>
                <w:lang w:eastAsia="zh-HK"/>
              </w:rPr>
              <w:t>生效</w:t>
            </w:r>
          </w:p>
        </w:tc>
        <w:tc>
          <w:tcPr>
            <w:tcW w:w="1134" w:type="dxa"/>
            <w:tcBorders>
              <w:bottom w:val="single" w:sz="4" w:space="0" w:color="auto"/>
              <w:right w:val="double" w:sz="4" w:space="0" w:color="auto"/>
            </w:tcBorders>
          </w:tcPr>
          <w:p w:rsidR="00967582" w:rsidRPr="002D3B32" w:rsidRDefault="00967582" w:rsidP="00967582">
            <w:pPr>
              <w:pStyle w:val="afffff5"/>
              <w:snapToGrid w:val="0"/>
              <w:spacing w:before="180"/>
              <w:ind w:leftChars="0" w:left="82" w:hanging="82"/>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2017</w:t>
            </w:r>
            <w:r w:rsidRPr="002D3B32">
              <w:rPr>
                <w:rFonts w:ascii="Times New Roman" w:eastAsia="標楷體" w:hAnsi="Times New Roman"/>
                <w:color w:val="000000" w:themeColor="text1"/>
                <w:kern w:val="0"/>
                <w:szCs w:val="24"/>
                <w:lang w:eastAsia="zh-HK"/>
              </w:rPr>
              <w:t>年</w:t>
            </w:r>
          </w:p>
        </w:tc>
        <w:tc>
          <w:tcPr>
            <w:tcW w:w="1559" w:type="dxa"/>
            <w:vMerge/>
            <w:tcBorders>
              <w:left w:val="double" w:sz="4" w:space="0" w:color="auto"/>
              <w:bottom w:val="single" w:sz="4" w:space="0" w:color="auto"/>
            </w:tcBorders>
          </w:tcPr>
          <w:p w:rsidR="00967582" w:rsidRPr="002D3B32" w:rsidRDefault="00967582" w:rsidP="00967582">
            <w:pPr>
              <w:pStyle w:val="afffff5"/>
              <w:snapToGrid w:val="0"/>
              <w:spacing w:before="180"/>
              <w:ind w:leftChars="0" w:left="82" w:hanging="82"/>
              <w:rPr>
                <w:rFonts w:ascii="Times New Roman" w:eastAsia="標楷體" w:hAnsi="Times New Roman"/>
                <w:color w:val="000000" w:themeColor="text1"/>
                <w:kern w:val="0"/>
                <w:szCs w:val="24"/>
              </w:rPr>
            </w:pPr>
          </w:p>
        </w:tc>
      </w:tr>
      <w:tr w:rsidR="00967582" w:rsidRPr="002D3B32" w:rsidTr="00967582">
        <w:tc>
          <w:tcPr>
            <w:tcW w:w="1218" w:type="dxa"/>
          </w:tcPr>
          <w:p w:rsidR="00967582" w:rsidRPr="002D3B32" w:rsidRDefault="00967582" w:rsidP="00967582">
            <w:pPr>
              <w:pStyle w:val="afffff5"/>
              <w:snapToGrid w:val="0"/>
              <w:spacing w:before="180"/>
              <w:ind w:leftChars="0" w:left="82" w:hanging="82"/>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lang w:eastAsia="zh-HK"/>
              </w:rPr>
              <w:t>全球</w:t>
            </w:r>
          </w:p>
        </w:tc>
        <w:tc>
          <w:tcPr>
            <w:tcW w:w="1559"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-1,506.3</w:t>
            </w:r>
          </w:p>
        </w:tc>
        <w:tc>
          <w:tcPr>
            <w:tcW w:w="141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-1,588.0</w:t>
            </w:r>
          </w:p>
        </w:tc>
        <w:tc>
          <w:tcPr>
            <w:tcW w:w="212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-4,233.7</w:t>
            </w:r>
          </w:p>
        </w:tc>
        <w:tc>
          <w:tcPr>
            <w:tcW w:w="1701"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-7,</w:t>
            </w:r>
            <w:r>
              <w:rPr>
                <w:rFonts w:ascii="Times New Roman" w:eastAsia="標楷體" w:hAnsi="Times New Roman" w:hint="eastAsia"/>
                <w:color w:val="000000" w:themeColor="text1"/>
                <w:kern w:val="0"/>
                <w:szCs w:val="24"/>
              </w:rPr>
              <w:t>510</w:t>
            </w:r>
            <w:r w:rsidRPr="002D3B32">
              <w:rPr>
                <w:rFonts w:ascii="Times New Roman" w:eastAsia="標楷體" w:hAnsi="Times New Roman"/>
                <w:color w:val="000000" w:themeColor="text1"/>
                <w:kern w:val="0"/>
                <w:szCs w:val="24"/>
              </w:rPr>
              <w:t>.</w:t>
            </w:r>
            <w:r>
              <w:rPr>
                <w:rFonts w:ascii="Times New Roman" w:eastAsia="標楷體" w:hAnsi="Times New Roman" w:hint="eastAsia"/>
                <w:color w:val="000000" w:themeColor="text1"/>
                <w:kern w:val="0"/>
                <w:szCs w:val="24"/>
              </w:rPr>
              <w:t>5</w:t>
            </w:r>
          </w:p>
        </w:tc>
        <w:tc>
          <w:tcPr>
            <w:tcW w:w="1134" w:type="dxa"/>
            <w:tcBorders>
              <w:righ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-8,</w:t>
            </w:r>
            <w:r>
              <w:rPr>
                <w:rFonts w:ascii="Times New Roman" w:eastAsia="標楷體" w:hAnsi="Times New Roman" w:hint="eastAsia"/>
                <w:color w:val="000000" w:themeColor="text1"/>
                <w:kern w:val="0"/>
                <w:szCs w:val="24"/>
              </w:rPr>
              <w:t>075</w:t>
            </w:r>
            <w:r w:rsidRPr="002D3B32">
              <w:rPr>
                <w:rFonts w:ascii="Times New Roman" w:eastAsia="標楷體" w:hAnsi="Times New Roman"/>
                <w:color w:val="000000" w:themeColor="text1"/>
                <w:kern w:val="0"/>
                <w:szCs w:val="24"/>
              </w:rPr>
              <w:t xml:space="preserve"> </w:t>
            </w:r>
            <w:r>
              <w:rPr>
                <w:rFonts w:ascii="Times New Roman" w:eastAsia="標楷體" w:hAnsi="Times New Roman" w:hint="eastAsia"/>
                <w:color w:val="000000" w:themeColor="text1"/>
                <w:kern w:val="0"/>
                <w:szCs w:val="24"/>
              </w:rPr>
              <w:t>0</w:t>
            </w:r>
          </w:p>
        </w:tc>
        <w:tc>
          <w:tcPr>
            <w:tcW w:w="1559" w:type="dxa"/>
            <w:tcBorders>
              <w:lef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100</w:t>
            </w:r>
          </w:p>
        </w:tc>
      </w:tr>
      <w:tr w:rsidR="00967582" w:rsidRPr="002D3B32" w:rsidTr="00967582">
        <w:tc>
          <w:tcPr>
            <w:tcW w:w="1218" w:type="dxa"/>
          </w:tcPr>
          <w:p w:rsidR="00967582" w:rsidRPr="002D3B32" w:rsidRDefault="00967582" w:rsidP="00967582">
            <w:pPr>
              <w:pStyle w:val="afffff5"/>
              <w:snapToGrid w:val="0"/>
              <w:spacing w:before="180"/>
              <w:ind w:leftChars="0" w:left="82" w:hanging="82"/>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lang w:eastAsia="zh-HK"/>
              </w:rPr>
              <w:t>中國大陸</w:t>
            </w:r>
          </w:p>
        </w:tc>
        <w:tc>
          <w:tcPr>
            <w:tcW w:w="1559"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-295.1</w:t>
            </w:r>
          </w:p>
        </w:tc>
        <w:tc>
          <w:tcPr>
            <w:tcW w:w="141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-337.9</w:t>
            </w:r>
          </w:p>
        </w:tc>
        <w:tc>
          <w:tcPr>
            <w:tcW w:w="212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-831.7</w:t>
            </w:r>
          </w:p>
        </w:tc>
        <w:tc>
          <w:tcPr>
            <w:tcW w:w="1701"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-3,149.4</w:t>
            </w:r>
          </w:p>
        </w:tc>
        <w:tc>
          <w:tcPr>
            <w:tcW w:w="1134" w:type="dxa"/>
            <w:tcBorders>
              <w:righ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-3,75</w:t>
            </w:r>
            <w:r>
              <w:rPr>
                <w:rFonts w:ascii="Times New Roman" w:eastAsia="標楷體" w:hAnsi="Times New Roman" w:hint="eastAsia"/>
                <w:color w:val="000000" w:themeColor="text1"/>
                <w:kern w:val="0"/>
                <w:szCs w:val="24"/>
              </w:rPr>
              <w:t>9</w:t>
            </w:r>
            <w:r w:rsidRPr="002D3B32">
              <w:rPr>
                <w:rFonts w:ascii="Times New Roman" w:eastAsia="標楷體" w:hAnsi="Times New Roman"/>
                <w:color w:val="000000" w:themeColor="text1"/>
                <w:kern w:val="0"/>
                <w:szCs w:val="24"/>
              </w:rPr>
              <w:t>.</w:t>
            </w:r>
            <w:r>
              <w:rPr>
                <w:rFonts w:ascii="Times New Roman" w:eastAsia="標楷體" w:hAnsi="Times New Roman" w:hint="eastAsia"/>
                <w:color w:val="000000" w:themeColor="text1"/>
                <w:kern w:val="0"/>
                <w:szCs w:val="24"/>
              </w:rPr>
              <w:t>1</w:t>
            </w:r>
          </w:p>
        </w:tc>
        <w:tc>
          <w:tcPr>
            <w:tcW w:w="1559" w:type="dxa"/>
            <w:tcBorders>
              <w:lef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46.</w:t>
            </w:r>
            <w:r>
              <w:rPr>
                <w:rFonts w:ascii="Times New Roman" w:eastAsia="標楷體" w:hAnsi="Times New Roman" w:hint="eastAsia"/>
                <w:color w:val="000000" w:themeColor="text1"/>
                <w:kern w:val="0"/>
                <w:szCs w:val="24"/>
              </w:rPr>
              <w:t>6</w:t>
            </w:r>
          </w:p>
        </w:tc>
      </w:tr>
      <w:tr w:rsidR="00967582" w:rsidRPr="002D3B32" w:rsidTr="00967582">
        <w:tc>
          <w:tcPr>
            <w:tcW w:w="1218" w:type="dxa"/>
          </w:tcPr>
          <w:p w:rsidR="00967582" w:rsidRPr="002D3B32" w:rsidRDefault="00967582" w:rsidP="00967582">
            <w:pPr>
              <w:pStyle w:val="afffff5"/>
              <w:snapToGrid w:val="0"/>
              <w:spacing w:before="180"/>
              <w:ind w:leftChars="0" w:left="82" w:hanging="82"/>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lang w:eastAsia="zh-HK"/>
              </w:rPr>
              <w:t>墨西哥</w:t>
            </w:r>
          </w:p>
        </w:tc>
        <w:tc>
          <w:tcPr>
            <w:tcW w:w="1559"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13.5</w:t>
            </w:r>
          </w:p>
        </w:tc>
        <w:tc>
          <w:tcPr>
            <w:tcW w:w="141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-158.1</w:t>
            </w:r>
          </w:p>
        </w:tc>
        <w:tc>
          <w:tcPr>
            <w:tcW w:w="212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-313.8</w:t>
            </w:r>
          </w:p>
        </w:tc>
        <w:tc>
          <w:tcPr>
            <w:tcW w:w="1701"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-667.</w:t>
            </w:r>
            <w:r>
              <w:rPr>
                <w:rFonts w:ascii="Times New Roman" w:eastAsia="標楷體" w:hAnsi="Times New Roman" w:hint="eastAsia"/>
                <w:color w:val="000000" w:themeColor="text1"/>
                <w:kern w:val="0"/>
                <w:szCs w:val="24"/>
              </w:rPr>
              <w:t>5</w:t>
            </w:r>
          </w:p>
        </w:tc>
        <w:tc>
          <w:tcPr>
            <w:tcW w:w="1134" w:type="dxa"/>
            <w:tcBorders>
              <w:righ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-76</w:t>
            </w:r>
            <w:r>
              <w:rPr>
                <w:rFonts w:ascii="Times New Roman" w:eastAsia="標楷體" w:hAnsi="Times New Roman" w:hint="eastAsia"/>
                <w:color w:val="000000" w:themeColor="text1"/>
                <w:kern w:val="0"/>
                <w:szCs w:val="24"/>
              </w:rPr>
              <w:t>1</w:t>
            </w:r>
            <w:r w:rsidRPr="002D3B32">
              <w:rPr>
                <w:rFonts w:ascii="Times New Roman" w:eastAsia="標楷體" w:hAnsi="Times New Roman"/>
                <w:color w:val="000000" w:themeColor="text1"/>
                <w:kern w:val="0"/>
                <w:szCs w:val="24"/>
              </w:rPr>
              <w:t>.</w:t>
            </w:r>
            <w:r>
              <w:rPr>
                <w:rFonts w:ascii="Times New Roman" w:eastAsia="標楷體" w:hAnsi="Times New Roman" w:hint="eastAsia"/>
                <w:color w:val="000000" w:themeColor="text1"/>
                <w:kern w:val="0"/>
                <w:szCs w:val="24"/>
              </w:rPr>
              <w:t>3</w:t>
            </w:r>
          </w:p>
        </w:tc>
        <w:tc>
          <w:tcPr>
            <w:tcW w:w="1559" w:type="dxa"/>
            <w:tcBorders>
              <w:lef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9.4</w:t>
            </w:r>
          </w:p>
        </w:tc>
      </w:tr>
      <w:tr w:rsidR="00967582" w:rsidRPr="002D3B32" w:rsidTr="00967582">
        <w:tc>
          <w:tcPr>
            <w:tcW w:w="1218" w:type="dxa"/>
          </w:tcPr>
          <w:p w:rsidR="00967582" w:rsidRPr="002D3B32" w:rsidRDefault="00967582" w:rsidP="00967582">
            <w:pPr>
              <w:pStyle w:val="afffff5"/>
              <w:snapToGrid w:val="0"/>
              <w:spacing w:before="180"/>
              <w:ind w:leftChars="0" w:left="82" w:hanging="82"/>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lang w:eastAsia="zh-HK"/>
              </w:rPr>
              <w:t>日本</w:t>
            </w:r>
          </w:p>
        </w:tc>
        <w:tc>
          <w:tcPr>
            <w:tcW w:w="1559"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-656.7</w:t>
            </w:r>
          </w:p>
        </w:tc>
        <w:tc>
          <w:tcPr>
            <w:tcW w:w="141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-591.4</w:t>
            </w:r>
          </w:p>
        </w:tc>
        <w:tc>
          <w:tcPr>
            <w:tcW w:w="212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-710.1</w:t>
            </w:r>
          </w:p>
        </w:tc>
        <w:tc>
          <w:tcPr>
            <w:tcW w:w="1701"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-77</w:t>
            </w:r>
            <w:r>
              <w:rPr>
                <w:rFonts w:ascii="Times New Roman" w:eastAsia="標楷體" w:hAnsi="Times New Roman" w:hint="eastAsia"/>
                <w:color w:val="000000" w:themeColor="text1"/>
                <w:kern w:val="0"/>
                <w:szCs w:val="24"/>
              </w:rPr>
              <w:t>7</w:t>
            </w:r>
            <w:r w:rsidRPr="002D3B32">
              <w:rPr>
                <w:rFonts w:ascii="Times New Roman" w:eastAsia="標楷體" w:hAnsi="Times New Roman"/>
                <w:color w:val="000000" w:themeColor="text1"/>
                <w:kern w:val="0"/>
                <w:szCs w:val="24"/>
              </w:rPr>
              <w:t>.</w:t>
            </w:r>
            <w:r>
              <w:rPr>
                <w:rFonts w:ascii="Times New Roman" w:eastAsia="標楷體" w:hAnsi="Times New Roman" w:hint="eastAsia"/>
                <w:color w:val="000000" w:themeColor="text1"/>
                <w:kern w:val="0"/>
                <w:szCs w:val="24"/>
              </w:rPr>
              <w:t>8</w:t>
            </w:r>
          </w:p>
        </w:tc>
        <w:tc>
          <w:tcPr>
            <w:tcW w:w="1134" w:type="dxa"/>
            <w:tcBorders>
              <w:righ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-69</w:t>
            </w:r>
            <w:r>
              <w:rPr>
                <w:rFonts w:ascii="Times New Roman" w:eastAsia="標楷體" w:hAnsi="Times New Roman" w:hint="eastAsia"/>
                <w:color w:val="000000" w:themeColor="text1"/>
                <w:kern w:val="0"/>
                <w:szCs w:val="24"/>
              </w:rPr>
              <w:t>9</w:t>
            </w:r>
            <w:r w:rsidRPr="002D3B32">
              <w:rPr>
                <w:rFonts w:ascii="Times New Roman" w:eastAsia="標楷體" w:hAnsi="Times New Roman"/>
                <w:color w:val="000000" w:themeColor="text1"/>
                <w:kern w:val="0"/>
                <w:szCs w:val="24"/>
              </w:rPr>
              <w:t>.</w:t>
            </w:r>
            <w:r>
              <w:rPr>
                <w:rFonts w:ascii="Times New Roman" w:eastAsia="標楷體" w:hAnsi="Times New Roman" w:hint="eastAsia"/>
                <w:color w:val="000000" w:themeColor="text1"/>
                <w:kern w:val="0"/>
                <w:szCs w:val="24"/>
              </w:rPr>
              <w:t>5</w:t>
            </w:r>
          </w:p>
        </w:tc>
        <w:tc>
          <w:tcPr>
            <w:tcW w:w="1559" w:type="dxa"/>
            <w:tcBorders>
              <w:lef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8.</w:t>
            </w:r>
            <w:r>
              <w:rPr>
                <w:rFonts w:ascii="Times New Roman" w:eastAsia="標楷體" w:hAnsi="Times New Roman" w:hint="eastAsia"/>
                <w:color w:val="000000" w:themeColor="text1"/>
                <w:kern w:val="0"/>
                <w:szCs w:val="24"/>
              </w:rPr>
              <w:t>7</w:t>
            </w:r>
          </w:p>
        </w:tc>
      </w:tr>
      <w:tr w:rsidR="00967582" w:rsidRPr="002D3B32" w:rsidTr="00967582">
        <w:tc>
          <w:tcPr>
            <w:tcW w:w="1218" w:type="dxa"/>
          </w:tcPr>
          <w:p w:rsidR="00967582" w:rsidRPr="002D3B32" w:rsidRDefault="00967582" w:rsidP="00967582">
            <w:pPr>
              <w:pStyle w:val="afffff5"/>
              <w:snapToGrid w:val="0"/>
              <w:spacing w:before="180"/>
              <w:ind w:leftChars="0" w:left="82" w:hanging="82"/>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lang w:eastAsia="zh-HK"/>
              </w:rPr>
              <w:t>德國</w:t>
            </w:r>
          </w:p>
        </w:tc>
        <w:tc>
          <w:tcPr>
            <w:tcW w:w="1559"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-125.2</w:t>
            </w:r>
          </w:p>
        </w:tc>
        <w:tc>
          <w:tcPr>
            <w:tcW w:w="141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-144.5</w:t>
            </w:r>
          </w:p>
        </w:tc>
        <w:tc>
          <w:tcPr>
            <w:tcW w:w="212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-297.2</w:t>
            </w:r>
          </w:p>
        </w:tc>
        <w:tc>
          <w:tcPr>
            <w:tcW w:w="1701"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-610.7</w:t>
            </w:r>
          </w:p>
        </w:tc>
        <w:tc>
          <w:tcPr>
            <w:tcW w:w="1134" w:type="dxa"/>
            <w:tcBorders>
              <w:righ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-6</w:t>
            </w:r>
            <w:r>
              <w:rPr>
                <w:rFonts w:ascii="Times New Roman" w:eastAsia="標楷體" w:hAnsi="Times New Roman" w:hint="eastAsia"/>
                <w:color w:val="000000" w:themeColor="text1"/>
                <w:kern w:val="0"/>
                <w:szCs w:val="24"/>
              </w:rPr>
              <w:t>40</w:t>
            </w:r>
            <w:r w:rsidRPr="002D3B32">
              <w:rPr>
                <w:rFonts w:ascii="Times New Roman" w:eastAsia="標楷體" w:hAnsi="Times New Roman"/>
                <w:color w:val="000000" w:themeColor="text1"/>
                <w:kern w:val="0"/>
                <w:szCs w:val="24"/>
              </w:rPr>
              <w:t>.</w:t>
            </w:r>
            <w:r>
              <w:rPr>
                <w:rFonts w:ascii="Times New Roman" w:eastAsia="標楷體" w:hAnsi="Times New Roman" w:hint="eastAsia"/>
                <w:color w:val="000000" w:themeColor="text1"/>
                <w:kern w:val="0"/>
                <w:szCs w:val="24"/>
              </w:rPr>
              <w:t>6</w:t>
            </w:r>
          </w:p>
        </w:tc>
        <w:tc>
          <w:tcPr>
            <w:tcW w:w="1559" w:type="dxa"/>
            <w:tcBorders>
              <w:lef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Pr>
                <w:rFonts w:ascii="Times New Roman" w:eastAsia="標楷體" w:hAnsi="Times New Roman" w:hint="eastAsia"/>
                <w:color w:val="000000" w:themeColor="text1"/>
                <w:kern w:val="0"/>
                <w:szCs w:val="24"/>
              </w:rPr>
              <w:t>7.9</w:t>
            </w:r>
          </w:p>
        </w:tc>
      </w:tr>
      <w:tr w:rsidR="00967582" w:rsidRPr="002D3B32" w:rsidTr="00967582">
        <w:tc>
          <w:tcPr>
            <w:tcW w:w="1218" w:type="dxa"/>
          </w:tcPr>
          <w:p w:rsidR="00967582" w:rsidRPr="002D3B32" w:rsidRDefault="00967582" w:rsidP="00967582">
            <w:pPr>
              <w:pStyle w:val="afffff5"/>
              <w:snapToGrid w:val="0"/>
              <w:spacing w:before="180"/>
              <w:ind w:leftChars="0" w:left="82" w:hanging="82"/>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lang w:eastAsia="zh-HK"/>
              </w:rPr>
              <w:t>加拿大</w:t>
            </w:r>
          </w:p>
        </w:tc>
        <w:tc>
          <w:tcPr>
            <w:tcW w:w="1559"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-139.7</w:t>
            </w:r>
          </w:p>
        </w:tc>
        <w:tc>
          <w:tcPr>
            <w:tcW w:w="141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-171.4</w:t>
            </w:r>
          </w:p>
        </w:tc>
        <w:tc>
          <w:tcPr>
            <w:tcW w:w="212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-551.9</w:t>
            </w:r>
          </w:p>
        </w:tc>
        <w:tc>
          <w:tcPr>
            <w:tcW w:w="1701"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-357.4</w:t>
            </w:r>
          </w:p>
        </w:tc>
        <w:tc>
          <w:tcPr>
            <w:tcW w:w="1134" w:type="dxa"/>
            <w:tcBorders>
              <w:righ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-2</w:t>
            </w:r>
            <w:r>
              <w:rPr>
                <w:rFonts w:ascii="Times New Roman" w:eastAsia="標楷體" w:hAnsi="Times New Roman" w:hint="eastAsia"/>
                <w:color w:val="000000" w:themeColor="text1"/>
                <w:kern w:val="0"/>
                <w:szCs w:val="24"/>
              </w:rPr>
              <w:t>26</w:t>
            </w:r>
            <w:r w:rsidRPr="002D3B32">
              <w:rPr>
                <w:rFonts w:ascii="Times New Roman" w:eastAsia="標楷體" w:hAnsi="Times New Roman"/>
                <w:color w:val="000000" w:themeColor="text1"/>
                <w:kern w:val="0"/>
                <w:szCs w:val="24"/>
              </w:rPr>
              <w:t>.6</w:t>
            </w:r>
          </w:p>
        </w:tc>
        <w:tc>
          <w:tcPr>
            <w:tcW w:w="1559" w:type="dxa"/>
            <w:tcBorders>
              <w:lef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2.</w:t>
            </w:r>
            <w:r>
              <w:rPr>
                <w:rFonts w:ascii="Times New Roman" w:eastAsia="標楷體" w:hAnsi="Times New Roman" w:hint="eastAsia"/>
                <w:color w:val="000000" w:themeColor="text1"/>
                <w:kern w:val="0"/>
                <w:szCs w:val="24"/>
              </w:rPr>
              <w:t>8</w:t>
            </w:r>
          </w:p>
        </w:tc>
      </w:tr>
      <w:tr w:rsidR="00967582" w:rsidRPr="002D3B32" w:rsidTr="00967582">
        <w:tc>
          <w:tcPr>
            <w:tcW w:w="1218" w:type="dxa"/>
          </w:tcPr>
          <w:p w:rsidR="00967582" w:rsidRPr="002D3B32" w:rsidRDefault="00967582" w:rsidP="00967582">
            <w:pPr>
              <w:pStyle w:val="afffff5"/>
              <w:snapToGrid w:val="0"/>
              <w:spacing w:before="180"/>
              <w:ind w:leftChars="0" w:left="82" w:hanging="82"/>
              <w:rPr>
                <w:rFonts w:ascii="Times New Roman" w:eastAsia="標楷體" w:hAnsi="Times New Roman"/>
                <w:color w:val="000000" w:themeColor="text1"/>
                <w:kern w:val="0"/>
                <w:szCs w:val="24"/>
                <w:lang w:eastAsia="zh-HK"/>
              </w:rPr>
            </w:pPr>
            <w:r w:rsidRPr="002D3B32">
              <w:rPr>
                <w:rFonts w:ascii="Times New Roman" w:eastAsia="標楷體" w:hAnsi="Times New Roman"/>
                <w:color w:val="000000" w:themeColor="text1"/>
                <w:kern w:val="0"/>
                <w:szCs w:val="24"/>
                <w:lang w:eastAsia="zh-HK"/>
              </w:rPr>
              <w:t>南韓</w:t>
            </w:r>
          </w:p>
        </w:tc>
        <w:tc>
          <w:tcPr>
            <w:tcW w:w="1559"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-16.0</w:t>
            </w:r>
          </w:p>
        </w:tc>
        <w:tc>
          <w:tcPr>
            <w:tcW w:w="141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12.0</w:t>
            </w:r>
          </w:p>
        </w:tc>
        <w:tc>
          <w:tcPr>
            <w:tcW w:w="2127"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-134.3</w:t>
            </w:r>
          </w:p>
        </w:tc>
        <w:tc>
          <w:tcPr>
            <w:tcW w:w="1701" w:type="dxa"/>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-15</w:t>
            </w:r>
            <w:r>
              <w:rPr>
                <w:rFonts w:ascii="Times New Roman" w:eastAsia="標楷體" w:hAnsi="Times New Roman" w:hint="eastAsia"/>
                <w:color w:val="000000" w:themeColor="text1"/>
                <w:kern w:val="0"/>
                <w:szCs w:val="24"/>
              </w:rPr>
              <w:t>4</w:t>
            </w:r>
            <w:r w:rsidRPr="002D3B32">
              <w:rPr>
                <w:rFonts w:ascii="Times New Roman" w:eastAsia="標楷體" w:hAnsi="Times New Roman"/>
                <w:color w:val="000000" w:themeColor="text1"/>
                <w:kern w:val="0"/>
                <w:szCs w:val="24"/>
              </w:rPr>
              <w:t>.</w:t>
            </w:r>
            <w:r>
              <w:rPr>
                <w:rFonts w:ascii="Times New Roman" w:eastAsia="標楷體" w:hAnsi="Times New Roman" w:hint="eastAsia"/>
                <w:color w:val="000000" w:themeColor="text1"/>
                <w:kern w:val="0"/>
                <w:szCs w:val="24"/>
              </w:rPr>
              <w:t>1</w:t>
            </w:r>
          </w:p>
        </w:tc>
        <w:tc>
          <w:tcPr>
            <w:tcW w:w="1134" w:type="dxa"/>
            <w:tcBorders>
              <w:righ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-225.</w:t>
            </w:r>
            <w:r>
              <w:rPr>
                <w:rFonts w:ascii="Times New Roman" w:eastAsia="標楷體" w:hAnsi="Times New Roman" w:hint="eastAsia"/>
                <w:color w:val="000000" w:themeColor="text1"/>
                <w:kern w:val="0"/>
                <w:szCs w:val="24"/>
              </w:rPr>
              <w:t>8</w:t>
            </w:r>
          </w:p>
        </w:tc>
        <w:tc>
          <w:tcPr>
            <w:tcW w:w="1559" w:type="dxa"/>
            <w:tcBorders>
              <w:left w:val="double" w:sz="4" w:space="0" w:color="auto"/>
            </w:tcBorders>
          </w:tcPr>
          <w:p w:rsidR="00967582" w:rsidRPr="002D3B32" w:rsidRDefault="00967582" w:rsidP="00967582">
            <w:pPr>
              <w:pStyle w:val="afffff5"/>
              <w:snapToGrid w:val="0"/>
              <w:spacing w:before="180"/>
              <w:ind w:leftChars="0" w:left="82" w:hanging="82"/>
              <w:jc w:val="center"/>
              <w:rPr>
                <w:rFonts w:ascii="Times New Roman" w:eastAsia="標楷體" w:hAnsi="Times New Roman"/>
                <w:color w:val="000000" w:themeColor="text1"/>
                <w:kern w:val="0"/>
                <w:szCs w:val="24"/>
              </w:rPr>
            </w:pPr>
            <w:r w:rsidRPr="002D3B32">
              <w:rPr>
                <w:rFonts w:ascii="Times New Roman" w:eastAsia="標楷體" w:hAnsi="Times New Roman"/>
                <w:color w:val="000000" w:themeColor="text1"/>
                <w:kern w:val="0"/>
                <w:szCs w:val="24"/>
              </w:rPr>
              <w:t>2.8</w:t>
            </w:r>
          </w:p>
        </w:tc>
      </w:tr>
    </w:tbl>
    <w:p w:rsidR="00967582" w:rsidRPr="002D3B32" w:rsidRDefault="00967582" w:rsidP="00967582">
      <w:pPr>
        <w:pStyle w:val="afffff5"/>
        <w:snapToGrid w:val="0"/>
        <w:spacing w:beforeLines="0" w:afterLines="50" w:after="180" w:line="360" w:lineRule="exact"/>
        <w:ind w:leftChars="0" w:left="68" w:hanging="68"/>
        <w:rPr>
          <w:rFonts w:ascii="Times New Roman" w:eastAsia="標楷體" w:hAnsi="Times New Roman"/>
          <w:color w:val="000000" w:themeColor="text1"/>
          <w:kern w:val="0"/>
          <w:sz w:val="20"/>
          <w:szCs w:val="20"/>
        </w:rPr>
      </w:pPr>
      <w:r w:rsidRPr="002D3B32">
        <w:rPr>
          <w:rFonts w:ascii="Times New Roman" w:eastAsia="標楷體" w:hAnsi="Times New Roman"/>
          <w:color w:val="000000" w:themeColor="text1"/>
          <w:kern w:val="0"/>
          <w:sz w:val="20"/>
          <w:szCs w:val="20"/>
          <w:lang w:eastAsia="zh-HK"/>
        </w:rPr>
        <w:t>資料來源：美國商務部、台灣中央銀行</w:t>
      </w:r>
    </w:p>
    <w:p w:rsidR="00967582" w:rsidRDefault="00967582" w:rsidP="00967582">
      <w:pPr>
        <w:pStyle w:val="afffff5"/>
        <w:snapToGrid w:val="0"/>
        <w:spacing w:before="180" w:afterLines="50" w:after="180" w:line="440" w:lineRule="exact"/>
        <w:ind w:leftChars="100" w:left="660" w:hangingChars="150" w:hanging="420"/>
        <w:rPr>
          <w:rFonts w:ascii="Times New Roman" w:eastAsia="標楷體" w:hAnsi="Times New Roman"/>
          <w:b/>
          <w:color w:val="000000" w:themeColor="text1"/>
          <w:sz w:val="28"/>
          <w:szCs w:val="28"/>
        </w:rPr>
      </w:pPr>
    </w:p>
    <w:p w:rsidR="00967582" w:rsidRPr="002D3B32" w:rsidRDefault="00967582" w:rsidP="00967582">
      <w:pPr>
        <w:pStyle w:val="afffff5"/>
        <w:snapToGrid w:val="0"/>
        <w:spacing w:before="180" w:afterLines="50" w:after="180" w:line="440" w:lineRule="exact"/>
        <w:ind w:leftChars="100" w:left="660" w:hangingChars="150" w:hanging="420"/>
        <w:rPr>
          <w:rFonts w:ascii="Times New Roman" w:eastAsia="標楷體" w:hAnsi="Times New Roman"/>
          <w:b/>
          <w:color w:val="000000" w:themeColor="text1"/>
          <w:sz w:val="28"/>
          <w:szCs w:val="28"/>
        </w:rPr>
      </w:pPr>
      <w:r w:rsidRPr="002D3B32">
        <w:rPr>
          <w:rFonts w:ascii="Times New Roman" w:eastAsia="標楷體" w:hAnsi="Times New Roman"/>
          <w:b/>
          <w:color w:val="000000" w:themeColor="text1"/>
          <w:sz w:val="28"/>
          <w:szCs w:val="28"/>
        </w:rPr>
        <w:t>3</w:t>
      </w:r>
      <w:r w:rsidRPr="002D3B32">
        <w:rPr>
          <w:rFonts w:ascii="Times New Roman" w:eastAsia="標楷體" w:hAnsi="Times New Roman"/>
          <w:b/>
          <w:color w:val="000000" w:themeColor="text1"/>
          <w:sz w:val="28"/>
          <w:szCs w:val="28"/>
        </w:rPr>
        <w:t>、貿易政策</w:t>
      </w:r>
      <w:r w:rsidRPr="002D3B32">
        <w:rPr>
          <w:rFonts w:ascii="Times New Roman" w:eastAsia="標楷體" w:hAnsi="Times New Roman"/>
          <w:b/>
          <w:color w:val="000000" w:themeColor="text1"/>
          <w:sz w:val="28"/>
          <w:szCs w:val="28"/>
          <w:lang w:eastAsia="zh-HK"/>
        </w:rPr>
        <w:t>推動重點</w:t>
      </w:r>
    </w:p>
    <w:p w:rsidR="00967582" w:rsidRPr="002D3B32" w:rsidRDefault="00967582" w:rsidP="00967582">
      <w:pPr>
        <w:snapToGrid w:val="0"/>
        <w:spacing w:beforeLines="50" w:before="180" w:afterLines="50" w:after="180" w:line="440" w:lineRule="exact"/>
        <w:ind w:leftChars="250" w:left="600"/>
        <w:rPr>
          <w:rFonts w:eastAsia="標楷體"/>
          <w:color w:val="000000"/>
          <w:sz w:val="28"/>
          <w:szCs w:val="28"/>
        </w:rPr>
      </w:pPr>
      <w:r w:rsidRPr="002D3B32">
        <w:rPr>
          <w:rFonts w:eastAsia="標楷體"/>
          <w:color w:val="000000" w:themeColor="text1"/>
          <w:sz w:val="28"/>
          <w:szCs w:val="28"/>
          <w:lang w:eastAsia="zh-HK"/>
        </w:rPr>
        <w:t>川普認為</w:t>
      </w:r>
      <w:r w:rsidRPr="002D3B32">
        <w:rPr>
          <w:rFonts w:eastAsia="標楷體"/>
          <w:color w:val="000000" w:themeColor="text1"/>
          <w:sz w:val="28"/>
          <w:szCs w:val="28"/>
        </w:rPr>
        <w:t>美國商品貿易赤字在</w:t>
      </w:r>
      <w:r w:rsidRPr="002D3B32">
        <w:rPr>
          <w:rFonts w:eastAsia="標楷體"/>
          <w:color w:val="000000" w:themeColor="text1"/>
          <w:sz w:val="28"/>
          <w:szCs w:val="28"/>
        </w:rPr>
        <w:t>WTO</w:t>
      </w:r>
      <w:r w:rsidRPr="002D3B32">
        <w:rPr>
          <w:rFonts w:eastAsia="標楷體"/>
          <w:color w:val="000000" w:themeColor="text1"/>
          <w:sz w:val="28"/>
          <w:szCs w:val="28"/>
        </w:rPr>
        <w:t>規範及</w:t>
      </w:r>
      <w:r w:rsidRPr="002D3B32">
        <w:rPr>
          <w:rFonts w:eastAsia="標楷體"/>
          <w:color w:val="000000" w:themeColor="text1"/>
          <w:sz w:val="28"/>
          <w:szCs w:val="28"/>
        </w:rPr>
        <w:t>FTA</w:t>
      </w:r>
      <w:r w:rsidRPr="002D3B32">
        <w:rPr>
          <w:rFonts w:eastAsia="標楷體"/>
          <w:color w:val="000000" w:themeColor="text1"/>
          <w:sz w:val="28"/>
          <w:szCs w:val="28"/>
        </w:rPr>
        <w:t>下擴大，</w:t>
      </w:r>
      <w:r w:rsidRPr="002D3B32">
        <w:rPr>
          <w:rFonts w:eastAsia="標楷體"/>
          <w:color w:val="000000" w:themeColor="text1"/>
          <w:sz w:val="28"/>
          <w:szCs w:val="28"/>
          <w:lang w:eastAsia="zh-HK"/>
        </w:rPr>
        <w:t>不僅造成美國製造業工作流失，亦使</w:t>
      </w:r>
      <w:r w:rsidRPr="002D3B32">
        <w:rPr>
          <w:rFonts w:eastAsia="標楷體"/>
          <w:color w:val="000000" w:themeColor="text1"/>
          <w:sz w:val="28"/>
          <w:szCs w:val="28"/>
        </w:rPr>
        <w:t>中產階級式微</w:t>
      </w:r>
      <w:r w:rsidRPr="002D3B32">
        <w:rPr>
          <w:rFonts w:eastAsia="標楷體"/>
          <w:color w:val="000000" w:themeColor="text1"/>
          <w:sz w:val="28"/>
          <w:szCs w:val="28"/>
          <w:lang w:eastAsia="zh-HK"/>
        </w:rPr>
        <w:t>，故</w:t>
      </w:r>
      <w:r w:rsidRPr="002D3B32">
        <w:rPr>
          <w:rFonts w:eastAsia="標楷體"/>
          <w:color w:val="000000" w:themeColor="text1"/>
          <w:sz w:val="28"/>
          <w:szCs w:val="28"/>
        </w:rPr>
        <w:t>川普</w:t>
      </w:r>
      <w:r>
        <w:rPr>
          <w:rFonts w:eastAsia="標楷體" w:hint="eastAsia"/>
          <w:color w:val="000000" w:themeColor="text1"/>
          <w:sz w:val="28"/>
          <w:szCs w:val="28"/>
          <w:lang w:eastAsia="zh-HK"/>
        </w:rPr>
        <w:t>的</w:t>
      </w:r>
      <w:r w:rsidRPr="002D3B32">
        <w:rPr>
          <w:rFonts w:eastAsia="標楷體"/>
          <w:color w:val="000000" w:themeColor="text1"/>
          <w:sz w:val="28"/>
          <w:szCs w:val="28"/>
        </w:rPr>
        <w:t>貿易政策</w:t>
      </w:r>
      <w:r w:rsidRPr="002D3B32">
        <w:rPr>
          <w:rFonts w:eastAsia="標楷體"/>
          <w:color w:val="000000" w:themeColor="text1"/>
          <w:sz w:val="28"/>
          <w:szCs w:val="28"/>
          <w:lang w:eastAsia="zh-HK"/>
        </w:rPr>
        <w:t>由「自由貿易」轉向「公平貿易」，</w:t>
      </w:r>
      <w:r w:rsidRPr="002D3B32">
        <w:rPr>
          <w:rFonts w:eastAsia="標楷體"/>
          <w:color w:val="000000" w:themeColor="text1"/>
          <w:sz w:val="28"/>
          <w:szCs w:val="28"/>
        </w:rPr>
        <w:t>重點</w:t>
      </w:r>
      <w:r w:rsidRPr="002D3B32">
        <w:rPr>
          <w:rFonts w:eastAsia="標楷體"/>
          <w:color w:val="000000" w:themeColor="text1"/>
          <w:sz w:val="28"/>
          <w:szCs w:val="28"/>
          <w:lang w:eastAsia="zh-HK"/>
        </w:rPr>
        <w:t>在</w:t>
      </w:r>
      <w:r w:rsidRPr="002D3B32">
        <w:rPr>
          <w:rFonts w:eastAsia="標楷體"/>
          <w:color w:val="000000" w:themeColor="text1"/>
          <w:sz w:val="28"/>
          <w:szCs w:val="28"/>
        </w:rPr>
        <w:t>消除貿易赤字及消除不公平貿易</w:t>
      </w:r>
      <w:r w:rsidRPr="002D3B32">
        <w:rPr>
          <w:rFonts w:eastAsia="標楷體"/>
          <w:color w:val="000000" w:themeColor="text1"/>
          <w:sz w:val="28"/>
          <w:szCs w:val="28"/>
          <w:lang w:eastAsia="zh-HK"/>
        </w:rPr>
        <w:t>。尤其川普政府認為貿易失衡不僅是經濟問題，更是國家安全問題。</w:t>
      </w:r>
      <w:r w:rsidRPr="002D3B32">
        <w:rPr>
          <w:rFonts w:eastAsia="標楷體"/>
          <w:color w:val="000000" w:themeColor="text1"/>
          <w:sz w:val="28"/>
          <w:szCs w:val="28"/>
        </w:rPr>
        <w:t>川普</w:t>
      </w:r>
      <w:r w:rsidRPr="002D3B32">
        <w:rPr>
          <w:rFonts w:eastAsia="標楷體"/>
          <w:color w:val="000000" w:themeColor="text1"/>
          <w:sz w:val="28"/>
          <w:szCs w:val="28"/>
          <w:lang w:eastAsia="zh-HK"/>
        </w:rPr>
        <w:t>於</w:t>
      </w:r>
      <w:r w:rsidRPr="002D3B32">
        <w:rPr>
          <w:rFonts w:eastAsia="標楷體"/>
          <w:color w:val="000000" w:themeColor="text1"/>
          <w:sz w:val="28"/>
          <w:szCs w:val="28"/>
        </w:rPr>
        <w:t>2017</w:t>
      </w:r>
      <w:r w:rsidRPr="002D3B32">
        <w:rPr>
          <w:rFonts w:eastAsia="標楷體"/>
          <w:color w:val="000000" w:themeColor="text1"/>
          <w:sz w:val="28"/>
          <w:szCs w:val="28"/>
        </w:rPr>
        <w:t>年</w:t>
      </w:r>
      <w:r w:rsidRPr="002D3B32">
        <w:rPr>
          <w:rFonts w:eastAsia="標楷體"/>
          <w:color w:val="000000" w:themeColor="text1"/>
          <w:sz w:val="28"/>
          <w:szCs w:val="28"/>
        </w:rPr>
        <w:t>12</w:t>
      </w:r>
      <w:r w:rsidRPr="002D3B32">
        <w:rPr>
          <w:rFonts w:eastAsia="標楷體"/>
          <w:color w:val="000000" w:themeColor="text1"/>
          <w:sz w:val="28"/>
          <w:szCs w:val="28"/>
        </w:rPr>
        <w:t>月發布當選總統後的國家安全戰略</w:t>
      </w:r>
      <w:r w:rsidRPr="002D3B32">
        <w:rPr>
          <w:rFonts w:eastAsia="標楷體"/>
          <w:color w:val="000000" w:themeColor="text1"/>
          <w:sz w:val="28"/>
          <w:szCs w:val="28"/>
        </w:rPr>
        <w:t xml:space="preserve"> (National Security Strategy</w:t>
      </w:r>
      <w:proofErr w:type="gramStart"/>
      <w:r w:rsidRPr="002D3B32">
        <w:rPr>
          <w:rFonts w:eastAsia="標楷體"/>
          <w:color w:val="000000" w:themeColor="text1"/>
          <w:sz w:val="28"/>
          <w:szCs w:val="28"/>
        </w:rPr>
        <w:t>）</w:t>
      </w:r>
      <w:proofErr w:type="gramEnd"/>
      <w:r w:rsidRPr="002D3B32">
        <w:rPr>
          <w:rFonts w:eastAsia="標楷體"/>
          <w:color w:val="000000" w:themeColor="text1"/>
          <w:sz w:val="28"/>
          <w:szCs w:val="28"/>
        </w:rPr>
        <w:t>，</w:t>
      </w:r>
      <w:r w:rsidRPr="002D3B32">
        <w:rPr>
          <w:rFonts w:eastAsia="標楷體"/>
          <w:color w:val="000000" w:themeColor="text1"/>
          <w:sz w:val="28"/>
          <w:szCs w:val="28"/>
          <w:lang w:eastAsia="zh-HK"/>
        </w:rPr>
        <w:t>為美國政策指出了積極的戰略及執行</w:t>
      </w:r>
      <w:r w:rsidRPr="002D3B32">
        <w:rPr>
          <w:rFonts w:eastAsia="標楷體"/>
          <w:color w:val="000000" w:themeColor="text1"/>
          <w:sz w:val="28"/>
          <w:szCs w:val="28"/>
        </w:rPr>
        <w:t>方向。</w:t>
      </w:r>
      <w:r w:rsidRPr="002D3B32">
        <w:rPr>
          <w:rFonts w:eastAsia="標楷體"/>
          <w:color w:val="000000" w:themeColor="text1"/>
          <w:sz w:val="28"/>
          <w:szCs w:val="28"/>
          <w:lang w:eastAsia="zh-HK"/>
        </w:rPr>
        <w:t>報告</w:t>
      </w:r>
      <w:r w:rsidRPr="002D3B32">
        <w:rPr>
          <w:rFonts w:eastAsia="標楷體"/>
          <w:color w:val="000000" w:themeColor="text1"/>
          <w:sz w:val="28"/>
          <w:szCs w:val="28"/>
        </w:rPr>
        <w:t>指出，</w:t>
      </w:r>
      <w:r w:rsidRPr="002D3B32">
        <w:rPr>
          <w:rFonts w:eastAsia="標楷體"/>
          <w:color w:val="000000" w:themeColor="text1"/>
          <w:sz w:val="28"/>
          <w:szCs w:val="28"/>
          <w:lang w:eastAsia="zh-HK"/>
        </w:rPr>
        <w:t>為</w:t>
      </w:r>
      <w:r w:rsidRPr="002D3B32">
        <w:rPr>
          <w:rFonts w:eastAsia="標楷體"/>
          <w:color w:val="000000" w:themeColor="text1"/>
          <w:sz w:val="28"/>
          <w:szCs w:val="28"/>
        </w:rPr>
        <w:t>促進美國</w:t>
      </w:r>
      <w:proofErr w:type="gramStart"/>
      <w:r w:rsidRPr="002D3B32">
        <w:rPr>
          <w:rFonts w:eastAsia="標楷體"/>
          <w:color w:val="000000" w:themeColor="text1"/>
          <w:sz w:val="28"/>
          <w:szCs w:val="28"/>
        </w:rPr>
        <w:t>繁榮，</w:t>
      </w:r>
      <w:proofErr w:type="gramEnd"/>
      <w:r w:rsidRPr="002D3B32">
        <w:rPr>
          <w:rFonts w:eastAsia="標楷體"/>
          <w:color w:val="000000" w:themeColor="text1"/>
          <w:sz w:val="28"/>
          <w:szCs w:val="28"/>
        </w:rPr>
        <w:t>將不再容忍長期存在的踐踏貿易的行為，</w:t>
      </w:r>
      <w:r w:rsidRPr="002D3B32">
        <w:rPr>
          <w:rFonts w:eastAsia="標楷體"/>
          <w:color w:val="000000" w:themeColor="text1"/>
          <w:sz w:val="28"/>
          <w:szCs w:val="28"/>
          <w:lang w:eastAsia="zh-HK"/>
        </w:rPr>
        <w:t>且</w:t>
      </w:r>
      <w:r w:rsidRPr="002D3B32">
        <w:rPr>
          <w:rFonts w:eastAsia="標楷體"/>
          <w:color w:val="000000" w:themeColor="text1"/>
          <w:sz w:val="28"/>
          <w:szCs w:val="28"/>
        </w:rPr>
        <w:t>必須在技術和創新中領先，</w:t>
      </w:r>
      <w:r w:rsidRPr="002D3B32">
        <w:rPr>
          <w:rFonts w:eastAsia="標楷體"/>
          <w:color w:val="000000" w:themeColor="text1"/>
          <w:sz w:val="28"/>
          <w:szCs w:val="28"/>
          <w:lang w:eastAsia="zh-HK"/>
        </w:rPr>
        <w:t>同時</w:t>
      </w:r>
      <w:r w:rsidRPr="002D3B32">
        <w:rPr>
          <w:rFonts w:eastAsia="標楷體"/>
          <w:color w:val="000000" w:themeColor="text1"/>
          <w:sz w:val="28"/>
          <w:szCs w:val="28"/>
        </w:rPr>
        <w:t>保護國家的安全創新基地，不讓他人竊取智慧財產權和不公平地利用自由社會的創新。</w:t>
      </w:r>
      <w:r w:rsidRPr="002D3B32">
        <w:rPr>
          <w:rFonts w:eastAsia="標楷體"/>
          <w:color w:val="000000" w:themeColor="text1"/>
          <w:sz w:val="28"/>
          <w:szCs w:val="28"/>
          <w:lang w:eastAsia="zh-HK"/>
        </w:rPr>
        <w:t>此是</w:t>
      </w:r>
      <w:r w:rsidRPr="002D3B32">
        <w:rPr>
          <w:rFonts w:eastAsia="標楷體"/>
          <w:color w:val="000000" w:themeColor="text1"/>
          <w:sz w:val="28"/>
          <w:szCs w:val="28"/>
        </w:rPr>
        <w:t>美國</w:t>
      </w:r>
      <w:proofErr w:type="gramStart"/>
      <w:r w:rsidRPr="002D3B32">
        <w:rPr>
          <w:rFonts w:eastAsia="標楷體"/>
          <w:color w:val="000000" w:themeColor="text1"/>
          <w:sz w:val="28"/>
          <w:szCs w:val="28"/>
        </w:rPr>
        <w:t>國</w:t>
      </w:r>
      <w:proofErr w:type="gramEnd"/>
      <w:r w:rsidRPr="002D3B32">
        <w:rPr>
          <w:rFonts w:eastAsia="標楷體"/>
          <w:color w:val="000000" w:themeColor="text1"/>
          <w:sz w:val="28"/>
          <w:szCs w:val="28"/>
        </w:rPr>
        <w:t>安戰略有史以來首次將經濟安全認定為國家安全議題，</w:t>
      </w:r>
      <w:r w:rsidRPr="002D3B32">
        <w:rPr>
          <w:rFonts w:eastAsia="標楷體"/>
          <w:color w:val="000000" w:themeColor="text1"/>
          <w:sz w:val="28"/>
          <w:szCs w:val="28"/>
          <w:lang w:eastAsia="zh-HK"/>
        </w:rPr>
        <w:t>並</w:t>
      </w:r>
      <w:r w:rsidRPr="002D3B32">
        <w:rPr>
          <w:rFonts w:eastAsia="標楷體"/>
          <w:color w:val="000000" w:themeColor="text1"/>
          <w:sz w:val="28"/>
          <w:szCs w:val="28"/>
        </w:rPr>
        <w:t>指中國大陸為戰略競爭對手，試圖挑戰美國的影</w:t>
      </w:r>
      <w:r w:rsidRPr="002D3B32">
        <w:rPr>
          <w:rFonts w:eastAsia="標楷體"/>
          <w:color w:val="000000" w:themeColor="text1"/>
          <w:sz w:val="28"/>
          <w:szCs w:val="28"/>
        </w:rPr>
        <w:lastRenderedPageBreak/>
        <w:t>響力、價值觀及財富。</w:t>
      </w:r>
    </w:p>
    <w:p w:rsidR="00967582" w:rsidRPr="002D3B32" w:rsidRDefault="00967582" w:rsidP="00967582">
      <w:pPr>
        <w:snapToGrid w:val="0"/>
        <w:spacing w:beforeLines="50" w:before="180" w:afterLines="50" w:after="180" w:line="440" w:lineRule="exact"/>
        <w:ind w:leftChars="200" w:left="900" w:hangingChars="150" w:hanging="420"/>
        <w:rPr>
          <w:rFonts w:eastAsia="標楷體"/>
          <w:sz w:val="28"/>
          <w:szCs w:val="28"/>
        </w:rPr>
      </w:pPr>
      <w:r w:rsidRPr="002D3B32">
        <w:rPr>
          <w:rFonts w:eastAsia="標楷體"/>
          <w:sz w:val="28"/>
          <w:szCs w:val="28"/>
        </w:rPr>
        <w:t>(1)</w:t>
      </w:r>
      <w:r w:rsidRPr="002D3B32">
        <w:rPr>
          <w:rFonts w:eastAsia="標楷體"/>
          <w:sz w:val="28"/>
          <w:szCs w:val="28"/>
        </w:rPr>
        <w:t>依據美國</w:t>
      </w:r>
      <w:r w:rsidRPr="002D3B32">
        <w:rPr>
          <w:rFonts w:eastAsia="標楷體"/>
          <w:sz w:val="28"/>
          <w:szCs w:val="28"/>
        </w:rPr>
        <w:t>1974</w:t>
      </w:r>
      <w:r w:rsidRPr="002D3B32">
        <w:rPr>
          <w:rFonts w:eastAsia="標楷體"/>
          <w:sz w:val="28"/>
          <w:szCs w:val="28"/>
        </w:rPr>
        <w:t>年貿易法規定，美國總統每年須向國會提出未來一年貿易政策議程，以及前一年美國對外經貿議題進展。美國貿易代表署</w:t>
      </w:r>
      <w:r w:rsidRPr="002D3B32">
        <w:rPr>
          <w:rFonts w:eastAsia="標楷體"/>
          <w:sz w:val="28"/>
          <w:szCs w:val="28"/>
        </w:rPr>
        <w:t>(USTR)</w:t>
      </w:r>
      <w:r w:rsidRPr="002D3B32">
        <w:rPr>
          <w:rFonts w:eastAsia="標楷體"/>
          <w:sz w:val="28"/>
          <w:szCs w:val="28"/>
        </w:rPr>
        <w:t>於</w:t>
      </w:r>
      <w:r w:rsidRPr="002D3B32">
        <w:rPr>
          <w:rFonts w:eastAsia="標楷體"/>
          <w:sz w:val="28"/>
          <w:szCs w:val="28"/>
        </w:rPr>
        <w:t>2017</w:t>
      </w:r>
      <w:r w:rsidRPr="002D3B32">
        <w:rPr>
          <w:rFonts w:eastAsia="標楷體"/>
          <w:sz w:val="28"/>
          <w:szCs w:val="28"/>
        </w:rPr>
        <w:t>年</w:t>
      </w:r>
      <w:r w:rsidRPr="002D3B32">
        <w:rPr>
          <w:rFonts w:eastAsia="標楷體"/>
          <w:sz w:val="28"/>
          <w:szCs w:val="28"/>
        </w:rPr>
        <w:t>3</w:t>
      </w:r>
      <w:r w:rsidRPr="002D3B32">
        <w:rPr>
          <w:rFonts w:eastAsia="標楷體"/>
          <w:sz w:val="28"/>
          <w:szCs w:val="28"/>
        </w:rPr>
        <w:t>月</w:t>
      </w:r>
      <w:r w:rsidRPr="002D3B32">
        <w:rPr>
          <w:rFonts w:eastAsia="標楷體"/>
          <w:sz w:val="28"/>
          <w:szCs w:val="28"/>
        </w:rPr>
        <w:t>2</w:t>
      </w:r>
      <w:r w:rsidRPr="002D3B32">
        <w:rPr>
          <w:rFonts w:eastAsia="標楷體"/>
          <w:sz w:val="28"/>
          <w:szCs w:val="28"/>
        </w:rPr>
        <w:t>日發布「</w:t>
      </w:r>
      <w:r w:rsidRPr="002D3B32">
        <w:rPr>
          <w:rFonts w:eastAsia="標楷體"/>
          <w:sz w:val="28"/>
          <w:szCs w:val="28"/>
        </w:rPr>
        <w:t>2017</w:t>
      </w:r>
      <w:r>
        <w:rPr>
          <w:rFonts w:eastAsia="標楷體" w:hint="eastAsia"/>
          <w:sz w:val="28"/>
          <w:szCs w:val="28"/>
          <w:lang w:eastAsia="zh-HK"/>
        </w:rPr>
        <w:t>年</w:t>
      </w:r>
      <w:r w:rsidRPr="002D3B32">
        <w:rPr>
          <w:rFonts w:eastAsia="標楷體"/>
          <w:sz w:val="28"/>
          <w:szCs w:val="28"/>
        </w:rPr>
        <w:t>總統貿易政策</w:t>
      </w:r>
      <w:r w:rsidRPr="002D3B32">
        <w:rPr>
          <w:rFonts w:eastAsia="標楷體"/>
          <w:sz w:val="28"/>
          <w:szCs w:val="28"/>
          <w:lang w:eastAsia="zh-HK"/>
        </w:rPr>
        <w:t>議程</w:t>
      </w:r>
      <w:r w:rsidRPr="002D3B32">
        <w:rPr>
          <w:rFonts w:eastAsia="標楷體"/>
          <w:sz w:val="28"/>
          <w:szCs w:val="28"/>
        </w:rPr>
        <w:t>及</w:t>
      </w:r>
      <w:r w:rsidRPr="002D3B32">
        <w:rPr>
          <w:rFonts w:eastAsia="標楷體"/>
          <w:sz w:val="28"/>
          <w:szCs w:val="28"/>
        </w:rPr>
        <w:t>2016</w:t>
      </w:r>
      <w:r w:rsidRPr="002D3B32">
        <w:rPr>
          <w:rFonts w:eastAsia="標楷體"/>
          <w:sz w:val="28"/>
          <w:szCs w:val="28"/>
        </w:rPr>
        <w:t>年度報告」（</w:t>
      </w:r>
      <w:r w:rsidRPr="002D3B32">
        <w:rPr>
          <w:rFonts w:eastAsia="標楷體"/>
          <w:sz w:val="28"/>
          <w:szCs w:val="28"/>
        </w:rPr>
        <w:t>The 2017 President's Trade Policy Agenda and 2016 Annual Report</w:t>
      </w:r>
      <w:r w:rsidRPr="002D3B32">
        <w:rPr>
          <w:rFonts w:eastAsia="標楷體"/>
          <w:sz w:val="28"/>
          <w:szCs w:val="28"/>
        </w:rPr>
        <w:t>），具體揭示川普政府</w:t>
      </w:r>
      <w:r>
        <w:rPr>
          <w:rFonts w:eastAsia="標楷體" w:hint="eastAsia"/>
          <w:sz w:val="28"/>
          <w:szCs w:val="28"/>
          <w:lang w:eastAsia="zh-HK"/>
        </w:rPr>
        <w:t>的</w:t>
      </w:r>
      <w:r w:rsidRPr="002D3B32">
        <w:rPr>
          <w:rFonts w:eastAsia="標楷體"/>
          <w:sz w:val="28"/>
          <w:szCs w:val="28"/>
        </w:rPr>
        <w:t>貿易政策方向，</w:t>
      </w:r>
      <w:r w:rsidRPr="002D3B32">
        <w:rPr>
          <w:rFonts w:eastAsia="標楷體"/>
          <w:sz w:val="28"/>
          <w:szCs w:val="28"/>
          <w:lang w:eastAsia="zh-HK"/>
        </w:rPr>
        <w:t>並提出四大優先推動議程</w:t>
      </w:r>
      <w:r w:rsidRPr="002D3B32">
        <w:rPr>
          <w:rFonts w:eastAsia="標楷體"/>
          <w:b/>
          <w:sz w:val="28"/>
          <w:szCs w:val="28"/>
          <w:lang w:eastAsia="zh-HK"/>
        </w:rPr>
        <w:t>。</w:t>
      </w:r>
    </w:p>
    <w:p w:rsidR="00967582" w:rsidRPr="00967582" w:rsidRDefault="00967582" w:rsidP="00967582">
      <w:pPr>
        <w:pStyle w:val="Default"/>
        <w:snapToGrid w:val="0"/>
        <w:spacing w:before="50" w:after="50" w:line="440" w:lineRule="exact"/>
        <w:ind w:leftChars="300" w:left="920" w:hangingChars="100" w:hanging="200"/>
        <w:rPr>
          <w:rFonts w:eastAsia="標楷體"/>
          <w:sz w:val="28"/>
          <w:szCs w:val="28"/>
        </w:rPr>
      </w:pPr>
      <w:r w:rsidRPr="00967582">
        <w:rPr>
          <w:rFonts w:eastAsia="標楷體"/>
          <w:b/>
        </w:rPr>
        <w:t>●</w:t>
      </w:r>
      <w:r w:rsidRPr="00967582">
        <w:rPr>
          <w:rFonts w:eastAsia="標楷體"/>
          <w:b/>
          <w:sz w:val="28"/>
          <w:szCs w:val="28"/>
        </w:rPr>
        <w:t>透過貿易政策維護國家主權</w:t>
      </w:r>
      <w:r w:rsidRPr="00967582">
        <w:rPr>
          <w:rFonts w:eastAsia="標楷體"/>
          <w:sz w:val="28"/>
          <w:szCs w:val="28"/>
        </w:rPr>
        <w:t>：美國僅遵守美國法律，而非</w:t>
      </w:r>
      <w:r w:rsidRPr="00967582">
        <w:rPr>
          <w:rFonts w:eastAsia="標楷體"/>
          <w:sz w:val="28"/>
          <w:szCs w:val="28"/>
        </w:rPr>
        <w:t>WTO</w:t>
      </w:r>
      <w:r w:rsidRPr="00967582">
        <w:rPr>
          <w:rFonts w:eastAsia="標楷體"/>
          <w:sz w:val="28"/>
          <w:szCs w:val="28"/>
        </w:rPr>
        <w:t>等國際組織決議或外國政府之規範。</w:t>
      </w:r>
    </w:p>
    <w:p w:rsidR="00967582" w:rsidRPr="00967582" w:rsidRDefault="00967582" w:rsidP="00967582">
      <w:pPr>
        <w:pStyle w:val="Default"/>
        <w:snapToGrid w:val="0"/>
        <w:spacing w:before="50" w:after="50" w:line="440" w:lineRule="exact"/>
        <w:ind w:leftChars="300" w:left="920" w:hangingChars="100" w:hanging="200"/>
        <w:rPr>
          <w:rFonts w:eastAsia="標楷體"/>
          <w:sz w:val="28"/>
          <w:szCs w:val="28"/>
        </w:rPr>
      </w:pPr>
      <w:r w:rsidRPr="00967582">
        <w:rPr>
          <w:rFonts w:eastAsia="標楷體"/>
          <w:lang w:eastAsia="zh-HK"/>
        </w:rPr>
        <w:t>●</w:t>
      </w:r>
      <w:r w:rsidRPr="00967582">
        <w:rPr>
          <w:rFonts w:eastAsia="標楷體"/>
          <w:b/>
          <w:sz w:val="28"/>
          <w:szCs w:val="28"/>
        </w:rPr>
        <w:t>嚴格執行美</w:t>
      </w:r>
      <w:r w:rsidRPr="00967582">
        <w:rPr>
          <w:rFonts w:eastAsia="標楷體"/>
          <w:b/>
          <w:sz w:val="28"/>
          <w:szCs w:val="28"/>
          <w:lang w:eastAsia="zh-HK"/>
        </w:rPr>
        <w:t>國</w:t>
      </w:r>
      <w:r w:rsidRPr="00967582">
        <w:rPr>
          <w:rFonts w:eastAsia="標楷體"/>
          <w:b/>
          <w:sz w:val="28"/>
          <w:szCs w:val="28"/>
        </w:rPr>
        <w:t>貿易法</w:t>
      </w:r>
      <w:r w:rsidRPr="00967582">
        <w:rPr>
          <w:rFonts w:eastAsia="標楷體"/>
          <w:sz w:val="28"/>
          <w:szCs w:val="28"/>
        </w:rPr>
        <w:t>：美</w:t>
      </w:r>
      <w:r w:rsidRPr="00967582">
        <w:rPr>
          <w:rFonts w:eastAsia="標楷體"/>
          <w:sz w:val="28"/>
          <w:szCs w:val="28"/>
          <w:lang w:eastAsia="zh-HK"/>
        </w:rPr>
        <w:t>國</w:t>
      </w:r>
      <w:r w:rsidRPr="00967582">
        <w:rPr>
          <w:rFonts w:eastAsia="標楷體"/>
          <w:sz w:val="28"/>
          <w:szCs w:val="28"/>
        </w:rPr>
        <w:t>政府</w:t>
      </w:r>
      <w:proofErr w:type="gramStart"/>
      <w:r w:rsidRPr="00967582">
        <w:rPr>
          <w:rFonts w:eastAsia="標楷體"/>
          <w:sz w:val="28"/>
          <w:szCs w:val="28"/>
        </w:rPr>
        <w:t>採</w:t>
      </w:r>
      <w:proofErr w:type="gramEnd"/>
      <w:r w:rsidRPr="00967582">
        <w:rPr>
          <w:rFonts w:eastAsia="標楷體"/>
          <w:sz w:val="28"/>
          <w:szCs w:val="28"/>
        </w:rPr>
        <w:t>行之貿易救濟措施，包括：反傾銷</w:t>
      </w:r>
      <w:r w:rsidRPr="00967582">
        <w:rPr>
          <w:rFonts w:eastAsia="標楷體"/>
          <w:sz w:val="28"/>
          <w:szCs w:val="28"/>
          <w:lang w:eastAsia="zh-HK"/>
        </w:rPr>
        <w:t>及</w:t>
      </w:r>
      <w:r w:rsidRPr="00967582">
        <w:rPr>
          <w:rFonts w:eastAsia="標楷體"/>
          <w:sz w:val="28"/>
          <w:szCs w:val="28"/>
        </w:rPr>
        <w:t>平衡稅措施、</w:t>
      </w:r>
      <w:r w:rsidRPr="00967582">
        <w:rPr>
          <w:rFonts w:eastAsia="標楷體"/>
          <w:sz w:val="28"/>
          <w:szCs w:val="28"/>
        </w:rPr>
        <w:t>1974</w:t>
      </w:r>
      <w:r w:rsidRPr="00967582">
        <w:rPr>
          <w:rFonts w:eastAsia="標楷體"/>
          <w:sz w:val="28"/>
          <w:szCs w:val="28"/>
        </w:rPr>
        <w:t>年貿易法第</w:t>
      </w:r>
      <w:r w:rsidRPr="00967582">
        <w:rPr>
          <w:rFonts w:eastAsia="標楷體"/>
          <w:sz w:val="28"/>
          <w:szCs w:val="28"/>
        </w:rPr>
        <w:t>201</w:t>
      </w:r>
      <w:r w:rsidRPr="00967582">
        <w:rPr>
          <w:rFonts w:eastAsia="標楷體"/>
          <w:sz w:val="28"/>
          <w:szCs w:val="28"/>
        </w:rPr>
        <w:t>條「防衛條款」、</w:t>
      </w:r>
      <w:r w:rsidRPr="00967582">
        <w:rPr>
          <w:rFonts w:eastAsia="標楷體"/>
          <w:sz w:val="28"/>
          <w:szCs w:val="28"/>
        </w:rPr>
        <w:t>1974</w:t>
      </w:r>
      <w:r w:rsidRPr="00967582">
        <w:rPr>
          <w:rFonts w:eastAsia="標楷體"/>
          <w:sz w:val="28"/>
          <w:szCs w:val="28"/>
        </w:rPr>
        <w:t>年貿易法第</w:t>
      </w:r>
      <w:r w:rsidRPr="00967582">
        <w:rPr>
          <w:rFonts w:eastAsia="標楷體"/>
          <w:sz w:val="28"/>
          <w:szCs w:val="28"/>
        </w:rPr>
        <w:t>301</w:t>
      </w:r>
      <w:r w:rsidRPr="00967582">
        <w:rPr>
          <w:rFonts w:eastAsia="標楷體"/>
          <w:sz w:val="28"/>
          <w:szCs w:val="28"/>
        </w:rPr>
        <w:t>條等。當外國政府違反國際貿易協定，或採取不合理與歧視性措施時，可依據</w:t>
      </w:r>
      <w:r w:rsidRPr="00967582">
        <w:rPr>
          <w:rFonts w:eastAsia="標楷體"/>
          <w:sz w:val="28"/>
          <w:szCs w:val="28"/>
        </w:rPr>
        <w:t>301</w:t>
      </w:r>
      <w:r w:rsidRPr="00967582">
        <w:rPr>
          <w:rFonts w:eastAsia="標楷體"/>
          <w:sz w:val="28"/>
          <w:szCs w:val="28"/>
        </w:rPr>
        <w:t>條款促使貿易夥伴調整其市場措施，確保公平貿易。</w:t>
      </w:r>
    </w:p>
    <w:p w:rsidR="00967582" w:rsidRPr="00967582" w:rsidRDefault="00967582" w:rsidP="00967582">
      <w:pPr>
        <w:pStyle w:val="Default"/>
        <w:snapToGrid w:val="0"/>
        <w:spacing w:before="50" w:after="50" w:line="440" w:lineRule="exact"/>
        <w:ind w:leftChars="300" w:left="920" w:hangingChars="100" w:hanging="200"/>
        <w:rPr>
          <w:rFonts w:eastAsia="標楷體"/>
          <w:sz w:val="28"/>
          <w:szCs w:val="28"/>
        </w:rPr>
      </w:pPr>
      <w:r w:rsidRPr="00967582">
        <w:rPr>
          <w:rFonts w:eastAsia="標楷體"/>
        </w:rPr>
        <w:t>●</w:t>
      </w:r>
      <w:r w:rsidRPr="00967582">
        <w:rPr>
          <w:rFonts w:eastAsia="標楷體"/>
          <w:b/>
          <w:sz w:val="28"/>
          <w:szCs w:val="28"/>
        </w:rPr>
        <w:t>使用各種工具促使其他國家開放市場</w:t>
      </w:r>
      <w:r w:rsidRPr="00967582">
        <w:rPr>
          <w:rFonts w:eastAsia="標楷體"/>
          <w:sz w:val="28"/>
          <w:szCs w:val="28"/>
        </w:rPr>
        <w:t>：將更積極使用各種工具，對不願開放市場之國家採取互惠原則等，促使該等國家對美國提供公平的市場進入機會。</w:t>
      </w:r>
    </w:p>
    <w:p w:rsidR="00967582" w:rsidRPr="002D3B32" w:rsidRDefault="00967582" w:rsidP="00967582">
      <w:pPr>
        <w:pStyle w:val="Default"/>
        <w:snapToGrid w:val="0"/>
        <w:spacing w:before="50" w:after="50" w:line="440" w:lineRule="exact"/>
        <w:ind w:leftChars="300" w:left="920" w:hangingChars="100" w:hanging="200"/>
        <w:rPr>
          <w:sz w:val="28"/>
          <w:szCs w:val="28"/>
        </w:rPr>
      </w:pPr>
      <w:r w:rsidRPr="00967582">
        <w:rPr>
          <w:rFonts w:eastAsia="標楷體"/>
          <w:b/>
        </w:rPr>
        <w:t>●</w:t>
      </w:r>
      <w:r w:rsidRPr="00967582">
        <w:rPr>
          <w:rFonts w:eastAsia="標楷體"/>
          <w:b/>
          <w:sz w:val="28"/>
          <w:szCs w:val="28"/>
        </w:rPr>
        <w:t>針對關鍵市場洽簽新的或更好的貿易協定：</w:t>
      </w:r>
      <w:r w:rsidRPr="00967582">
        <w:rPr>
          <w:rFonts w:eastAsia="標楷體"/>
          <w:sz w:val="28"/>
          <w:szCs w:val="28"/>
        </w:rPr>
        <w:t>自</w:t>
      </w:r>
      <w:proofErr w:type="gramStart"/>
      <w:r w:rsidRPr="00967582">
        <w:rPr>
          <w:rFonts w:eastAsia="標楷體"/>
          <w:sz w:val="28"/>
          <w:szCs w:val="28"/>
        </w:rPr>
        <w:t>1980</w:t>
      </w:r>
      <w:proofErr w:type="gramEnd"/>
      <w:r w:rsidRPr="00967582">
        <w:rPr>
          <w:rFonts w:eastAsia="標楷體"/>
          <w:sz w:val="28"/>
          <w:szCs w:val="28"/>
        </w:rPr>
        <w:t>年代起陸續簽署</w:t>
      </w:r>
      <w:r w:rsidRPr="00967582">
        <w:rPr>
          <w:rFonts w:eastAsia="標楷體"/>
          <w:sz w:val="28"/>
          <w:szCs w:val="28"/>
          <w:lang w:eastAsia="zh-HK"/>
        </w:rPr>
        <w:t>的</w:t>
      </w:r>
      <w:r w:rsidRPr="00967582">
        <w:rPr>
          <w:rFonts w:eastAsia="標楷體"/>
          <w:sz w:val="28"/>
          <w:szCs w:val="28"/>
        </w:rPr>
        <w:t>北美自由貿易協定、美韓</w:t>
      </w:r>
      <w:r w:rsidRPr="00967582">
        <w:rPr>
          <w:rFonts w:eastAsia="標楷體"/>
          <w:sz w:val="28"/>
          <w:szCs w:val="28"/>
        </w:rPr>
        <w:t>FTA</w:t>
      </w:r>
      <w:r w:rsidRPr="00967582">
        <w:rPr>
          <w:rFonts w:eastAsia="標楷體"/>
          <w:sz w:val="28"/>
          <w:szCs w:val="28"/>
        </w:rPr>
        <w:t>未能</w:t>
      </w:r>
      <w:r w:rsidRPr="00967582">
        <w:rPr>
          <w:rFonts w:eastAsia="標楷體"/>
          <w:sz w:val="28"/>
          <w:szCs w:val="28"/>
          <w:lang w:eastAsia="zh-HK"/>
        </w:rPr>
        <w:t>給</w:t>
      </w:r>
      <w:r w:rsidRPr="00967582">
        <w:rPr>
          <w:rFonts w:eastAsia="標楷體"/>
          <w:sz w:val="28"/>
          <w:szCs w:val="28"/>
        </w:rPr>
        <w:t>美國帶來預期的利益，使得美國貿易入超擴大。檢討目前洽簽貿易協定，</w:t>
      </w:r>
      <w:r w:rsidRPr="00967582">
        <w:rPr>
          <w:rFonts w:eastAsia="標楷體"/>
          <w:sz w:val="28"/>
          <w:szCs w:val="28"/>
          <w:lang w:eastAsia="zh-HK"/>
        </w:rPr>
        <w:t>且</w:t>
      </w:r>
      <w:r w:rsidRPr="00967582">
        <w:rPr>
          <w:rFonts w:eastAsia="標楷體"/>
          <w:sz w:val="28"/>
          <w:szCs w:val="28"/>
        </w:rPr>
        <w:t>將著重與貿易</w:t>
      </w:r>
      <w:proofErr w:type="gramStart"/>
      <w:r w:rsidRPr="00967582">
        <w:rPr>
          <w:rFonts w:eastAsia="標楷體"/>
          <w:sz w:val="28"/>
          <w:szCs w:val="28"/>
        </w:rPr>
        <w:t>夥伴間的雙邊</w:t>
      </w:r>
      <w:proofErr w:type="gramEnd"/>
      <w:r w:rsidRPr="00967582">
        <w:rPr>
          <w:rFonts w:eastAsia="標楷體"/>
          <w:sz w:val="28"/>
          <w:szCs w:val="28"/>
        </w:rPr>
        <w:t>談判，並要求對方</w:t>
      </w:r>
      <w:proofErr w:type="gramStart"/>
      <w:r w:rsidRPr="00967582">
        <w:rPr>
          <w:rFonts w:eastAsia="標楷體"/>
          <w:sz w:val="28"/>
          <w:szCs w:val="28"/>
        </w:rPr>
        <w:t>採</w:t>
      </w:r>
      <w:proofErr w:type="gramEnd"/>
      <w:r w:rsidRPr="00967582">
        <w:rPr>
          <w:rFonts w:eastAsia="標楷體"/>
          <w:sz w:val="28"/>
          <w:szCs w:val="28"/>
        </w:rPr>
        <w:t>高標準之公平貿易。</w:t>
      </w:r>
    </w:p>
    <w:p w:rsidR="00967582" w:rsidRPr="002D3B32" w:rsidRDefault="00967582" w:rsidP="00967582">
      <w:pPr>
        <w:pStyle w:val="afffff5"/>
        <w:snapToGrid w:val="0"/>
        <w:spacing w:before="180" w:afterLines="50" w:after="180" w:line="440" w:lineRule="exact"/>
        <w:ind w:left="900" w:hangingChars="150" w:hanging="420"/>
        <w:rPr>
          <w:rFonts w:ascii="Times New Roman" w:eastAsia="標楷體" w:hAnsi="Times New Roman"/>
          <w:sz w:val="28"/>
          <w:szCs w:val="28"/>
        </w:rPr>
      </w:pPr>
      <w:r w:rsidRPr="002D3B32">
        <w:rPr>
          <w:rFonts w:ascii="Times New Roman" w:eastAsia="標楷體" w:hAnsi="Times New Roman"/>
          <w:sz w:val="28"/>
          <w:szCs w:val="28"/>
        </w:rPr>
        <w:t>(2) USTR</w:t>
      </w:r>
      <w:r w:rsidRPr="002D3B32">
        <w:rPr>
          <w:rFonts w:ascii="Times New Roman" w:eastAsia="標楷體" w:hAnsi="Times New Roman"/>
          <w:sz w:val="28"/>
          <w:szCs w:val="28"/>
        </w:rPr>
        <w:t>於</w:t>
      </w:r>
      <w:r>
        <w:rPr>
          <w:rFonts w:ascii="Times New Roman" w:eastAsia="標楷體" w:hAnsi="Times New Roman" w:hint="eastAsia"/>
          <w:sz w:val="28"/>
          <w:szCs w:val="28"/>
          <w:lang w:eastAsia="zh-HK"/>
        </w:rPr>
        <w:t>今</w:t>
      </w:r>
      <w:r w:rsidRPr="002D3B32">
        <w:rPr>
          <w:rFonts w:ascii="Times New Roman" w:eastAsia="標楷體" w:hAnsi="Times New Roman"/>
          <w:sz w:val="28"/>
          <w:szCs w:val="28"/>
        </w:rPr>
        <w:t>年</w:t>
      </w:r>
      <w:r w:rsidRPr="002D3B32">
        <w:rPr>
          <w:rFonts w:ascii="Times New Roman" w:eastAsia="標楷體" w:hAnsi="Times New Roman"/>
          <w:sz w:val="28"/>
          <w:szCs w:val="28"/>
        </w:rPr>
        <w:t>2</w:t>
      </w:r>
      <w:r w:rsidRPr="002D3B32">
        <w:rPr>
          <w:rFonts w:ascii="Times New Roman" w:eastAsia="標楷體" w:hAnsi="Times New Roman"/>
          <w:sz w:val="28"/>
          <w:szCs w:val="28"/>
        </w:rPr>
        <w:t>月</w:t>
      </w:r>
      <w:r w:rsidRPr="002D3B32">
        <w:rPr>
          <w:rFonts w:ascii="Times New Roman" w:eastAsia="標楷體" w:hAnsi="Times New Roman"/>
          <w:sz w:val="28"/>
          <w:szCs w:val="28"/>
        </w:rPr>
        <w:t>28</w:t>
      </w:r>
      <w:r w:rsidRPr="002D3B32">
        <w:rPr>
          <w:rFonts w:ascii="Times New Roman" w:eastAsia="標楷體" w:hAnsi="Times New Roman"/>
          <w:sz w:val="28"/>
          <w:szCs w:val="28"/>
        </w:rPr>
        <w:t>日發</w:t>
      </w:r>
      <w:r w:rsidRPr="002D3B32">
        <w:rPr>
          <w:rFonts w:ascii="Times New Roman" w:eastAsia="標楷體" w:hAnsi="Times New Roman"/>
          <w:sz w:val="28"/>
          <w:szCs w:val="28"/>
          <w:lang w:eastAsia="zh-HK"/>
        </w:rPr>
        <w:t>布</w:t>
      </w:r>
      <w:r w:rsidRPr="002D3B32">
        <w:rPr>
          <w:rFonts w:ascii="Times New Roman" w:eastAsia="標楷體" w:hAnsi="Times New Roman"/>
          <w:sz w:val="28"/>
          <w:szCs w:val="28"/>
        </w:rPr>
        <w:t>「</w:t>
      </w:r>
      <w:r w:rsidRPr="002D3B32">
        <w:rPr>
          <w:rFonts w:ascii="Times New Roman" w:eastAsia="標楷體" w:hAnsi="Times New Roman"/>
          <w:sz w:val="28"/>
          <w:szCs w:val="28"/>
        </w:rPr>
        <w:t>2018</w:t>
      </w:r>
      <w:r w:rsidRPr="002D3B32">
        <w:rPr>
          <w:rFonts w:ascii="Times New Roman" w:eastAsia="標楷體" w:hAnsi="Times New Roman"/>
          <w:sz w:val="28"/>
          <w:szCs w:val="28"/>
        </w:rPr>
        <w:t>年貿易政策議程暨</w:t>
      </w:r>
      <w:r w:rsidRPr="002D3B32">
        <w:rPr>
          <w:rFonts w:ascii="Times New Roman" w:eastAsia="標楷體" w:hAnsi="Times New Roman"/>
          <w:sz w:val="28"/>
          <w:szCs w:val="28"/>
        </w:rPr>
        <w:t>2017</w:t>
      </w:r>
      <w:r w:rsidRPr="002D3B32">
        <w:rPr>
          <w:rFonts w:ascii="Times New Roman" w:eastAsia="標楷體" w:hAnsi="Times New Roman"/>
          <w:sz w:val="28"/>
          <w:szCs w:val="28"/>
        </w:rPr>
        <w:t>年度報告</w:t>
      </w:r>
      <w:r w:rsidRPr="002D3B32">
        <w:rPr>
          <w:rFonts w:ascii="Times New Roman" w:eastAsia="標楷體" w:hAnsi="Times New Roman"/>
          <w:sz w:val="28"/>
          <w:szCs w:val="28"/>
        </w:rPr>
        <w:t>(2018 Trade Policy Agenda and 2017 Annual Report)</w:t>
      </w:r>
      <w:r w:rsidRPr="002D3B32">
        <w:rPr>
          <w:rFonts w:ascii="Times New Roman" w:eastAsia="標楷體" w:hAnsi="Times New Roman"/>
          <w:sz w:val="28"/>
          <w:szCs w:val="28"/>
        </w:rPr>
        <w:t>」，</w:t>
      </w:r>
      <w:r w:rsidRPr="002D3B32">
        <w:rPr>
          <w:rFonts w:ascii="Times New Roman" w:eastAsia="標楷體" w:hAnsi="Times New Roman"/>
          <w:sz w:val="28"/>
          <w:szCs w:val="28"/>
          <w:lang w:eastAsia="zh-HK"/>
        </w:rPr>
        <w:t>再次提出</w:t>
      </w:r>
      <w:r w:rsidRPr="002D3B32">
        <w:rPr>
          <w:rFonts w:ascii="Times New Roman" w:eastAsia="標楷體" w:hAnsi="Times New Roman"/>
          <w:sz w:val="28"/>
          <w:szCs w:val="28"/>
        </w:rPr>
        <w:t>川普總統</w:t>
      </w:r>
      <w:r>
        <w:rPr>
          <w:rFonts w:ascii="Times New Roman" w:eastAsia="標楷體" w:hAnsi="Times New Roman" w:hint="eastAsia"/>
          <w:sz w:val="28"/>
          <w:szCs w:val="28"/>
          <w:lang w:eastAsia="zh-HK"/>
        </w:rPr>
        <w:t>的</w:t>
      </w:r>
      <w:r w:rsidRPr="002D3B32">
        <w:rPr>
          <w:rFonts w:ascii="Times New Roman" w:eastAsia="標楷體" w:hAnsi="Times New Roman"/>
          <w:sz w:val="28"/>
          <w:szCs w:val="28"/>
        </w:rPr>
        <w:t>貿易政策核心為利用美國身為全球最大經濟體之優勢，獲取對美國勞工更公平之待遇，</w:t>
      </w:r>
      <w:r w:rsidRPr="002D3B32">
        <w:rPr>
          <w:rFonts w:ascii="Times New Roman" w:eastAsia="標楷體" w:hAnsi="Times New Roman"/>
          <w:sz w:val="28"/>
          <w:szCs w:val="28"/>
          <w:lang w:eastAsia="zh-HK"/>
        </w:rPr>
        <w:t>提出</w:t>
      </w:r>
      <w:r w:rsidRPr="002D3B32">
        <w:rPr>
          <w:rFonts w:ascii="Times New Roman" w:eastAsia="標楷體" w:hAnsi="Times New Roman"/>
          <w:sz w:val="28"/>
          <w:szCs w:val="28"/>
        </w:rPr>
        <w:t>五大</w:t>
      </w:r>
      <w:r w:rsidRPr="002D3B32">
        <w:rPr>
          <w:rFonts w:ascii="Times New Roman" w:eastAsia="標楷體" w:hAnsi="Times New Roman"/>
          <w:sz w:val="28"/>
          <w:szCs w:val="28"/>
          <w:lang w:eastAsia="zh-HK"/>
        </w:rPr>
        <w:t>政策支柱。</w:t>
      </w:r>
    </w:p>
    <w:p w:rsidR="00967582" w:rsidRPr="002D3B32" w:rsidRDefault="00967582" w:rsidP="00967582">
      <w:pPr>
        <w:snapToGrid w:val="0"/>
        <w:spacing w:beforeLines="50" w:before="180" w:afterLines="50" w:after="180" w:line="440" w:lineRule="exact"/>
        <w:ind w:leftChars="200" w:left="760" w:hangingChars="100" w:hanging="280"/>
        <w:rPr>
          <w:rFonts w:eastAsia="標楷體"/>
          <w:sz w:val="28"/>
          <w:szCs w:val="28"/>
        </w:rPr>
      </w:pPr>
      <w:r w:rsidRPr="002D3B32">
        <w:rPr>
          <w:rFonts w:eastAsia="標楷體"/>
          <w:sz w:val="28"/>
          <w:szCs w:val="28"/>
        </w:rPr>
        <w:t>●</w:t>
      </w:r>
      <w:r w:rsidRPr="002D3B32">
        <w:rPr>
          <w:rFonts w:eastAsia="標楷體"/>
          <w:b/>
          <w:sz w:val="28"/>
          <w:szCs w:val="28"/>
        </w:rPr>
        <w:t>支持國家安全：</w:t>
      </w:r>
      <w:r w:rsidRPr="002D3B32">
        <w:rPr>
          <w:rFonts w:eastAsia="標楷體"/>
          <w:sz w:val="28"/>
          <w:szCs w:val="28"/>
        </w:rPr>
        <w:t>堅持美國主權，保護美國利益，免受中國大陸、俄羅斯或其他國家之惡意政策威脅，使用所有工具阻止他國妨害公平競爭。</w:t>
      </w:r>
    </w:p>
    <w:p w:rsidR="00967582" w:rsidRPr="002D3B32" w:rsidRDefault="00967582" w:rsidP="00967582">
      <w:pPr>
        <w:snapToGrid w:val="0"/>
        <w:spacing w:beforeLines="50" w:before="180" w:afterLines="50" w:after="180" w:line="440" w:lineRule="exact"/>
        <w:ind w:leftChars="200" w:left="760" w:hangingChars="100" w:hanging="280"/>
        <w:rPr>
          <w:rFonts w:eastAsia="標楷體"/>
          <w:sz w:val="28"/>
          <w:szCs w:val="28"/>
        </w:rPr>
      </w:pPr>
      <w:r w:rsidRPr="002D3B32">
        <w:rPr>
          <w:rFonts w:eastAsia="標楷體"/>
          <w:sz w:val="28"/>
          <w:szCs w:val="28"/>
        </w:rPr>
        <w:lastRenderedPageBreak/>
        <w:t>●</w:t>
      </w:r>
      <w:r w:rsidRPr="002D3B32">
        <w:rPr>
          <w:rFonts w:eastAsia="標楷體"/>
          <w:b/>
          <w:sz w:val="28"/>
          <w:szCs w:val="28"/>
        </w:rPr>
        <w:t>強化美國經濟：</w:t>
      </w:r>
      <w:r w:rsidRPr="002D3B32">
        <w:rPr>
          <w:rFonts w:eastAsia="標楷體"/>
          <w:sz w:val="28"/>
          <w:szCs w:val="28"/>
        </w:rPr>
        <w:t>藉由</w:t>
      </w:r>
      <w:r w:rsidRPr="002D3B32">
        <w:rPr>
          <w:rFonts w:eastAsia="標楷體"/>
          <w:sz w:val="28"/>
          <w:szCs w:val="28"/>
        </w:rPr>
        <w:t>2017</w:t>
      </w:r>
      <w:r w:rsidRPr="002D3B32">
        <w:rPr>
          <w:rFonts w:eastAsia="標楷體"/>
          <w:sz w:val="28"/>
          <w:szCs w:val="28"/>
        </w:rPr>
        <w:t>年</w:t>
      </w:r>
      <w:r w:rsidRPr="002D3B32">
        <w:rPr>
          <w:rFonts w:eastAsia="標楷體"/>
          <w:sz w:val="28"/>
          <w:szCs w:val="28"/>
        </w:rPr>
        <w:t>12</w:t>
      </w:r>
      <w:r w:rsidRPr="002D3B32">
        <w:rPr>
          <w:rFonts w:eastAsia="標楷體"/>
          <w:sz w:val="28"/>
          <w:szCs w:val="28"/>
        </w:rPr>
        <w:t>月通過</w:t>
      </w:r>
      <w:r>
        <w:rPr>
          <w:rFonts w:eastAsia="標楷體" w:hint="eastAsia"/>
          <w:sz w:val="28"/>
          <w:szCs w:val="28"/>
          <w:lang w:eastAsia="zh-HK"/>
        </w:rPr>
        <w:t>的</w:t>
      </w:r>
      <w:r w:rsidRPr="002D3B32">
        <w:rPr>
          <w:rFonts w:eastAsia="標楷體"/>
          <w:sz w:val="28"/>
          <w:szCs w:val="28"/>
        </w:rPr>
        <w:t>稅法改革，公司稅最高稅率從</w:t>
      </w:r>
      <w:r w:rsidRPr="002D3B32">
        <w:rPr>
          <w:rFonts w:eastAsia="標楷體"/>
          <w:sz w:val="28"/>
          <w:szCs w:val="28"/>
        </w:rPr>
        <w:t>35%</w:t>
      </w:r>
      <w:r w:rsidRPr="002D3B32">
        <w:rPr>
          <w:rFonts w:eastAsia="標楷體"/>
          <w:sz w:val="28"/>
          <w:szCs w:val="28"/>
        </w:rPr>
        <w:t>降至</w:t>
      </w:r>
      <w:r w:rsidRPr="002D3B32">
        <w:rPr>
          <w:rFonts w:eastAsia="標楷體"/>
          <w:sz w:val="28"/>
          <w:szCs w:val="28"/>
        </w:rPr>
        <w:t>21%</w:t>
      </w:r>
      <w:r w:rsidRPr="002D3B32">
        <w:rPr>
          <w:rFonts w:eastAsia="標楷體"/>
          <w:sz w:val="28"/>
          <w:szCs w:val="28"/>
        </w:rPr>
        <w:t>，同時減少法規限制，以強化美國經濟。</w:t>
      </w:r>
      <w:r w:rsidRPr="002D3B32">
        <w:rPr>
          <w:rFonts w:eastAsia="標楷體"/>
          <w:sz w:val="28"/>
          <w:szCs w:val="28"/>
        </w:rPr>
        <w:t xml:space="preserve"> </w:t>
      </w:r>
    </w:p>
    <w:p w:rsidR="00967582" w:rsidRPr="002D3B32" w:rsidRDefault="00967582" w:rsidP="00967582">
      <w:pPr>
        <w:snapToGrid w:val="0"/>
        <w:spacing w:beforeLines="50" w:before="180" w:afterLines="50" w:after="180" w:line="440" w:lineRule="exact"/>
        <w:ind w:leftChars="200" w:left="760" w:hangingChars="100" w:hanging="280"/>
        <w:jc w:val="both"/>
        <w:rPr>
          <w:rFonts w:eastAsia="標楷體"/>
          <w:sz w:val="28"/>
          <w:szCs w:val="28"/>
        </w:rPr>
      </w:pPr>
      <w:r w:rsidRPr="002D3B32">
        <w:rPr>
          <w:rFonts w:eastAsia="標楷體"/>
          <w:sz w:val="28"/>
          <w:szCs w:val="28"/>
        </w:rPr>
        <w:t>●</w:t>
      </w:r>
      <w:r w:rsidRPr="002D3B32">
        <w:rPr>
          <w:rFonts w:eastAsia="標楷體"/>
          <w:b/>
          <w:sz w:val="28"/>
          <w:szCs w:val="28"/>
        </w:rPr>
        <w:t>談出更佳貿易協定：</w:t>
      </w:r>
      <w:r w:rsidRPr="002D3B32">
        <w:rPr>
          <w:rFonts w:eastAsia="標楷體"/>
          <w:sz w:val="28"/>
          <w:szCs w:val="28"/>
        </w:rPr>
        <w:t>實現競選承諾重談</w:t>
      </w:r>
      <w:r w:rsidRPr="002D3B32">
        <w:rPr>
          <w:rFonts w:eastAsia="標楷體"/>
          <w:sz w:val="28"/>
          <w:szCs w:val="28"/>
        </w:rPr>
        <w:t>NAFTA</w:t>
      </w:r>
      <w:r w:rsidRPr="002D3B32">
        <w:rPr>
          <w:rFonts w:eastAsia="標楷體"/>
          <w:sz w:val="28"/>
          <w:szCs w:val="28"/>
        </w:rPr>
        <w:t>，並處理美韓自貿協定</w:t>
      </w:r>
      <w:r>
        <w:rPr>
          <w:rFonts w:eastAsia="標楷體" w:hint="eastAsia"/>
          <w:sz w:val="28"/>
          <w:szCs w:val="28"/>
          <w:lang w:eastAsia="zh-HK"/>
        </w:rPr>
        <w:t>的</w:t>
      </w:r>
      <w:r w:rsidRPr="002D3B32">
        <w:rPr>
          <w:rFonts w:eastAsia="標楷體"/>
          <w:sz w:val="28"/>
          <w:szCs w:val="28"/>
        </w:rPr>
        <w:t>問題，使其更為公平互惠。另</w:t>
      </w:r>
      <w:r w:rsidRPr="002D3B32">
        <w:rPr>
          <w:rFonts w:eastAsia="標楷體"/>
          <w:sz w:val="28"/>
          <w:szCs w:val="28"/>
          <w:lang w:eastAsia="zh-HK"/>
        </w:rPr>
        <w:t>將</w:t>
      </w:r>
      <w:r w:rsidRPr="002D3B32">
        <w:rPr>
          <w:rFonts w:eastAsia="標楷體"/>
          <w:sz w:val="28"/>
          <w:szCs w:val="28"/>
        </w:rPr>
        <w:t>與英國、印太</w:t>
      </w:r>
      <w:r w:rsidRPr="002D3B32">
        <w:rPr>
          <w:rFonts w:eastAsia="標楷體"/>
          <w:sz w:val="28"/>
          <w:szCs w:val="28"/>
        </w:rPr>
        <w:t>(Indo-Pacific)</w:t>
      </w:r>
      <w:r w:rsidRPr="002D3B32">
        <w:rPr>
          <w:rFonts w:eastAsia="標楷體"/>
          <w:sz w:val="28"/>
          <w:szCs w:val="28"/>
        </w:rPr>
        <w:t>及非洲地區洽談貿易協定。</w:t>
      </w:r>
    </w:p>
    <w:p w:rsidR="00967582" w:rsidRPr="002D3B32" w:rsidRDefault="00967582" w:rsidP="00967582">
      <w:pPr>
        <w:snapToGrid w:val="0"/>
        <w:spacing w:beforeLines="50" w:before="180" w:afterLines="50" w:after="180" w:line="440" w:lineRule="exact"/>
        <w:ind w:leftChars="200" w:left="760" w:hangingChars="100" w:hanging="280"/>
        <w:rPr>
          <w:rFonts w:eastAsia="標楷體"/>
          <w:sz w:val="28"/>
          <w:szCs w:val="28"/>
        </w:rPr>
      </w:pPr>
      <w:r w:rsidRPr="002D3B32">
        <w:rPr>
          <w:rFonts w:eastAsia="標楷體"/>
          <w:sz w:val="28"/>
          <w:szCs w:val="28"/>
        </w:rPr>
        <w:t>●</w:t>
      </w:r>
      <w:r w:rsidRPr="002D3B32">
        <w:rPr>
          <w:rFonts w:eastAsia="標楷體"/>
          <w:b/>
          <w:sz w:val="28"/>
          <w:szCs w:val="28"/>
        </w:rPr>
        <w:t>積極執行美國貿易法：</w:t>
      </w:r>
      <w:r w:rsidRPr="002D3B32">
        <w:rPr>
          <w:rFonts w:eastAsia="標楷體"/>
          <w:sz w:val="28"/>
          <w:szCs w:val="28"/>
        </w:rPr>
        <w:t>利用各種救濟工具處理貿易問題，包括啟動對中國大陸</w:t>
      </w:r>
      <w:r w:rsidRPr="002D3B32">
        <w:rPr>
          <w:rFonts w:eastAsia="標楷體"/>
          <w:sz w:val="28"/>
          <w:szCs w:val="28"/>
        </w:rPr>
        <w:t>301</w:t>
      </w:r>
      <w:r w:rsidRPr="002D3B32">
        <w:rPr>
          <w:rFonts w:eastAsia="標楷體"/>
          <w:sz w:val="28"/>
          <w:szCs w:val="28"/>
        </w:rPr>
        <w:t>調查、太陽能產品及大型洗衣機全球防衛措施</w:t>
      </w:r>
      <w:r w:rsidRPr="002D3B32">
        <w:rPr>
          <w:rFonts w:eastAsia="標楷體"/>
          <w:sz w:val="28"/>
          <w:szCs w:val="28"/>
        </w:rPr>
        <w:t>201</w:t>
      </w:r>
      <w:r w:rsidRPr="002D3B32">
        <w:rPr>
          <w:rFonts w:eastAsia="標楷體"/>
          <w:sz w:val="28"/>
          <w:szCs w:val="28"/>
        </w:rPr>
        <w:t>調查、鋼鐵及鋁國家安全</w:t>
      </w:r>
      <w:r w:rsidRPr="002D3B32">
        <w:rPr>
          <w:rFonts w:eastAsia="標楷體"/>
          <w:sz w:val="28"/>
          <w:szCs w:val="28"/>
        </w:rPr>
        <w:t>232</w:t>
      </w:r>
      <w:r w:rsidRPr="002D3B32">
        <w:rPr>
          <w:rFonts w:eastAsia="標楷體"/>
          <w:sz w:val="28"/>
          <w:szCs w:val="28"/>
        </w:rPr>
        <w:t>調查等，反傾銷與平衡稅調查案件較上年增加</w:t>
      </w:r>
      <w:r w:rsidRPr="002D3B32">
        <w:rPr>
          <w:rFonts w:eastAsia="標楷體"/>
          <w:sz w:val="28"/>
          <w:szCs w:val="28"/>
        </w:rPr>
        <w:t>59%</w:t>
      </w:r>
      <w:r w:rsidRPr="002D3B32">
        <w:rPr>
          <w:rFonts w:eastAsia="標楷體"/>
          <w:sz w:val="28"/>
          <w:szCs w:val="28"/>
        </w:rPr>
        <w:t>。</w:t>
      </w:r>
      <w:r w:rsidRPr="002D3B32">
        <w:rPr>
          <w:rFonts w:eastAsia="標楷體"/>
          <w:sz w:val="28"/>
          <w:szCs w:val="28"/>
          <w:lang w:eastAsia="zh-HK"/>
        </w:rPr>
        <w:t>另</w:t>
      </w:r>
      <w:r w:rsidRPr="002D3B32">
        <w:rPr>
          <w:rFonts w:eastAsia="標楷體"/>
          <w:sz w:val="28"/>
          <w:szCs w:val="28"/>
        </w:rPr>
        <w:t>在</w:t>
      </w:r>
      <w:r w:rsidRPr="002D3B32">
        <w:rPr>
          <w:rFonts w:eastAsia="標楷體"/>
          <w:sz w:val="28"/>
          <w:szCs w:val="28"/>
        </w:rPr>
        <w:t>WTO</w:t>
      </w:r>
      <w:r w:rsidRPr="002D3B32">
        <w:rPr>
          <w:rFonts w:eastAsia="標楷體"/>
          <w:sz w:val="28"/>
          <w:szCs w:val="28"/>
        </w:rPr>
        <w:t>主張中國大陸為非市場經濟，中國大陸體制與政策扭曲市場。</w:t>
      </w:r>
    </w:p>
    <w:p w:rsidR="00967582" w:rsidRPr="002D3B32" w:rsidRDefault="00967582" w:rsidP="00967582">
      <w:pPr>
        <w:snapToGrid w:val="0"/>
        <w:spacing w:beforeLines="50" w:before="180" w:afterLines="50" w:after="180" w:line="440" w:lineRule="exact"/>
        <w:ind w:leftChars="200" w:left="760" w:hangingChars="100" w:hanging="280"/>
        <w:rPr>
          <w:rFonts w:eastAsia="標楷體"/>
          <w:sz w:val="28"/>
          <w:szCs w:val="28"/>
        </w:rPr>
      </w:pPr>
      <w:r w:rsidRPr="002D3B32">
        <w:rPr>
          <w:rFonts w:eastAsia="標楷體"/>
          <w:sz w:val="28"/>
          <w:szCs w:val="28"/>
        </w:rPr>
        <w:t>●</w:t>
      </w:r>
      <w:r w:rsidRPr="002D3B32">
        <w:rPr>
          <w:rFonts w:eastAsia="標楷體"/>
          <w:b/>
          <w:sz w:val="28"/>
          <w:szCs w:val="28"/>
        </w:rPr>
        <w:t>改革世界貿易組織</w:t>
      </w:r>
      <w:r w:rsidRPr="002D3B32">
        <w:rPr>
          <w:rFonts w:eastAsia="標楷體"/>
          <w:b/>
          <w:sz w:val="28"/>
          <w:szCs w:val="28"/>
        </w:rPr>
        <w:t>(WTO)</w:t>
      </w:r>
      <w:r w:rsidRPr="002D3B32">
        <w:rPr>
          <w:rFonts w:eastAsia="標楷體"/>
          <w:b/>
          <w:sz w:val="28"/>
          <w:szCs w:val="28"/>
        </w:rPr>
        <w:t>：</w:t>
      </w:r>
      <w:r w:rsidRPr="002D3B32">
        <w:rPr>
          <w:rFonts w:eastAsia="標楷體"/>
          <w:sz w:val="28"/>
          <w:szCs w:val="28"/>
        </w:rPr>
        <w:t>過去</w:t>
      </w:r>
      <w:r w:rsidRPr="002D3B32">
        <w:rPr>
          <w:rFonts w:eastAsia="標楷體"/>
          <w:sz w:val="28"/>
          <w:szCs w:val="28"/>
        </w:rPr>
        <w:t>20</w:t>
      </w:r>
      <w:r w:rsidRPr="002D3B32">
        <w:rPr>
          <w:rFonts w:eastAsia="標楷體"/>
          <w:sz w:val="28"/>
          <w:szCs w:val="28"/>
        </w:rPr>
        <w:t>年</w:t>
      </w:r>
      <w:r>
        <w:rPr>
          <w:rFonts w:eastAsia="標楷體" w:hint="eastAsia"/>
          <w:sz w:val="28"/>
          <w:szCs w:val="28"/>
          <w:lang w:eastAsia="zh-HK"/>
        </w:rPr>
        <w:t>的</w:t>
      </w:r>
      <w:r w:rsidRPr="002D3B32">
        <w:rPr>
          <w:rFonts w:eastAsia="標楷體"/>
          <w:sz w:val="28"/>
          <w:szCs w:val="28"/>
        </w:rPr>
        <w:t>WTO</w:t>
      </w:r>
      <w:r w:rsidRPr="002D3B32">
        <w:rPr>
          <w:rFonts w:eastAsia="標楷體"/>
          <w:sz w:val="28"/>
          <w:szCs w:val="28"/>
        </w:rPr>
        <w:t>運作未符美國期待而損害美國利益，美</w:t>
      </w:r>
      <w:r w:rsidRPr="002D3B32">
        <w:rPr>
          <w:rFonts w:eastAsia="標楷體"/>
          <w:sz w:val="28"/>
          <w:szCs w:val="28"/>
          <w:lang w:eastAsia="zh-HK"/>
        </w:rPr>
        <w:t>國</w:t>
      </w:r>
      <w:r w:rsidRPr="002D3B32">
        <w:rPr>
          <w:rFonts w:eastAsia="標楷體"/>
          <w:sz w:val="28"/>
          <w:szCs w:val="28"/>
        </w:rPr>
        <w:t>願與他國合作改革爭端解決機制、處理</w:t>
      </w:r>
      <w:r w:rsidRPr="002D3B32">
        <w:rPr>
          <w:rFonts w:eastAsia="標楷體"/>
          <w:sz w:val="28"/>
          <w:szCs w:val="28"/>
        </w:rPr>
        <w:t>WTO</w:t>
      </w:r>
      <w:r w:rsidRPr="002D3B32">
        <w:rPr>
          <w:rFonts w:eastAsia="標楷體"/>
          <w:sz w:val="28"/>
          <w:szCs w:val="28"/>
        </w:rPr>
        <w:t>無法符合現代全球經濟所需之問題。</w:t>
      </w:r>
    </w:p>
    <w:p w:rsidR="00967582" w:rsidRPr="00967582" w:rsidRDefault="00967582" w:rsidP="00967582">
      <w:pPr>
        <w:pStyle w:val="Default"/>
        <w:ind w:leftChars="100" w:left="660" w:hangingChars="150" w:hanging="420"/>
        <w:jc w:val="both"/>
        <w:rPr>
          <w:rFonts w:eastAsia="標楷體"/>
          <w:b/>
          <w:sz w:val="28"/>
          <w:szCs w:val="28"/>
        </w:rPr>
      </w:pPr>
      <w:r w:rsidRPr="002D3B32">
        <w:rPr>
          <w:b/>
          <w:sz w:val="28"/>
          <w:szCs w:val="28"/>
          <w:lang w:eastAsia="zh-HK"/>
        </w:rPr>
        <w:t>4</w:t>
      </w:r>
      <w:r w:rsidRPr="00967582">
        <w:rPr>
          <w:rFonts w:eastAsia="標楷體"/>
          <w:b/>
          <w:sz w:val="28"/>
          <w:szCs w:val="28"/>
          <w:lang w:eastAsia="zh-HK"/>
        </w:rPr>
        <w:t>、貿易摩擦升高</w:t>
      </w:r>
    </w:p>
    <w:p w:rsidR="00967582" w:rsidRPr="00967582" w:rsidRDefault="00967582" w:rsidP="00967582">
      <w:pPr>
        <w:pStyle w:val="Default"/>
        <w:snapToGrid w:val="0"/>
        <w:spacing w:line="460" w:lineRule="exact"/>
        <w:ind w:leftChars="250" w:left="600"/>
        <w:jc w:val="both"/>
        <w:rPr>
          <w:rFonts w:eastAsia="標楷體"/>
          <w:sz w:val="28"/>
          <w:szCs w:val="28"/>
        </w:rPr>
      </w:pPr>
      <w:r w:rsidRPr="00967582">
        <w:rPr>
          <w:rFonts w:eastAsia="標楷體"/>
          <w:sz w:val="28"/>
          <w:szCs w:val="28"/>
          <w:lang w:eastAsia="zh-HK"/>
        </w:rPr>
        <w:t>今年</w:t>
      </w:r>
      <w:r w:rsidRPr="00967582">
        <w:rPr>
          <w:rFonts w:eastAsia="標楷體"/>
          <w:sz w:val="28"/>
          <w:szCs w:val="28"/>
          <w:lang w:eastAsia="zh-HK"/>
        </w:rPr>
        <w:t>3</w:t>
      </w:r>
      <w:r w:rsidRPr="00967582">
        <w:rPr>
          <w:rFonts w:eastAsia="標楷體"/>
          <w:sz w:val="28"/>
          <w:szCs w:val="28"/>
          <w:lang w:eastAsia="zh-HK"/>
        </w:rPr>
        <w:t>月美國哈佛大學與哈里斯民調結果，</w:t>
      </w:r>
      <w:proofErr w:type="gramStart"/>
      <w:r w:rsidRPr="00967582">
        <w:rPr>
          <w:rFonts w:eastAsia="標楷體"/>
          <w:sz w:val="28"/>
          <w:szCs w:val="28"/>
        </w:rPr>
        <w:t>7</w:t>
      </w:r>
      <w:r w:rsidRPr="00967582">
        <w:rPr>
          <w:rFonts w:eastAsia="標楷體"/>
          <w:sz w:val="28"/>
          <w:szCs w:val="28"/>
          <w:lang w:eastAsia="zh-HK"/>
        </w:rPr>
        <w:t>成</w:t>
      </w:r>
      <w:proofErr w:type="gramEnd"/>
      <w:r w:rsidRPr="00967582">
        <w:rPr>
          <w:rFonts w:eastAsia="標楷體"/>
          <w:sz w:val="28"/>
          <w:szCs w:val="28"/>
          <w:lang w:eastAsia="zh-HK"/>
        </w:rPr>
        <w:t>美國民眾認為應處理美「中」貿易逆差、</w:t>
      </w:r>
      <w:proofErr w:type="gramStart"/>
      <w:r w:rsidRPr="00967582">
        <w:rPr>
          <w:rFonts w:eastAsia="標楷體"/>
          <w:sz w:val="28"/>
          <w:szCs w:val="28"/>
          <w:lang w:eastAsia="zh-HK"/>
        </w:rPr>
        <w:t>6</w:t>
      </w:r>
      <w:r w:rsidRPr="00967582">
        <w:rPr>
          <w:rFonts w:eastAsia="標楷體"/>
          <w:sz w:val="28"/>
          <w:szCs w:val="28"/>
          <w:lang w:eastAsia="zh-HK"/>
        </w:rPr>
        <w:t>成</w:t>
      </w:r>
      <w:proofErr w:type="gramEnd"/>
      <w:r w:rsidRPr="00967582">
        <w:rPr>
          <w:rFonts w:eastAsia="標楷體"/>
          <w:sz w:val="28"/>
          <w:szCs w:val="28"/>
          <w:lang w:eastAsia="zh-HK"/>
        </w:rPr>
        <w:t>贊成課關稅有助美國談判、近</w:t>
      </w:r>
      <w:proofErr w:type="gramStart"/>
      <w:r w:rsidRPr="00967582">
        <w:rPr>
          <w:rFonts w:eastAsia="標楷體"/>
          <w:sz w:val="28"/>
          <w:szCs w:val="28"/>
          <w:lang w:eastAsia="zh-HK"/>
        </w:rPr>
        <w:t>4</w:t>
      </w:r>
      <w:r w:rsidRPr="00967582">
        <w:rPr>
          <w:rFonts w:eastAsia="標楷體"/>
          <w:sz w:val="28"/>
          <w:szCs w:val="28"/>
          <w:lang w:eastAsia="zh-HK"/>
        </w:rPr>
        <w:t>成</w:t>
      </w:r>
      <w:proofErr w:type="gramEnd"/>
      <w:r w:rsidRPr="00967582">
        <w:rPr>
          <w:rFonts w:eastAsia="標楷體"/>
          <w:sz w:val="28"/>
          <w:szCs w:val="28"/>
          <w:lang w:eastAsia="zh-HK"/>
        </w:rPr>
        <w:t>相信關稅可以保護工作。川普執政</w:t>
      </w:r>
      <w:r w:rsidRPr="00967582">
        <w:rPr>
          <w:rFonts w:eastAsia="標楷體"/>
          <w:sz w:val="28"/>
          <w:szCs w:val="28"/>
          <w:lang w:eastAsia="zh-HK"/>
        </w:rPr>
        <w:t>1</w:t>
      </w:r>
      <w:r w:rsidRPr="00967582">
        <w:rPr>
          <w:rFonts w:eastAsia="標楷體"/>
          <w:sz w:val="28"/>
          <w:szCs w:val="28"/>
          <w:lang w:eastAsia="zh-HK"/>
        </w:rPr>
        <w:t>年以來，美國商品貿易赤字未能有效縮小，反創下</w:t>
      </w:r>
      <w:r w:rsidRPr="00967582">
        <w:rPr>
          <w:rFonts w:eastAsia="標楷體"/>
          <w:sz w:val="28"/>
          <w:szCs w:val="28"/>
          <w:lang w:eastAsia="zh-HK"/>
        </w:rPr>
        <w:t>2008</w:t>
      </w:r>
      <w:r w:rsidRPr="00967582">
        <w:rPr>
          <w:rFonts w:eastAsia="標楷體"/>
          <w:sz w:val="28"/>
          <w:szCs w:val="28"/>
          <w:lang w:eastAsia="zh-HK"/>
        </w:rPr>
        <w:t>年以來新高，加以</w:t>
      </w:r>
      <w:r w:rsidRPr="00967582">
        <w:rPr>
          <w:rFonts w:eastAsia="標楷體"/>
          <w:sz w:val="28"/>
          <w:szCs w:val="28"/>
          <w:lang w:eastAsia="zh-HK"/>
        </w:rPr>
        <w:t>2018</w:t>
      </w:r>
      <w:r w:rsidRPr="00967582">
        <w:rPr>
          <w:rFonts w:eastAsia="標楷體"/>
          <w:sz w:val="28"/>
          <w:szCs w:val="28"/>
          <w:lang w:eastAsia="zh-HK"/>
        </w:rPr>
        <w:t>年國會期中選舉將至，以致川普除陸續運用</w:t>
      </w:r>
      <w:r w:rsidRPr="00967582">
        <w:rPr>
          <w:rFonts w:eastAsia="標楷體"/>
          <w:sz w:val="28"/>
          <w:szCs w:val="28"/>
          <w:lang w:eastAsia="zh-HK"/>
        </w:rPr>
        <w:t>WTO</w:t>
      </w:r>
      <w:r w:rsidRPr="00967582">
        <w:rPr>
          <w:rFonts w:eastAsia="標楷體"/>
          <w:sz w:val="28"/>
          <w:szCs w:val="28"/>
          <w:lang w:eastAsia="zh-HK"/>
        </w:rPr>
        <w:t>多邊規則下的貿易救濟，反傾銷稅、反補貼外，亦依據美國國內貿易法採取貿易保護措施，實施「太陽能晶矽電池及模組」全球防衛措施</w:t>
      </w:r>
      <w:r w:rsidRPr="00967582">
        <w:rPr>
          <w:rStyle w:val="affa"/>
          <w:rFonts w:eastAsia="標楷體"/>
          <w:sz w:val="28"/>
          <w:szCs w:val="28"/>
          <w:lang w:eastAsia="zh-HK"/>
        </w:rPr>
        <w:footnoteReference w:id="2"/>
      </w:r>
      <w:r w:rsidRPr="00967582">
        <w:rPr>
          <w:rFonts w:eastAsia="標楷體"/>
          <w:sz w:val="28"/>
          <w:szCs w:val="28"/>
        </w:rPr>
        <w:t>、</w:t>
      </w:r>
      <w:r w:rsidRPr="00967582">
        <w:rPr>
          <w:rFonts w:eastAsia="標楷體"/>
          <w:sz w:val="28"/>
          <w:szCs w:val="28"/>
          <w:lang w:eastAsia="zh-HK"/>
        </w:rPr>
        <w:t>以國家安全為理由的</w:t>
      </w:r>
      <w:r w:rsidRPr="00967582">
        <w:rPr>
          <w:rFonts w:eastAsia="標楷體"/>
          <w:sz w:val="28"/>
          <w:szCs w:val="28"/>
          <w:lang w:eastAsia="zh-HK"/>
        </w:rPr>
        <w:t>232</w:t>
      </w:r>
      <w:r w:rsidRPr="00967582">
        <w:rPr>
          <w:rFonts w:eastAsia="標楷體"/>
          <w:sz w:val="28"/>
          <w:szCs w:val="28"/>
          <w:lang w:eastAsia="zh-HK"/>
        </w:rPr>
        <w:t>條款對進口鋼鐵及鋁產品分別課徵</w:t>
      </w:r>
      <w:r w:rsidRPr="00967582">
        <w:rPr>
          <w:rFonts w:eastAsia="標楷體"/>
          <w:sz w:val="28"/>
          <w:szCs w:val="28"/>
          <w:lang w:eastAsia="zh-HK"/>
        </w:rPr>
        <w:t>25%</w:t>
      </w:r>
      <w:r w:rsidRPr="00967582">
        <w:rPr>
          <w:rFonts w:eastAsia="標楷體"/>
          <w:sz w:val="28"/>
          <w:szCs w:val="28"/>
          <w:lang w:eastAsia="zh-HK"/>
        </w:rPr>
        <w:t>及</w:t>
      </w:r>
      <w:r w:rsidRPr="00967582">
        <w:rPr>
          <w:rFonts w:eastAsia="標楷體"/>
          <w:sz w:val="28"/>
          <w:szCs w:val="28"/>
          <w:lang w:eastAsia="zh-HK"/>
        </w:rPr>
        <w:t>10%</w:t>
      </w:r>
      <w:r w:rsidRPr="00967582">
        <w:rPr>
          <w:rFonts w:eastAsia="標楷體"/>
          <w:sz w:val="28"/>
          <w:szCs w:val="28"/>
          <w:lang w:eastAsia="zh-HK"/>
        </w:rPr>
        <w:t>關稅、依據</w:t>
      </w:r>
      <w:r w:rsidRPr="00967582">
        <w:rPr>
          <w:rFonts w:eastAsia="標楷體"/>
          <w:sz w:val="28"/>
          <w:szCs w:val="28"/>
          <w:lang w:eastAsia="zh-HK"/>
        </w:rPr>
        <w:t>301</w:t>
      </w:r>
      <w:r w:rsidRPr="00967582">
        <w:rPr>
          <w:rFonts w:eastAsia="標楷體"/>
          <w:sz w:val="28"/>
          <w:szCs w:val="28"/>
          <w:lang w:eastAsia="zh-HK"/>
        </w:rPr>
        <w:t>調查果</w:t>
      </w:r>
      <w:r w:rsidRPr="00967582">
        <w:rPr>
          <w:rStyle w:val="affa"/>
          <w:rFonts w:eastAsia="標楷體"/>
          <w:sz w:val="28"/>
          <w:szCs w:val="28"/>
          <w:lang w:eastAsia="zh-HK"/>
        </w:rPr>
        <w:footnoteReference w:id="3"/>
      </w:r>
      <w:r w:rsidRPr="00967582">
        <w:rPr>
          <w:rFonts w:eastAsia="標楷體"/>
          <w:sz w:val="28"/>
          <w:szCs w:val="28"/>
          <w:lang w:eastAsia="zh-HK"/>
        </w:rPr>
        <w:t>對中國大陸進口之航太、機器人、機械產品等近</w:t>
      </w:r>
      <w:r w:rsidRPr="00967582">
        <w:rPr>
          <w:rFonts w:eastAsia="標楷體"/>
          <w:sz w:val="28"/>
          <w:szCs w:val="28"/>
          <w:lang w:eastAsia="zh-HK"/>
        </w:rPr>
        <w:t>500</w:t>
      </w:r>
      <w:r w:rsidRPr="00967582">
        <w:rPr>
          <w:rFonts w:eastAsia="標楷體"/>
          <w:sz w:val="28"/>
          <w:szCs w:val="28"/>
          <w:lang w:eastAsia="zh-HK"/>
        </w:rPr>
        <w:t>億美元產品加徵</w:t>
      </w:r>
      <w:r w:rsidRPr="00967582">
        <w:rPr>
          <w:rFonts w:eastAsia="標楷體"/>
          <w:sz w:val="28"/>
          <w:szCs w:val="28"/>
          <w:lang w:eastAsia="zh-HK"/>
        </w:rPr>
        <w:t>25%</w:t>
      </w:r>
      <w:r w:rsidRPr="00967582">
        <w:rPr>
          <w:rFonts w:eastAsia="標楷體"/>
          <w:sz w:val="28"/>
          <w:szCs w:val="28"/>
          <w:lang w:eastAsia="zh-HK"/>
        </w:rPr>
        <w:t>額外關稅及限制投資，反制中國大陸對智財權的</w:t>
      </w:r>
      <w:r w:rsidRPr="00967582">
        <w:rPr>
          <w:rFonts w:eastAsia="標楷體"/>
          <w:sz w:val="28"/>
          <w:szCs w:val="28"/>
        </w:rPr>
        <w:t>竊</w:t>
      </w:r>
      <w:r w:rsidRPr="00967582">
        <w:rPr>
          <w:rFonts w:eastAsia="標楷體"/>
          <w:sz w:val="28"/>
          <w:szCs w:val="28"/>
          <w:lang w:eastAsia="zh-HK"/>
        </w:rPr>
        <w:t>取及不</w:t>
      </w:r>
      <w:r w:rsidRPr="00967582">
        <w:rPr>
          <w:rFonts w:eastAsia="標楷體"/>
          <w:sz w:val="28"/>
          <w:szCs w:val="28"/>
          <w:lang w:eastAsia="zh-HK"/>
        </w:rPr>
        <w:lastRenderedPageBreak/>
        <w:t>公平技術移轉；以國家安全為由，對進口汽車展開「貿易擴張法」第</w:t>
      </w:r>
      <w:r w:rsidRPr="00967582">
        <w:rPr>
          <w:rFonts w:eastAsia="標楷體"/>
          <w:sz w:val="28"/>
          <w:szCs w:val="28"/>
          <w:lang w:eastAsia="zh-HK"/>
        </w:rPr>
        <w:t>232</w:t>
      </w:r>
      <w:r w:rsidRPr="00967582">
        <w:rPr>
          <w:rFonts w:eastAsia="標楷體"/>
          <w:sz w:val="28"/>
          <w:szCs w:val="28"/>
          <w:lang w:eastAsia="zh-HK"/>
        </w:rPr>
        <w:t>條款調查，以及定期發布「主要貿易夥伴外匯政策報告」，加強調查匯率操縱等，增加對外經貿互動的談判籌碼，保護國內產業並回應民意</w:t>
      </w:r>
      <w:r w:rsidRPr="00967582">
        <w:rPr>
          <w:rFonts w:eastAsia="標楷體"/>
          <w:sz w:val="28"/>
          <w:szCs w:val="28"/>
        </w:rPr>
        <w:t>，</w:t>
      </w:r>
      <w:r w:rsidRPr="00967582">
        <w:rPr>
          <w:rFonts w:eastAsia="標楷體"/>
          <w:sz w:val="28"/>
          <w:szCs w:val="28"/>
          <w:lang w:eastAsia="zh-HK"/>
        </w:rPr>
        <w:t>以貿易保</w:t>
      </w:r>
      <w:r w:rsidRPr="00967582">
        <w:rPr>
          <w:rFonts w:eastAsia="標楷體"/>
          <w:sz w:val="28"/>
          <w:szCs w:val="28"/>
        </w:rPr>
        <w:t>護</w:t>
      </w:r>
      <w:r w:rsidRPr="00967582">
        <w:rPr>
          <w:rFonts w:eastAsia="標楷體"/>
          <w:sz w:val="28"/>
          <w:szCs w:val="28"/>
          <w:lang w:eastAsia="zh-HK"/>
        </w:rPr>
        <w:t>措</w:t>
      </w:r>
      <w:r w:rsidRPr="00967582">
        <w:rPr>
          <w:rFonts w:eastAsia="標楷體"/>
          <w:sz w:val="28"/>
          <w:szCs w:val="28"/>
        </w:rPr>
        <w:t>施</w:t>
      </w:r>
      <w:r w:rsidRPr="00967582">
        <w:rPr>
          <w:rFonts w:eastAsia="標楷體"/>
          <w:sz w:val="28"/>
          <w:szCs w:val="28"/>
          <w:lang w:eastAsia="zh-HK"/>
        </w:rPr>
        <w:t>累</w:t>
      </w:r>
      <w:r w:rsidRPr="00967582">
        <w:rPr>
          <w:rFonts w:eastAsia="標楷體"/>
          <w:sz w:val="28"/>
          <w:szCs w:val="28"/>
        </w:rPr>
        <w:t>積</w:t>
      </w:r>
      <w:r w:rsidRPr="00967582">
        <w:rPr>
          <w:rFonts w:eastAsia="標楷體"/>
          <w:sz w:val="28"/>
          <w:szCs w:val="28"/>
          <w:lang w:eastAsia="zh-HK"/>
        </w:rPr>
        <w:t>政</w:t>
      </w:r>
      <w:r w:rsidRPr="00967582">
        <w:rPr>
          <w:rFonts w:eastAsia="標楷體"/>
          <w:sz w:val="28"/>
          <w:szCs w:val="28"/>
        </w:rPr>
        <w:t>治</w:t>
      </w:r>
      <w:r w:rsidRPr="00967582">
        <w:rPr>
          <w:rFonts w:eastAsia="標楷體"/>
          <w:sz w:val="28"/>
          <w:szCs w:val="28"/>
          <w:lang w:eastAsia="zh-HK"/>
        </w:rPr>
        <w:t>競選連任的資本。今年</w:t>
      </w:r>
      <w:r w:rsidRPr="00967582">
        <w:rPr>
          <w:rFonts w:eastAsia="標楷體"/>
          <w:sz w:val="28"/>
          <w:szCs w:val="28"/>
          <w:lang w:eastAsia="zh-HK"/>
        </w:rPr>
        <w:t>6</w:t>
      </w:r>
      <w:r w:rsidRPr="00967582">
        <w:rPr>
          <w:rFonts w:eastAsia="標楷體"/>
          <w:sz w:val="28"/>
          <w:szCs w:val="28"/>
          <w:lang w:eastAsia="zh-HK"/>
        </w:rPr>
        <w:t>月在加拿大召開的七大工業國集團</w:t>
      </w:r>
      <w:r w:rsidRPr="00967582">
        <w:rPr>
          <w:rFonts w:eastAsia="標楷體"/>
          <w:sz w:val="28"/>
          <w:szCs w:val="28"/>
          <w:lang w:eastAsia="zh-HK"/>
        </w:rPr>
        <w:t>(G7)</w:t>
      </w:r>
      <w:r w:rsidRPr="00967582">
        <w:rPr>
          <w:rFonts w:eastAsia="標楷體"/>
          <w:sz w:val="28"/>
          <w:szCs w:val="28"/>
          <w:lang w:eastAsia="zh-HK"/>
        </w:rPr>
        <w:t>峰會，川普拒簽聯合公報，並考慮對進口汽車課徵關稅。面對川普政府的關稅威脅，已引發中國大陸、歐盟、加拿大、墨西哥等國揚言報復。</w:t>
      </w:r>
    </w:p>
    <w:p w:rsidR="00967582" w:rsidRPr="00967582" w:rsidRDefault="00967582" w:rsidP="00967582">
      <w:pPr>
        <w:pStyle w:val="Default"/>
        <w:spacing w:beforeLines="50" w:before="180" w:afterLines="50" w:after="180" w:line="440" w:lineRule="exact"/>
        <w:rPr>
          <w:rFonts w:eastAsia="標楷體"/>
          <w:b/>
          <w:sz w:val="28"/>
          <w:szCs w:val="28"/>
        </w:rPr>
      </w:pPr>
      <w:r w:rsidRPr="00967582">
        <w:rPr>
          <w:rFonts w:eastAsia="標楷體"/>
          <w:b/>
          <w:sz w:val="28"/>
          <w:szCs w:val="28"/>
        </w:rPr>
        <w:t>(</w:t>
      </w:r>
      <w:r w:rsidRPr="00967582">
        <w:rPr>
          <w:rFonts w:eastAsia="標楷體"/>
          <w:b/>
          <w:sz w:val="28"/>
          <w:szCs w:val="28"/>
          <w:lang w:eastAsia="zh-HK"/>
        </w:rPr>
        <w:t>二</w:t>
      </w:r>
      <w:r w:rsidRPr="00967582">
        <w:rPr>
          <w:rFonts w:eastAsia="標楷體"/>
          <w:b/>
          <w:sz w:val="28"/>
          <w:szCs w:val="28"/>
          <w:lang w:eastAsia="zh-HK"/>
        </w:rPr>
        <w:t>)</w:t>
      </w:r>
      <w:r w:rsidRPr="00967582">
        <w:rPr>
          <w:rFonts w:eastAsia="標楷體"/>
          <w:b/>
          <w:sz w:val="28"/>
          <w:szCs w:val="28"/>
        </w:rPr>
        <w:t>擴大減稅及基礎建設以提振產業在地化</w:t>
      </w:r>
    </w:p>
    <w:p w:rsidR="00967582" w:rsidRPr="00967582" w:rsidRDefault="00967582" w:rsidP="00967582">
      <w:pPr>
        <w:pStyle w:val="Default"/>
        <w:spacing w:beforeLines="50" w:before="180" w:afterLines="50" w:after="180" w:line="440" w:lineRule="exact"/>
        <w:ind w:leftChars="100" w:left="240"/>
        <w:jc w:val="both"/>
        <w:rPr>
          <w:rFonts w:eastAsia="標楷體"/>
          <w:sz w:val="28"/>
          <w:szCs w:val="28"/>
        </w:rPr>
      </w:pPr>
      <w:r w:rsidRPr="00967582">
        <w:rPr>
          <w:rFonts w:eastAsia="標楷體"/>
          <w:sz w:val="28"/>
          <w:szCs w:val="28"/>
        </w:rPr>
        <w:t>1</w:t>
      </w:r>
      <w:r w:rsidRPr="00967582">
        <w:rPr>
          <w:rFonts w:eastAsia="標楷體"/>
          <w:sz w:val="28"/>
          <w:szCs w:val="28"/>
        </w:rPr>
        <w:t>、</w:t>
      </w:r>
      <w:r w:rsidRPr="00967582">
        <w:rPr>
          <w:rFonts w:eastAsia="標楷體"/>
          <w:b/>
          <w:sz w:val="28"/>
          <w:szCs w:val="28"/>
        </w:rPr>
        <w:t>美國製造業的全球</w:t>
      </w:r>
      <w:proofErr w:type="gramStart"/>
      <w:r w:rsidRPr="00967582">
        <w:rPr>
          <w:rFonts w:eastAsia="標楷體"/>
          <w:b/>
          <w:sz w:val="28"/>
          <w:szCs w:val="28"/>
        </w:rPr>
        <w:t>占比滑落</w:t>
      </w:r>
      <w:proofErr w:type="gramEnd"/>
    </w:p>
    <w:p w:rsidR="00967582" w:rsidRPr="00967582" w:rsidRDefault="00967582" w:rsidP="00967582">
      <w:pPr>
        <w:pStyle w:val="Default"/>
        <w:spacing w:beforeLines="50" w:before="180" w:afterLines="50" w:after="180" w:line="440" w:lineRule="exact"/>
        <w:ind w:leftChars="250" w:left="600"/>
        <w:jc w:val="both"/>
        <w:rPr>
          <w:rFonts w:eastAsia="標楷體"/>
          <w:sz w:val="28"/>
          <w:szCs w:val="28"/>
        </w:rPr>
      </w:pPr>
      <w:r w:rsidRPr="00967582">
        <w:rPr>
          <w:rFonts w:eastAsia="標楷體"/>
          <w:sz w:val="28"/>
          <w:szCs w:val="28"/>
        </w:rPr>
        <w:t>依歐盟所建構之世界投入產出資料庫</w:t>
      </w:r>
      <w:r w:rsidRPr="00967582">
        <w:rPr>
          <w:rFonts w:eastAsia="標楷體"/>
          <w:sz w:val="28"/>
          <w:szCs w:val="28"/>
        </w:rPr>
        <w:t>(World Input-Output Database, WIOD)</w:t>
      </w:r>
      <w:r w:rsidRPr="00967582">
        <w:rPr>
          <w:rFonts w:eastAsia="標楷體"/>
          <w:sz w:val="28"/>
          <w:szCs w:val="28"/>
        </w:rPr>
        <w:t>分析</w:t>
      </w:r>
      <w:r w:rsidRPr="00967582">
        <w:rPr>
          <w:rFonts w:eastAsia="標楷體"/>
          <w:sz w:val="28"/>
          <w:szCs w:val="28"/>
        </w:rPr>
        <w:t>2000~2014</w:t>
      </w:r>
      <w:r w:rsidRPr="00967582">
        <w:rPr>
          <w:rFonts w:eastAsia="標楷體"/>
          <w:sz w:val="28"/>
          <w:szCs w:val="28"/>
        </w:rPr>
        <w:t>年全球各國投入產出發現，隨中國大陸加入</w:t>
      </w:r>
      <w:r w:rsidRPr="00967582">
        <w:rPr>
          <w:rFonts w:eastAsia="標楷體"/>
          <w:sz w:val="28"/>
          <w:szCs w:val="28"/>
        </w:rPr>
        <w:t>WTO</w:t>
      </w:r>
      <w:r w:rsidRPr="00967582">
        <w:rPr>
          <w:rFonts w:eastAsia="標楷體"/>
          <w:sz w:val="28"/>
          <w:szCs w:val="28"/>
        </w:rPr>
        <w:t>成為全球產業供應鏈的重要</w:t>
      </w:r>
      <w:r w:rsidRPr="00967582">
        <w:rPr>
          <w:rFonts w:eastAsia="標楷體"/>
          <w:sz w:val="28"/>
          <w:szCs w:val="28"/>
          <w:lang w:eastAsia="zh-HK"/>
        </w:rPr>
        <w:t>一</w:t>
      </w:r>
      <w:r w:rsidRPr="00967582">
        <w:rPr>
          <w:rFonts w:eastAsia="標楷體"/>
          <w:sz w:val="28"/>
          <w:szCs w:val="28"/>
        </w:rPr>
        <w:t>環，美國製造業的全球占比</w:t>
      </w:r>
      <w:r w:rsidRPr="00967582">
        <w:rPr>
          <w:rFonts w:eastAsia="標楷體"/>
          <w:sz w:val="28"/>
          <w:szCs w:val="28"/>
          <w:lang w:eastAsia="zh-HK"/>
        </w:rPr>
        <w:t>大幅</w:t>
      </w:r>
      <w:r w:rsidRPr="00967582">
        <w:rPr>
          <w:rFonts w:eastAsia="標楷體"/>
          <w:sz w:val="28"/>
          <w:szCs w:val="28"/>
        </w:rPr>
        <w:t>滑落。如電子光學產業之產出於</w:t>
      </w:r>
      <w:r w:rsidRPr="00967582">
        <w:rPr>
          <w:rFonts w:eastAsia="標楷體"/>
          <w:sz w:val="28"/>
          <w:szCs w:val="28"/>
        </w:rPr>
        <w:t>2000</w:t>
      </w:r>
      <w:r w:rsidRPr="00967582">
        <w:rPr>
          <w:rFonts w:eastAsia="標楷體"/>
          <w:sz w:val="28"/>
          <w:szCs w:val="28"/>
        </w:rPr>
        <w:t>年由美國供應之比重為</w:t>
      </w:r>
      <w:r w:rsidRPr="00967582">
        <w:rPr>
          <w:rFonts w:eastAsia="標楷體"/>
          <w:sz w:val="28"/>
          <w:szCs w:val="28"/>
        </w:rPr>
        <w:t>28.9%</w:t>
      </w:r>
      <w:r w:rsidRPr="00967582">
        <w:rPr>
          <w:rFonts w:eastAsia="標楷體"/>
          <w:sz w:val="28"/>
          <w:szCs w:val="28"/>
        </w:rPr>
        <w:t>，中國大陸供應之比重為</w:t>
      </w:r>
      <w:r w:rsidRPr="00967582">
        <w:rPr>
          <w:rFonts w:eastAsia="標楷體"/>
          <w:sz w:val="28"/>
          <w:szCs w:val="28"/>
        </w:rPr>
        <w:t>7.1%</w:t>
      </w:r>
      <w:r w:rsidRPr="00967582">
        <w:rPr>
          <w:rFonts w:eastAsia="標楷體"/>
          <w:sz w:val="28"/>
          <w:szCs w:val="28"/>
        </w:rPr>
        <w:t>，</w:t>
      </w:r>
      <w:r w:rsidRPr="00967582">
        <w:rPr>
          <w:rFonts w:eastAsia="標楷體"/>
          <w:sz w:val="28"/>
          <w:szCs w:val="28"/>
        </w:rPr>
        <w:t>2014</w:t>
      </w:r>
      <w:r w:rsidRPr="00967582">
        <w:rPr>
          <w:rFonts w:eastAsia="標楷體"/>
          <w:sz w:val="28"/>
          <w:szCs w:val="28"/>
        </w:rPr>
        <w:t>年美國</w:t>
      </w:r>
      <w:r w:rsidRPr="00967582">
        <w:rPr>
          <w:rFonts w:eastAsia="標楷體"/>
          <w:sz w:val="28"/>
          <w:szCs w:val="28"/>
          <w:lang w:eastAsia="zh-HK"/>
        </w:rPr>
        <w:t>及</w:t>
      </w:r>
      <w:r w:rsidRPr="00967582">
        <w:rPr>
          <w:rFonts w:eastAsia="標楷體"/>
          <w:sz w:val="28"/>
          <w:szCs w:val="28"/>
        </w:rPr>
        <w:t>中國大陸之比重</w:t>
      </w:r>
      <w:r w:rsidRPr="00967582">
        <w:rPr>
          <w:rFonts w:eastAsia="標楷體"/>
          <w:sz w:val="28"/>
          <w:szCs w:val="28"/>
          <w:lang w:eastAsia="zh-HK"/>
        </w:rPr>
        <w:t>分別</w:t>
      </w:r>
      <w:r w:rsidRPr="00967582">
        <w:rPr>
          <w:rFonts w:eastAsia="標楷體"/>
          <w:sz w:val="28"/>
          <w:szCs w:val="28"/>
        </w:rPr>
        <w:t>為</w:t>
      </w:r>
      <w:r w:rsidRPr="00967582">
        <w:rPr>
          <w:rFonts w:eastAsia="標楷體"/>
          <w:sz w:val="28"/>
          <w:szCs w:val="28"/>
        </w:rPr>
        <w:t>9.6%</w:t>
      </w:r>
      <w:r w:rsidRPr="00967582">
        <w:rPr>
          <w:rFonts w:eastAsia="標楷體"/>
          <w:sz w:val="28"/>
          <w:szCs w:val="28"/>
          <w:lang w:eastAsia="zh-HK"/>
        </w:rPr>
        <w:t>及</w:t>
      </w:r>
      <w:r w:rsidRPr="00967582">
        <w:rPr>
          <w:rFonts w:eastAsia="標楷體"/>
          <w:sz w:val="28"/>
          <w:szCs w:val="28"/>
        </w:rPr>
        <w:t>39.2%</w:t>
      </w:r>
      <w:r w:rsidRPr="00967582">
        <w:rPr>
          <w:rFonts w:eastAsia="標楷體"/>
          <w:sz w:val="28"/>
          <w:szCs w:val="28"/>
        </w:rPr>
        <w:t>。美國</w:t>
      </w:r>
      <w:r w:rsidRPr="00967582">
        <w:rPr>
          <w:rFonts w:eastAsia="標楷體"/>
          <w:sz w:val="28"/>
          <w:szCs w:val="28"/>
          <w:lang w:eastAsia="zh-HK"/>
        </w:rPr>
        <w:t>汽</w:t>
      </w:r>
      <w:r w:rsidRPr="00967582">
        <w:rPr>
          <w:rFonts w:eastAsia="標楷體"/>
          <w:sz w:val="28"/>
          <w:szCs w:val="28"/>
        </w:rPr>
        <w:t>車製造業之全球比重由</w:t>
      </w:r>
      <w:r w:rsidRPr="00967582">
        <w:rPr>
          <w:rFonts w:eastAsia="標楷體"/>
          <w:sz w:val="28"/>
          <w:szCs w:val="28"/>
        </w:rPr>
        <w:t>27.4%</w:t>
      </w:r>
      <w:r w:rsidRPr="00967582">
        <w:rPr>
          <w:rFonts w:eastAsia="標楷體"/>
          <w:sz w:val="28"/>
          <w:szCs w:val="28"/>
        </w:rPr>
        <w:t>降至</w:t>
      </w:r>
      <w:r w:rsidRPr="00967582">
        <w:rPr>
          <w:rFonts w:eastAsia="標楷體"/>
          <w:sz w:val="28"/>
          <w:szCs w:val="28"/>
        </w:rPr>
        <w:t>13.2%</w:t>
      </w:r>
      <w:r w:rsidRPr="00967582">
        <w:rPr>
          <w:rFonts w:eastAsia="標楷體"/>
          <w:sz w:val="28"/>
          <w:szCs w:val="28"/>
        </w:rPr>
        <w:t>，中國大陸則由</w:t>
      </w:r>
      <w:r w:rsidRPr="00967582">
        <w:rPr>
          <w:rFonts w:eastAsia="標楷體"/>
          <w:sz w:val="28"/>
          <w:szCs w:val="28"/>
        </w:rPr>
        <w:t>3.5%</w:t>
      </w:r>
      <w:r w:rsidRPr="00967582">
        <w:rPr>
          <w:rFonts w:eastAsia="標楷體"/>
          <w:sz w:val="28"/>
          <w:szCs w:val="28"/>
        </w:rPr>
        <w:t>提高到</w:t>
      </w:r>
      <w:r w:rsidRPr="00967582">
        <w:rPr>
          <w:rFonts w:eastAsia="標楷體"/>
          <w:sz w:val="28"/>
          <w:szCs w:val="28"/>
        </w:rPr>
        <w:t>27.5%</w:t>
      </w:r>
      <w:r w:rsidRPr="00967582">
        <w:rPr>
          <w:rFonts w:eastAsia="標楷體"/>
          <w:sz w:val="28"/>
          <w:szCs w:val="28"/>
        </w:rPr>
        <w:t>；美國機械設備業由</w:t>
      </w:r>
      <w:r w:rsidRPr="00967582">
        <w:rPr>
          <w:rFonts w:eastAsia="標楷體"/>
          <w:sz w:val="28"/>
          <w:szCs w:val="28"/>
        </w:rPr>
        <w:t>23.3%</w:t>
      </w:r>
      <w:r w:rsidRPr="00967582">
        <w:rPr>
          <w:rFonts w:eastAsia="標楷體"/>
          <w:sz w:val="28"/>
          <w:szCs w:val="28"/>
        </w:rPr>
        <w:t>降至</w:t>
      </w:r>
      <w:r w:rsidRPr="00967582">
        <w:rPr>
          <w:rFonts w:eastAsia="標楷體"/>
          <w:sz w:val="28"/>
          <w:szCs w:val="28"/>
        </w:rPr>
        <w:t>11.4%</w:t>
      </w:r>
      <w:r w:rsidRPr="00967582">
        <w:rPr>
          <w:rFonts w:eastAsia="標楷體"/>
          <w:sz w:val="28"/>
          <w:szCs w:val="28"/>
        </w:rPr>
        <w:t>，中國大陸由</w:t>
      </w:r>
      <w:r w:rsidRPr="00967582">
        <w:rPr>
          <w:rFonts w:eastAsia="標楷體"/>
          <w:sz w:val="28"/>
          <w:szCs w:val="28"/>
        </w:rPr>
        <w:t>10.2%</w:t>
      </w:r>
      <w:r w:rsidRPr="00967582">
        <w:rPr>
          <w:rFonts w:eastAsia="標楷體"/>
          <w:sz w:val="28"/>
          <w:szCs w:val="28"/>
        </w:rPr>
        <w:t>提高至</w:t>
      </w:r>
      <w:r w:rsidRPr="00967582">
        <w:rPr>
          <w:rFonts w:eastAsia="標楷體"/>
          <w:sz w:val="28"/>
          <w:szCs w:val="28"/>
        </w:rPr>
        <w:t>33.4%</w:t>
      </w:r>
      <w:r w:rsidRPr="00967582">
        <w:rPr>
          <w:rFonts w:eastAsia="標楷體"/>
          <w:sz w:val="28"/>
          <w:szCs w:val="28"/>
        </w:rPr>
        <w:t>；基本金屬業原本美「中」兩國比重皆約為</w:t>
      </w:r>
      <w:r w:rsidRPr="00967582">
        <w:rPr>
          <w:rFonts w:eastAsia="標楷體"/>
          <w:sz w:val="28"/>
          <w:szCs w:val="28"/>
        </w:rPr>
        <w:t>13%</w:t>
      </w:r>
      <w:r w:rsidRPr="00967582">
        <w:rPr>
          <w:rFonts w:eastAsia="標楷體"/>
          <w:sz w:val="28"/>
          <w:szCs w:val="28"/>
        </w:rPr>
        <w:t>，</w:t>
      </w:r>
      <w:r w:rsidRPr="00967582">
        <w:rPr>
          <w:rFonts w:eastAsia="標楷體"/>
          <w:sz w:val="28"/>
          <w:szCs w:val="28"/>
        </w:rPr>
        <w:t>2014</w:t>
      </w:r>
      <w:r w:rsidRPr="00967582">
        <w:rPr>
          <w:rFonts w:eastAsia="標楷體"/>
          <w:sz w:val="28"/>
          <w:szCs w:val="28"/>
        </w:rPr>
        <w:t>年美國占比為</w:t>
      </w:r>
      <w:r w:rsidRPr="00967582">
        <w:rPr>
          <w:rFonts w:eastAsia="標楷體"/>
          <w:sz w:val="28"/>
          <w:szCs w:val="28"/>
        </w:rPr>
        <w:t>6.3%</w:t>
      </w:r>
      <w:r w:rsidRPr="00967582">
        <w:rPr>
          <w:rFonts w:eastAsia="標楷體"/>
          <w:sz w:val="28"/>
          <w:szCs w:val="28"/>
        </w:rPr>
        <w:t>，中國大陸則為</w:t>
      </w:r>
      <w:r w:rsidRPr="00967582">
        <w:rPr>
          <w:rFonts w:eastAsia="標楷體"/>
          <w:sz w:val="28"/>
          <w:szCs w:val="28"/>
        </w:rPr>
        <w:t>40.2%</w:t>
      </w:r>
      <w:r w:rsidRPr="00967582">
        <w:rPr>
          <w:rFonts w:eastAsia="標楷體"/>
          <w:sz w:val="28"/>
          <w:szCs w:val="28"/>
        </w:rPr>
        <w:t>。由</w:t>
      </w:r>
      <w:r w:rsidRPr="00967582">
        <w:rPr>
          <w:rFonts w:eastAsia="標楷體"/>
          <w:sz w:val="28"/>
          <w:szCs w:val="28"/>
          <w:lang w:eastAsia="zh-HK"/>
        </w:rPr>
        <w:t>此顯示</w:t>
      </w:r>
      <w:r w:rsidRPr="00967582">
        <w:rPr>
          <w:rFonts w:eastAsia="標楷體"/>
          <w:sz w:val="28"/>
          <w:szCs w:val="28"/>
        </w:rPr>
        <w:t>，原本可提供美國大量工作機會的產業</w:t>
      </w:r>
      <w:r w:rsidRPr="00967582">
        <w:rPr>
          <w:rFonts w:eastAsia="標楷體"/>
          <w:sz w:val="28"/>
          <w:szCs w:val="28"/>
          <w:lang w:eastAsia="zh-HK"/>
        </w:rPr>
        <w:t>改由</w:t>
      </w:r>
      <w:r w:rsidRPr="00967582">
        <w:rPr>
          <w:rFonts w:eastAsia="標楷體"/>
          <w:sz w:val="28"/>
          <w:szCs w:val="28"/>
        </w:rPr>
        <w:t>中國大陸蓬勃發展</w:t>
      </w:r>
      <w:r w:rsidRPr="00967582">
        <w:rPr>
          <w:rStyle w:val="affa"/>
          <w:rFonts w:eastAsia="標楷體"/>
          <w:sz w:val="28"/>
          <w:szCs w:val="28"/>
        </w:rPr>
        <w:footnoteReference w:id="4"/>
      </w:r>
      <w:r w:rsidRPr="00967582">
        <w:rPr>
          <w:rFonts w:eastAsia="標楷體"/>
          <w:sz w:val="28"/>
          <w:szCs w:val="28"/>
        </w:rPr>
        <w:t>，「</w:t>
      </w:r>
      <w:r w:rsidRPr="00967582">
        <w:rPr>
          <w:rFonts w:eastAsia="標楷體"/>
          <w:sz w:val="28"/>
          <w:szCs w:val="28"/>
          <w:lang w:eastAsia="zh-HK"/>
        </w:rPr>
        <w:t>中」美製造業此消彼長影響兩國的就業與發展</w:t>
      </w:r>
      <w:r w:rsidRPr="00967582">
        <w:rPr>
          <w:rFonts w:eastAsia="標楷體"/>
          <w:sz w:val="28"/>
          <w:szCs w:val="28"/>
        </w:rPr>
        <w:t>。</w:t>
      </w:r>
    </w:p>
    <w:p w:rsidR="00967582" w:rsidRPr="00967582" w:rsidRDefault="00967582" w:rsidP="00967582">
      <w:pPr>
        <w:pStyle w:val="Default"/>
        <w:spacing w:beforeLines="50" w:before="180" w:afterLines="50" w:after="180" w:line="440" w:lineRule="exact"/>
        <w:ind w:leftChars="100" w:left="240"/>
        <w:jc w:val="both"/>
        <w:rPr>
          <w:rFonts w:eastAsia="標楷體"/>
          <w:b/>
          <w:sz w:val="28"/>
          <w:szCs w:val="28"/>
        </w:rPr>
      </w:pPr>
      <w:r w:rsidRPr="00967582">
        <w:rPr>
          <w:rFonts w:eastAsia="標楷體"/>
          <w:b/>
          <w:sz w:val="28"/>
          <w:szCs w:val="28"/>
        </w:rPr>
        <w:t>2</w:t>
      </w:r>
      <w:r w:rsidRPr="00967582">
        <w:rPr>
          <w:rFonts w:eastAsia="標楷體"/>
          <w:b/>
          <w:sz w:val="28"/>
          <w:szCs w:val="28"/>
        </w:rPr>
        <w:t>、</w:t>
      </w:r>
      <w:r w:rsidRPr="00967582">
        <w:rPr>
          <w:rFonts w:eastAsia="標楷體"/>
          <w:b/>
          <w:sz w:val="28"/>
          <w:szCs w:val="28"/>
          <w:lang w:eastAsia="zh-HK"/>
        </w:rPr>
        <w:t>重振美國製造業</w:t>
      </w:r>
      <w:r w:rsidRPr="00967582">
        <w:rPr>
          <w:rFonts w:eastAsia="標楷體"/>
          <w:b/>
          <w:sz w:val="28"/>
          <w:szCs w:val="28"/>
        </w:rPr>
        <w:t>全力提高就業</w:t>
      </w:r>
    </w:p>
    <w:p w:rsidR="00967582" w:rsidRPr="00967582" w:rsidRDefault="00967582" w:rsidP="00967582">
      <w:pPr>
        <w:pStyle w:val="Default"/>
        <w:spacing w:beforeLines="50" w:before="180" w:afterLines="50" w:after="180" w:line="440" w:lineRule="exact"/>
        <w:ind w:leftChars="300" w:left="720"/>
        <w:rPr>
          <w:rFonts w:eastAsia="標楷體"/>
          <w:sz w:val="28"/>
          <w:szCs w:val="28"/>
        </w:rPr>
      </w:pPr>
      <w:r w:rsidRPr="00967582">
        <w:rPr>
          <w:rFonts w:eastAsia="標楷體"/>
          <w:sz w:val="28"/>
          <w:szCs w:val="28"/>
        </w:rPr>
        <w:t>20</w:t>
      </w:r>
      <w:r w:rsidRPr="00967582">
        <w:rPr>
          <w:rFonts w:eastAsia="標楷體"/>
          <w:sz w:val="28"/>
          <w:szCs w:val="28"/>
        </w:rPr>
        <w:t>年前美國製造業占總就業人口比重超過兩成，如今降至不到一成，反觀德國一直都維持兩成左右。以吸納就業人口來看，製造業高於服務業，這也是川普選擇</w:t>
      </w:r>
      <w:r w:rsidRPr="00967582">
        <w:rPr>
          <w:rFonts w:eastAsia="標楷體"/>
          <w:sz w:val="28"/>
          <w:szCs w:val="28"/>
          <w:lang w:eastAsia="zh-HK"/>
        </w:rPr>
        <w:t>重振製造業</w:t>
      </w:r>
      <w:r w:rsidRPr="00967582">
        <w:rPr>
          <w:rFonts w:eastAsia="標楷體"/>
          <w:sz w:val="28"/>
          <w:szCs w:val="28"/>
        </w:rPr>
        <w:t>解決失業問題的出發點，希望重建美國</w:t>
      </w:r>
      <w:r w:rsidRPr="00967582">
        <w:rPr>
          <w:rFonts w:eastAsia="標楷體"/>
          <w:sz w:val="28"/>
          <w:szCs w:val="28"/>
          <w:lang w:eastAsia="zh-HK"/>
        </w:rPr>
        <w:t>工</w:t>
      </w:r>
      <w:r w:rsidRPr="00967582">
        <w:rPr>
          <w:rFonts w:eastAsia="標楷體"/>
          <w:sz w:val="28"/>
          <w:szCs w:val="28"/>
        </w:rPr>
        <w:t>業基礎，扭轉製造業勞動力下滑的趨勢，讓所有原本應屬於美國的供應鏈及製造業產能重新回歸至美國。</w:t>
      </w:r>
      <w:r w:rsidRPr="00967582">
        <w:rPr>
          <w:rFonts w:eastAsia="標楷體"/>
          <w:sz w:val="28"/>
          <w:szCs w:val="28"/>
          <w:lang w:eastAsia="zh-HK"/>
        </w:rPr>
        <w:t>美</w:t>
      </w:r>
      <w:r w:rsidRPr="00967582">
        <w:rPr>
          <w:rFonts w:eastAsia="標楷體"/>
          <w:sz w:val="28"/>
          <w:szCs w:val="28"/>
          <w:lang w:eastAsia="zh-HK"/>
        </w:rPr>
        <w:lastRenderedPageBreak/>
        <w:t>國貿易顧問</w:t>
      </w:r>
      <w:r w:rsidRPr="00967582">
        <w:rPr>
          <w:rFonts w:eastAsia="標楷體"/>
          <w:sz w:val="28"/>
          <w:szCs w:val="28"/>
        </w:rPr>
        <w:t>納瓦羅</w:t>
      </w:r>
      <w:r w:rsidRPr="00967582">
        <w:rPr>
          <w:rFonts w:eastAsia="標楷體"/>
          <w:sz w:val="28"/>
          <w:szCs w:val="28"/>
        </w:rPr>
        <w:t>(Peter Navarro)</w:t>
      </w:r>
      <w:r w:rsidRPr="00967582">
        <w:rPr>
          <w:rFonts w:eastAsia="標楷體"/>
          <w:sz w:val="28"/>
          <w:szCs w:val="28"/>
          <w:lang w:eastAsia="zh-HK"/>
        </w:rPr>
        <w:t>曾表示</w:t>
      </w:r>
      <w:r w:rsidRPr="00967582">
        <w:rPr>
          <w:rFonts w:eastAsia="標楷體"/>
          <w:sz w:val="28"/>
          <w:szCs w:val="28"/>
        </w:rPr>
        <w:t>，收復所有供應鏈和製造能力，對恢復貿易平衡至關重要。</w:t>
      </w:r>
      <w:r w:rsidRPr="00967582">
        <w:rPr>
          <w:rFonts w:eastAsia="標楷體"/>
          <w:sz w:val="28"/>
          <w:szCs w:val="28"/>
          <w:lang w:eastAsia="zh-HK"/>
        </w:rPr>
        <w:t>川普企圖</w:t>
      </w:r>
      <w:r w:rsidRPr="00967582">
        <w:rPr>
          <w:rFonts w:eastAsia="標楷體"/>
          <w:sz w:val="28"/>
          <w:szCs w:val="28"/>
        </w:rPr>
        <w:t>將龐大的進口改為在地生產，讓美國人消費自己生產的商品與服務，</w:t>
      </w:r>
      <w:r w:rsidRPr="00967582">
        <w:rPr>
          <w:rFonts w:eastAsia="標楷體"/>
          <w:sz w:val="28"/>
          <w:szCs w:val="28"/>
          <w:lang w:eastAsia="zh-HK"/>
        </w:rPr>
        <w:t>除改善貿易赤字，更著眼於製造業對經濟成長與就業的貢獻</w:t>
      </w:r>
      <w:r w:rsidRPr="00967582">
        <w:rPr>
          <w:rFonts w:eastAsia="標楷體"/>
          <w:sz w:val="28"/>
          <w:szCs w:val="28"/>
        </w:rPr>
        <w:t>。</w:t>
      </w:r>
      <w:r w:rsidRPr="00967582">
        <w:rPr>
          <w:rFonts w:eastAsia="標楷體"/>
          <w:sz w:val="28"/>
          <w:szCs w:val="28"/>
          <w:lang w:eastAsia="zh-HK"/>
        </w:rPr>
        <w:t>為此其對外透過雙邊貿易談判，對內推動稅制改革及擴大基礎建設，鼓勵製造業回流，吸引企業赴美投資，增加美國本土生產量以替代進口量，進而帶動就業增加，同時達成「購買美國貨，雇用美國人」</w:t>
      </w:r>
      <w:r w:rsidRPr="00967582">
        <w:rPr>
          <w:rFonts w:eastAsia="標楷體"/>
          <w:sz w:val="28"/>
          <w:szCs w:val="28"/>
          <w:lang w:eastAsia="zh-HK"/>
        </w:rPr>
        <w:t>(buy American, hire American)</w:t>
      </w:r>
      <w:r w:rsidRPr="00967582">
        <w:rPr>
          <w:rFonts w:eastAsia="標楷體"/>
          <w:sz w:val="28"/>
          <w:szCs w:val="28"/>
          <w:lang w:eastAsia="zh-HK"/>
        </w:rPr>
        <w:t>」</w:t>
      </w:r>
      <w:r w:rsidRPr="00967582">
        <w:rPr>
          <w:rStyle w:val="affa"/>
          <w:rFonts w:eastAsia="標楷體"/>
          <w:sz w:val="28"/>
          <w:szCs w:val="28"/>
          <w:lang w:eastAsia="zh-HK"/>
        </w:rPr>
        <w:footnoteReference w:id="5"/>
      </w:r>
      <w:r w:rsidRPr="00967582">
        <w:rPr>
          <w:rFonts w:eastAsia="標楷體"/>
          <w:sz w:val="28"/>
          <w:szCs w:val="28"/>
          <w:lang w:eastAsia="zh-HK"/>
        </w:rPr>
        <w:t>的目標。</w:t>
      </w:r>
    </w:p>
    <w:p w:rsidR="00967582" w:rsidRPr="00967582" w:rsidRDefault="00967582" w:rsidP="00967582">
      <w:pPr>
        <w:pStyle w:val="Default"/>
        <w:spacing w:beforeLines="50" w:before="180" w:afterLines="50" w:after="180" w:line="440" w:lineRule="exact"/>
        <w:ind w:leftChars="100" w:left="520" w:hangingChars="100" w:hanging="280"/>
        <w:rPr>
          <w:rFonts w:eastAsia="標楷體"/>
          <w:sz w:val="28"/>
          <w:szCs w:val="28"/>
        </w:rPr>
      </w:pPr>
      <w:r w:rsidRPr="00967582">
        <w:rPr>
          <w:rFonts w:eastAsia="標楷體"/>
          <w:b/>
          <w:sz w:val="28"/>
          <w:szCs w:val="28"/>
        </w:rPr>
        <w:t>3</w:t>
      </w:r>
      <w:r w:rsidRPr="00967582">
        <w:rPr>
          <w:rFonts w:eastAsia="標楷體"/>
          <w:b/>
          <w:sz w:val="28"/>
          <w:szCs w:val="28"/>
        </w:rPr>
        <w:t>、</w:t>
      </w:r>
      <w:r w:rsidRPr="00967582">
        <w:rPr>
          <w:rFonts w:eastAsia="標楷體"/>
          <w:b/>
          <w:sz w:val="28"/>
          <w:szCs w:val="28"/>
          <w:lang w:eastAsia="zh-HK"/>
        </w:rPr>
        <w:t>降稅</w:t>
      </w:r>
      <w:proofErr w:type="gramStart"/>
      <w:r w:rsidRPr="00967582">
        <w:rPr>
          <w:rFonts w:eastAsia="標楷體"/>
          <w:b/>
          <w:sz w:val="28"/>
          <w:szCs w:val="28"/>
          <w:lang w:eastAsia="zh-HK"/>
        </w:rPr>
        <w:t>誘</w:t>
      </w:r>
      <w:proofErr w:type="gramEnd"/>
      <w:r w:rsidRPr="00967582">
        <w:rPr>
          <w:rFonts w:eastAsia="標楷體"/>
          <w:b/>
          <w:sz w:val="28"/>
          <w:szCs w:val="28"/>
          <w:lang w:eastAsia="zh-HK"/>
        </w:rPr>
        <w:t>使企業投資</w:t>
      </w:r>
    </w:p>
    <w:p w:rsidR="00967582" w:rsidRPr="00967582" w:rsidRDefault="00967582" w:rsidP="00967582">
      <w:pPr>
        <w:pStyle w:val="Default"/>
        <w:spacing w:beforeLines="50" w:before="180" w:afterLines="50" w:after="180" w:line="440" w:lineRule="exact"/>
        <w:ind w:leftChars="100" w:left="520" w:hangingChars="100" w:hanging="280"/>
        <w:rPr>
          <w:rFonts w:eastAsia="標楷體"/>
          <w:sz w:val="28"/>
          <w:szCs w:val="28"/>
        </w:rPr>
      </w:pPr>
      <w:r w:rsidRPr="00967582">
        <w:rPr>
          <w:rFonts w:eastAsia="標楷體"/>
          <w:sz w:val="28"/>
          <w:szCs w:val="28"/>
          <w:lang w:eastAsia="zh-HK"/>
        </w:rPr>
        <w:t xml:space="preserve">　過去美國企業所得稅</w:t>
      </w:r>
      <w:r w:rsidRPr="00967582">
        <w:rPr>
          <w:rFonts w:eastAsia="標楷體"/>
          <w:sz w:val="28"/>
          <w:szCs w:val="28"/>
          <w:lang w:eastAsia="zh-HK"/>
        </w:rPr>
        <w:t>35%</w:t>
      </w:r>
      <w:r w:rsidRPr="00967582">
        <w:rPr>
          <w:rFonts w:eastAsia="標楷體"/>
          <w:sz w:val="28"/>
          <w:szCs w:val="28"/>
          <w:lang w:eastAsia="zh-HK"/>
        </w:rPr>
        <w:t>高居</w:t>
      </w:r>
      <w:r w:rsidRPr="00967582">
        <w:rPr>
          <w:rFonts w:eastAsia="標楷體"/>
          <w:sz w:val="28"/>
          <w:szCs w:val="28"/>
          <w:lang w:eastAsia="zh-HK"/>
        </w:rPr>
        <w:t>OECD</w:t>
      </w:r>
      <w:r w:rsidRPr="00967582">
        <w:rPr>
          <w:rFonts w:eastAsia="標楷體"/>
          <w:sz w:val="28"/>
          <w:szCs w:val="28"/>
          <w:lang w:eastAsia="zh-HK"/>
        </w:rPr>
        <w:t>之首，川普認為過高的稅率是導致企業向外發展，增加海外投資，勞工就業機會流失的原因之</w:t>
      </w:r>
      <w:proofErr w:type="gramStart"/>
      <w:r w:rsidRPr="00967582">
        <w:rPr>
          <w:rFonts w:eastAsia="標楷體"/>
          <w:sz w:val="28"/>
          <w:szCs w:val="28"/>
          <w:lang w:eastAsia="zh-HK"/>
        </w:rPr>
        <w:t>一</w:t>
      </w:r>
      <w:proofErr w:type="gramEnd"/>
      <w:r w:rsidRPr="00967582">
        <w:rPr>
          <w:rFonts w:eastAsia="標楷體"/>
          <w:sz w:val="28"/>
          <w:szCs w:val="28"/>
          <w:lang w:eastAsia="zh-HK"/>
        </w:rPr>
        <w:t>。因此美國總統川普參考</w:t>
      </w:r>
      <w:proofErr w:type="gramStart"/>
      <w:r w:rsidRPr="00967582">
        <w:rPr>
          <w:rFonts w:eastAsia="標楷體"/>
          <w:sz w:val="28"/>
          <w:szCs w:val="28"/>
          <w:lang w:eastAsia="zh-HK"/>
        </w:rPr>
        <w:t>1980</w:t>
      </w:r>
      <w:proofErr w:type="gramEnd"/>
      <w:r w:rsidRPr="00967582">
        <w:rPr>
          <w:rFonts w:eastAsia="標楷體"/>
          <w:sz w:val="28"/>
          <w:szCs w:val="28"/>
          <w:lang w:eastAsia="zh-HK"/>
        </w:rPr>
        <w:t>年代雷根總統執政期間實施減稅法案之經驗，於</w:t>
      </w:r>
      <w:r w:rsidRPr="00967582">
        <w:rPr>
          <w:rFonts w:eastAsia="標楷體"/>
          <w:sz w:val="28"/>
          <w:szCs w:val="28"/>
          <w:lang w:eastAsia="zh-HK"/>
        </w:rPr>
        <w:t>2017</w:t>
      </w:r>
      <w:r w:rsidRPr="00967582">
        <w:rPr>
          <w:rFonts w:eastAsia="標楷體"/>
          <w:sz w:val="28"/>
          <w:szCs w:val="28"/>
          <w:lang w:eastAsia="zh-HK"/>
        </w:rPr>
        <w:t>年底簽署美國財政史上</w:t>
      </w:r>
      <w:r w:rsidRPr="00967582">
        <w:rPr>
          <w:rFonts w:eastAsia="標楷體"/>
          <w:sz w:val="28"/>
          <w:szCs w:val="28"/>
          <w:lang w:eastAsia="zh-HK"/>
        </w:rPr>
        <w:t>(</w:t>
      </w:r>
      <w:r w:rsidRPr="00967582">
        <w:rPr>
          <w:rFonts w:eastAsia="標楷體"/>
          <w:sz w:val="28"/>
          <w:szCs w:val="28"/>
          <w:lang w:eastAsia="zh-HK"/>
        </w:rPr>
        <w:t>自</w:t>
      </w:r>
      <w:r w:rsidRPr="00967582">
        <w:rPr>
          <w:rFonts w:eastAsia="標楷體"/>
          <w:sz w:val="28"/>
          <w:szCs w:val="28"/>
          <w:lang w:eastAsia="zh-HK"/>
        </w:rPr>
        <w:t>1986</w:t>
      </w:r>
      <w:r w:rsidRPr="00967582">
        <w:rPr>
          <w:rFonts w:eastAsia="標楷體"/>
          <w:sz w:val="28"/>
          <w:szCs w:val="28"/>
          <w:lang w:eastAsia="zh-HK"/>
        </w:rPr>
        <w:t>年以來</w:t>
      </w:r>
      <w:r w:rsidRPr="00967582">
        <w:rPr>
          <w:rFonts w:eastAsia="標楷體"/>
          <w:sz w:val="28"/>
          <w:szCs w:val="28"/>
          <w:lang w:eastAsia="zh-HK"/>
        </w:rPr>
        <w:t>)</w:t>
      </w:r>
      <w:r w:rsidRPr="00967582">
        <w:rPr>
          <w:rFonts w:eastAsia="標楷體"/>
          <w:sz w:val="28"/>
          <w:szCs w:val="28"/>
          <w:lang w:eastAsia="zh-HK"/>
        </w:rPr>
        <w:t>最大規模的稅改案「減稅與促進就業法案</w:t>
      </w:r>
      <w:r w:rsidRPr="00967582">
        <w:rPr>
          <w:rFonts w:eastAsia="標楷體"/>
          <w:sz w:val="28"/>
          <w:szCs w:val="28"/>
          <w:lang w:eastAsia="zh-HK"/>
        </w:rPr>
        <w:t>(Tax Cuts and Jobs Act, TCJA)</w:t>
      </w:r>
      <w:r w:rsidRPr="00967582">
        <w:rPr>
          <w:rFonts w:eastAsia="標楷體"/>
          <w:sz w:val="28"/>
          <w:szCs w:val="28"/>
          <w:lang w:eastAsia="zh-HK"/>
        </w:rPr>
        <w:t>」，自今年起美國企業所得稅率由</w:t>
      </w:r>
      <w:r w:rsidRPr="00967582">
        <w:rPr>
          <w:rFonts w:eastAsia="標楷體"/>
          <w:sz w:val="28"/>
          <w:szCs w:val="28"/>
          <w:lang w:eastAsia="zh-HK"/>
        </w:rPr>
        <w:t>35%</w:t>
      </w:r>
      <w:r w:rsidRPr="00967582">
        <w:rPr>
          <w:rFonts w:eastAsia="標楷體"/>
          <w:sz w:val="28"/>
          <w:szCs w:val="28"/>
          <w:lang w:eastAsia="zh-HK"/>
        </w:rPr>
        <w:t>調降至</w:t>
      </w:r>
      <w:r w:rsidRPr="00967582">
        <w:rPr>
          <w:rFonts w:eastAsia="標楷體"/>
          <w:sz w:val="28"/>
          <w:szCs w:val="28"/>
          <w:lang w:eastAsia="zh-HK"/>
        </w:rPr>
        <w:t>21%</w:t>
      </w:r>
      <w:r w:rsidRPr="00967582">
        <w:rPr>
          <w:rFonts w:eastAsia="標楷體"/>
          <w:sz w:val="28"/>
          <w:szCs w:val="28"/>
          <w:lang w:eastAsia="zh-HK"/>
        </w:rPr>
        <w:t>，並為永久性減稅；海外子公司股利免稅；跨國</w:t>
      </w:r>
      <w:r w:rsidRPr="00967582">
        <w:rPr>
          <w:rFonts w:eastAsia="標楷體"/>
          <w:sz w:val="28"/>
          <w:szCs w:val="28"/>
        </w:rPr>
        <w:t>企業滯留海外盈餘</w:t>
      </w:r>
      <w:proofErr w:type="gramStart"/>
      <w:r w:rsidRPr="00967582">
        <w:rPr>
          <w:rFonts w:eastAsia="標楷體"/>
          <w:sz w:val="28"/>
          <w:szCs w:val="28"/>
        </w:rPr>
        <w:t>匯</w:t>
      </w:r>
      <w:proofErr w:type="gramEnd"/>
      <w:r w:rsidRPr="00967582">
        <w:rPr>
          <w:rFonts w:eastAsia="標楷體"/>
          <w:sz w:val="28"/>
          <w:szCs w:val="28"/>
        </w:rPr>
        <w:t>回改課一次性</w:t>
      </w:r>
      <w:proofErr w:type="gramStart"/>
      <w:r w:rsidRPr="00967582">
        <w:rPr>
          <w:rFonts w:eastAsia="標楷體"/>
          <w:sz w:val="28"/>
          <w:szCs w:val="28"/>
        </w:rPr>
        <w:t>匯回稅</w:t>
      </w:r>
      <w:proofErr w:type="gramEnd"/>
      <w:r w:rsidRPr="00967582">
        <w:rPr>
          <w:rFonts w:eastAsia="標楷體"/>
          <w:sz w:val="28"/>
          <w:szCs w:val="28"/>
        </w:rPr>
        <w:t>，現金盈餘稅率</w:t>
      </w:r>
      <w:r w:rsidRPr="00967582">
        <w:rPr>
          <w:rFonts w:eastAsia="標楷體"/>
          <w:sz w:val="28"/>
          <w:szCs w:val="28"/>
        </w:rPr>
        <w:t>15.5%</w:t>
      </w:r>
      <w:r w:rsidRPr="00967582">
        <w:rPr>
          <w:rFonts w:eastAsia="標楷體"/>
          <w:sz w:val="28"/>
          <w:szCs w:val="28"/>
        </w:rPr>
        <w:t>，低流動性資產稅率</w:t>
      </w:r>
      <w:r w:rsidRPr="00967582">
        <w:rPr>
          <w:rFonts w:eastAsia="標楷體"/>
          <w:sz w:val="28"/>
          <w:szCs w:val="28"/>
        </w:rPr>
        <w:t>8%</w:t>
      </w:r>
      <w:r w:rsidRPr="00967582">
        <w:rPr>
          <w:rFonts w:eastAsia="標楷體"/>
          <w:sz w:val="28"/>
          <w:szCs w:val="28"/>
        </w:rPr>
        <w:t>；機器設備投資費用化</w:t>
      </w:r>
      <w:r w:rsidRPr="00967582">
        <w:rPr>
          <w:rStyle w:val="affa"/>
          <w:rFonts w:eastAsia="標楷體"/>
          <w:sz w:val="28"/>
          <w:szCs w:val="28"/>
        </w:rPr>
        <w:footnoteReference w:id="6"/>
      </w:r>
      <w:r w:rsidRPr="00967582">
        <w:rPr>
          <w:rFonts w:eastAsia="標楷體"/>
          <w:sz w:val="28"/>
          <w:szCs w:val="28"/>
        </w:rPr>
        <w:t>，</w:t>
      </w:r>
      <w:r w:rsidRPr="00967582">
        <w:rPr>
          <w:rFonts w:eastAsia="標楷體"/>
          <w:sz w:val="28"/>
          <w:szCs w:val="28"/>
          <w:lang w:eastAsia="zh-HK"/>
        </w:rPr>
        <w:t>以及廢除企業最低稅負等。</w:t>
      </w:r>
      <w:r w:rsidRPr="00967582">
        <w:rPr>
          <w:rFonts w:eastAsia="標楷體"/>
          <w:sz w:val="28"/>
          <w:szCs w:val="28"/>
        </w:rPr>
        <w:t>藉此</w:t>
      </w:r>
      <w:r w:rsidRPr="00967582">
        <w:rPr>
          <w:rFonts w:eastAsia="標楷體"/>
          <w:sz w:val="28"/>
          <w:szCs w:val="28"/>
          <w:lang w:eastAsia="zh-HK"/>
        </w:rPr>
        <w:t>增強企業國際競爭力，</w:t>
      </w:r>
      <w:proofErr w:type="gramStart"/>
      <w:r w:rsidRPr="00967582">
        <w:rPr>
          <w:rFonts w:eastAsia="標楷體"/>
          <w:sz w:val="28"/>
          <w:szCs w:val="28"/>
        </w:rPr>
        <w:t>誘</w:t>
      </w:r>
      <w:proofErr w:type="gramEnd"/>
      <w:r w:rsidRPr="00967582">
        <w:rPr>
          <w:rFonts w:eastAsia="標楷體"/>
          <w:sz w:val="28"/>
          <w:szCs w:val="28"/>
          <w:lang w:eastAsia="zh-HK"/>
        </w:rPr>
        <w:t>使</w:t>
      </w:r>
      <w:r w:rsidRPr="00967582">
        <w:rPr>
          <w:rFonts w:eastAsia="標楷體"/>
          <w:sz w:val="28"/>
          <w:szCs w:val="28"/>
        </w:rPr>
        <w:t>企業回國投資</w:t>
      </w:r>
      <w:r w:rsidRPr="00967582">
        <w:rPr>
          <w:rFonts w:eastAsia="標楷體"/>
          <w:sz w:val="28"/>
          <w:szCs w:val="28"/>
          <w:lang w:eastAsia="zh-HK"/>
        </w:rPr>
        <w:t>及鼓勵美國跨國公司</w:t>
      </w:r>
      <w:proofErr w:type="gramStart"/>
      <w:r w:rsidRPr="00967582">
        <w:rPr>
          <w:rFonts w:eastAsia="標楷體"/>
          <w:sz w:val="28"/>
          <w:szCs w:val="28"/>
          <w:lang w:eastAsia="zh-HK"/>
        </w:rPr>
        <w:t>匯</w:t>
      </w:r>
      <w:proofErr w:type="gramEnd"/>
      <w:r w:rsidRPr="00967582">
        <w:rPr>
          <w:rFonts w:eastAsia="標楷體"/>
          <w:sz w:val="28"/>
          <w:szCs w:val="28"/>
          <w:lang w:eastAsia="zh-HK"/>
        </w:rPr>
        <w:t>回海外盈餘，促進美國本土投資。</w:t>
      </w:r>
    </w:p>
    <w:p w:rsidR="00967582" w:rsidRPr="00967582" w:rsidRDefault="00967582" w:rsidP="00967582">
      <w:pPr>
        <w:pStyle w:val="Default"/>
        <w:spacing w:beforeLines="50" w:before="180" w:afterLines="50" w:after="180" w:line="440" w:lineRule="exact"/>
        <w:ind w:leftChars="100" w:left="520" w:hangingChars="100" w:hanging="280"/>
        <w:rPr>
          <w:rFonts w:eastAsia="標楷體"/>
          <w:sz w:val="28"/>
          <w:szCs w:val="28"/>
        </w:rPr>
      </w:pPr>
      <w:r w:rsidRPr="00967582">
        <w:rPr>
          <w:rFonts w:eastAsia="標楷體"/>
          <w:sz w:val="28"/>
          <w:szCs w:val="28"/>
          <w:lang w:eastAsia="zh-HK"/>
        </w:rPr>
        <w:t xml:space="preserve">　雖然稅率降低，但川普考量的是，企業投資將有更多人就業而擴大稅基。長期批評川普的美國有線電視新聞網</w:t>
      </w:r>
      <w:r w:rsidRPr="00967582">
        <w:rPr>
          <w:rFonts w:eastAsia="標楷體"/>
          <w:sz w:val="28"/>
          <w:szCs w:val="28"/>
        </w:rPr>
        <w:t>CNN</w:t>
      </w:r>
      <w:r w:rsidRPr="00967582">
        <w:rPr>
          <w:rFonts w:eastAsia="標楷體"/>
          <w:sz w:val="28"/>
          <w:szCs w:val="28"/>
          <w:lang w:eastAsia="zh-HK"/>
        </w:rPr>
        <w:t>在川普今年</w:t>
      </w:r>
      <w:r w:rsidRPr="00967582">
        <w:rPr>
          <w:rFonts w:eastAsia="標楷體"/>
          <w:sz w:val="28"/>
          <w:szCs w:val="28"/>
        </w:rPr>
        <w:t>1</w:t>
      </w:r>
      <w:r w:rsidRPr="00967582">
        <w:rPr>
          <w:rFonts w:eastAsia="標楷體"/>
          <w:sz w:val="28"/>
          <w:szCs w:val="28"/>
          <w:lang w:eastAsia="zh-HK"/>
        </w:rPr>
        <w:t>月發表國情</w:t>
      </w:r>
      <w:proofErr w:type="gramStart"/>
      <w:r w:rsidRPr="00967582">
        <w:rPr>
          <w:rFonts w:eastAsia="標楷體"/>
          <w:sz w:val="28"/>
          <w:szCs w:val="28"/>
          <w:lang w:eastAsia="zh-HK"/>
        </w:rPr>
        <w:t>諮</w:t>
      </w:r>
      <w:proofErr w:type="gramEnd"/>
      <w:r w:rsidRPr="00967582">
        <w:rPr>
          <w:rFonts w:eastAsia="標楷體"/>
          <w:sz w:val="28"/>
          <w:szCs w:val="28"/>
          <w:lang w:eastAsia="zh-HK"/>
        </w:rPr>
        <w:t>文後調查，</w:t>
      </w:r>
      <w:r w:rsidRPr="00967582">
        <w:rPr>
          <w:rFonts w:eastAsia="標楷體"/>
          <w:sz w:val="28"/>
          <w:szCs w:val="28"/>
        </w:rPr>
        <w:t>60</w:t>
      </w:r>
      <w:r w:rsidRPr="00967582">
        <w:rPr>
          <w:rFonts w:eastAsia="標楷體"/>
          <w:sz w:val="28"/>
          <w:szCs w:val="28"/>
          <w:lang w:eastAsia="zh-HK"/>
        </w:rPr>
        <w:t>％美國人認為川普領導美國方向是對的。</w:t>
      </w:r>
      <w:r w:rsidRPr="00967582">
        <w:rPr>
          <w:rFonts w:eastAsia="標楷體"/>
          <w:sz w:val="28"/>
          <w:szCs w:val="28"/>
        </w:rPr>
        <w:t>蘋</w:t>
      </w:r>
      <w:r w:rsidRPr="00967582">
        <w:rPr>
          <w:rFonts w:eastAsia="標楷體"/>
          <w:sz w:val="28"/>
          <w:szCs w:val="28"/>
          <w:lang w:eastAsia="zh-HK"/>
        </w:rPr>
        <w:t>果</w:t>
      </w:r>
      <w:r w:rsidRPr="00967582">
        <w:rPr>
          <w:rFonts w:eastAsia="標楷體"/>
          <w:sz w:val="28"/>
          <w:szCs w:val="28"/>
        </w:rPr>
        <w:t>電腦</w:t>
      </w:r>
      <w:r w:rsidRPr="00967582">
        <w:rPr>
          <w:rFonts w:eastAsia="標楷體"/>
          <w:sz w:val="28"/>
          <w:szCs w:val="28"/>
          <w:lang w:eastAsia="zh-HK"/>
        </w:rPr>
        <w:t>於今年</w:t>
      </w:r>
      <w:r w:rsidRPr="00967582">
        <w:rPr>
          <w:rFonts w:eastAsia="標楷體"/>
          <w:sz w:val="28"/>
          <w:szCs w:val="28"/>
        </w:rPr>
        <w:t>1</w:t>
      </w:r>
      <w:r w:rsidRPr="00967582">
        <w:rPr>
          <w:rFonts w:eastAsia="標楷體"/>
          <w:sz w:val="28"/>
          <w:szCs w:val="28"/>
        </w:rPr>
        <w:t>月宣布將</w:t>
      </w:r>
      <w:r w:rsidRPr="00967582">
        <w:rPr>
          <w:rFonts w:eastAsia="標楷體"/>
          <w:sz w:val="28"/>
          <w:szCs w:val="28"/>
        </w:rPr>
        <w:t>2,450</w:t>
      </w:r>
      <w:r w:rsidRPr="00967582">
        <w:rPr>
          <w:rFonts w:eastAsia="標楷體"/>
          <w:sz w:val="28"/>
          <w:szCs w:val="28"/>
        </w:rPr>
        <w:t>億美元的海外現金</w:t>
      </w:r>
      <w:proofErr w:type="gramStart"/>
      <w:r w:rsidRPr="00967582">
        <w:rPr>
          <w:rFonts w:eastAsia="標楷體"/>
          <w:sz w:val="28"/>
          <w:szCs w:val="28"/>
        </w:rPr>
        <w:t>匯</w:t>
      </w:r>
      <w:proofErr w:type="gramEnd"/>
      <w:r w:rsidRPr="00967582">
        <w:rPr>
          <w:rFonts w:eastAsia="標楷體"/>
          <w:sz w:val="28"/>
          <w:szCs w:val="28"/>
        </w:rPr>
        <w:t>回美國，</w:t>
      </w:r>
      <w:r w:rsidRPr="00967582">
        <w:rPr>
          <w:rFonts w:eastAsia="標楷體"/>
          <w:sz w:val="28"/>
          <w:szCs w:val="28"/>
          <w:lang w:eastAsia="zh-HK"/>
        </w:rPr>
        <w:t>並</w:t>
      </w:r>
      <w:r w:rsidRPr="00967582">
        <w:rPr>
          <w:rFonts w:eastAsia="標楷體"/>
          <w:sz w:val="28"/>
          <w:szCs w:val="28"/>
        </w:rPr>
        <w:t>計畫未來</w:t>
      </w:r>
      <w:r w:rsidRPr="00967582">
        <w:rPr>
          <w:rFonts w:eastAsia="標楷體"/>
          <w:sz w:val="28"/>
          <w:szCs w:val="28"/>
        </w:rPr>
        <w:t>5</w:t>
      </w:r>
      <w:r w:rsidRPr="00967582">
        <w:rPr>
          <w:rFonts w:eastAsia="標楷體"/>
          <w:sz w:val="28"/>
          <w:szCs w:val="28"/>
        </w:rPr>
        <w:t>年建立蘋果園區，在美投資</w:t>
      </w:r>
      <w:r w:rsidRPr="00967582">
        <w:rPr>
          <w:rFonts w:eastAsia="標楷體"/>
          <w:sz w:val="28"/>
          <w:szCs w:val="28"/>
        </w:rPr>
        <w:t>300</w:t>
      </w:r>
      <w:r w:rsidRPr="00967582">
        <w:rPr>
          <w:rFonts w:eastAsia="標楷體"/>
          <w:sz w:val="28"/>
          <w:szCs w:val="28"/>
        </w:rPr>
        <w:t>億美元。鴻海在</w:t>
      </w:r>
      <w:r w:rsidRPr="00967582">
        <w:rPr>
          <w:rFonts w:eastAsia="標楷體"/>
          <w:sz w:val="28"/>
          <w:szCs w:val="28"/>
          <w:lang w:eastAsia="zh-HK"/>
        </w:rPr>
        <w:t>威斯康辛州</w:t>
      </w:r>
      <w:r w:rsidRPr="00967582">
        <w:rPr>
          <w:rFonts w:eastAsia="標楷體"/>
          <w:sz w:val="28"/>
          <w:szCs w:val="28"/>
        </w:rPr>
        <w:t>簽</w:t>
      </w:r>
      <w:r w:rsidRPr="00967582">
        <w:rPr>
          <w:rFonts w:eastAsia="標楷體"/>
          <w:sz w:val="28"/>
          <w:szCs w:val="28"/>
        </w:rPr>
        <w:lastRenderedPageBreak/>
        <w:t>訂</w:t>
      </w:r>
      <w:r w:rsidRPr="00967582">
        <w:rPr>
          <w:rFonts w:eastAsia="標楷體"/>
          <w:sz w:val="28"/>
          <w:szCs w:val="28"/>
        </w:rPr>
        <w:t>100</w:t>
      </w:r>
      <w:r w:rsidRPr="00967582">
        <w:rPr>
          <w:rFonts w:eastAsia="標楷體"/>
          <w:sz w:val="28"/>
          <w:szCs w:val="28"/>
        </w:rPr>
        <w:t>億美元投資計畫，</w:t>
      </w:r>
      <w:r w:rsidRPr="00967582">
        <w:rPr>
          <w:rFonts w:eastAsia="標楷體"/>
          <w:sz w:val="28"/>
          <w:szCs w:val="28"/>
          <w:lang w:eastAsia="zh-HK"/>
        </w:rPr>
        <w:t>享有</w:t>
      </w:r>
      <w:r w:rsidRPr="00967582">
        <w:rPr>
          <w:rFonts w:eastAsia="標楷體"/>
          <w:sz w:val="28"/>
          <w:szCs w:val="28"/>
        </w:rPr>
        <w:t>30</w:t>
      </w:r>
      <w:r w:rsidRPr="00967582">
        <w:rPr>
          <w:rFonts w:eastAsia="標楷體"/>
          <w:sz w:val="28"/>
          <w:szCs w:val="28"/>
        </w:rPr>
        <w:t>億美元的稅務獎勵。台塑集團未來</w:t>
      </w:r>
      <w:r w:rsidRPr="00967582">
        <w:rPr>
          <w:rFonts w:eastAsia="標楷體"/>
          <w:sz w:val="28"/>
          <w:szCs w:val="28"/>
        </w:rPr>
        <w:t>4</w:t>
      </w:r>
      <w:r w:rsidRPr="00967582">
        <w:rPr>
          <w:rFonts w:eastAsia="標楷體"/>
          <w:sz w:val="28"/>
          <w:szCs w:val="28"/>
        </w:rPr>
        <w:t>年要加碼投資美國</w:t>
      </w:r>
      <w:r w:rsidRPr="00967582">
        <w:rPr>
          <w:rFonts w:eastAsia="標楷體"/>
          <w:sz w:val="28"/>
          <w:szCs w:val="28"/>
        </w:rPr>
        <w:t>150</w:t>
      </w:r>
      <w:r w:rsidRPr="00967582">
        <w:rPr>
          <w:rFonts w:eastAsia="標楷體"/>
          <w:sz w:val="28"/>
          <w:szCs w:val="28"/>
        </w:rPr>
        <w:t>億美元，陸續啟動德州四期及路州投資案，主要為市場，先行卡位、頁岩油，鞏固原料來源，</w:t>
      </w:r>
      <w:r w:rsidRPr="00967582">
        <w:rPr>
          <w:rFonts w:eastAsia="標楷體"/>
          <w:sz w:val="28"/>
          <w:szCs w:val="28"/>
          <w:lang w:eastAsia="zh-HK"/>
        </w:rPr>
        <w:t>以</w:t>
      </w:r>
      <w:r w:rsidRPr="00967582">
        <w:rPr>
          <w:rFonts w:eastAsia="標楷體"/>
          <w:sz w:val="28"/>
          <w:szCs w:val="28"/>
        </w:rPr>
        <w:t>及當地</w:t>
      </w:r>
      <w:r w:rsidRPr="00967582">
        <w:rPr>
          <w:rFonts w:eastAsia="標楷體"/>
          <w:sz w:val="28"/>
          <w:szCs w:val="28"/>
          <w:lang w:eastAsia="zh-HK"/>
        </w:rPr>
        <w:t>提供</w:t>
      </w:r>
      <w:r w:rsidRPr="00967582">
        <w:rPr>
          <w:rFonts w:eastAsia="標楷體"/>
          <w:sz w:val="28"/>
          <w:szCs w:val="28"/>
        </w:rPr>
        <w:t>投資優惠等三大考量。</w:t>
      </w:r>
      <w:r w:rsidRPr="00967582">
        <w:rPr>
          <w:rFonts w:eastAsia="標楷體"/>
          <w:sz w:val="28"/>
          <w:szCs w:val="28"/>
          <w:lang w:eastAsia="zh-HK"/>
        </w:rPr>
        <w:t>根據</w:t>
      </w:r>
      <w:proofErr w:type="gramStart"/>
      <w:r w:rsidRPr="00967582">
        <w:rPr>
          <w:rFonts w:eastAsia="標楷體"/>
          <w:sz w:val="28"/>
          <w:szCs w:val="28"/>
          <w:lang w:eastAsia="zh-HK"/>
        </w:rPr>
        <w:t>勤業眾信</w:t>
      </w:r>
      <w:proofErr w:type="gramEnd"/>
      <w:r w:rsidRPr="00967582">
        <w:rPr>
          <w:rFonts w:eastAsia="標楷體"/>
          <w:sz w:val="28"/>
          <w:szCs w:val="28"/>
        </w:rPr>
        <w:t>Deloitte</w:t>
      </w:r>
      <w:r w:rsidRPr="00967582">
        <w:rPr>
          <w:rFonts w:eastAsia="標楷體"/>
          <w:sz w:val="28"/>
          <w:szCs w:val="28"/>
          <w:lang w:eastAsia="zh-HK"/>
        </w:rPr>
        <w:t>發</w:t>
      </w:r>
      <w:r w:rsidRPr="00967582">
        <w:rPr>
          <w:rFonts w:eastAsia="標楷體"/>
          <w:sz w:val="28"/>
          <w:szCs w:val="28"/>
        </w:rPr>
        <w:t>布《</w:t>
      </w:r>
      <w:r w:rsidRPr="00967582">
        <w:rPr>
          <w:rFonts w:eastAsia="標楷體"/>
          <w:sz w:val="28"/>
          <w:szCs w:val="28"/>
        </w:rPr>
        <w:t>2016</w:t>
      </w:r>
      <w:r w:rsidRPr="00967582">
        <w:rPr>
          <w:rFonts w:eastAsia="標楷體"/>
          <w:sz w:val="28"/>
          <w:szCs w:val="28"/>
        </w:rPr>
        <w:t>全球製造業競爭力指標》報告，</w:t>
      </w:r>
      <w:r w:rsidRPr="00967582">
        <w:rPr>
          <w:rFonts w:eastAsia="標楷體"/>
          <w:sz w:val="28"/>
          <w:szCs w:val="28"/>
        </w:rPr>
        <w:t>2016</w:t>
      </w:r>
      <w:r w:rsidRPr="00967582">
        <w:rPr>
          <w:rFonts w:eastAsia="標楷體"/>
          <w:sz w:val="28"/>
          <w:szCs w:val="28"/>
        </w:rPr>
        <w:t>年中國大陸名列全球最具競爭力的製造業國家，美國有望於</w:t>
      </w:r>
      <w:r w:rsidRPr="00967582">
        <w:rPr>
          <w:rFonts w:eastAsia="標楷體"/>
          <w:sz w:val="28"/>
          <w:szCs w:val="28"/>
        </w:rPr>
        <w:t>2020</w:t>
      </w:r>
      <w:r w:rsidRPr="00967582">
        <w:rPr>
          <w:rFonts w:eastAsia="標楷體"/>
          <w:sz w:val="28"/>
          <w:szCs w:val="28"/>
        </w:rPr>
        <w:t>年取代中國</w:t>
      </w:r>
      <w:r w:rsidRPr="00967582">
        <w:rPr>
          <w:rFonts w:eastAsia="標楷體"/>
          <w:sz w:val="28"/>
          <w:szCs w:val="28"/>
          <w:lang w:eastAsia="zh-HK"/>
        </w:rPr>
        <w:t>大陸</w:t>
      </w:r>
      <w:r w:rsidRPr="00967582">
        <w:rPr>
          <w:rFonts w:eastAsia="標楷體"/>
          <w:sz w:val="28"/>
          <w:szCs w:val="28"/>
        </w:rPr>
        <w:t>成為第一。</w:t>
      </w:r>
    </w:p>
    <w:p w:rsidR="00967582" w:rsidRPr="002D3B32" w:rsidRDefault="00967582" w:rsidP="00967582">
      <w:pPr>
        <w:autoSpaceDE w:val="0"/>
        <w:autoSpaceDN w:val="0"/>
        <w:adjustRightInd w:val="0"/>
        <w:spacing w:beforeLines="50" w:before="180" w:afterLines="50" w:after="180" w:line="440" w:lineRule="exact"/>
        <w:ind w:leftChars="100" w:left="520" w:hangingChars="100" w:hanging="280"/>
        <w:rPr>
          <w:rFonts w:eastAsia="標楷體"/>
          <w:sz w:val="28"/>
          <w:szCs w:val="28"/>
        </w:rPr>
      </w:pPr>
      <w:r w:rsidRPr="002D3B32">
        <w:rPr>
          <w:rFonts w:eastAsia="標楷體"/>
          <w:b/>
          <w:sz w:val="28"/>
          <w:szCs w:val="28"/>
        </w:rPr>
        <w:t>4</w:t>
      </w:r>
      <w:r w:rsidRPr="002D3B32">
        <w:rPr>
          <w:rFonts w:eastAsia="標楷體"/>
          <w:b/>
          <w:sz w:val="28"/>
          <w:szCs w:val="28"/>
        </w:rPr>
        <w:t>、擴大基礎建設強化製造業競爭力</w:t>
      </w:r>
    </w:p>
    <w:p w:rsidR="00967582" w:rsidRPr="002D3B32" w:rsidRDefault="00967582" w:rsidP="00967582">
      <w:pPr>
        <w:autoSpaceDE w:val="0"/>
        <w:autoSpaceDN w:val="0"/>
        <w:adjustRightInd w:val="0"/>
        <w:spacing w:beforeLines="50" w:before="180" w:afterLines="50" w:after="180" w:line="440" w:lineRule="exact"/>
        <w:ind w:leftChars="250" w:left="600"/>
        <w:rPr>
          <w:rFonts w:eastAsia="標楷體"/>
          <w:sz w:val="28"/>
          <w:szCs w:val="28"/>
        </w:rPr>
      </w:pPr>
      <w:r w:rsidRPr="002D3B32">
        <w:rPr>
          <w:rFonts w:eastAsia="標楷體"/>
          <w:sz w:val="28"/>
          <w:szCs w:val="28"/>
          <w:lang w:eastAsia="zh-HK"/>
        </w:rPr>
        <w:t>長期以來，美國政府在基礎設施建設方面的投入嚴重不足。</w:t>
      </w:r>
      <w:r w:rsidRPr="002D3B32">
        <w:rPr>
          <w:rFonts w:eastAsia="標楷體"/>
          <w:sz w:val="28"/>
          <w:szCs w:val="28"/>
          <w:lang w:eastAsia="zh-HK"/>
        </w:rPr>
        <w:t>2016</w:t>
      </w:r>
      <w:r w:rsidRPr="002D3B32">
        <w:rPr>
          <w:rFonts w:eastAsia="標楷體"/>
          <w:sz w:val="28"/>
          <w:szCs w:val="28"/>
          <w:lang w:eastAsia="zh-HK"/>
        </w:rPr>
        <w:t>年麥肯錫全球研究院報告指出，美國基礎設施支出占</w:t>
      </w:r>
      <w:r w:rsidRPr="002D3B32">
        <w:rPr>
          <w:rFonts w:eastAsia="標楷體"/>
          <w:sz w:val="28"/>
          <w:szCs w:val="28"/>
          <w:lang w:eastAsia="zh-HK"/>
        </w:rPr>
        <w:t>GDP</w:t>
      </w:r>
      <w:r w:rsidRPr="002D3B32">
        <w:rPr>
          <w:rFonts w:eastAsia="標楷體"/>
          <w:sz w:val="28"/>
          <w:szCs w:val="28"/>
          <w:lang w:eastAsia="zh-HK"/>
        </w:rPr>
        <w:t>的比重約為</w:t>
      </w:r>
      <w:r w:rsidRPr="002D3B32">
        <w:rPr>
          <w:rFonts w:eastAsia="標楷體"/>
          <w:sz w:val="28"/>
          <w:szCs w:val="28"/>
          <w:lang w:eastAsia="zh-HK"/>
        </w:rPr>
        <w:t>2.5%</w:t>
      </w:r>
      <w:r w:rsidRPr="002D3B32">
        <w:rPr>
          <w:rFonts w:eastAsia="標楷體"/>
          <w:sz w:val="28"/>
          <w:szCs w:val="28"/>
          <w:lang w:eastAsia="zh-HK"/>
        </w:rPr>
        <w:t>，加拿大、澳</w:t>
      </w:r>
      <w:r>
        <w:rPr>
          <w:rFonts w:eastAsia="標楷體" w:hint="eastAsia"/>
          <w:sz w:val="28"/>
          <w:szCs w:val="28"/>
          <w:lang w:eastAsia="zh-HK"/>
        </w:rPr>
        <w:t>洲</w:t>
      </w:r>
      <w:r w:rsidRPr="002D3B32">
        <w:rPr>
          <w:rFonts w:eastAsia="標楷體"/>
          <w:sz w:val="28"/>
          <w:szCs w:val="28"/>
          <w:lang w:eastAsia="zh-HK"/>
        </w:rPr>
        <w:t>和韓國等國家該比重為</w:t>
      </w:r>
      <w:r w:rsidRPr="002D3B32">
        <w:rPr>
          <w:rFonts w:eastAsia="標楷體"/>
          <w:sz w:val="28"/>
          <w:szCs w:val="28"/>
          <w:lang w:eastAsia="zh-HK"/>
        </w:rPr>
        <w:t>3.9%</w:t>
      </w:r>
      <w:r w:rsidRPr="002D3B32">
        <w:rPr>
          <w:rFonts w:eastAsia="標楷體"/>
          <w:sz w:val="28"/>
          <w:szCs w:val="28"/>
          <w:lang w:eastAsia="zh-HK"/>
        </w:rPr>
        <w:t>，歐洲接近</w:t>
      </w:r>
      <w:r w:rsidRPr="002D3B32">
        <w:rPr>
          <w:rFonts w:eastAsia="標楷體"/>
          <w:sz w:val="28"/>
          <w:szCs w:val="28"/>
          <w:lang w:eastAsia="zh-HK"/>
        </w:rPr>
        <w:t>5%</w:t>
      </w:r>
      <w:r w:rsidRPr="002D3B32">
        <w:rPr>
          <w:rFonts w:eastAsia="標楷體"/>
          <w:sz w:val="28"/>
          <w:szCs w:val="28"/>
          <w:lang w:eastAsia="zh-HK"/>
        </w:rPr>
        <w:t>。根據瑞士世界經濟論壇</w:t>
      </w:r>
      <w:r w:rsidRPr="002D3B32">
        <w:rPr>
          <w:rFonts w:eastAsia="標楷體"/>
          <w:sz w:val="28"/>
          <w:szCs w:val="28"/>
          <w:lang w:eastAsia="zh-HK"/>
        </w:rPr>
        <w:t>(WEF)</w:t>
      </w:r>
      <w:r w:rsidRPr="002D3B32">
        <w:rPr>
          <w:rFonts w:eastAsia="標楷體"/>
          <w:sz w:val="28"/>
          <w:szCs w:val="28"/>
          <w:lang w:eastAsia="zh-HK"/>
        </w:rPr>
        <w:t>「</w:t>
      </w:r>
      <w:r w:rsidRPr="002D3B32">
        <w:rPr>
          <w:rFonts w:eastAsia="標楷體"/>
          <w:sz w:val="28"/>
          <w:szCs w:val="28"/>
          <w:lang w:eastAsia="zh-HK"/>
        </w:rPr>
        <w:t>2017-2018</w:t>
      </w:r>
      <w:r w:rsidRPr="002D3B32">
        <w:rPr>
          <w:rFonts w:eastAsia="標楷體"/>
          <w:sz w:val="28"/>
          <w:szCs w:val="28"/>
          <w:lang w:eastAsia="zh-HK"/>
        </w:rPr>
        <w:t>年全球競爭力報告」，美國在</w:t>
      </w:r>
      <w:r w:rsidRPr="002D3B32">
        <w:rPr>
          <w:rFonts w:eastAsia="標楷體"/>
          <w:sz w:val="28"/>
          <w:szCs w:val="28"/>
          <w:lang w:eastAsia="zh-HK"/>
        </w:rPr>
        <w:t>137</w:t>
      </w:r>
      <w:r w:rsidRPr="002D3B32">
        <w:rPr>
          <w:rFonts w:eastAsia="標楷體"/>
          <w:sz w:val="28"/>
          <w:szCs w:val="28"/>
          <w:lang w:eastAsia="zh-HK"/>
        </w:rPr>
        <w:t>個受評比國家，總排名第</w:t>
      </w:r>
      <w:r w:rsidRPr="002D3B32">
        <w:rPr>
          <w:rFonts w:eastAsia="標楷體"/>
          <w:sz w:val="28"/>
          <w:szCs w:val="28"/>
          <w:lang w:eastAsia="zh-HK"/>
        </w:rPr>
        <w:t>2</w:t>
      </w:r>
      <w:r w:rsidRPr="002D3B32">
        <w:rPr>
          <w:rFonts w:eastAsia="標楷體"/>
          <w:sz w:val="28"/>
          <w:szCs w:val="28"/>
          <w:lang w:eastAsia="zh-HK"/>
        </w:rPr>
        <w:t>，惟在基礎建設品質指標排名僅居全球第</w:t>
      </w:r>
      <w:r w:rsidRPr="002D3B32">
        <w:rPr>
          <w:rFonts w:eastAsia="標楷體"/>
          <w:sz w:val="28"/>
          <w:szCs w:val="28"/>
          <w:lang w:eastAsia="zh-HK"/>
        </w:rPr>
        <w:t>9</w:t>
      </w:r>
      <w:r w:rsidRPr="002D3B32">
        <w:rPr>
          <w:rFonts w:eastAsia="標楷體"/>
          <w:sz w:val="28"/>
          <w:szCs w:val="28"/>
          <w:lang w:eastAsia="zh-HK"/>
        </w:rPr>
        <w:t>。川普政府認為，美國基礎建設為私部門成長的關鍵，估計基建支出每增加</w:t>
      </w:r>
      <w:r w:rsidRPr="002D3B32">
        <w:rPr>
          <w:rFonts w:eastAsia="標楷體"/>
          <w:sz w:val="28"/>
          <w:szCs w:val="28"/>
          <w:lang w:eastAsia="zh-HK"/>
        </w:rPr>
        <w:t>2,000</w:t>
      </w:r>
      <w:r w:rsidRPr="002D3B32">
        <w:rPr>
          <w:rFonts w:eastAsia="標楷體"/>
          <w:sz w:val="28"/>
          <w:szCs w:val="28"/>
          <w:lang w:eastAsia="zh-HK"/>
        </w:rPr>
        <w:t>億美元，將可讓美國勞工薪資增加超過</w:t>
      </w:r>
      <w:r w:rsidRPr="002D3B32">
        <w:rPr>
          <w:rFonts w:eastAsia="標楷體"/>
          <w:sz w:val="28"/>
          <w:szCs w:val="28"/>
          <w:lang w:eastAsia="zh-HK"/>
        </w:rPr>
        <w:t>880</w:t>
      </w:r>
      <w:r w:rsidRPr="002D3B32">
        <w:rPr>
          <w:rFonts w:eastAsia="標楷體"/>
          <w:sz w:val="28"/>
          <w:szCs w:val="28"/>
          <w:lang w:eastAsia="zh-HK"/>
        </w:rPr>
        <w:t>億美元，實質</w:t>
      </w:r>
      <w:r w:rsidRPr="002D3B32">
        <w:rPr>
          <w:rFonts w:eastAsia="標楷體"/>
          <w:sz w:val="28"/>
          <w:szCs w:val="28"/>
          <w:lang w:eastAsia="zh-HK"/>
        </w:rPr>
        <w:t>GDP</w:t>
      </w:r>
      <w:r w:rsidRPr="002D3B32">
        <w:rPr>
          <w:rFonts w:eastAsia="標楷體"/>
          <w:sz w:val="28"/>
          <w:szCs w:val="28"/>
          <w:lang w:eastAsia="zh-HK"/>
        </w:rPr>
        <w:t>成長率提高</w:t>
      </w:r>
      <w:r w:rsidRPr="002D3B32">
        <w:rPr>
          <w:rFonts w:eastAsia="標楷體"/>
          <w:sz w:val="28"/>
          <w:szCs w:val="28"/>
          <w:lang w:eastAsia="zh-HK"/>
        </w:rPr>
        <w:t>1</w:t>
      </w:r>
      <w:r w:rsidRPr="002D3B32">
        <w:rPr>
          <w:rFonts w:eastAsia="標楷體"/>
          <w:sz w:val="28"/>
          <w:szCs w:val="28"/>
          <w:lang w:eastAsia="zh-HK"/>
        </w:rPr>
        <w:t>個百分點以上。</w:t>
      </w:r>
    </w:p>
    <w:p w:rsidR="00967582" w:rsidRDefault="00967582" w:rsidP="00967582">
      <w:pPr>
        <w:autoSpaceDE w:val="0"/>
        <w:autoSpaceDN w:val="0"/>
        <w:adjustRightInd w:val="0"/>
        <w:spacing w:beforeLines="50" w:before="180" w:afterLines="50" w:after="180" w:line="440" w:lineRule="exact"/>
        <w:ind w:leftChars="250" w:left="600"/>
        <w:rPr>
          <w:rFonts w:eastAsia="標楷體"/>
          <w:sz w:val="28"/>
          <w:szCs w:val="28"/>
          <w:lang w:eastAsia="zh-HK"/>
        </w:rPr>
      </w:pPr>
      <w:r w:rsidRPr="002D3B32">
        <w:rPr>
          <w:rFonts w:eastAsia="標楷體"/>
          <w:sz w:val="28"/>
          <w:szCs w:val="28"/>
          <w:lang w:eastAsia="zh-HK"/>
        </w:rPr>
        <w:t>川普在今年</w:t>
      </w:r>
      <w:r w:rsidRPr="002D3B32">
        <w:rPr>
          <w:rFonts w:eastAsia="標楷體"/>
          <w:sz w:val="28"/>
          <w:szCs w:val="28"/>
          <w:lang w:eastAsia="zh-HK"/>
        </w:rPr>
        <w:t>2</w:t>
      </w:r>
      <w:r w:rsidRPr="002D3B32">
        <w:rPr>
          <w:rFonts w:eastAsia="標楷體"/>
          <w:sz w:val="28"/>
          <w:szCs w:val="28"/>
          <w:lang w:eastAsia="zh-HK"/>
        </w:rPr>
        <w:t>月發布「建設更強大的美國：美國基礎設施倡議」，計劃未來</w:t>
      </w:r>
      <w:r w:rsidRPr="002D3B32">
        <w:rPr>
          <w:rFonts w:eastAsia="標楷體"/>
          <w:sz w:val="28"/>
          <w:szCs w:val="28"/>
          <w:lang w:eastAsia="zh-HK"/>
        </w:rPr>
        <w:t>10</w:t>
      </w:r>
      <w:r w:rsidRPr="002D3B32">
        <w:rPr>
          <w:rFonts w:eastAsia="標楷體"/>
          <w:sz w:val="28"/>
          <w:szCs w:val="28"/>
          <w:lang w:eastAsia="zh-HK"/>
        </w:rPr>
        <w:t>年投入</w:t>
      </w:r>
      <w:r w:rsidRPr="002D3B32">
        <w:rPr>
          <w:rFonts w:eastAsia="標楷體"/>
          <w:sz w:val="28"/>
          <w:szCs w:val="28"/>
          <w:lang w:eastAsia="zh-HK"/>
        </w:rPr>
        <w:t>2,000</w:t>
      </w:r>
      <w:r w:rsidRPr="002D3B32">
        <w:rPr>
          <w:rFonts w:eastAsia="標楷體"/>
          <w:sz w:val="28"/>
          <w:szCs w:val="28"/>
          <w:lang w:eastAsia="zh-HK"/>
        </w:rPr>
        <w:t>億美元帶動</w:t>
      </w:r>
      <w:r w:rsidRPr="002D3B32">
        <w:rPr>
          <w:rFonts w:eastAsia="標楷體"/>
          <w:sz w:val="28"/>
          <w:szCs w:val="28"/>
          <w:lang w:eastAsia="zh-HK"/>
        </w:rPr>
        <w:t>1.5</w:t>
      </w:r>
      <w:r w:rsidRPr="002D3B32">
        <w:rPr>
          <w:rFonts w:eastAsia="標楷體"/>
          <w:sz w:val="28"/>
          <w:szCs w:val="28"/>
          <w:lang w:eastAsia="zh-HK"/>
        </w:rPr>
        <w:t>兆美元的地方政府和社會投資，改造美國年久失修的交通及水利等基礎設施。</w:t>
      </w:r>
      <w:r w:rsidRPr="002D3B32">
        <w:rPr>
          <w:rFonts w:eastAsia="標楷體"/>
          <w:sz w:val="28"/>
          <w:szCs w:val="28"/>
        </w:rPr>
        <w:t>聯邦資金中的</w:t>
      </w:r>
      <w:r w:rsidRPr="002D3B32">
        <w:rPr>
          <w:rFonts w:eastAsia="標楷體"/>
          <w:sz w:val="28"/>
          <w:szCs w:val="28"/>
        </w:rPr>
        <w:t>1,000</w:t>
      </w:r>
      <w:r w:rsidRPr="002D3B32">
        <w:rPr>
          <w:rFonts w:eastAsia="標楷體"/>
          <w:sz w:val="28"/>
          <w:szCs w:val="28"/>
        </w:rPr>
        <w:t>億美元將用於建立獎勵計劃，藉以激勵各州、地方和私營部門加大對基建項目投資；</w:t>
      </w:r>
      <w:r w:rsidRPr="002D3B32">
        <w:rPr>
          <w:rFonts w:eastAsia="標楷體"/>
          <w:sz w:val="28"/>
          <w:szCs w:val="28"/>
        </w:rPr>
        <w:t>500</w:t>
      </w:r>
      <w:r w:rsidRPr="002D3B32">
        <w:rPr>
          <w:rFonts w:eastAsia="標楷體"/>
          <w:sz w:val="28"/>
          <w:szCs w:val="28"/>
        </w:rPr>
        <w:t>億美元支持農村地區重建</w:t>
      </w:r>
      <w:r w:rsidRPr="002D3B32">
        <w:rPr>
          <w:rFonts w:eastAsia="標楷體"/>
          <w:sz w:val="28"/>
          <w:szCs w:val="28"/>
          <w:lang w:eastAsia="zh-HK"/>
        </w:rPr>
        <w:t>及</w:t>
      </w:r>
      <w:r w:rsidRPr="002D3B32">
        <w:rPr>
          <w:rFonts w:eastAsia="標楷體"/>
          <w:sz w:val="28"/>
          <w:szCs w:val="28"/>
        </w:rPr>
        <w:t>現代化；</w:t>
      </w:r>
      <w:r w:rsidRPr="002D3B32">
        <w:rPr>
          <w:rFonts w:eastAsia="標楷體"/>
          <w:sz w:val="28"/>
          <w:szCs w:val="28"/>
        </w:rPr>
        <w:t>200</w:t>
      </w:r>
      <w:r w:rsidRPr="002D3B32">
        <w:rPr>
          <w:rFonts w:eastAsia="標楷體"/>
          <w:sz w:val="28"/>
          <w:szCs w:val="28"/>
        </w:rPr>
        <w:t>億美元轉型項目計畫資助大膽創新的項目，</w:t>
      </w:r>
      <w:r w:rsidRPr="002D3B32">
        <w:rPr>
          <w:rFonts w:eastAsia="標楷體"/>
          <w:sz w:val="28"/>
          <w:szCs w:val="28"/>
          <w:lang w:eastAsia="zh-HK"/>
        </w:rPr>
        <w:t>另</w:t>
      </w:r>
      <w:r w:rsidRPr="002D3B32">
        <w:rPr>
          <w:rFonts w:eastAsia="標楷體"/>
          <w:sz w:val="28"/>
          <w:szCs w:val="28"/>
        </w:rPr>
        <w:t>200</w:t>
      </w:r>
      <w:r w:rsidRPr="002D3B32">
        <w:rPr>
          <w:rFonts w:eastAsia="標楷體"/>
          <w:sz w:val="28"/>
          <w:szCs w:val="28"/>
        </w:rPr>
        <w:t>億美元擴充現有基建融資項目</w:t>
      </w:r>
      <w:r w:rsidRPr="002D3B32">
        <w:rPr>
          <w:rFonts w:eastAsia="標楷體"/>
          <w:sz w:val="28"/>
          <w:szCs w:val="28"/>
          <w:lang w:eastAsia="zh-HK"/>
        </w:rPr>
        <w:t>及</w:t>
      </w:r>
      <w:r w:rsidRPr="002D3B32">
        <w:rPr>
          <w:rFonts w:eastAsia="標楷體"/>
          <w:sz w:val="28"/>
          <w:szCs w:val="28"/>
        </w:rPr>
        <w:t>100</w:t>
      </w:r>
      <w:r w:rsidRPr="002D3B32">
        <w:rPr>
          <w:rFonts w:eastAsia="標楷體"/>
          <w:sz w:val="28"/>
          <w:szCs w:val="28"/>
        </w:rPr>
        <w:t>億美元用於新的聯邦資本循環基金。</w:t>
      </w:r>
      <w:r w:rsidRPr="002D3B32">
        <w:rPr>
          <w:rFonts w:eastAsia="標楷體"/>
          <w:sz w:val="28"/>
          <w:szCs w:val="28"/>
          <w:lang w:eastAsia="zh-HK"/>
        </w:rPr>
        <w:t>透過政府與民間共同合作，以避免財政赤字擴大，並利用稅制改革支撐部分預算。強調將決策權將還給地方政府，去除不必要的監管障礙，簡化基礎設施項目的審批流程，將環境審查過程縮短至</w:t>
      </w:r>
      <w:r w:rsidRPr="002D3B32">
        <w:rPr>
          <w:rFonts w:eastAsia="標楷體"/>
          <w:sz w:val="28"/>
          <w:szCs w:val="28"/>
          <w:lang w:eastAsia="zh-HK"/>
        </w:rPr>
        <w:t>2</w:t>
      </w:r>
      <w:r w:rsidRPr="002D3B32">
        <w:rPr>
          <w:rFonts w:eastAsia="標楷體"/>
          <w:sz w:val="28"/>
          <w:szCs w:val="28"/>
          <w:lang w:eastAsia="zh-HK"/>
        </w:rPr>
        <w:t>年，同時提出「使用美國工人生產的鋼鐵於美國基礎建設核心工程」。</w:t>
      </w:r>
    </w:p>
    <w:p w:rsidR="00967582" w:rsidRDefault="00967582" w:rsidP="00967582">
      <w:pPr>
        <w:autoSpaceDE w:val="0"/>
        <w:autoSpaceDN w:val="0"/>
        <w:adjustRightInd w:val="0"/>
        <w:spacing w:beforeLines="50" w:before="180" w:afterLines="50" w:after="180" w:line="440" w:lineRule="exact"/>
        <w:rPr>
          <w:rFonts w:eastAsia="標楷體"/>
          <w:sz w:val="28"/>
          <w:szCs w:val="28"/>
          <w:lang w:eastAsia="zh-HK"/>
        </w:rPr>
      </w:pPr>
    </w:p>
    <w:p w:rsidR="00967582" w:rsidRDefault="00967582">
      <w:pPr>
        <w:widowControl/>
        <w:rPr>
          <w:rFonts w:eastAsia="標楷體"/>
          <w:sz w:val="28"/>
          <w:szCs w:val="28"/>
          <w:lang w:eastAsia="zh-HK"/>
        </w:rPr>
      </w:pPr>
      <w:r>
        <w:rPr>
          <w:rFonts w:eastAsia="標楷體"/>
          <w:sz w:val="28"/>
          <w:szCs w:val="28"/>
          <w:lang w:eastAsia="zh-HK"/>
        </w:rPr>
        <w:br w:type="page"/>
      </w:r>
    </w:p>
    <w:p w:rsidR="00967582" w:rsidRPr="002D3B32" w:rsidRDefault="00967582" w:rsidP="00967582">
      <w:pPr>
        <w:snapToGrid w:val="0"/>
        <w:spacing w:beforeLines="50" w:before="180" w:afterLines="50" w:after="180" w:line="440" w:lineRule="exact"/>
        <w:rPr>
          <w:rFonts w:eastAsia="標楷體"/>
          <w:b/>
          <w:sz w:val="28"/>
          <w:szCs w:val="28"/>
        </w:rPr>
      </w:pPr>
      <w:r w:rsidRPr="002D3B32">
        <w:rPr>
          <w:rFonts w:eastAsia="標楷體"/>
          <w:b/>
          <w:sz w:val="28"/>
          <w:szCs w:val="28"/>
          <w:lang w:eastAsia="zh-HK"/>
        </w:rPr>
        <w:lastRenderedPageBreak/>
        <w:t>四、影響觀察</w:t>
      </w:r>
    </w:p>
    <w:p w:rsidR="00967582" w:rsidRPr="0053357F" w:rsidRDefault="00967582" w:rsidP="00967582">
      <w:pPr>
        <w:snapToGrid w:val="0"/>
        <w:spacing w:beforeLines="50" w:before="180" w:afterLines="50" w:after="180" w:line="440" w:lineRule="exact"/>
        <w:ind w:left="561" w:hangingChars="200" w:hanging="561"/>
        <w:rPr>
          <w:rFonts w:eastAsia="標楷體"/>
          <w:sz w:val="28"/>
          <w:szCs w:val="28"/>
        </w:rPr>
      </w:pPr>
      <w:r>
        <w:rPr>
          <w:rFonts w:eastAsia="標楷體" w:hint="eastAsia"/>
          <w:b/>
          <w:sz w:val="28"/>
          <w:szCs w:val="28"/>
        </w:rPr>
        <w:t>(</w:t>
      </w:r>
      <w:proofErr w:type="gramStart"/>
      <w:r>
        <w:rPr>
          <w:rFonts w:eastAsia="標楷體" w:hint="eastAsia"/>
          <w:b/>
          <w:sz w:val="28"/>
          <w:szCs w:val="28"/>
          <w:lang w:eastAsia="zh-HK"/>
        </w:rPr>
        <w:t>一</w:t>
      </w:r>
      <w:proofErr w:type="gramEnd"/>
      <w:r>
        <w:rPr>
          <w:rFonts w:eastAsia="標楷體" w:hint="eastAsia"/>
          <w:b/>
          <w:sz w:val="28"/>
          <w:szCs w:val="28"/>
          <w:lang w:eastAsia="zh-HK"/>
        </w:rPr>
        <w:t>)</w:t>
      </w:r>
      <w:r w:rsidRPr="0053357F">
        <w:rPr>
          <w:rFonts w:eastAsia="標楷體"/>
          <w:b/>
          <w:sz w:val="28"/>
          <w:szCs w:val="28"/>
        </w:rPr>
        <w:t>政治干擾</w:t>
      </w:r>
      <w:r w:rsidRPr="0053357F">
        <w:rPr>
          <w:rFonts w:eastAsia="標楷體"/>
          <w:b/>
          <w:sz w:val="28"/>
          <w:szCs w:val="28"/>
          <w:lang w:eastAsia="zh-HK"/>
        </w:rPr>
        <w:t>經濟</w:t>
      </w:r>
      <w:r w:rsidRPr="0053357F">
        <w:rPr>
          <w:rFonts w:eastAsia="標楷體"/>
          <w:b/>
          <w:sz w:val="28"/>
          <w:szCs w:val="28"/>
        </w:rPr>
        <w:t>：</w:t>
      </w:r>
      <w:r w:rsidRPr="0053357F">
        <w:rPr>
          <w:rFonts w:eastAsia="標楷體"/>
          <w:sz w:val="28"/>
          <w:szCs w:val="28"/>
          <w:lang w:eastAsia="zh-HK"/>
        </w:rPr>
        <w:t>川普</w:t>
      </w:r>
      <w:proofErr w:type="gramStart"/>
      <w:r w:rsidRPr="0053357F">
        <w:rPr>
          <w:rFonts w:eastAsia="標楷體"/>
          <w:sz w:val="28"/>
          <w:szCs w:val="28"/>
          <w:lang w:eastAsia="zh-HK"/>
        </w:rPr>
        <w:t>不</w:t>
      </w:r>
      <w:proofErr w:type="gramEnd"/>
      <w:r w:rsidRPr="0053357F">
        <w:rPr>
          <w:rFonts w:eastAsia="標楷體"/>
          <w:sz w:val="28"/>
          <w:szCs w:val="28"/>
          <w:lang w:eastAsia="zh-HK"/>
        </w:rPr>
        <w:t>信賴</w:t>
      </w:r>
      <w:r w:rsidRPr="0053357F">
        <w:rPr>
          <w:rFonts w:eastAsia="標楷體"/>
          <w:sz w:val="28"/>
          <w:szCs w:val="28"/>
        </w:rPr>
        <w:t>WTO</w:t>
      </w:r>
      <w:r w:rsidRPr="0053357F">
        <w:rPr>
          <w:rFonts w:eastAsia="標楷體"/>
          <w:sz w:val="28"/>
          <w:szCs w:val="28"/>
        </w:rPr>
        <w:t>，</w:t>
      </w:r>
      <w:r w:rsidRPr="0053357F">
        <w:rPr>
          <w:rFonts w:eastAsia="標楷體"/>
          <w:sz w:val="28"/>
          <w:szCs w:val="28"/>
          <w:lang w:eastAsia="zh-HK"/>
        </w:rPr>
        <w:t>利用其全球最大經濟體的優勢，透過雙邊談判途徑為美國爭取最大利益，追求其所謂的公平貿易，運用各式的貿易防衛工具及手段，取代市場機制，所有動作主要為今年</w:t>
      </w:r>
      <w:r w:rsidRPr="0053357F">
        <w:rPr>
          <w:rFonts w:eastAsia="標楷體"/>
          <w:sz w:val="28"/>
          <w:szCs w:val="28"/>
          <w:lang w:eastAsia="zh-HK"/>
        </w:rPr>
        <w:t>11</w:t>
      </w:r>
      <w:r w:rsidRPr="0053357F">
        <w:rPr>
          <w:rFonts w:eastAsia="標楷體"/>
          <w:sz w:val="28"/>
          <w:szCs w:val="28"/>
          <w:lang w:eastAsia="zh-HK"/>
        </w:rPr>
        <w:t>月的國會期中選舉，藉由大國優勢對他國施壓以爭取選民的支持。預期貿易逆差議題，貿易衝突及協商恐將持續，但全方位貿易戰機率不大，如經濟學家陶冬所言，川普要的是貿易訛詐的成果而非推高美國選民的生活成本。</w:t>
      </w:r>
    </w:p>
    <w:p w:rsidR="00967582" w:rsidRPr="0053357F" w:rsidRDefault="00967582" w:rsidP="00967582">
      <w:pPr>
        <w:snapToGrid w:val="0"/>
        <w:spacing w:beforeLines="50" w:before="180" w:afterLines="50" w:after="180" w:line="440" w:lineRule="exact"/>
        <w:ind w:left="561" w:hangingChars="200" w:hanging="561"/>
        <w:rPr>
          <w:rFonts w:eastAsia="標楷體"/>
          <w:sz w:val="28"/>
          <w:szCs w:val="28"/>
        </w:rPr>
      </w:pPr>
      <w:r>
        <w:rPr>
          <w:rFonts w:eastAsia="標楷體" w:hint="eastAsia"/>
          <w:b/>
          <w:sz w:val="28"/>
          <w:szCs w:val="28"/>
        </w:rPr>
        <w:t>(</w:t>
      </w:r>
      <w:r>
        <w:rPr>
          <w:rFonts w:eastAsia="標楷體" w:hint="eastAsia"/>
          <w:b/>
          <w:sz w:val="28"/>
          <w:szCs w:val="28"/>
          <w:lang w:eastAsia="zh-HK"/>
        </w:rPr>
        <w:t>二</w:t>
      </w:r>
      <w:r>
        <w:rPr>
          <w:rFonts w:eastAsia="標楷體" w:hint="eastAsia"/>
          <w:b/>
          <w:sz w:val="28"/>
          <w:szCs w:val="28"/>
          <w:lang w:eastAsia="zh-HK"/>
        </w:rPr>
        <w:t>)</w:t>
      </w:r>
      <w:r w:rsidRPr="0053357F">
        <w:rPr>
          <w:rFonts w:eastAsia="標楷體"/>
          <w:b/>
          <w:sz w:val="28"/>
          <w:szCs w:val="28"/>
          <w:lang w:eastAsia="zh-HK"/>
        </w:rPr>
        <w:t>國際政經不可測加深：</w:t>
      </w:r>
      <w:r w:rsidRPr="0053357F">
        <w:rPr>
          <w:rFonts w:eastAsia="標楷體"/>
          <w:sz w:val="28"/>
          <w:szCs w:val="28"/>
          <w:lang w:eastAsia="zh-HK"/>
        </w:rPr>
        <w:t>當前美國白宮決策圈，政策</w:t>
      </w:r>
      <w:r w:rsidRPr="0053357F">
        <w:rPr>
          <w:rFonts w:eastAsia="標楷體"/>
          <w:sz w:val="28"/>
          <w:szCs w:val="28"/>
        </w:rPr>
        <w:t>幕</w:t>
      </w:r>
      <w:r w:rsidRPr="0053357F">
        <w:rPr>
          <w:rFonts w:eastAsia="標楷體"/>
          <w:sz w:val="28"/>
          <w:szCs w:val="28"/>
          <w:lang w:eastAsia="zh-HK"/>
        </w:rPr>
        <w:t>僚如總統經濟顧問納瓦羅、</w:t>
      </w:r>
      <w:r w:rsidRPr="0053357F">
        <w:rPr>
          <w:rFonts w:eastAsia="標楷體"/>
          <w:sz w:val="28"/>
          <w:szCs w:val="28"/>
        </w:rPr>
        <w:t>美國貿易談判代表賴海哲</w:t>
      </w:r>
      <w:r w:rsidRPr="0053357F">
        <w:rPr>
          <w:rFonts w:eastAsia="標楷體"/>
          <w:sz w:val="28"/>
          <w:szCs w:val="28"/>
        </w:rPr>
        <w:t>(Robert Lighthizer)</w:t>
      </w:r>
      <w:r w:rsidRPr="0053357F">
        <w:rPr>
          <w:rFonts w:eastAsia="標楷體"/>
          <w:sz w:val="28"/>
          <w:szCs w:val="28"/>
          <w:lang w:eastAsia="zh-HK"/>
        </w:rPr>
        <w:t>等多屬鷹派，致政策決定及推行少了緩衝，加上以維</w:t>
      </w:r>
      <w:r w:rsidRPr="0053357F">
        <w:rPr>
          <w:rFonts w:eastAsia="標楷體"/>
          <w:sz w:val="28"/>
          <w:szCs w:val="28"/>
        </w:rPr>
        <w:t>護</w:t>
      </w:r>
      <w:r w:rsidRPr="0053357F">
        <w:rPr>
          <w:rFonts w:eastAsia="標楷體"/>
          <w:sz w:val="28"/>
          <w:szCs w:val="28"/>
          <w:lang w:eastAsia="zh-HK"/>
        </w:rPr>
        <w:t>國家安全為由，層級升高，可預見美國未來將更積極反制他國</w:t>
      </w:r>
      <w:r>
        <w:rPr>
          <w:rFonts w:eastAsia="標楷體" w:hint="eastAsia"/>
          <w:sz w:val="28"/>
          <w:szCs w:val="28"/>
          <w:lang w:eastAsia="zh-HK"/>
        </w:rPr>
        <w:t>的</w:t>
      </w:r>
      <w:r w:rsidRPr="0053357F">
        <w:rPr>
          <w:rFonts w:eastAsia="標楷體"/>
          <w:sz w:val="28"/>
          <w:szCs w:val="28"/>
          <w:lang w:eastAsia="zh-HK"/>
        </w:rPr>
        <w:t>不公平與捍衛美</w:t>
      </w:r>
      <w:r>
        <w:rPr>
          <w:rFonts w:eastAsia="標楷體" w:hint="eastAsia"/>
          <w:sz w:val="28"/>
          <w:szCs w:val="28"/>
          <w:lang w:eastAsia="zh-HK"/>
        </w:rPr>
        <w:t>國</w:t>
      </w:r>
      <w:r w:rsidRPr="0053357F">
        <w:rPr>
          <w:rFonts w:eastAsia="標楷體"/>
          <w:sz w:val="28"/>
          <w:szCs w:val="28"/>
          <w:lang w:eastAsia="zh-HK"/>
        </w:rPr>
        <w:t>本身利益，尤其美</w:t>
      </w:r>
      <w:r>
        <w:rPr>
          <w:rFonts w:ascii="標楷體" w:eastAsia="標楷體" w:hAnsi="標楷體" w:hint="eastAsia"/>
          <w:sz w:val="28"/>
          <w:szCs w:val="28"/>
          <w:lang w:eastAsia="zh-HK"/>
        </w:rPr>
        <w:t>「</w:t>
      </w:r>
      <w:r w:rsidRPr="0053357F">
        <w:rPr>
          <w:rFonts w:eastAsia="標楷體"/>
          <w:sz w:val="28"/>
          <w:szCs w:val="28"/>
          <w:lang w:eastAsia="zh-HK"/>
        </w:rPr>
        <w:t>中</w:t>
      </w:r>
      <w:r>
        <w:rPr>
          <w:rFonts w:ascii="標楷體" w:eastAsia="標楷體" w:hAnsi="標楷體" w:hint="eastAsia"/>
          <w:sz w:val="28"/>
          <w:szCs w:val="28"/>
          <w:lang w:eastAsia="zh-HK"/>
        </w:rPr>
        <w:t>」</w:t>
      </w:r>
      <w:r w:rsidRPr="0053357F">
        <w:rPr>
          <w:rFonts w:eastAsia="標楷體"/>
          <w:sz w:val="28"/>
          <w:szCs w:val="28"/>
          <w:lang w:eastAsia="zh-HK"/>
        </w:rPr>
        <w:t>貿易衝突，</w:t>
      </w:r>
      <w:r w:rsidRPr="0053357F">
        <w:rPr>
          <w:rFonts w:eastAsia="標楷體"/>
          <w:sz w:val="28"/>
          <w:szCs w:val="28"/>
        </w:rPr>
        <w:t>不僅</w:t>
      </w:r>
      <w:r w:rsidRPr="0053357F">
        <w:rPr>
          <w:rFonts w:eastAsia="標楷體"/>
          <w:sz w:val="28"/>
          <w:szCs w:val="28"/>
          <w:lang w:eastAsia="zh-HK"/>
        </w:rPr>
        <w:t>是</w:t>
      </w:r>
      <w:r w:rsidRPr="0053357F">
        <w:rPr>
          <w:rFonts w:eastAsia="標楷體"/>
          <w:sz w:val="28"/>
          <w:szCs w:val="28"/>
        </w:rPr>
        <w:t>民族主義對上貿易保護不</w:t>
      </w:r>
      <w:r w:rsidRPr="0053357F">
        <w:rPr>
          <w:rFonts w:eastAsia="標楷體"/>
          <w:sz w:val="28"/>
          <w:szCs w:val="28"/>
          <w:lang w:eastAsia="zh-HK"/>
        </w:rPr>
        <w:t>會輕</w:t>
      </w:r>
      <w:r w:rsidRPr="0053357F">
        <w:rPr>
          <w:rFonts w:eastAsia="標楷體"/>
          <w:sz w:val="28"/>
          <w:szCs w:val="28"/>
        </w:rPr>
        <w:t>易退讓，政治強人及民</w:t>
      </w:r>
      <w:proofErr w:type="gramStart"/>
      <w:r w:rsidRPr="0053357F">
        <w:rPr>
          <w:rFonts w:eastAsia="標楷體"/>
          <w:sz w:val="28"/>
          <w:szCs w:val="28"/>
        </w:rPr>
        <w:t>粹</w:t>
      </w:r>
      <w:proofErr w:type="gramEnd"/>
      <w:r w:rsidRPr="0053357F">
        <w:rPr>
          <w:rFonts w:eastAsia="標楷體"/>
          <w:sz w:val="28"/>
          <w:szCs w:val="28"/>
        </w:rPr>
        <w:t>主義的崛起，</w:t>
      </w:r>
      <w:r>
        <w:rPr>
          <w:rFonts w:eastAsia="標楷體" w:hint="eastAsia"/>
          <w:sz w:val="28"/>
          <w:szCs w:val="28"/>
          <w:lang w:eastAsia="zh-HK"/>
        </w:rPr>
        <w:t>更</w:t>
      </w:r>
      <w:r w:rsidRPr="0053357F">
        <w:rPr>
          <w:rFonts w:eastAsia="標楷體" w:hint="eastAsia"/>
          <w:sz w:val="28"/>
          <w:szCs w:val="28"/>
          <w:lang w:eastAsia="zh-HK"/>
        </w:rPr>
        <w:t>有政治現實考量</w:t>
      </w:r>
      <w:r w:rsidRPr="0053357F">
        <w:rPr>
          <w:rFonts w:eastAsia="標楷體"/>
          <w:sz w:val="28"/>
          <w:szCs w:val="28"/>
          <w:lang w:eastAsia="zh-HK"/>
        </w:rPr>
        <w:t>。</w:t>
      </w:r>
      <w:r>
        <w:rPr>
          <w:rFonts w:ascii="標楷體" w:eastAsia="標楷體" w:hAnsi="標楷體" w:hint="eastAsia"/>
          <w:sz w:val="28"/>
          <w:szCs w:val="28"/>
          <w:lang w:eastAsia="zh-HK"/>
        </w:rPr>
        <w:t>「</w:t>
      </w:r>
      <w:r w:rsidRPr="0053357F">
        <w:rPr>
          <w:rFonts w:eastAsia="標楷體"/>
          <w:sz w:val="28"/>
          <w:szCs w:val="28"/>
          <w:lang w:eastAsia="zh-HK"/>
        </w:rPr>
        <w:t>中</w:t>
      </w:r>
      <w:r>
        <w:rPr>
          <w:rFonts w:ascii="標楷體" w:eastAsia="標楷體" w:hAnsi="標楷體" w:hint="eastAsia"/>
          <w:sz w:val="28"/>
          <w:szCs w:val="28"/>
          <w:lang w:eastAsia="zh-HK"/>
        </w:rPr>
        <w:t>」</w:t>
      </w:r>
      <w:r w:rsidRPr="0053357F">
        <w:rPr>
          <w:rFonts w:eastAsia="標楷體"/>
          <w:sz w:val="28"/>
          <w:szCs w:val="28"/>
          <w:lang w:eastAsia="zh-HK"/>
        </w:rPr>
        <w:t>美貿易摩擦或僅是開</w:t>
      </w:r>
      <w:r w:rsidRPr="0053357F">
        <w:rPr>
          <w:rFonts w:eastAsia="標楷體"/>
          <w:sz w:val="28"/>
          <w:szCs w:val="28"/>
        </w:rPr>
        <w:t>端，</w:t>
      </w:r>
      <w:r w:rsidRPr="0053357F">
        <w:rPr>
          <w:rFonts w:eastAsia="標楷體"/>
          <w:sz w:val="28"/>
          <w:szCs w:val="28"/>
          <w:lang w:eastAsia="zh-HK"/>
        </w:rPr>
        <w:t>美國</w:t>
      </w:r>
      <w:proofErr w:type="gramStart"/>
      <w:r w:rsidRPr="0053357F">
        <w:rPr>
          <w:rFonts w:eastAsia="標楷體"/>
          <w:sz w:val="28"/>
          <w:szCs w:val="28"/>
          <w:lang w:eastAsia="zh-HK"/>
        </w:rPr>
        <w:t>國</w:t>
      </w:r>
      <w:proofErr w:type="gramEnd"/>
      <w:r w:rsidRPr="0053357F">
        <w:rPr>
          <w:rFonts w:eastAsia="標楷體"/>
          <w:sz w:val="28"/>
          <w:szCs w:val="28"/>
          <w:lang w:eastAsia="zh-HK"/>
        </w:rPr>
        <w:t>安戰略報告將</w:t>
      </w:r>
      <w:r>
        <w:rPr>
          <w:rFonts w:ascii="標楷體" w:eastAsia="標楷體" w:hAnsi="標楷體" w:hint="eastAsia"/>
          <w:sz w:val="28"/>
          <w:szCs w:val="28"/>
          <w:lang w:eastAsia="zh-HK"/>
        </w:rPr>
        <w:t>「</w:t>
      </w:r>
      <w:r w:rsidRPr="0053357F">
        <w:rPr>
          <w:rFonts w:eastAsia="標楷體"/>
          <w:sz w:val="28"/>
          <w:szCs w:val="28"/>
          <w:lang w:eastAsia="zh-HK"/>
        </w:rPr>
        <w:t>中</w:t>
      </w:r>
      <w:r>
        <w:rPr>
          <w:rFonts w:ascii="標楷體" w:eastAsia="標楷體" w:hAnsi="標楷體" w:hint="eastAsia"/>
          <w:sz w:val="28"/>
          <w:szCs w:val="28"/>
          <w:lang w:eastAsia="zh-HK"/>
        </w:rPr>
        <w:t>」</w:t>
      </w:r>
      <w:r w:rsidRPr="0053357F">
        <w:rPr>
          <w:rFonts w:eastAsia="標楷體"/>
          <w:sz w:val="28"/>
          <w:szCs w:val="28"/>
          <w:lang w:eastAsia="zh-HK"/>
        </w:rPr>
        <w:t>、俄列為戰略競爭對手，感受中國大陸強勢崛起，利益</w:t>
      </w:r>
      <w:proofErr w:type="gramStart"/>
      <w:r w:rsidRPr="0053357F">
        <w:rPr>
          <w:rFonts w:eastAsia="標楷體"/>
          <w:sz w:val="28"/>
          <w:szCs w:val="28"/>
          <w:lang w:eastAsia="zh-HK"/>
        </w:rPr>
        <w:t>倍</w:t>
      </w:r>
      <w:proofErr w:type="gramEnd"/>
      <w:r w:rsidRPr="0053357F">
        <w:rPr>
          <w:rFonts w:eastAsia="標楷體"/>
          <w:sz w:val="28"/>
          <w:szCs w:val="28"/>
          <w:lang w:eastAsia="zh-HK"/>
        </w:rPr>
        <w:t>受威脅，不能容許高端技術被中國大陸超越，憂心中國大陸從製</w:t>
      </w:r>
      <w:r w:rsidRPr="0053357F">
        <w:rPr>
          <w:rFonts w:eastAsia="標楷體"/>
          <w:sz w:val="28"/>
          <w:szCs w:val="28"/>
        </w:rPr>
        <w:t>造</w:t>
      </w:r>
      <w:r w:rsidRPr="0053357F">
        <w:rPr>
          <w:rFonts w:eastAsia="標楷體"/>
          <w:sz w:val="28"/>
          <w:szCs w:val="28"/>
          <w:lang w:eastAsia="zh-HK"/>
        </w:rPr>
        <w:t>大國邁向製</w:t>
      </w:r>
      <w:r w:rsidRPr="0053357F">
        <w:rPr>
          <w:rFonts w:eastAsia="標楷體"/>
          <w:sz w:val="28"/>
          <w:szCs w:val="28"/>
        </w:rPr>
        <w:t>造</w:t>
      </w:r>
      <w:r w:rsidRPr="0053357F">
        <w:rPr>
          <w:rFonts w:eastAsia="標楷體"/>
          <w:sz w:val="28"/>
          <w:szCs w:val="28"/>
          <w:lang w:eastAsia="zh-HK"/>
        </w:rPr>
        <w:t>強國，且</w:t>
      </w:r>
      <w:r>
        <w:rPr>
          <w:rFonts w:ascii="標楷體" w:eastAsia="標楷體" w:hAnsi="標楷體" w:hint="eastAsia"/>
          <w:sz w:val="28"/>
          <w:szCs w:val="28"/>
          <w:lang w:eastAsia="zh-HK"/>
        </w:rPr>
        <w:t>「</w:t>
      </w:r>
      <w:r w:rsidRPr="0053357F">
        <w:rPr>
          <w:rFonts w:eastAsia="標楷體"/>
          <w:sz w:val="28"/>
          <w:szCs w:val="28"/>
          <w:lang w:eastAsia="zh-HK"/>
        </w:rPr>
        <w:t>中國製造</w:t>
      </w:r>
      <w:r w:rsidRPr="0053357F">
        <w:rPr>
          <w:rFonts w:eastAsia="標楷體"/>
          <w:sz w:val="28"/>
          <w:szCs w:val="28"/>
          <w:lang w:eastAsia="zh-HK"/>
        </w:rPr>
        <w:t>2025</w:t>
      </w:r>
      <w:r>
        <w:rPr>
          <w:rFonts w:ascii="標楷體" w:eastAsia="標楷體" w:hAnsi="標楷體" w:hint="eastAsia"/>
          <w:sz w:val="28"/>
          <w:szCs w:val="28"/>
          <w:lang w:eastAsia="zh-HK"/>
        </w:rPr>
        <w:t>」</w:t>
      </w:r>
      <w:r w:rsidRPr="0053357F">
        <w:rPr>
          <w:rFonts w:eastAsia="標楷體"/>
          <w:sz w:val="28"/>
          <w:szCs w:val="28"/>
          <w:lang w:eastAsia="zh-HK"/>
        </w:rPr>
        <w:t>的戰略產業與美國多所重疊，有損美國利益，未來恐將是兩國國力競賽，國家戰略對壘。</w:t>
      </w:r>
    </w:p>
    <w:p w:rsidR="00967582" w:rsidRPr="002D3B32" w:rsidRDefault="00967582" w:rsidP="00967582">
      <w:pPr>
        <w:snapToGrid w:val="0"/>
        <w:spacing w:beforeLines="50" w:before="180" w:afterLines="50" w:after="180" w:line="440" w:lineRule="exact"/>
        <w:ind w:left="561" w:hangingChars="200" w:hanging="561"/>
        <w:rPr>
          <w:rFonts w:eastAsia="標楷體"/>
          <w:sz w:val="28"/>
          <w:szCs w:val="28"/>
        </w:rPr>
      </w:pPr>
      <w:r w:rsidRPr="0053357F">
        <w:rPr>
          <w:rFonts w:eastAsia="標楷體"/>
          <w:b/>
          <w:sz w:val="28"/>
          <w:szCs w:val="28"/>
        </w:rPr>
        <w:t>(</w:t>
      </w:r>
      <w:r w:rsidRPr="0053357F">
        <w:rPr>
          <w:rFonts w:eastAsia="標楷體"/>
          <w:b/>
          <w:sz w:val="28"/>
          <w:szCs w:val="28"/>
          <w:lang w:eastAsia="zh-HK"/>
        </w:rPr>
        <w:t>三</w:t>
      </w:r>
      <w:r w:rsidRPr="0053357F">
        <w:rPr>
          <w:rFonts w:eastAsia="標楷體" w:hint="eastAsia"/>
          <w:b/>
          <w:sz w:val="28"/>
          <w:szCs w:val="28"/>
          <w:lang w:eastAsia="zh-HK"/>
        </w:rPr>
        <w:t>)</w:t>
      </w:r>
      <w:r w:rsidRPr="00DE62D0">
        <w:rPr>
          <w:rFonts w:eastAsia="標楷體" w:hint="eastAsia"/>
          <w:b/>
          <w:sz w:val="28"/>
          <w:szCs w:val="28"/>
          <w:lang w:eastAsia="zh-HK"/>
        </w:rPr>
        <w:t>既有</w:t>
      </w:r>
      <w:r w:rsidRPr="002D3B32">
        <w:rPr>
          <w:rFonts w:eastAsia="標楷體"/>
          <w:b/>
          <w:sz w:val="28"/>
          <w:szCs w:val="28"/>
          <w:lang w:eastAsia="zh-HK"/>
        </w:rPr>
        <w:t>國際經貿規則</w:t>
      </w:r>
      <w:r>
        <w:rPr>
          <w:rFonts w:eastAsia="標楷體" w:hint="eastAsia"/>
          <w:b/>
          <w:sz w:val="28"/>
          <w:szCs w:val="28"/>
          <w:lang w:eastAsia="zh-HK"/>
        </w:rPr>
        <w:t>的挑戰</w:t>
      </w:r>
      <w:r w:rsidRPr="002D3B32">
        <w:rPr>
          <w:rFonts w:eastAsia="標楷體"/>
          <w:b/>
          <w:sz w:val="28"/>
          <w:szCs w:val="28"/>
          <w:lang w:eastAsia="zh-HK"/>
        </w:rPr>
        <w:t>：</w:t>
      </w:r>
      <w:r w:rsidRPr="002D3B32">
        <w:rPr>
          <w:rFonts w:eastAsia="標楷體"/>
          <w:sz w:val="28"/>
          <w:szCs w:val="28"/>
          <w:lang w:eastAsia="zh-HK"/>
        </w:rPr>
        <w:t>川普政府經貿政策之特徵，主要在於有強烈</w:t>
      </w:r>
      <w:r>
        <w:rPr>
          <w:rFonts w:eastAsia="標楷體" w:hint="eastAsia"/>
          <w:sz w:val="28"/>
          <w:szCs w:val="28"/>
          <w:lang w:eastAsia="zh-HK"/>
        </w:rPr>
        <w:t>的</w:t>
      </w:r>
      <w:r w:rsidRPr="002D3B32">
        <w:rPr>
          <w:rFonts w:eastAsia="標楷體"/>
          <w:sz w:val="28"/>
          <w:szCs w:val="28"/>
          <w:lang w:eastAsia="zh-HK"/>
        </w:rPr>
        <w:t>利己及單邊主義</w:t>
      </w:r>
      <w:r>
        <w:rPr>
          <w:rFonts w:eastAsia="標楷體" w:hint="eastAsia"/>
          <w:sz w:val="28"/>
          <w:szCs w:val="28"/>
          <w:lang w:eastAsia="zh-HK"/>
        </w:rPr>
        <w:t>的</w:t>
      </w:r>
      <w:r w:rsidRPr="002D3B32">
        <w:rPr>
          <w:rFonts w:eastAsia="標楷體"/>
          <w:sz w:val="28"/>
          <w:szCs w:val="28"/>
          <w:lang w:eastAsia="zh-HK"/>
        </w:rPr>
        <w:t>思維，亦即美國</w:t>
      </w:r>
      <w:r>
        <w:rPr>
          <w:rFonts w:eastAsia="標楷體" w:hint="eastAsia"/>
          <w:sz w:val="28"/>
          <w:szCs w:val="28"/>
          <w:lang w:eastAsia="zh-HK"/>
        </w:rPr>
        <w:t>的</w:t>
      </w:r>
      <w:r w:rsidRPr="002D3B32">
        <w:rPr>
          <w:rFonts w:eastAsia="標楷體"/>
          <w:sz w:val="28"/>
          <w:szCs w:val="28"/>
          <w:lang w:eastAsia="zh-HK"/>
        </w:rPr>
        <w:t>政策只以美國利益為視野，即便影響與重要夥伴之關係或衝擊</w:t>
      </w:r>
      <w:r w:rsidRPr="002D3B32">
        <w:rPr>
          <w:rFonts w:eastAsia="標楷體"/>
          <w:sz w:val="28"/>
          <w:szCs w:val="28"/>
          <w:lang w:eastAsia="zh-HK"/>
        </w:rPr>
        <w:t>WTO</w:t>
      </w:r>
      <w:r w:rsidRPr="002D3B32">
        <w:rPr>
          <w:rFonts w:eastAsia="標楷體"/>
          <w:sz w:val="28"/>
          <w:szCs w:val="28"/>
          <w:lang w:eastAsia="zh-HK"/>
        </w:rPr>
        <w:t>所建立</w:t>
      </w:r>
      <w:r>
        <w:rPr>
          <w:rFonts w:eastAsia="標楷體" w:hint="eastAsia"/>
          <w:sz w:val="28"/>
          <w:szCs w:val="28"/>
          <w:lang w:eastAsia="zh-HK"/>
        </w:rPr>
        <w:t>的</w:t>
      </w:r>
      <w:r w:rsidRPr="002D3B32">
        <w:rPr>
          <w:rFonts w:eastAsia="標楷體"/>
          <w:sz w:val="28"/>
          <w:szCs w:val="28"/>
          <w:lang w:eastAsia="zh-HK"/>
        </w:rPr>
        <w:t>多邊經貿自由化機制也在所不惜。深層</w:t>
      </w:r>
      <w:r>
        <w:rPr>
          <w:rFonts w:eastAsia="標楷體" w:hint="eastAsia"/>
          <w:sz w:val="28"/>
          <w:szCs w:val="28"/>
          <w:lang w:eastAsia="zh-HK"/>
        </w:rPr>
        <w:t>的</w:t>
      </w:r>
      <w:r w:rsidRPr="002D3B32">
        <w:rPr>
          <w:rFonts w:eastAsia="標楷體"/>
          <w:sz w:val="28"/>
          <w:szCs w:val="28"/>
          <w:lang w:eastAsia="zh-HK"/>
        </w:rPr>
        <w:t>影響，在於其對於既有國際經貿秩序</w:t>
      </w:r>
      <w:r>
        <w:rPr>
          <w:rFonts w:eastAsia="標楷體" w:hint="eastAsia"/>
          <w:sz w:val="28"/>
          <w:szCs w:val="28"/>
          <w:lang w:eastAsia="zh-HK"/>
        </w:rPr>
        <w:t>的</w:t>
      </w:r>
      <w:r w:rsidRPr="002D3B32">
        <w:rPr>
          <w:rFonts w:eastAsia="標楷體"/>
          <w:sz w:val="28"/>
          <w:szCs w:val="28"/>
          <w:lang w:eastAsia="zh-HK"/>
        </w:rPr>
        <w:t>挑戰，如不履行</w:t>
      </w:r>
      <w:r w:rsidRPr="002D3B32">
        <w:rPr>
          <w:rFonts w:eastAsia="標楷體"/>
          <w:sz w:val="28"/>
          <w:szCs w:val="28"/>
          <w:lang w:eastAsia="zh-HK"/>
        </w:rPr>
        <w:t>WTO</w:t>
      </w:r>
      <w:r w:rsidRPr="002D3B32">
        <w:rPr>
          <w:rFonts w:eastAsia="標楷體"/>
          <w:sz w:val="28"/>
          <w:szCs w:val="28"/>
          <w:lang w:eastAsia="zh-HK"/>
        </w:rPr>
        <w:t>判決及強調嚴格執行美國貿易法規</w:t>
      </w:r>
      <w:r>
        <w:rPr>
          <w:rFonts w:eastAsia="標楷體" w:hint="eastAsia"/>
          <w:sz w:val="28"/>
          <w:szCs w:val="28"/>
          <w:lang w:eastAsia="zh-HK"/>
        </w:rPr>
        <w:t>的</w:t>
      </w:r>
      <w:r w:rsidRPr="002D3B32">
        <w:rPr>
          <w:rFonts w:eastAsia="標楷體"/>
          <w:sz w:val="28"/>
          <w:szCs w:val="28"/>
          <w:lang w:eastAsia="zh-HK"/>
        </w:rPr>
        <w:t>立場，與</w:t>
      </w:r>
      <w:r w:rsidRPr="002D3B32">
        <w:rPr>
          <w:rFonts w:eastAsia="標楷體"/>
          <w:sz w:val="28"/>
          <w:szCs w:val="28"/>
          <w:lang w:eastAsia="zh-HK"/>
        </w:rPr>
        <w:t>WTO</w:t>
      </w:r>
      <w:r w:rsidRPr="002D3B32">
        <w:rPr>
          <w:rFonts w:eastAsia="標楷體"/>
          <w:sz w:val="28"/>
          <w:szCs w:val="28"/>
          <w:lang w:eastAsia="zh-HK"/>
        </w:rPr>
        <w:t>基本原則及運作機制相衝突且加劇單邊制裁主義蔓延的風險。專家分析，川普的作法是戰後規則導向結構瓦解，國際經貿亂</w:t>
      </w:r>
      <w:proofErr w:type="gramStart"/>
      <w:r w:rsidRPr="002D3B32">
        <w:rPr>
          <w:rFonts w:eastAsia="標楷體"/>
          <w:sz w:val="28"/>
          <w:szCs w:val="28"/>
          <w:lang w:eastAsia="zh-HK"/>
        </w:rPr>
        <w:t>象</w:t>
      </w:r>
      <w:proofErr w:type="gramEnd"/>
      <w:r w:rsidRPr="002D3B32">
        <w:rPr>
          <w:rFonts w:eastAsia="標楷體"/>
          <w:sz w:val="28"/>
          <w:szCs w:val="28"/>
          <w:lang w:eastAsia="zh-HK"/>
        </w:rPr>
        <w:t>叢生，為目前全球經濟的風險。</w:t>
      </w:r>
    </w:p>
    <w:p w:rsidR="00967582" w:rsidRPr="002D3B32" w:rsidRDefault="00967582" w:rsidP="00967582">
      <w:pPr>
        <w:snapToGrid w:val="0"/>
        <w:spacing w:beforeLines="50" w:before="180" w:afterLines="50" w:after="180" w:line="440" w:lineRule="exact"/>
        <w:ind w:left="561" w:hangingChars="200" w:hanging="561"/>
        <w:rPr>
          <w:rFonts w:eastAsia="標楷體"/>
          <w:sz w:val="28"/>
          <w:szCs w:val="28"/>
        </w:rPr>
      </w:pPr>
      <w:r w:rsidRPr="002D3B32">
        <w:rPr>
          <w:rFonts w:eastAsia="標楷體"/>
          <w:b/>
          <w:sz w:val="28"/>
          <w:szCs w:val="28"/>
        </w:rPr>
        <w:t>(</w:t>
      </w:r>
      <w:r w:rsidRPr="002D3B32">
        <w:rPr>
          <w:rFonts w:eastAsia="標楷體"/>
          <w:b/>
          <w:sz w:val="28"/>
          <w:szCs w:val="28"/>
          <w:lang w:eastAsia="zh-HK"/>
        </w:rPr>
        <w:t>四</w:t>
      </w:r>
      <w:r w:rsidRPr="002D3B32">
        <w:rPr>
          <w:rFonts w:eastAsia="標楷體"/>
          <w:b/>
          <w:sz w:val="28"/>
          <w:szCs w:val="28"/>
          <w:lang w:eastAsia="zh-HK"/>
        </w:rPr>
        <w:t>)</w:t>
      </w:r>
      <w:r w:rsidRPr="002D3B32">
        <w:rPr>
          <w:rFonts w:eastAsia="標楷體"/>
          <w:b/>
          <w:sz w:val="28"/>
          <w:szCs w:val="28"/>
          <w:lang w:eastAsia="zh-HK"/>
        </w:rPr>
        <w:t>全球化</w:t>
      </w:r>
      <w:proofErr w:type="gramStart"/>
      <w:r w:rsidRPr="002D3B32">
        <w:rPr>
          <w:rFonts w:eastAsia="標楷體"/>
          <w:b/>
          <w:sz w:val="28"/>
          <w:szCs w:val="28"/>
          <w:lang w:eastAsia="zh-HK"/>
        </w:rPr>
        <w:t>經貿互依的</w:t>
      </w:r>
      <w:proofErr w:type="gramEnd"/>
      <w:r>
        <w:rPr>
          <w:rFonts w:eastAsia="標楷體" w:hint="eastAsia"/>
          <w:b/>
          <w:sz w:val="28"/>
          <w:szCs w:val="28"/>
          <w:lang w:eastAsia="zh-HK"/>
        </w:rPr>
        <w:t>風險</w:t>
      </w:r>
      <w:r w:rsidRPr="002D3B32">
        <w:rPr>
          <w:rFonts w:eastAsia="標楷體"/>
          <w:b/>
          <w:sz w:val="28"/>
          <w:szCs w:val="28"/>
          <w:lang w:eastAsia="zh-HK"/>
        </w:rPr>
        <w:t>：</w:t>
      </w:r>
      <w:r w:rsidRPr="002D3B32">
        <w:rPr>
          <w:rFonts w:eastAsia="標楷體"/>
          <w:sz w:val="28"/>
          <w:szCs w:val="28"/>
        </w:rPr>
        <w:t>美國長期貿易失衡有其結構因素，</w:t>
      </w:r>
      <w:r w:rsidRPr="002D3B32">
        <w:rPr>
          <w:rFonts w:eastAsia="標楷體"/>
          <w:sz w:val="28"/>
          <w:szCs w:val="28"/>
          <w:lang w:eastAsia="zh-HK"/>
        </w:rPr>
        <w:t>如儲蓄不足，亦與全</w:t>
      </w:r>
      <w:r w:rsidRPr="002D3B32">
        <w:rPr>
          <w:rFonts w:eastAsia="標楷體"/>
          <w:sz w:val="28"/>
          <w:szCs w:val="28"/>
        </w:rPr>
        <w:t>球</w:t>
      </w:r>
      <w:r w:rsidRPr="002D3B32">
        <w:rPr>
          <w:rFonts w:eastAsia="標楷體"/>
          <w:sz w:val="28"/>
          <w:szCs w:val="28"/>
          <w:lang w:eastAsia="zh-HK"/>
        </w:rPr>
        <w:t>化國際專業分工有關。美</w:t>
      </w:r>
      <w:r>
        <w:rPr>
          <w:rFonts w:ascii="標楷體" w:eastAsia="標楷體" w:hAnsi="標楷體" w:hint="eastAsia"/>
          <w:sz w:val="28"/>
          <w:szCs w:val="28"/>
          <w:lang w:eastAsia="zh-HK"/>
        </w:rPr>
        <w:t>「</w:t>
      </w:r>
      <w:r w:rsidRPr="002D3B32">
        <w:rPr>
          <w:rFonts w:eastAsia="標楷體"/>
          <w:sz w:val="28"/>
          <w:szCs w:val="28"/>
          <w:lang w:eastAsia="zh-HK"/>
        </w:rPr>
        <w:t>中</w:t>
      </w:r>
      <w:r>
        <w:rPr>
          <w:rFonts w:ascii="標楷體" w:eastAsia="標楷體" w:hAnsi="標楷體" w:hint="eastAsia"/>
          <w:sz w:val="28"/>
          <w:szCs w:val="28"/>
          <w:lang w:eastAsia="zh-HK"/>
        </w:rPr>
        <w:t>」</w:t>
      </w:r>
      <w:r w:rsidRPr="002D3B32">
        <w:rPr>
          <w:rFonts w:eastAsia="標楷體"/>
          <w:sz w:val="28"/>
          <w:szCs w:val="28"/>
          <w:lang w:eastAsia="zh-HK"/>
        </w:rPr>
        <w:t>兩國對於貿易逆差的認知有所差異，川普無視服務貿易高額順差，主因服務業者</w:t>
      </w:r>
      <w:r w:rsidRPr="002D3B32">
        <w:rPr>
          <w:rFonts w:eastAsia="標楷體"/>
          <w:sz w:val="28"/>
          <w:szCs w:val="28"/>
          <w:lang w:eastAsia="zh-HK"/>
        </w:rPr>
        <w:lastRenderedPageBreak/>
        <w:t>非其</w:t>
      </w:r>
      <w:r>
        <w:rPr>
          <w:rFonts w:eastAsia="標楷體" w:hint="eastAsia"/>
          <w:sz w:val="28"/>
          <w:szCs w:val="28"/>
          <w:lang w:eastAsia="zh-HK"/>
        </w:rPr>
        <w:t>支持者</w:t>
      </w:r>
      <w:r w:rsidRPr="002D3B32">
        <w:rPr>
          <w:rFonts w:eastAsia="標楷體"/>
          <w:sz w:val="28"/>
          <w:szCs w:val="28"/>
          <w:lang w:eastAsia="zh-HK"/>
        </w:rPr>
        <w:t>，其試圖透過課徵高關稅削減商品貿易</w:t>
      </w:r>
      <w:r w:rsidRPr="002D3B32">
        <w:rPr>
          <w:rFonts w:eastAsia="標楷體"/>
          <w:sz w:val="28"/>
          <w:szCs w:val="28"/>
        </w:rPr>
        <w:t>逆差，</w:t>
      </w:r>
      <w:r w:rsidRPr="002D3B32">
        <w:rPr>
          <w:rFonts w:eastAsia="標楷體"/>
          <w:sz w:val="28"/>
          <w:szCs w:val="28"/>
          <w:lang w:eastAsia="zh-HK"/>
        </w:rPr>
        <w:t>並無法解決根本問題，且</w:t>
      </w:r>
      <w:r w:rsidRPr="002D3B32">
        <w:rPr>
          <w:rFonts w:eastAsia="標楷體"/>
          <w:sz w:val="28"/>
          <w:szCs w:val="28"/>
        </w:rPr>
        <w:t>短期明顯縮減不易，</w:t>
      </w:r>
      <w:r w:rsidRPr="002D3B32">
        <w:rPr>
          <w:rFonts w:eastAsia="標楷體"/>
          <w:sz w:val="28"/>
          <w:szCs w:val="28"/>
          <w:lang w:eastAsia="zh-HK"/>
        </w:rPr>
        <w:t>預期</w:t>
      </w:r>
      <w:r w:rsidRPr="002D3B32">
        <w:rPr>
          <w:rFonts w:eastAsia="標楷體"/>
          <w:sz w:val="28"/>
          <w:szCs w:val="28"/>
        </w:rPr>
        <w:t>美國對中國大陸的貿易紛爭</w:t>
      </w:r>
      <w:r w:rsidRPr="002D3B32">
        <w:rPr>
          <w:rFonts w:eastAsia="標楷體"/>
          <w:sz w:val="28"/>
          <w:szCs w:val="28"/>
          <w:lang w:eastAsia="zh-HK"/>
        </w:rPr>
        <w:t>及</w:t>
      </w:r>
      <w:r w:rsidRPr="002D3B32">
        <w:rPr>
          <w:rFonts w:eastAsia="標楷體"/>
          <w:sz w:val="28"/>
          <w:szCs w:val="28"/>
        </w:rPr>
        <w:t>制裁</w:t>
      </w:r>
      <w:r w:rsidRPr="002D3B32">
        <w:rPr>
          <w:rFonts w:eastAsia="標楷體"/>
          <w:sz w:val="28"/>
          <w:szCs w:val="28"/>
          <w:lang w:eastAsia="zh-HK"/>
        </w:rPr>
        <w:t>恐將常態化</w:t>
      </w:r>
      <w:r w:rsidRPr="002D3B32">
        <w:rPr>
          <w:rFonts w:eastAsia="標楷體"/>
          <w:sz w:val="28"/>
          <w:szCs w:val="28"/>
        </w:rPr>
        <w:t>，</w:t>
      </w:r>
      <w:r w:rsidRPr="002D3B32">
        <w:rPr>
          <w:rFonts w:eastAsia="標楷體"/>
          <w:sz w:val="28"/>
          <w:szCs w:val="28"/>
          <w:lang w:eastAsia="zh-HK"/>
        </w:rPr>
        <w:t>占</w:t>
      </w:r>
      <w:r w:rsidRPr="002D3B32">
        <w:rPr>
          <w:rFonts w:eastAsia="標楷體"/>
          <w:sz w:val="28"/>
          <w:szCs w:val="28"/>
        </w:rPr>
        <w:t>全球</w:t>
      </w:r>
      <w:r w:rsidRPr="002D3B32">
        <w:rPr>
          <w:rFonts w:eastAsia="標楷體"/>
          <w:sz w:val="28"/>
          <w:szCs w:val="28"/>
        </w:rPr>
        <w:t>GDP</w:t>
      </w:r>
      <w:r>
        <w:rPr>
          <w:rFonts w:eastAsia="標楷體" w:hint="eastAsia"/>
          <w:sz w:val="28"/>
          <w:szCs w:val="28"/>
          <w:lang w:eastAsia="zh-HK"/>
        </w:rPr>
        <w:t>約</w:t>
      </w:r>
      <w:proofErr w:type="gramStart"/>
      <w:r w:rsidRPr="002D3B32">
        <w:rPr>
          <w:rFonts w:eastAsia="標楷體"/>
          <w:sz w:val="28"/>
          <w:szCs w:val="28"/>
          <w:lang w:eastAsia="zh-HK"/>
        </w:rPr>
        <w:t>4</w:t>
      </w:r>
      <w:r w:rsidRPr="002D3B32">
        <w:rPr>
          <w:rFonts w:eastAsia="標楷體"/>
          <w:sz w:val="28"/>
          <w:szCs w:val="28"/>
          <w:lang w:eastAsia="zh-HK"/>
        </w:rPr>
        <w:t>成</w:t>
      </w:r>
      <w:proofErr w:type="gramEnd"/>
      <w:r w:rsidRPr="002D3B32">
        <w:rPr>
          <w:rFonts w:eastAsia="標楷體"/>
          <w:sz w:val="28"/>
          <w:szCs w:val="28"/>
          <w:lang w:eastAsia="zh-HK"/>
        </w:rPr>
        <w:t>的前</w:t>
      </w:r>
      <w:r w:rsidRPr="002D3B32">
        <w:rPr>
          <w:rFonts w:eastAsia="標楷體"/>
          <w:sz w:val="28"/>
          <w:szCs w:val="28"/>
        </w:rPr>
        <w:t>兩大經濟體，</w:t>
      </w:r>
      <w:r w:rsidRPr="002D3B32">
        <w:rPr>
          <w:rFonts w:eastAsia="標楷體"/>
          <w:sz w:val="28"/>
          <w:szCs w:val="28"/>
          <w:lang w:eastAsia="zh-HK"/>
        </w:rPr>
        <w:t>亦為全球最大出口國與進口國</w:t>
      </w:r>
      <w:r w:rsidRPr="002D3B32">
        <w:rPr>
          <w:rFonts w:eastAsia="標楷體"/>
          <w:sz w:val="28"/>
          <w:szCs w:val="28"/>
        </w:rPr>
        <w:t>博弈，</w:t>
      </w:r>
      <w:r w:rsidRPr="002D3B32">
        <w:rPr>
          <w:rFonts w:eastAsia="標楷體"/>
          <w:sz w:val="28"/>
          <w:szCs w:val="28"/>
          <w:lang w:eastAsia="zh-HK"/>
        </w:rPr>
        <w:t>不僅影響全球貿易，亦波及全球供應鏈體系，影響全球經濟前景</w:t>
      </w:r>
      <w:r w:rsidRPr="002D3B32">
        <w:rPr>
          <w:rFonts w:eastAsia="標楷體"/>
          <w:sz w:val="28"/>
          <w:szCs w:val="28"/>
        </w:rPr>
        <w:t>。</w:t>
      </w:r>
    </w:p>
    <w:p w:rsidR="00967582" w:rsidRPr="002D3B32" w:rsidRDefault="00967582" w:rsidP="00967582">
      <w:pPr>
        <w:snapToGrid w:val="0"/>
        <w:spacing w:beforeLines="50" w:before="180" w:afterLines="50" w:after="180" w:line="440" w:lineRule="exact"/>
        <w:ind w:left="561" w:hangingChars="200" w:hanging="561"/>
        <w:rPr>
          <w:rFonts w:eastAsia="標楷體"/>
          <w:sz w:val="28"/>
          <w:szCs w:val="28"/>
        </w:rPr>
      </w:pPr>
      <w:r w:rsidRPr="002D3B32">
        <w:rPr>
          <w:rFonts w:eastAsia="標楷體"/>
          <w:b/>
          <w:sz w:val="28"/>
          <w:szCs w:val="28"/>
        </w:rPr>
        <w:t>(</w:t>
      </w:r>
      <w:r w:rsidRPr="002D3B32">
        <w:rPr>
          <w:rFonts w:eastAsia="標楷體"/>
          <w:b/>
          <w:sz w:val="28"/>
          <w:szCs w:val="28"/>
          <w:lang w:eastAsia="zh-HK"/>
        </w:rPr>
        <w:t>五</w:t>
      </w:r>
      <w:r w:rsidRPr="002D3B32">
        <w:rPr>
          <w:rFonts w:eastAsia="標楷體"/>
          <w:b/>
          <w:sz w:val="28"/>
          <w:szCs w:val="28"/>
          <w:lang w:eastAsia="zh-HK"/>
        </w:rPr>
        <w:t>)</w:t>
      </w:r>
      <w:r w:rsidRPr="002D3B32">
        <w:rPr>
          <w:rFonts w:eastAsia="標楷體"/>
          <w:b/>
          <w:sz w:val="28"/>
          <w:szCs w:val="28"/>
          <w:lang w:eastAsia="zh-HK"/>
        </w:rPr>
        <w:t>推升物價</w:t>
      </w:r>
      <w:r>
        <w:rPr>
          <w:rFonts w:eastAsia="標楷體" w:hint="eastAsia"/>
          <w:b/>
          <w:sz w:val="28"/>
          <w:szCs w:val="28"/>
          <w:lang w:eastAsia="zh-HK"/>
        </w:rPr>
        <w:t>上漲預期</w:t>
      </w:r>
      <w:r w:rsidRPr="002D3B32">
        <w:rPr>
          <w:rFonts w:eastAsia="標楷體"/>
          <w:b/>
          <w:sz w:val="28"/>
          <w:szCs w:val="28"/>
          <w:lang w:eastAsia="zh-HK"/>
        </w:rPr>
        <w:t>：</w:t>
      </w:r>
      <w:r w:rsidRPr="002D3B32">
        <w:rPr>
          <w:rFonts w:eastAsia="標楷體"/>
          <w:sz w:val="28"/>
          <w:szCs w:val="28"/>
          <w:lang w:eastAsia="zh-HK"/>
        </w:rPr>
        <w:t>今年全球景氣持續擴張，國際貨幣基金</w:t>
      </w:r>
      <w:r w:rsidRPr="002D3B32">
        <w:rPr>
          <w:rFonts w:eastAsia="標楷體"/>
          <w:sz w:val="28"/>
          <w:szCs w:val="28"/>
          <w:lang w:eastAsia="zh-HK"/>
        </w:rPr>
        <w:t>(IMF)</w:t>
      </w:r>
      <w:r w:rsidRPr="002D3B32">
        <w:rPr>
          <w:rFonts w:eastAsia="標楷體"/>
          <w:sz w:val="28"/>
          <w:szCs w:val="28"/>
          <w:lang w:eastAsia="zh-HK"/>
        </w:rPr>
        <w:t>預估今年全球經濟成長</w:t>
      </w:r>
      <w:r w:rsidRPr="002D3B32">
        <w:rPr>
          <w:rFonts w:eastAsia="標楷體"/>
          <w:sz w:val="28"/>
          <w:szCs w:val="28"/>
          <w:lang w:eastAsia="zh-HK"/>
        </w:rPr>
        <w:t>3.9%</w:t>
      </w:r>
      <w:r w:rsidRPr="002D3B32">
        <w:rPr>
          <w:rFonts w:eastAsia="標楷體"/>
          <w:sz w:val="28"/>
          <w:szCs w:val="28"/>
          <w:lang w:eastAsia="zh-HK"/>
        </w:rPr>
        <w:t>，國際油價續於近年高點震盪，原物料價格走升，加以川普的減稅政策、擴大</w:t>
      </w:r>
      <w:r w:rsidRPr="002D3B32">
        <w:rPr>
          <w:rFonts w:eastAsia="標楷體"/>
          <w:sz w:val="28"/>
          <w:szCs w:val="28"/>
        </w:rPr>
        <w:t>財政支出</w:t>
      </w:r>
      <w:r w:rsidRPr="002D3B32">
        <w:rPr>
          <w:rFonts w:eastAsia="標楷體"/>
          <w:sz w:val="28"/>
          <w:szCs w:val="28"/>
          <w:lang w:eastAsia="zh-HK"/>
        </w:rPr>
        <w:t>、貿易保護政策等，均可能進一步推升物價，帶動通膨升溫預期。美國</w:t>
      </w:r>
      <w:r>
        <w:rPr>
          <w:rFonts w:eastAsia="標楷體" w:hint="eastAsia"/>
          <w:sz w:val="28"/>
          <w:szCs w:val="28"/>
          <w:lang w:eastAsia="zh-HK"/>
        </w:rPr>
        <w:t>就業市場強勁</w:t>
      </w:r>
      <w:r w:rsidRPr="002D3B32">
        <w:rPr>
          <w:rFonts w:eastAsia="標楷體"/>
          <w:sz w:val="28"/>
          <w:szCs w:val="28"/>
          <w:lang w:eastAsia="zh-HK"/>
        </w:rPr>
        <w:t>，</w:t>
      </w:r>
      <w:r w:rsidRPr="002F3976">
        <w:rPr>
          <w:rFonts w:eastAsia="標楷體" w:hint="eastAsia"/>
          <w:sz w:val="28"/>
          <w:szCs w:val="28"/>
          <w:lang w:eastAsia="zh-HK"/>
        </w:rPr>
        <w:t>通膨率</w:t>
      </w:r>
      <w:r>
        <w:rPr>
          <w:rFonts w:eastAsia="標楷體" w:hint="eastAsia"/>
          <w:sz w:val="28"/>
          <w:szCs w:val="28"/>
          <w:lang w:eastAsia="zh-HK"/>
        </w:rPr>
        <w:t>已</w:t>
      </w:r>
      <w:r w:rsidRPr="002F3976">
        <w:rPr>
          <w:rFonts w:eastAsia="標楷體" w:hint="eastAsia"/>
          <w:sz w:val="28"/>
          <w:szCs w:val="28"/>
          <w:lang w:eastAsia="zh-HK"/>
        </w:rPr>
        <w:t>高於目標</w:t>
      </w:r>
      <w:r>
        <w:rPr>
          <w:rFonts w:eastAsia="標楷體" w:hint="eastAsia"/>
          <w:sz w:val="28"/>
          <w:szCs w:val="28"/>
          <w:lang w:eastAsia="zh-HK"/>
        </w:rPr>
        <w:t>水準</w:t>
      </w:r>
      <w:r>
        <w:rPr>
          <w:rFonts w:ascii="標楷體" w:eastAsia="標楷體" w:hAnsi="標楷體" w:hint="eastAsia"/>
          <w:sz w:val="28"/>
          <w:szCs w:val="28"/>
          <w:lang w:eastAsia="zh-HK"/>
        </w:rPr>
        <w:t>，</w:t>
      </w:r>
      <w:r w:rsidRPr="002D3B32">
        <w:rPr>
          <w:rFonts w:eastAsia="標楷體"/>
          <w:sz w:val="28"/>
          <w:szCs w:val="28"/>
          <w:lang w:eastAsia="zh-HK"/>
        </w:rPr>
        <w:t>美國聯</w:t>
      </w:r>
      <w:proofErr w:type="gramStart"/>
      <w:r w:rsidRPr="002D3B32">
        <w:rPr>
          <w:rFonts w:eastAsia="標楷體"/>
          <w:sz w:val="28"/>
          <w:szCs w:val="28"/>
          <w:lang w:eastAsia="zh-HK"/>
        </w:rPr>
        <w:t>準</w:t>
      </w:r>
      <w:proofErr w:type="gramEnd"/>
      <w:r w:rsidRPr="002D3B32">
        <w:rPr>
          <w:rFonts w:eastAsia="標楷體"/>
          <w:sz w:val="28"/>
          <w:szCs w:val="28"/>
          <w:lang w:eastAsia="zh-HK"/>
        </w:rPr>
        <w:t>會</w:t>
      </w:r>
      <w:r>
        <w:rPr>
          <w:rFonts w:eastAsia="標楷體" w:hint="eastAsia"/>
          <w:sz w:val="28"/>
          <w:szCs w:val="28"/>
        </w:rPr>
        <w:t>(</w:t>
      </w:r>
      <w:r w:rsidRPr="002D3B32">
        <w:rPr>
          <w:rFonts w:eastAsia="標楷體"/>
          <w:sz w:val="28"/>
          <w:szCs w:val="28"/>
          <w:lang w:eastAsia="zh-HK"/>
        </w:rPr>
        <w:t>FED</w:t>
      </w:r>
      <w:r>
        <w:rPr>
          <w:rFonts w:eastAsia="標楷體" w:hint="eastAsia"/>
          <w:sz w:val="28"/>
          <w:szCs w:val="28"/>
        </w:rPr>
        <w:t>)</w:t>
      </w:r>
      <w:r w:rsidRPr="002D3B32">
        <w:rPr>
          <w:rFonts w:eastAsia="標楷體"/>
          <w:sz w:val="28"/>
          <w:szCs w:val="28"/>
          <w:lang w:eastAsia="zh-HK"/>
        </w:rPr>
        <w:t>不排除加快今年升息腳步</w:t>
      </w:r>
      <w:r>
        <w:rPr>
          <w:rFonts w:eastAsia="標楷體"/>
          <w:sz w:val="28"/>
          <w:szCs w:val="28"/>
          <w:lang w:eastAsia="zh-HK"/>
        </w:rPr>
        <w:t>(</w:t>
      </w:r>
      <w:r>
        <w:rPr>
          <w:rFonts w:eastAsia="標楷體" w:hint="eastAsia"/>
          <w:sz w:val="28"/>
          <w:szCs w:val="28"/>
          <w:lang w:eastAsia="zh-HK"/>
        </w:rPr>
        <w:t>已於今年</w:t>
      </w:r>
      <w:r>
        <w:rPr>
          <w:rFonts w:eastAsia="標楷體" w:hint="eastAsia"/>
          <w:sz w:val="28"/>
          <w:szCs w:val="28"/>
          <w:lang w:eastAsia="zh-HK"/>
        </w:rPr>
        <w:t>6</w:t>
      </w:r>
      <w:r>
        <w:rPr>
          <w:rFonts w:eastAsia="標楷體" w:hint="eastAsia"/>
          <w:sz w:val="28"/>
          <w:szCs w:val="28"/>
          <w:lang w:eastAsia="zh-HK"/>
        </w:rPr>
        <w:t>月</w:t>
      </w:r>
      <w:r>
        <w:rPr>
          <w:rFonts w:eastAsia="標楷體" w:hint="eastAsia"/>
          <w:sz w:val="28"/>
          <w:szCs w:val="28"/>
          <w:lang w:eastAsia="zh-HK"/>
        </w:rPr>
        <w:t>13</w:t>
      </w:r>
      <w:r>
        <w:rPr>
          <w:rFonts w:eastAsia="標楷體" w:hint="eastAsia"/>
          <w:sz w:val="28"/>
          <w:szCs w:val="28"/>
          <w:lang w:eastAsia="zh-HK"/>
        </w:rPr>
        <w:t>日再升息</w:t>
      </w:r>
      <w:r>
        <w:rPr>
          <w:rFonts w:eastAsia="標楷體" w:hint="eastAsia"/>
          <w:sz w:val="28"/>
          <w:szCs w:val="28"/>
          <w:lang w:eastAsia="zh-HK"/>
        </w:rPr>
        <w:t>1</w:t>
      </w:r>
      <w:r>
        <w:rPr>
          <w:rFonts w:eastAsia="標楷體" w:hint="eastAsia"/>
          <w:sz w:val="28"/>
          <w:szCs w:val="28"/>
          <w:lang w:eastAsia="zh-HK"/>
        </w:rPr>
        <w:t>碼</w:t>
      </w:r>
      <w:r>
        <w:rPr>
          <w:rFonts w:eastAsia="標楷體" w:hint="eastAsia"/>
          <w:sz w:val="28"/>
          <w:szCs w:val="28"/>
          <w:lang w:eastAsia="zh-HK"/>
        </w:rPr>
        <w:t>)</w:t>
      </w:r>
      <w:r w:rsidRPr="002D3B32">
        <w:rPr>
          <w:rFonts w:eastAsia="標楷體"/>
          <w:sz w:val="28"/>
          <w:szCs w:val="28"/>
          <w:lang w:eastAsia="zh-HK"/>
        </w:rPr>
        <w:t>，亦將加劇金</w:t>
      </w:r>
      <w:r w:rsidRPr="002D3B32">
        <w:rPr>
          <w:rFonts w:eastAsia="標楷體"/>
          <w:sz w:val="28"/>
          <w:szCs w:val="28"/>
        </w:rPr>
        <w:t>融</w:t>
      </w:r>
      <w:r w:rsidRPr="002D3B32">
        <w:rPr>
          <w:rFonts w:eastAsia="標楷體"/>
          <w:sz w:val="28"/>
          <w:szCs w:val="28"/>
          <w:lang w:eastAsia="zh-HK"/>
        </w:rPr>
        <w:t>市場波動及牽動實體經</w:t>
      </w:r>
      <w:r w:rsidRPr="002D3B32">
        <w:rPr>
          <w:rFonts w:eastAsia="標楷體"/>
          <w:sz w:val="28"/>
          <w:szCs w:val="28"/>
        </w:rPr>
        <w:t>濟</w:t>
      </w:r>
      <w:r w:rsidRPr="002D3B32">
        <w:rPr>
          <w:rFonts w:eastAsia="標楷體"/>
          <w:sz w:val="28"/>
          <w:szCs w:val="28"/>
          <w:lang w:eastAsia="zh-HK"/>
        </w:rPr>
        <w:t>發展。</w:t>
      </w:r>
    </w:p>
    <w:p w:rsidR="00967582" w:rsidRDefault="00967582" w:rsidP="00967582">
      <w:pPr>
        <w:snapToGrid w:val="0"/>
        <w:spacing w:beforeLines="50" w:before="180" w:afterLines="50" w:after="180" w:line="440" w:lineRule="exact"/>
        <w:ind w:left="561" w:hangingChars="200" w:hanging="561"/>
        <w:rPr>
          <w:rFonts w:eastAsia="標楷體"/>
          <w:sz w:val="28"/>
          <w:szCs w:val="28"/>
        </w:rPr>
      </w:pPr>
      <w:r w:rsidRPr="002D3B32">
        <w:rPr>
          <w:rFonts w:eastAsia="標楷體"/>
          <w:b/>
          <w:sz w:val="28"/>
          <w:szCs w:val="28"/>
        </w:rPr>
        <w:t>(</w:t>
      </w:r>
      <w:r w:rsidRPr="002D3B32">
        <w:rPr>
          <w:rFonts w:eastAsia="標楷體"/>
          <w:b/>
          <w:sz w:val="28"/>
          <w:szCs w:val="28"/>
          <w:lang w:eastAsia="zh-HK"/>
        </w:rPr>
        <w:t>六</w:t>
      </w:r>
      <w:r w:rsidRPr="002D3B32">
        <w:rPr>
          <w:rFonts w:eastAsia="標楷體"/>
          <w:b/>
          <w:sz w:val="28"/>
          <w:szCs w:val="28"/>
          <w:lang w:eastAsia="zh-HK"/>
        </w:rPr>
        <w:t>)</w:t>
      </w:r>
      <w:r w:rsidRPr="002D3B32">
        <w:rPr>
          <w:rFonts w:eastAsia="標楷體"/>
          <w:b/>
          <w:sz w:val="28"/>
          <w:szCs w:val="28"/>
          <w:lang w:eastAsia="zh-HK"/>
        </w:rPr>
        <w:t>全球價值鏈走向在地化：</w:t>
      </w:r>
      <w:r w:rsidRPr="002D3B32">
        <w:rPr>
          <w:rFonts w:eastAsia="標楷體"/>
          <w:sz w:val="28"/>
          <w:szCs w:val="28"/>
          <w:lang w:eastAsia="zh-HK"/>
        </w:rPr>
        <w:t>2008</w:t>
      </w:r>
      <w:r w:rsidRPr="002D3B32">
        <w:rPr>
          <w:rFonts w:eastAsia="標楷體"/>
          <w:sz w:val="28"/>
          <w:szCs w:val="28"/>
          <w:lang w:eastAsia="zh-HK"/>
        </w:rPr>
        <w:t>年金融海嘯後，經濟低成長激起歐美各國貿易保護主義抬頭，</w:t>
      </w:r>
      <w:proofErr w:type="gramStart"/>
      <w:r w:rsidRPr="002D3B32">
        <w:rPr>
          <w:rFonts w:eastAsia="標楷體"/>
          <w:sz w:val="28"/>
          <w:szCs w:val="28"/>
          <w:lang w:eastAsia="zh-HK"/>
        </w:rPr>
        <w:t>莫不推再工業化</w:t>
      </w:r>
      <w:proofErr w:type="gramEnd"/>
      <w:r w:rsidRPr="002D3B32">
        <w:rPr>
          <w:rFonts w:eastAsia="標楷體"/>
          <w:sz w:val="28"/>
          <w:szCs w:val="28"/>
          <w:lang w:eastAsia="zh-HK"/>
        </w:rPr>
        <w:t>以增加就業，加以技術變革如自動化生產、工業互聯網等先進製造方式，降低跨國業者海外生產誘因，國內製造甚至供應鏈在地化日增。</w:t>
      </w:r>
      <w:r w:rsidRPr="002D3B32">
        <w:rPr>
          <w:rFonts w:eastAsia="標楷體"/>
          <w:sz w:val="28"/>
          <w:szCs w:val="28"/>
        </w:rPr>
        <w:t>川普</w:t>
      </w:r>
      <w:r w:rsidRPr="002D3B32">
        <w:rPr>
          <w:rFonts w:eastAsia="標楷體"/>
          <w:sz w:val="28"/>
          <w:szCs w:val="28"/>
          <w:lang w:eastAsia="zh-HK"/>
        </w:rPr>
        <w:t>力推在地製造，</w:t>
      </w:r>
      <w:r w:rsidRPr="002D3B32">
        <w:rPr>
          <w:rFonts w:eastAsia="標楷體"/>
          <w:sz w:val="28"/>
          <w:szCs w:val="28"/>
        </w:rPr>
        <w:t>以租稅手段促進製造業回美，</w:t>
      </w:r>
      <w:r w:rsidRPr="002D3B32">
        <w:rPr>
          <w:rFonts w:eastAsia="標楷體"/>
          <w:sz w:val="28"/>
          <w:szCs w:val="28"/>
          <w:lang w:eastAsia="zh-HK"/>
        </w:rPr>
        <w:t>加以關稅問題皆將影響全球企業投資布局計畫，</w:t>
      </w:r>
      <w:r w:rsidRPr="002D3B32">
        <w:rPr>
          <w:rFonts w:eastAsia="標楷體"/>
          <w:sz w:val="28"/>
          <w:szCs w:val="28"/>
        </w:rPr>
        <w:t>增加美國企業採購在地化的誘因，</w:t>
      </w:r>
      <w:r>
        <w:rPr>
          <w:rFonts w:eastAsia="標楷體" w:hint="eastAsia"/>
          <w:sz w:val="28"/>
          <w:szCs w:val="28"/>
          <w:lang w:eastAsia="zh-HK"/>
        </w:rPr>
        <w:t>恐</w:t>
      </w:r>
      <w:r w:rsidRPr="002D3B32">
        <w:rPr>
          <w:rFonts w:eastAsia="標楷體"/>
          <w:sz w:val="28"/>
          <w:szCs w:val="28"/>
        </w:rPr>
        <w:t>促使全球供應鏈之跨國分工將進一步趨緩。</w:t>
      </w:r>
    </w:p>
    <w:p w:rsidR="003A6EB3" w:rsidRDefault="00967582" w:rsidP="00967582">
      <w:pPr>
        <w:snapToGrid w:val="0"/>
        <w:spacing w:beforeLines="50" w:before="180" w:afterLines="50" w:after="180" w:line="440" w:lineRule="exact"/>
        <w:ind w:left="561" w:hangingChars="200" w:hanging="561"/>
        <w:rPr>
          <w:rFonts w:eastAsia="標楷體"/>
          <w:sz w:val="28"/>
          <w:szCs w:val="28"/>
          <w:lang w:eastAsia="zh-HK"/>
        </w:rPr>
        <w:sectPr w:rsidR="003A6EB3" w:rsidSect="005D1EF1">
          <w:footerReference w:type="default" r:id="rId32"/>
          <w:footnotePr>
            <w:numRestart w:val="eachSect"/>
          </w:footnotePr>
          <w:pgSz w:w="11906" w:h="16838"/>
          <w:pgMar w:top="1418" w:right="1701" w:bottom="1134" w:left="1701" w:header="851" w:footer="992" w:gutter="0"/>
          <w:pgNumType w:start="1"/>
          <w:cols w:space="425"/>
          <w:docGrid w:type="lines" w:linePitch="360"/>
        </w:sectPr>
      </w:pPr>
      <w:r w:rsidRPr="002D3B32">
        <w:rPr>
          <w:rFonts w:eastAsia="標楷體"/>
          <w:b/>
          <w:sz w:val="28"/>
          <w:szCs w:val="28"/>
        </w:rPr>
        <w:t>(</w:t>
      </w:r>
      <w:r w:rsidRPr="002D3B32">
        <w:rPr>
          <w:rFonts w:eastAsia="標楷體"/>
          <w:b/>
          <w:sz w:val="28"/>
          <w:szCs w:val="28"/>
          <w:lang w:eastAsia="zh-HK"/>
        </w:rPr>
        <w:t>七</w:t>
      </w:r>
      <w:r w:rsidRPr="002D3B32">
        <w:rPr>
          <w:rFonts w:eastAsia="標楷體"/>
          <w:b/>
          <w:sz w:val="28"/>
          <w:szCs w:val="28"/>
          <w:lang w:eastAsia="zh-HK"/>
        </w:rPr>
        <w:t>)</w:t>
      </w:r>
      <w:r w:rsidRPr="002D3B32">
        <w:rPr>
          <w:rFonts w:eastAsia="標楷體"/>
          <w:b/>
          <w:sz w:val="28"/>
          <w:szCs w:val="28"/>
          <w:lang w:eastAsia="zh-HK"/>
        </w:rPr>
        <w:t>加速</w:t>
      </w:r>
      <w:r>
        <w:rPr>
          <w:rFonts w:ascii="標楷體" w:eastAsia="標楷體" w:hAnsi="標楷體" w:hint="eastAsia"/>
          <w:b/>
          <w:sz w:val="28"/>
          <w:szCs w:val="28"/>
          <w:lang w:eastAsia="zh-HK"/>
        </w:rPr>
        <w:t>「</w:t>
      </w:r>
      <w:r w:rsidRPr="002D3B32">
        <w:rPr>
          <w:rFonts w:eastAsia="標楷體"/>
          <w:b/>
          <w:sz w:val="28"/>
          <w:szCs w:val="28"/>
          <w:lang w:eastAsia="zh-HK"/>
        </w:rPr>
        <w:t>中</w:t>
      </w:r>
      <w:r>
        <w:rPr>
          <w:rFonts w:ascii="標楷體" w:eastAsia="標楷體" w:hAnsi="標楷體" w:hint="eastAsia"/>
          <w:b/>
          <w:sz w:val="28"/>
          <w:szCs w:val="28"/>
          <w:lang w:eastAsia="zh-HK"/>
        </w:rPr>
        <w:t>」</w:t>
      </w:r>
      <w:r w:rsidRPr="002D3B32">
        <w:rPr>
          <w:rFonts w:eastAsia="標楷體"/>
          <w:b/>
          <w:sz w:val="28"/>
          <w:szCs w:val="28"/>
          <w:lang w:eastAsia="zh-HK"/>
        </w:rPr>
        <w:t>日韓</w:t>
      </w:r>
      <w:r w:rsidRPr="002D3B32">
        <w:rPr>
          <w:rFonts w:eastAsia="標楷體"/>
          <w:b/>
          <w:sz w:val="28"/>
          <w:szCs w:val="28"/>
        </w:rPr>
        <w:t>FTA</w:t>
      </w:r>
      <w:r>
        <w:rPr>
          <w:rFonts w:eastAsia="標楷體" w:hint="eastAsia"/>
          <w:b/>
          <w:sz w:val="28"/>
          <w:szCs w:val="28"/>
          <w:lang w:eastAsia="zh-HK"/>
        </w:rPr>
        <w:t>進展</w:t>
      </w:r>
      <w:r w:rsidRPr="002D3B32">
        <w:rPr>
          <w:rFonts w:eastAsia="標楷體"/>
          <w:b/>
          <w:sz w:val="28"/>
          <w:szCs w:val="28"/>
        </w:rPr>
        <w:t>：</w:t>
      </w:r>
      <w:r w:rsidRPr="00B93D4A">
        <w:rPr>
          <w:rFonts w:eastAsia="標楷體" w:hint="eastAsia"/>
          <w:sz w:val="28"/>
          <w:szCs w:val="28"/>
          <w:lang w:eastAsia="zh-HK"/>
        </w:rPr>
        <w:t>川普貿易立場的</w:t>
      </w:r>
      <w:r w:rsidRPr="00B93D4A">
        <w:rPr>
          <w:rFonts w:eastAsia="標楷體"/>
          <w:sz w:val="28"/>
          <w:szCs w:val="28"/>
          <w:lang w:eastAsia="zh-HK"/>
        </w:rPr>
        <w:t>態度</w:t>
      </w:r>
      <w:r w:rsidRPr="00B93D4A">
        <w:rPr>
          <w:rFonts w:eastAsia="標楷體" w:hint="eastAsia"/>
          <w:sz w:val="28"/>
          <w:szCs w:val="28"/>
          <w:lang w:eastAsia="zh-HK"/>
        </w:rPr>
        <w:t>強硬</w:t>
      </w:r>
      <w:r w:rsidRPr="002D3B32">
        <w:rPr>
          <w:rFonts w:eastAsia="標楷體"/>
          <w:sz w:val="28"/>
          <w:szCs w:val="28"/>
          <w:lang w:eastAsia="zh-HK"/>
        </w:rPr>
        <w:t>及保護主義，致原先在歷史或主權問題上與日本針鋒相對的</w:t>
      </w:r>
      <w:r>
        <w:rPr>
          <w:rFonts w:ascii="標楷體" w:eastAsia="標楷體" w:hAnsi="標楷體" w:hint="eastAsia"/>
          <w:sz w:val="28"/>
          <w:szCs w:val="28"/>
          <w:lang w:eastAsia="zh-HK"/>
        </w:rPr>
        <w:t>「</w:t>
      </w:r>
      <w:r w:rsidRPr="002D3B32">
        <w:rPr>
          <w:rFonts w:eastAsia="標楷體"/>
          <w:sz w:val="28"/>
          <w:szCs w:val="28"/>
          <w:lang w:eastAsia="zh-HK"/>
        </w:rPr>
        <w:t>中</w:t>
      </w:r>
      <w:r>
        <w:rPr>
          <w:rFonts w:ascii="標楷體" w:eastAsia="標楷體" w:hAnsi="標楷體" w:hint="eastAsia"/>
          <w:sz w:val="28"/>
          <w:szCs w:val="28"/>
          <w:lang w:eastAsia="zh-HK"/>
        </w:rPr>
        <w:t>」</w:t>
      </w:r>
      <w:r w:rsidRPr="002D3B32">
        <w:rPr>
          <w:rFonts w:eastAsia="標楷體"/>
          <w:sz w:val="28"/>
          <w:szCs w:val="28"/>
          <w:lang w:eastAsia="zh-HK"/>
        </w:rPr>
        <w:t>韓兩國，放下成見。</w:t>
      </w:r>
      <w:r>
        <w:rPr>
          <w:rFonts w:eastAsia="標楷體" w:hint="eastAsia"/>
          <w:sz w:val="28"/>
          <w:szCs w:val="28"/>
          <w:lang w:eastAsia="zh-HK"/>
        </w:rPr>
        <w:t>今年</w:t>
      </w:r>
      <w:r>
        <w:rPr>
          <w:rFonts w:eastAsia="標楷體" w:hint="eastAsia"/>
          <w:sz w:val="28"/>
          <w:szCs w:val="28"/>
          <w:lang w:eastAsia="zh-HK"/>
        </w:rPr>
        <w:t>5</w:t>
      </w:r>
      <w:r>
        <w:rPr>
          <w:rFonts w:eastAsia="標楷體" w:hint="eastAsia"/>
          <w:sz w:val="28"/>
          <w:szCs w:val="28"/>
          <w:lang w:eastAsia="zh-HK"/>
        </w:rPr>
        <w:t>月</w:t>
      </w:r>
      <w:r w:rsidRPr="002D3B32">
        <w:rPr>
          <w:rFonts w:eastAsia="標楷體"/>
          <w:sz w:val="28"/>
          <w:szCs w:val="28"/>
          <w:lang w:eastAsia="zh-HK"/>
        </w:rPr>
        <w:t>第七屆</w:t>
      </w:r>
      <w:r>
        <w:rPr>
          <w:rFonts w:ascii="標楷體" w:eastAsia="標楷體" w:hAnsi="標楷體" w:hint="eastAsia"/>
          <w:sz w:val="28"/>
          <w:szCs w:val="28"/>
          <w:lang w:eastAsia="zh-HK"/>
        </w:rPr>
        <w:t>「</w:t>
      </w:r>
      <w:r w:rsidRPr="002D3B32">
        <w:rPr>
          <w:rFonts w:eastAsia="標楷體"/>
          <w:sz w:val="28"/>
          <w:szCs w:val="28"/>
          <w:lang w:eastAsia="zh-HK"/>
        </w:rPr>
        <w:t>中</w:t>
      </w:r>
      <w:r>
        <w:rPr>
          <w:rFonts w:ascii="標楷體" w:eastAsia="標楷體" w:hAnsi="標楷體" w:hint="eastAsia"/>
          <w:sz w:val="28"/>
          <w:szCs w:val="28"/>
          <w:lang w:eastAsia="zh-HK"/>
        </w:rPr>
        <w:t>」</w:t>
      </w:r>
      <w:r w:rsidRPr="002D3B32">
        <w:rPr>
          <w:rFonts w:eastAsia="標楷體"/>
          <w:sz w:val="28"/>
          <w:szCs w:val="28"/>
          <w:lang w:eastAsia="zh-HK"/>
        </w:rPr>
        <w:t>日韓高峰會除針對朝鮮半島無核化討論外，三</w:t>
      </w:r>
      <w:r>
        <w:rPr>
          <w:rFonts w:eastAsia="標楷體" w:hint="eastAsia"/>
          <w:sz w:val="28"/>
          <w:szCs w:val="28"/>
          <w:lang w:eastAsia="zh-HK"/>
        </w:rPr>
        <w:t>國也</w:t>
      </w:r>
      <w:r w:rsidRPr="002D3B32">
        <w:rPr>
          <w:rFonts w:eastAsia="標楷體"/>
          <w:sz w:val="28"/>
          <w:szCs w:val="28"/>
          <w:lang w:eastAsia="zh-HK"/>
        </w:rPr>
        <w:t>同為加速</w:t>
      </w:r>
      <w:r>
        <w:rPr>
          <w:rFonts w:ascii="標楷體" w:eastAsia="標楷體" w:hAnsi="標楷體" w:hint="eastAsia"/>
          <w:sz w:val="28"/>
          <w:szCs w:val="28"/>
          <w:lang w:eastAsia="zh-HK"/>
        </w:rPr>
        <w:t>「</w:t>
      </w:r>
      <w:r w:rsidRPr="002D3B32">
        <w:rPr>
          <w:rFonts w:eastAsia="標楷體"/>
          <w:sz w:val="28"/>
          <w:szCs w:val="28"/>
          <w:lang w:eastAsia="zh-HK"/>
        </w:rPr>
        <w:t>中</w:t>
      </w:r>
      <w:r>
        <w:rPr>
          <w:rFonts w:ascii="標楷體" w:eastAsia="標楷體" w:hAnsi="標楷體" w:hint="eastAsia"/>
          <w:sz w:val="28"/>
          <w:szCs w:val="28"/>
          <w:lang w:eastAsia="zh-HK"/>
        </w:rPr>
        <w:t>」</w:t>
      </w:r>
      <w:r w:rsidRPr="002D3B32">
        <w:rPr>
          <w:rFonts w:eastAsia="標楷體"/>
          <w:sz w:val="28"/>
          <w:szCs w:val="28"/>
          <w:lang w:eastAsia="zh-HK"/>
        </w:rPr>
        <w:t>日韓自由貿易協定及</w:t>
      </w:r>
      <w:r w:rsidRPr="002D3B32">
        <w:rPr>
          <w:rFonts w:eastAsia="標楷體"/>
          <w:sz w:val="28"/>
          <w:szCs w:val="28"/>
        </w:rPr>
        <w:t>經濟合作</w:t>
      </w:r>
      <w:r w:rsidRPr="002D3B32">
        <w:rPr>
          <w:rFonts w:eastAsia="標楷體"/>
          <w:sz w:val="28"/>
          <w:szCs w:val="28"/>
          <w:lang w:eastAsia="zh-HK"/>
        </w:rPr>
        <w:t>進行討論，期盼在經濟層面上加強</w:t>
      </w:r>
      <w:proofErr w:type="gramStart"/>
      <w:r w:rsidRPr="002D3B32">
        <w:rPr>
          <w:rFonts w:eastAsia="標楷體"/>
          <w:sz w:val="28"/>
          <w:szCs w:val="28"/>
          <w:lang w:eastAsia="zh-HK"/>
        </w:rPr>
        <w:t>彼此間的合作</w:t>
      </w:r>
      <w:proofErr w:type="gramEnd"/>
      <w:r w:rsidRPr="002D3B32">
        <w:rPr>
          <w:rFonts w:eastAsia="標楷體"/>
          <w:sz w:val="28"/>
          <w:szCs w:val="28"/>
          <w:lang w:eastAsia="zh-HK"/>
        </w:rPr>
        <w:t>。</w:t>
      </w:r>
      <w:r w:rsidRPr="002D3B32">
        <w:rPr>
          <w:rFonts w:eastAsia="標楷體"/>
          <w:sz w:val="28"/>
          <w:szCs w:val="28"/>
        </w:rPr>
        <w:t xml:space="preserve">OECD </w:t>
      </w:r>
      <w:r w:rsidRPr="002D3B32">
        <w:rPr>
          <w:rFonts w:eastAsia="標楷體"/>
          <w:sz w:val="28"/>
          <w:szCs w:val="28"/>
        </w:rPr>
        <w:t>經濟學家認為，川普的貿易立場助推</w:t>
      </w:r>
      <w:r>
        <w:rPr>
          <w:rFonts w:ascii="標楷體" w:eastAsia="標楷體" w:hAnsi="標楷體" w:hint="eastAsia"/>
          <w:sz w:val="28"/>
          <w:szCs w:val="28"/>
        </w:rPr>
        <w:t>「</w:t>
      </w:r>
      <w:r w:rsidRPr="002D3B32">
        <w:rPr>
          <w:rFonts w:eastAsia="標楷體"/>
          <w:sz w:val="28"/>
          <w:szCs w:val="28"/>
          <w:lang w:eastAsia="zh-HK"/>
        </w:rPr>
        <w:t>中</w:t>
      </w:r>
      <w:r>
        <w:rPr>
          <w:rFonts w:ascii="標楷體" w:eastAsia="標楷體" w:hAnsi="標楷體" w:hint="eastAsia"/>
          <w:sz w:val="28"/>
          <w:szCs w:val="28"/>
          <w:lang w:eastAsia="zh-HK"/>
        </w:rPr>
        <w:t>」</w:t>
      </w:r>
      <w:r w:rsidRPr="002D3B32">
        <w:rPr>
          <w:rFonts w:eastAsia="標楷體"/>
          <w:sz w:val="28"/>
          <w:szCs w:val="28"/>
          <w:lang w:eastAsia="zh-HK"/>
        </w:rPr>
        <w:t>日韓關係走近，經貿關係正快速恢復，回到戰略互惠關係的軌道。</w:t>
      </w:r>
    </w:p>
    <w:p w:rsidR="00967582" w:rsidRPr="00194120" w:rsidRDefault="00967582" w:rsidP="00564E4C">
      <w:pPr>
        <w:pStyle w:val="1"/>
        <w:spacing w:after="180"/>
      </w:pPr>
    </w:p>
    <w:p w:rsidR="00967582" w:rsidRPr="00967582" w:rsidRDefault="00967582" w:rsidP="00893433">
      <w:pPr>
        <w:pStyle w:val="1"/>
        <w:spacing w:after="180"/>
        <w:jc w:val="center"/>
        <w:rPr>
          <w:rFonts w:ascii="標楷體" w:hAnsi="標楷體" w:cstheme="minorBidi"/>
          <w:bCs/>
          <w:sz w:val="28"/>
          <w:szCs w:val="28"/>
        </w:rPr>
      </w:pPr>
      <w:bookmarkStart w:id="176" w:name="_Toc517783358"/>
      <w:proofErr w:type="gramStart"/>
      <w:r w:rsidRPr="00B16629">
        <w:rPr>
          <w:sz w:val="36"/>
          <w:szCs w:val="32"/>
        </w:rPr>
        <w:t>論跨境</w:t>
      </w:r>
      <w:proofErr w:type="gramEnd"/>
      <w:r w:rsidRPr="00B16629">
        <w:rPr>
          <w:sz w:val="36"/>
          <w:szCs w:val="32"/>
        </w:rPr>
        <w:t>電子商務發展現況</w:t>
      </w:r>
      <w:r>
        <w:rPr>
          <w:rStyle w:val="affa"/>
          <w:sz w:val="36"/>
          <w:szCs w:val="32"/>
        </w:rPr>
        <w:footnoteReference w:id="7"/>
      </w:r>
      <w:bookmarkEnd w:id="176"/>
    </w:p>
    <w:p w:rsidR="00967582" w:rsidRPr="00B16629" w:rsidRDefault="00967582" w:rsidP="00967582">
      <w:pPr>
        <w:adjustRightInd w:val="0"/>
        <w:snapToGrid w:val="0"/>
        <w:spacing w:beforeLines="50" w:before="180" w:afterLines="50" w:after="180" w:line="300" w:lineRule="auto"/>
        <w:rPr>
          <w:rFonts w:eastAsia="標楷體"/>
          <w:b/>
          <w:sz w:val="28"/>
          <w:szCs w:val="28"/>
        </w:rPr>
      </w:pPr>
      <w:r>
        <w:rPr>
          <w:rFonts w:eastAsia="標楷體" w:hint="eastAsia"/>
          <w:b/>
          <w:sz w:val="28"/>
          <w:szCs w:val="28"/>
        </w:rPr>
        <w:t>一、</w:t>
      </w:r>
      <w:r w:rsidRPr="00B16629">
        <w:rPr>
          <w:rFonts w:eastAsia="標楷體"/>
          <w:b/>
          <w:sz w:val="28"/>
          <w:szCs w:val="28"/>
        </w:rPr>
        <w:t>前言</w:t>
      </w:r>
    </w:p>
    <w:p w:rsidR="00967582" w:rsidRPr="00B16629" w:rsidRDefault="00967582" w:rsidP="00967582">
      <w:pPr>
        <w:adjustRightInd w:val="0"/>
        <w:snapToGrid w:val="0"/>
        <w:spacing w:line="300" w:lineRule="auto"/>
        <w:rPr>
          <w:rFonts w:eastAsia="標楷體"/>
          <w:sz w:val="28"/>
          <w:szCs w:val="28"/>
        </w:rPr>
      </w:pPr>
      <w:r w:rsidRPr="00B16629">
        <w:rPr>
          <w:rFonts w:eastAsia="標楷體"/>
          <w:sz w:val="28"/>
          <w:szCs w:val="28"/>
        </w:rPr>
        <w:t xml:space="preserve">　　根據</w:t>
      </w:r>
      <w:r>
        <w:rPr>
          <w:rFonts w:eastAsia="標楷體" w:hint="eastAsia"/>
          <w:sz w:val="28"/>
          <w:szCs w:val="28"/>
        </w:rPr>
        <w:t>電子商務</w:t>
      </w:r>
      <w:r w:rsidRPr="00B16629">
        <w:rPr>
          <w:rFonts w:eastAsia="標楷體"/>
          <w:sz w:val="28"/>
          <w:szCs w:val="28"/>
        </w:rPr>
        <w:t>市場研究公司</w:t>
      </w:r>
      <w:r w:rsidRPr="00B16629">
        <w:rPr>
          <w:rFonts w:eastAsia="標楷體"/>
          <w:sz w:val="28"/>
          <w:szCs w:val="28"/>
        </w:rPr>
        <w:t>eMarketer</w:t>
      </w:r>
      <w:r w:rsidRPr="00B16629">
        <w:rPr>
          <w:rFonts w:eastAsia="標楷體"/>
          <w:sz w:val="28"/>
          <w:szCs w:val="28"/>
        </w:rPr>
        <w:t>「</w:t>
      </w:r>
      <w:r w:rsidRPr="00B16629">
        <w:rPr>
          <w:rFonts w:eastAsia="標楷體"/>
          <w:sz w:val="28"/>
          <w:szCs w:val="28"/>
        </w:rPr>
        <w:t>Worldwide Retail and Ecommerce Sales</w:t>
      </w:r>
      <w:r w:rsidRPr="00B16629">
        <w:rPr>
          <w:rFonts w:eastAsia="標楷體"/>
          <w:sz w:val="28"/>
          <w:szCs w:val="28"/>
        </w:rPr>
        <w:t>」報告估計，</w:t>
      </w:r>
      <w:r w:rsidRPr="00B16629">
        <w:rPr>
          <w:rFonts w:eastAsia="標楷體"/>
          <w:sz w:val="28"/>
          <w:szCs w:val="28"/>
        </w:rPr>
        <w:t>2017</w:t>
      </w:r>
      <w:r w:rsidRPr="00B16629">
        <w:rPr>
          <w:rFonts w:eastAsia="標楷體"/>
          <w:sz w:val="28"/>
          <w:szCs w:val="28"/>
        </w:rPr>
        <w:t>年全球電商市場規模約</w:t>
      </w:r>
      <w:r w:rsidRPr="00B16629">
        <w:rPr>
          <w:rFonts w:eastAsia="標楷體"/>
          <w:sz w:val="28"/>
          <w:szCs w:val="28"/>
        </w:rPr>
        <w:t>2.3</w:t>
      </w:r>
      <w:r w:rsidRPr="00B16629">
        <w:rPr>
          <w:rFonts w:eastAsia="標楷體"/>
          <w:sz w:val="28"/>
          <w:szCs w:val="28"/>
        </w:rPr>
        <w:t>兆美元，較</w:t>
      </w:r>
      <w:r>
        <w:rPr>
          <w:rFonts w:eastAsia="標楷體" w:hint="eastAsia"/>
          <w:sz w:val="28"/>
          <w:szCs w:val="28"/>
        </w:rPr>
        <w:t>2016</w:t>
      </w:r>
      <w:r>
        <w:rPr>
          <w:rFonts w:eastAsia="標楷體" w:hint="eastAsia"/>
          <w:sz w:val="28"/>
          <w:szCs w:val="28"/>
        </w:rPr>
        <w:t>年</w:t>
      </w:r>
      <w:r w:rsidRPr="00B16629">
        <w:rPr>
          <w:rFonts w:eastAsia="標楷體"/>
          <w:sz w:val="28"/>
          <w:szCs w:val="28"/>
        </w:rPr>
        <w:t>成長</w:t>
      </w:r>
      <w:r w:rsidRPr="00B16629">
        <w:rPr>
          <w:rFonts w:eastAsia="標楷體"/>
          <w:sz w:val="28"/>
          <w:szCs w:val="28"/>
        </w:rPr>
        <w:t>24.8%</w:t>
      </w:r>
      <w:r w:rsidRPr="00B16629">
        <w:rPr>
          <w:rFonts w:eastAsia="標楷體"/>
          <w:sz w:val="28"/>
          <w:szCs w:val="28"/>
        </w:rPr>
        <w:t>，占總零售規模約</w:t>
      </w:r>
      <w:r w:rsidRPr="00B16629">
        <w:rPr>
          <w:rFonts w:eastAsia="標楷體"/>
          <w:sz w:val="28"/>
          <w:szCs w:val="28"/>
        </w:rPr>
        <w:t>10.</w:t>
      </w:r>
      <w:r>
        <w:rPr>
          <w:rFonts w:eastAsia="標楷體" w:hint="eastAsia"/>
          <w:sz w:val="28"/>
          <w:szCs w:val="28"/>
        </w:rPr>
        <w:t>1</w:t>
      </w:r>
      <w:r w:rsidRPr="00B16629">
        <w:rPr>
          <w:rFonts w:eastAsia="標楷體"/>
          <w:sz w:val="28"/>
          <w:szCs w:val="28"/>
        </w:rPr>
        <w:t>%</w:t>
      </w:r>
      <w:r w:rsidRPr="00B16629">
        <w:rPr>
          <w:rFonts w:eastAsia="標楷體"/>
          <w:sz w:val="28"/>
          <w:szCs w:val="28"/>
        </w:rPr>
        <w:t>；</w:t>
      </w:r>
      <w:r w:rsidRPr="00B16629">
        <w:rPr>
          <w:rFonts w:eastAsia="標楷體"/>
          <w:sz w:val="28"/>
          <w:szCs w:val="28"/>
        </w:rPr>
        <w:t>2021</w:t>
      </w:r>
      <w:r w:rsidRPr="00B16629">
        <w:rPr>
          <w:rFonts w:eastAsia="標楷體"/>
          <w:sz w:val="28"/>
          <w:szCs w:val="28"/>
        </w:rPr>
        <w:t>年</w:t>
      </w:r>
      <w:r>
        <w:rPr>
          <w:rFonts w:eastAsia="標楷體" w:hint="eastAsia"/>
          <w:sz w:val="28"/>
          <w:szCs w:val="28"/>
        </w:rPr>
        <w:t>可望成長至將近</w:t>
      </w:r>
      <w:r w:rsidRPr="00B16629">
        <w:rPr>
          <w:rFonts w:eastAsia="標楷體"/>
          <w:sz w:val="28"/>
          <w:szCs w:val="28"/>
        </w:rPr>
        <w:t>4.</w:t>
      </w:r>
      <w:r>
        <w:rPr>
          <w:rFonts w:eastAsia="標楷體" w:hint="eastAsia"/>
          <w:sz w:val="28"/>
          <w:szCs w:val="28"/>
        </w:rPr>
        <w:t>5</w:t>
      </w:r>
      <w:r w:rsidRPr="00B16629">
        <w:rPr>
          <w:rFonts w:eastAsia="標楷體"/>
          <w:sz w:val="28"/>
          <w:szCs w:val="28"/>
        </w:rPr>
        <w:t>兆美元，</w:t>
      </w:r>
      <w:r>
        <w:rPr>
          <w:rFonts w:eastAsia="標楷體" w:hint="eastAsia"/>
          <w:sz w:val="28"/>
          <w:szCs w:val="28"/>
        </w:rPr>
        <w:t>占</w:t>
      </w:r>
      <w:r w:rsidRPr="00B16629">
        <w:rPr>
          <w:rFonts w:eastAsia="標楷體"/>
          <w:sz w:val="28"/>
          <w:szCs w:val="28"/>
        </w:rPr>
        <w:t>總零售規模</w:t>
      </w:r>
      <w:r>
        <w:rPr>
          <w:rFonts w:eastAsia="標楷體" w:hint="eastAsia"/>
          <w:sz w:val="28"/>
          <w:szCs w:val="28"/>
        </w:rPr>
        <w:t>約</w:t>
      </w:r>
      <w:r w:rsidRPr="00B16629">
        <w:rPr>
          <w:rFonts w:eastAsia="標楷體"/>
          <w:sz w:val="28"/>
          <w:szCs w:val="28"/>
        </w:rPr>
        <w:t>16</w:t>
      </w:r>
      <w:r>
        <w:rPr>
          <w:rFonts w:eastAsia="標楷體" w:hint="eastAsia"/>
          <w:sz w:val="28"/>
          <w:szCs w:val="28"/>
        </w:rPr>
        <w:t>%</w:t>
      </w:r>
      <w:r w:rsidRPr="00B16629">
        <w:rPr>
          <w:rFonts w:eastAsia="標楷體"/>
          <w:sz w:val="28"/>
          <w:szCs w:val="28"/>
        </w:rPr>
        <w:t>。另一方面，阿里研究院</w:t>
      </w:r>
      <w:r w:rsidRPr="00B16629">
        <w:rPr>
          <w:rFonts w:eastAsia="標楷體"/>
          <w:sz w:val="28"/>
          <w:szCs w:val="28"/>
        </w:rPr>
        <w:t>(AliResearch)</w:t>
      </w:r>
      <w:r w:rsidRPr="00B16629">
        <w:rPr>
          <w:rFonts w:eastAsia="標楷體"/>
          <w:sz w:val="28"/>
          <w:szCs w:val="28"/>
        </w:rPr>
        <w:t>發表的「</w:t>
      </w:r>
      <w:r w:rsidRPr="00B16629">
        <w:rPr>
          <w:rFonts w:eastAsia="標楷體"/>
          <w:sz w:val="28"/>
          <w:szCs w:val="28"/>
        </w:rPr>
        <w:t>Global Cross Border B2C e-Commerce Market 2020</w:t>
      </w:r>
      <w:r w:rsidRPr="00B16629">
        <w:rPr>
          <w:rFonts w:eastAsia="標楷體"/>
          <w:sz w:val="28"/>
          <w:szCs w:val="28"/>
        </w:rPr>
        <w:t>」報告提到，全球</w:t>
      </w:r>
      <w:r w:rsidRPr="00B16629">
        <w:rPr>
          <w:rFonts w:eastAsia="標楷體"/>
          <w:sz w:val="28"/>
          <w:szCs w:val="28"/>
        </w:rPr>
        <w:t>B2C</w:t>
      </w:r>
      <w:r w:rsidRPr="00B16629">
        <w:rPr>
          <w:rFonts w:eastAsia="標楷體"/>
          <w:sz w:val="28"/>
          <w:szCs w:val="28"/>
        </w:rPr>
        <w:t>跨境電子商務的產值也將從</w:t>
      </w:r>
      <w:r w:rsidRPr="00B16629">
        <w:rPr>
          <w:rFonts w:eastAsia="標楷體"/>
          <w:sz w:val="28"/>
          <w:szCs w:val="28"/>
        </w:rPr>
        <w:t>2016</w:t>
      </w:r>
      <w:r w:rsidRPr="00B16629">
        <w:rPr>
          <w:rFonts w:eastAsia="標楷體"/>
          <w:sz w:val="28"/>
          <w:szCs w:val="28"/>
        </w:rPr>
        <w:t>年</w:t>
      </w:r>
      <w:r w:rsidRPr="00B16629">
        <w:rPr>
          <w:rFonts w:eastAsia="標楷體"/>
          <w:sz w:val="28"/>
          <w:szCs w:val="28"/>
        </w:rPr>
        <w:t>0.4</w:t>
      </w:r>
      <w:r w:rsidRPr="00B16629">
        <w:rPr>
          <w:rFonts w:eastAsia="標楷體"/>
          <w:sz w:val="28"/>
          <w:szCs w:val="28"/>
        </w:rPr>
        <w:t>兆美元成長至</w:t>
      </w:r>
      <w:r w:rsidRPr="00B16629">
        <w:rPr>
          <w:rFonts w:eastAsia="標楷體"/>
          <w:sz w:val="28"/>
          <w:szCs w:val="28"/>
        </w:rPr>
        <w:t>2020</w:t>
      </w:r>
      <w:r w:rsidRPr="00B16629">
        <w:rPr>
          <w:rFonts w:eastAsia="標楷體"/>
          <w:sz w:val="28"/>
          <w:szCs w:val="28"/>
        </w:rPr>
        <w:t>年的</w:t>
      </w:r>
      <w:r w:rsidRPr="00B16629">
        <w:rPr>
          <w:rFonts w:eastAsia="標楷體"/>
          <w:sz w:val="28"/>
          <w:szCs w:val="28"/>
        </w:rPr>
        <w:t>1</w:t>
      </w:r>
      <w:r w:rsidRPr="00B16629">
        <w:rPr>
          <w:rFonts w:eastAsia="標楷體"/>
          <w:sz w:val="28"/>
          <w:szCs w:val="28"/>
        </w:rPr>
        <w:t>兆美元。</w:t>
      </w:r>
    </w:p>
    <w:p w:rsidR="00967582" w:rsidRPr="00B16629" w:rsidRDefault="00967582" w:rsidP="00967582">
      <w:pPr>
        <w:adjustRightInd w:val="0"/>
        <w:snapToGrid w:val="0"/>
        <w:spacing w:line="300" w:lineRule="auto"/>
        <w:rPr>
          <w:rFonts w:eastAsia="標楷體"/>
          <w:sz w:val="28"/>
          <w:szCs w:val="28"/>
        </w:rPr>
      </w:pPr>
      <w:r w:rsidRPr="00B16629">
        <w:rPr>
          <w:rFonts w:eastAsia="標楷體"/>
          <w:sz w:val="28"/>
          <w:szCs w:val="28"/>
        </w:rPr>
        <w:t xml:space="preserve">　　隨著網際網路、行動裝置的</w:t>
      </w:r>
      <w:proofErr w:type="gramStart"/>
      <w:r w:rsidRPr="00B16629">
        <w:rPr>
          <w:rFonts w:eastAsia="標楷體"/>
          <w:sz w:val="28"/>
          <w:szCs w:val="28"/>
        </w:rPr>
        <w:t>普及，線上</w:t>
      </w:r>
      <w:proofErr w:type="gramEnd"/>
      <w:r w:rsidRPr="00B16629">
        <w:rPr>
          <w:rFonts w:eastAsia="標楷體"/>
          <w:sz w:val="28"/>
          <w:szCs w:val="28"/>
        </w:rPr>
        <w:t>交易活動已逐漸替代線下交易模式，</w:t>
      </w:r>
      <w:proofErr w:type="gramStart"/>
      <w:r w:rsidRPr="00B16629">
        <w:rPr>
          <w:rFonts w:eastAsia="標楷體"/>
          <w:sz w:val="28"/>
          <w:szCs w:val="28"/>
        </w:rPr>
        <w:t>跨境電商</w:t>
      </w:r>
      <w:proofErr w:type="gramEnd"/>
      <w:r w:rsidRPr="00B16629">
        <w:rPr>
          <w:rFonts w:eastAsia="標楷體"/>
          <w:sz w:val="28"/>
          <w:szCs w:val="28"/>
        </w:rPr>
        <w:t>已經成為驅動國際貿易的新引擎；貿易作為</w:t>
      </w:r>
      <w:r>
        <w:rPr>
          <w:rFonts w:eastAsia="標楷體" w:hint="eastAsia"/>
          <w:sz w:val="28"/>
          <w:szCs w:val="28"/>
        </w:rPr>
        <w:t>臺</w:t>
      </w:r>
      <w:r w:rsidRPr="00B16629">
        <w:rPr>
          <w:rFonts w:eastAsia="標楷體"/>
          <w:sz w:val="28"/>
          <w:szCs w:val="28"/>
        </w:rPr>
        <w:t>灣主要經濟活動，</w:t>
      </w:r>
      <w:proofErr w:type="gramStart"/>
      <w:r w:rsidRPr="00B16629">
        <w:rPr>
          <w:rFonts w:eastAsia="標楷體"/>
          <w:sz w:val="28"/>
          <w:szCs w:val="28"/>
        </w:rPr>
        <w:t>跨境電商</w:t>
      </w:r>
      <w:proofErr w:type="gramEnd"/>
      <w:r w:rsidRPr="00B16629">
        <w:rPr>
          <w:rFonts w:eastAsia="標楷體"/>
          <w:sz w:val="28"/>
          <w:szCs w:val="28"/>
        </w:rPr>
        <w:t>可望成為國內企業打入國外市場一大利器，為台商創造產品銷售的新利基。</w:t>
      </w:r>
    </w:p>
    <w:p w:rsidR="00967582" w:rsidRDefault="00967582" w:rsidP="00967582">
      <w:pPr>
        <w:adjustRightInd w:val="0"/>
        <w:snapToGrid w:val="0"/>
        <w:spacing w:beforeLines="50" w:before="180" w:afterLines="50" w:after="180" w:line="300" w:lineRule="auto"/>
        <w:rPr>
          <w:rFonts w:eastAsia="標楷體"/>
          <w:b/>
          <w:sz w:val="28"/>
          <w:szCs w:val="28"/>
        </w:rPr>
      </w:pPr>
      <w:r>
        <w:rPr>
          <w:rFonts w:eastAsia="標楷體" w:hint="eastAsia"/>
          <w:b/>
          <w:sz w:val="28"/>
          <w:szCs w:val="28"/>
        </w:rPr>
        <w:t>二、電商簡介</w:t>
      </w:r>
    </w:p>
    <w:p w:rsidR="00967582" w:rsidRPr="00B16629" w:rsidRDefault="00967582" w:rsidP="00967582">
      <w:pPr>
        <w:adjustRightInd w:val="0"/>
        <w:snapToGrid w:val="0"/>
        <w:spacing w:beforeLines="50" w:before="180" w:line="300" w:lineRule="auto"/>
        <w:rPr>
          <w:rFonts w:eastAsia="標楷體"/>
          <w:b/>
          <w:sz w:val="28"/>
          <w:szCs w:val="28"/>
        </w:rPr>
      </w:pPr>
      <w:r>
        <w:rPr>
          <w:rFonts w:eastAsia="標楷體" w:hint="eastAsia"/>
          <w:b/>
          <w:sz w:val="28"/>
          <w:szCs w:val="28"/>
        </w:rPr>
        <w:t>(</w:t>
      </w:r>
      <w:proofErr w:type="gramStart"/>
      <w:r>
        <w:rPr>
          <w:rFonts w:eastAsia="標楷體" w:hint="eastAsia"/>
          <w:b/>
          <w:sz w:val="28"/>
          <w:szCs w:val="28"/>
        </w:rPr>
        <w:t>一</w:t>
      </w:r>
      <w:proofErr w:type="gramEnd"/>
      <w:r>
        <w:rPr>
          <w:rFonts w:eastAsia="標楷體" w:hint="eastAsia"/>
          <w:b/>
          <w:sz w:val="28"/>
          <w:szCs w:val="28"/>
        </w:rPr>
        <w:t>)</w:t>
      </w:r>
      <w:proofErr w:type="gramStart"/>
      <w:r w:rsidRPr="00B16629">
        <w:rPr>
          <w:rFonts w:eastAsia="標楷體"/>
          <w:b/>
          <w:sz w:val="28"/>
          <w:szCs w:val="28"/>
        </w:rPr>
        <w:t>跨境電商</w:t>
      </w:r>
      <w:proofErr w:type="gramEnd"/>
      <w:r w:rsidRPr="00B16629">
        <w:rPr>
          <w:rFonts w:eastAsia="標楷體"/>
          <w:b/>
          <w:sz w:val="28"/>
          <w:szCs w:val="28"/>
        </w:rPr>
        <w:t>與傳統國際貿易</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事實上，跨境電子商務的本質就是國際貿易，</w:t>
      </w:r>
      <w:r>
        <w:rPr>
          <w:rFonts w:eastAsia="標楷體" w:hint="eastAsia"/>
          <w:sz w:val="28"/>
          <w:szCs w:val="28"/>
        </w:rPr>
        <w:t>二者</w:t>
      </w:r>
      <w:r w:rsidRPr="00B16629">
        <w:rPr>
          <w:rFonts w:eastAsia="標楷體"/>
          <w:sz w:val="28"/>
          <w:szCs w:val="28"/>
        </w:rPr>
        <w:t>最大的差別在於，</w:t>
      </w:r>
      <w:proofErr w:type="gramStart"/>
      <w:r w:rsidRPr="00B16629">
        <w:rPr>
          <w:rFonts w:eastAsia="標楷體"/>
          <w:sz w:val="28"/>
          <w:szCs w:val="28"/>
        </w:rPr>
        <w:t>跨境電商</w:t>
      </w:r>
      <w:proofErr w:type="gramEnd"/>
      <w:r w:rsidRPr="00B16629">
        <w:rPr>
          <w:rFonts w:eastAsia="標楷體"/>
          <w:sz w:val="28"/>
          <w:szCs w:val="28"/>
        </w:rPr>
        <w:t>將傳統的商業貿易活動透過電子化及網路的方式來完成；買方與賣方在不同國家透過網路或電子商務平台進行交易與支付，並藉由</w:t>
      </w:r>
      <w:proofErr w:type="gramStart"/>
      <w:r w:rsidRPr="00B16629">
        <w:rPr>
          <w:rFonts w:eastAsia="標楷體"/>
          <w:sz w:val="28"/>
          <w:szCs w:val="28"/>
        </w:rPr>
        <w:t>跨境物流</w:t>
      </w:r>
      <w:proofErr w:type="gramEnd"/>
      <w:r w:rsidRPr="00B16629">
        <w:rPr>
          <w:rFonts w:eastAsia="標楷體"/>
          <w:sz w:val="28"/>
          <w:szCs w:val="28"/>
        </w:rPr>
        <w:t>運輸商品以完成買賣的一連串過程。</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相較於傳統的國際貿易，跨境電子商務除了可以透過網路快速傳遞資訊外，受到各國貿易保護措施的影響也相對較小，賣家可以直接將商品或服務賣給全球的消費者或零售商，降低交易成本。</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在國際貿易領域，貿易商也可以經由跨境電</w:t>
      </w:r>
      <w:proofErr w:type="gramStart"/>
      <w:r w:rsidRPr="00B16629">
        <w:rPr>
          <w:rFonts w:eastAsia="標楷體"/>
          <w:sz w:val="28"/>
          <w:szCs w:val="28"/>
        </w:rPr>
        <w:t>務</w:t>
      </w:r>
      <w:proofErr w:type="gramEnd"/>
      <w:r w:rsidRPr="00B16629">
        <w:rPr>
          <w:rFonts w:eastAsia="標楷體"/>
          <w:sz w:val="28"/>
          <w:szCs w:val="28"/>
        </w:rPr>
        <w:t>交易平台增加曝光機會及通路布建，替代傳統外貿企業必須參加</w:t>
      </w:r>
      <w:r>
        <w:rPr>
          <w:rFonts w:eastAsia="標楷體" w:hint="eastAsia"/>
          <w:sz w:val="28"/>
          <w:szCs w:val="28"/>
        </w:rPr>
        <w:t>會展</w:t>
      </w:r>
      <w:r w:rsidRPr="00B16629">
        <w:rPr>
          <w:rFonts w:eastAsia="標楷體"/>
          <w:sz w:val="28"/>
          <w:szCs w:val="28"/>
        </w:rPr>
        <w:t>、商業對接，以爭取產品曝光機會。</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w:t>
      </w:r>
      <w:r>
        <w:rPr>
          <w:rFonts w:eastAsia="標楷體" w:hint="eastAsia"/>
          <w:sz w:val="28"/>
          <w:szCs w:val="28"/>
        </w:rPr>
        <w:t>但是</w:t>
      </w:r>
      <w:r w:rsidRPr="00B16629">
        <w:rPr>
          <w:rFonts w:eastAsia="標楷體"/>
          <w:sz w:val="28"/>
          <w:szCs w:val="28"/>
        </w:rPr>
        <w:t>，</w:t>
      </w:r>
      <w:r>
        <w:rPr>
          <w:rFonts w:eastAsia="標楷體" w:hint="eastAsia"/>
          <w:sz w:val="28"/>
          <w:szCs w:val="28"/>
        </w:rPr>
        <w:t>由於</w:t>
      </w:r>
      <w:proofErr w:type="gramStart"/>
      <w:r>
        <w:rPr>
          <w:rFonts w:eastAsia="標楷體" w:hint="eastAsia"/>
          <w:sz w:val="28"/>
          <w:szCs w:val="28"/>
        </w:rPr>
        <w:t>跨境電商</w:t>
      </w:r>
      <w:proofErr w:type="gramEnd"/>
      <w:r>
        <w:rPr>
          <w:rFonts w:eastAsia="標楷體" w:hint="eastAsia"/>
          <w:sz w:val="28"/>
          <w:szCs w:val="28"/>
        </w:rPr>
        <w:t>去</w:t>
      </w:r>
      <w:proofErr w:type="gramStart"/>
      <w:r>
        <w:rPr>
          <w:rFonts w:eastAsia="標楷體" w:hint="eastAsia"/>
          <w:sz w:val="28"/>
          <w:szCs w:val="28"/>
        </w:rPr>
        <w:t>中間化</w:t>
      </w:r>
      <w:proofErr w:type="gramEnd"/>
      <w:r>
        <w:rPr>
          <w:rFonts w:eastAsia="標楷體" w:hint="eastAsia"/>
          <w:sz w:val="28"/>
          <w:szCs w:val="28"/>
        </w:rPr>
        <w:t>的特性，省略出口商、進口商、</w:t>
      </w:r>
      <w:r>
        <w:rPr>
          <w:rFonts w:eastAsia="標楷體" w:hint="eastAsia"/>
          <w:sz w:val="28"/>
          <w:szCs w:val="28"/>
        </w:rPr>
        <w:lastRenderedPageBreak/>
        <w:t>批發商等交易環節，使得政府稅務機關無法精</w:t>
      </w:r>
      <w:proofErr w:type="gramStart"/>
      <w:r>
        <w:rPr>
          <w:rFonts w:eastAsia="標楷體" w:hint="eastAsia"/>
          <w:sz w:val="28"/>
          <w:szCs w:val="28"/>
        </w:rPr>
        <w:t>準</w:t>
      </w:r>
      <w:proofErr w:type="gramEnd"/>
      <w:r>
        <w:rPr>
          <w:rFonts w:eastAsia="標楷體" w:hint="eastAsia"/>
          <w:sz w:val="28"/>
          <w:szCs w:val="28"/>
        </w:rPr>
        <w:t>計算出銷售所得與利潤，導致稽核困難外，</w:t>
      </w:r>
      <w:proofErr w:type="gramStart"/>
      <w:r w:rsidRPr="00B16629">
        <w:rPr>
          <w:rFonts w:eastAsia="標楷體"/>
          <w:sz w:val="28"/>
          <w:szCs w:val="28"/>
        </w:rPr>
        <w:t>跨境電商</w:t>
      </w:r>
      <w:proofErr w:type="gramEnd"/>
      <w:r>
        <w:rPr>
          <w:rFonts w:eastAsia="標楷體" w:hint="eastAsia"/>
          <w:sz w:val="28"/>
          <w:szCs w:val="28"/>
        </w:rPr>
        <w:t>的交易頻繁、</w:t>
      </w:r>
      <w:r w:rsidRPr="00B16629">
        <w:rPr>
          <w:rFonts w:eastAsia="標楷體"/>
          <w:sz w:val="28"/>
          <w:szCs w:val="28"/>
        </w:rPr>
        <w:t>交易量龐大，造成</w:t>
      </w:r>
      <w:r>
        <w:rPr>
          <w:rFonts w:eastAsia="標楷體" w:hint="eastAsia"/>
          <w:sz w:val="28"/>
          <w:szCs w:val="28"/>
        </w:rPr>
        <w:t>商品</w:t>
      </w:r>
      <w:r w:rsidRPr="00B16629">
        <w:rPr>
          <w:rFonts w:eastAsia="標楷體"/>
          <w:sz w:val="28"/>
          <w:szCs w:val="28"/>
        </w:rPr>
        <w:t>查驗不易，</w:t>
      </w:r>
      <w:r>
        <w:rPr>
          <w:rFonts w:eastAsia="標楷體" w:hint="eastAsia"/>
          <w:sz w:val="28"/>
          <w:szCs w:val="28"/>
        </w:rPr>
        <w:t>加以</w:t>
      </w:r>
      <w:r w:rsidRPr="00B16629">
        <w:rPr>
          <w:rFonts w:eastAsia="標楷體"/>
          <w:sz w:val="28"/>
          <w:szCs w:val="28"/>
        </w:rPr>
        <w:t>網路交易又有隱密性，查稅難度</w:t>
      </w:r>
      <w:r>
        <w:rPr>
          <w:rFonts w:eastAsia="標楷體" w:hint="eastAsia"/>
          <w:sz w:val="28"/>
          <w:szCs w:val="28"/>
        </w:rPr>
        <w:t>亦</w:t>
      </w:r>
      <w:r w:rsidRPr="00B16629">
        <w:rPr>
          <w:rFonts w:eastAsia="標楷體"/>
          <w:sz w:val="28"/>
          <w:szCs w:val="28"/>
        </w:rPr>
        <w:t>相對提高</w:t>
      </w:r>
      <w:r>
        <w:rPr>
          <w:rFonts w:eastAsia="標楷體" w:hint="eastAsia"/>
          <w:sz w:val="28"/>
          <w:szCs w:val="28"/>
        </w:rPr>
        <w:t>，對各國的政府當局來說，</w:t>
      </w:r>
      <w:proofErr w:type="gramStart"/>
      <w:r w:rsidRPr="00B16629">
        <w:rPr>
          <w:rFonts w:eastAsia="標楷體"/>
          <w:sz w:val="28"/>
          <w:szCs w:val="28"/>
        </w:rPr>
        <w:t>跨境電商</w:t>
      </w:r>
      <w:proofErr w:type="gramEnd"/>
      <w:r w:rsidRPr="00B16629">
        <w:rPr>
          <w:rFonts w:eastAsia="標楷體"/>
          <w:sz w:val="28"/>
          <w:szCs w:val="28"/>
        </w:rPr>
        <w:t>也存在許多待解的問題</w:t>
      </w:r>
      <w:r>
        <w:rPr>
          <w:rStyle w:val="affa"/>
          <w:rFonts w:eastAsia="標楷體"/>
          <w:sz w:val="28"/>
          <w:szCs w:val="28"/>
        </w:rPr>
        <w:footnoteReference w:id="8"/>
      </w:r>
      <w:r>
        <w:rPr>
          <w:rFonts w:eastAsia="標楷體" w:hint="eastAsia"/>
          <w:sz w:val="28"/>
          <w:szCs w:val="28"/>
        </w:rPr>
        <w:t>。</w:t>
      </w:r>
    </w:p>
    <w:p w:rsidR="00967582" w:rsidRPr="00B16629" w:rsidRDefault="00967582" w:rsidP="00967582">
      <w:pPr>
        <w:adjustRightInd w:val="0"/>
        <w:snapToGrid w:val="0"/>
        <w:spacing w:beforeLines="50" w:before="180" w:line="300" w:lineRule="auto"/>
        <w:rPr>
          <w:rFonts w:eastAsia="標楷體"/>
          <w:b/>
          <w:sz w:val="28"/>
          <w:szCs w:val="28"/>
        </w:rPr>
      </w:pPr>
      <w:r>
        <w:rPr>
          <w:rFonts w:eastAsia="標楷體" w:hint="eastAsia"/>
          <w:b/>
          <w:sz w:val="28"/>
          <w:szCs w:val="28"/>
        </w:rPr>
        <w:t>(</w:t>
      </w:r>
      <w:r>
        <w:rPr>
          <w:rFonts w:eastAsia="標楷體" w:hint="eastAsia"/>
          <w:b/>
          <w:sz w:val="28"/>
          <w:szCs w:val="28"/>
        </w:rPr>
        <w:t>二</w:t>
      </w:r>
      <w:r>
        <w:rPr>
          <w:rFonts w:eastAsia="標楷體" w:hint="eastAsia"/>
          <w:b/>
          <w:sz w:val="28"/>
          <w:szCs w:val="28"/>
        </w:rPr>
        <w:t>)</w:t>
      </w:r>
      <w:r w:rsidRPr="00B16629">
        <w:rPr>
          <w:rFonts w:eastAsia="標楷體"/>
          <w:b/>
          <w:sz w:val="28"/>
          <w:szCs w:val="28"/>
        </w:rPr>
        <w:t>電商「四流」</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一般而言，電子商務的交易過程會包含四個處理流程，即商流、資訊流、金流與物流：「商流」是指</w:t>
      </w:r>
      <w:r w:rsidRPr="00B16629">
        <w:rPr>
          <w:rFonts w:eastAsia="標楷體"/>
          <w:bCs/>
          <w:sz w:val="28"/>
          <w:szCs w:val="28"/>
        </w:rPr>
        <w:t>商品所有權轉移過程中所涉及的銷售資料處理，以及商業交易相關訊息溝通的支援、售後服務等</w:t>
      </w:r>
      <w:r w:rsidRPr="00B16629">
        <w:rPr>
          <w:rFonts w:eastAsia="標楷體"/>
          <w:sz w:val="28"/>
          <w:szCs w:val="28"/>
        </w:rPr>
        <w:t>；「資訊流」泛指各種的訊息交流、蒐集分析與分享，</w:t>
      </w:r>
      <w:r w:rsidRPr="00B16629">
        <w:rPr>
          <w:rFonts w:eastAsia="標楷體"/>
          <w:bCs/>
          <w:sz w:val="28"/>
          <w:szCs w:val="28"/>
        </w:rPr>
        <w:t>包括商品資訊、資訊提供、促銷、行銷等</w:t>
      </w:r>
      <w:r w:rsidRPr="00B16629">
        <w:rPr>
          <w:rFonts w:eastAsia="標楷體"/>
          <w:sz w:val="28"/>
          <w:szCs w:val="28"/>
        </w:rPr>
        <w:t>；「物流」指商品從生產者移轉到最終消費者的流通過程；而「金流」則是指透過網路安全認證機制，各種資金轉移或是支付方式，</w:t>
      </w:r>
      <w:proofErr w:type="gramStart"/>
      <w:r w:rsidRPr="00B16629">
        <w:rPr>
          <w:rFonts w:eastAsia="標楷體"/>
          <w:sz w:val="28"/>
          <w:szCs w:val="28"/>
        </w:rPr>
        <w:t>包含線上刷卡</w:t>
      </w:r>
      <w:proofErr w:type="gramEnd"/>
      <w:r w:rsidRPr="00B16629">
        <w:rPr>
          <w:rFonts w:eastAsia="標楷體"/>
          <w:sz w:val="28"/>
          <w:szCs w:val="28"/>
        </w:rPr>
        <w:t>、電子貨幣、小額付款、</w:t>
      </w:r>
      <w:r w:rsidRPr="00B16629">
        <w:rPr>
          <w:rFonts w:eastAsia="標楷體"/>
          <w:sz w:val="28"/>
          <w:szCs w:val="28"/>
        </w:rPr>
        <w:t>(</w:t>
      </w:r>
      <w:r w:rsidRPr="00B16629">
        <w:rPr>
          <w:rFonts w:eastAsia="標楷體"/>
          <w:sz w:val="28"/>
          <w:szCs w:val="28"/>
        </w:rPr>
        <w:t>便利商店或郵局</w:t>
      </w:r>
      <w:r w:rsidRPr="00B16629">
        <w:rPr>
          <w:rFonts w:eastAsia="標楷體"/>
          <w:sz w:val="28"/>
          <w:szCs w:val="28"/>
        </w:rPr>
        <w:t>)</w:t>
      </w:r>
      <w:r w:rsidRPr="00B16629">
        <w:rPr>
          <w:rFonts w:eastAsia="標楷體"/>
          <w:sz w:val="28"/>
          <w:szCs w:val="28"/>
        </w:rPr>
        <w:t>代收貨款等。</w:t>
      </w:r>
    </w:p>
    <w:p w:rsidR="00967582" w:rsidRPr="00B16629" w:rsidRDefault="00967582" w:rsidP="00967582">
      <w:pPr>
        <w:adjustRightInd w:val="0"/>
        <w:snapToGrid w:val="0"/>
        <w:spacing w:beforeLines="50" w:before="180" w:line="300" w:lineRule="auto"/>
        <w:rPr>
          <w:rFonts w:eastAsia="標楷體"/>
          <w:b/>
          <w:sz w:val="28"/>
          <w:szCs w:val="28"/>
        </w:rPr>
      </w:pPr>
      <w:r>
        <w:rPr>
          <w:rFonts w:eastAsia="標楷體" w:hint="eastAsia"/>
          <w:b/>
          <w:sz w:val="28"/>
          <w:szCs w:val="28"/>
        </w:rPr>
        <w:t>(</w:t>
      </w:r>
      <w:r>
        <w:rPr>
          <w:rFonts w:eastAsia="標楷體" w:hint="eastAsia"/>
          <w:b/>
          <w:sz w:val="28"/>
          <w:szCs w:val="28"/>
        </w:rPr>
        <w:t>三</w:t>
      </w:r>
      <w:r>
        <w:rPr>
          <w:rFonts w:eastAsia="標楷體" w:hint="eastAsia"/>
          <w:b/>
          <w:sz w:val="28"/>
          <w:szCs w:val="28"/>
        </w:rPr>
        <w:t>)</w:t>
      </w:r>
      <w:r w:rsidRPr="00B16629">
        <w:rPr>
          <w:rFonts w:eastAsia="標楷體"/>
          <w:b/>
          <w:sz w:val="28"/>
          <w:szCs w:val="28"/>
        </w:rPr>
        <w:t>電商的營運模式</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w:t>
      </w:r>
      <w:r w:rsidRPr="00B16629">
        <w:rPr>
          <w:rFonts w:eastAsia="標楷體"/>
          <w:sz w:val="28"/>
          <w:szCs w:val="28"/>
        </w:rPr>
        <w:t>B2B (Business to Business)</w:t>
      </w:r>
      <w:r w:rsidRPr="00B16629">
        <w:rPr>
          <w:rFonts w:eastAsia="標楷體"/>
          <w:sz w:val="28"/>
          <w:szCs w:val="28"/>
        </w:rPr>
        <w:t>是指企業間透過網路進行交易，由一個企業將商品銷售給另一個企業，如同網路上的進出口貿易商；有別於零售消費的商業模式，</w:t>
      </w:r>
      <w:r w:rsidRPr="00B16629">
        <w:rPr>
          <w:rFonts w:eastAsia="標楷體"/>
          <w:sz w:val="28"/>
          <w:szCs w:val="28"/>
        </w:rPr>
        <w:t>B2B</w:t>
      </w:r>
      <w:r w:rsidRPr="00B16629">
        <w:rPr>
          <w:rFonts w:eastAsia="標楷體"/>
          <w:sz w:val="28"/>
          <w:szCs w:val="28"/>
        </w:rPr>
        <w:t>的網站通常會提供較特殊的資訊，例如產地、規格或是檢驗證書等，</w:t>
      </w:r>
      <w:proofErr w:type="gramStart"/>
      <w:r w:rsidRPr="00B16629">
        <w:rPr>
          <w:rFonts w:eastAsia="標楷體"/>
          <w:sz w:val="28"/>
          <w:szCs w:val="28"/>
        </w:rPr>
        <w:t>此外，</w:t>
      </w:r>
      <w:proofErr w:type="gramEnd"/>
      <w:r w:rsidRPr="00B16629">
        <w:rPr>
          <w:rFonts w:eastAsia="標楷體"/>
          <w:sz w:val="28"/>
          <w:szCs w:val="28"/>
        </w:rPr>
        <w:t>B2B</w:t>
      </w:r>
      <w:r w:rsidRPr="00B16629">
        <w:rPr>
          <w:rFonts w:eastAsia="標楷體"/>
          <w:sz w:val="28"/>
          <w:szCs w:val="28"/>
        </w:rPr>
        <w:t>的成交金額大，交易量也較零售消費大，交易週期也較長。環球資源</w:t>
      </w:r>
      <w:r w:rsidRPr="00B16629">
        <w:rPr>
          <w:rFonts w:eastAsia="標楷體"/>
          <w:sz w:val="28"/>
          <w:szCs w:val="28"/>
        </w:rPr>
        <w:t>(Global Sources)</w:t>
      </w:r>
      <w:r w:rsidRPr="00B16629">
        <w:rPr>
          <w:rFonts w:eastAsia="標楷體"/>
          <w:sz w:val="28"/>
          <w:szCs w:val="28"/>
        </w:rPr>
        <w:t>與阿里巴巴國際站為全球著名的</w:t>
      </w:r>
      <w:r w:rsidRPr="00B16629">
        <w:rPr>
          <w:rFonts w:eastAsia="標楷體"/>
          <w:sz w:val="28"/>
          <w:szCs w:val="28"/>
        </w:rPr>
        <w:t>B2B</w:t>
      </w:r>
      <w:r w:rsidRPr="00B16629">
        <w:rPr>
          <w:rFonts w:eastAsia="標楷體"/>
          <w:sz w:val="28"/>
          <w:szCs w:val="28"/>
        </w:rPr>
        <w:t>電子商務貿易平台，企業可以透過該平台向海外買主展示或推廣商品；在</w:t>
      </w:r>
      <w:r>
        <w:rPr>
          <w:rFonts w:eastAsia="標楷體" w:hint="eastAsia"/>
          <w:sz w:val="28"/>
          <w:szCs w:val="28"/>
        </w:rPr>
        <w:t>臺</w:t>
      </w:r>
      <w:r w:rsidRPr="00B16629">
        <w:rPr>
          <w:rFonts w:eastAsia="標楷體"/>
          <w:sz w:val="28"/>
          <w:szCs w:val="28"/>
        </w:rPr>
        <w:t>灣，由外貿協會建置的「</w:t>
      </w:r>
      <w:r w:rsidRPr="00B16629">
        <w:rPr>
          <w:rFonts w:eastAsia="標楷體"/>
          <w:sz w:val="28"/>
          <w:szCs w:val="28"/>
        </w:rPr>
        <w:t>iDealEZ</w:t>
      </w:r>
      <w:r w:rsidRPr="00B16629">
        <w:rPr>
          <w:rFonts w:eastAsia="標楷體"/>
          <w:sz w:val="28"/>
          <w:szCs w:val="28"/>
        </w:rPr>
        <w:t>買賣旺」則是國內最具代表性的跨境</w:t>
      </w:r>
      <w:r w:rsidRPr="00B16629">
        <w:rPr>
          <w:rFonts w:eastAsia="標楷體"/>
          <w:sz w:val="28"/>
          <w:szCs w:val="28"/>
        </w:rPr>
        <w:t>B2B</w:t>
      </w:r>
      <w:r w:rsidRPr="00B16629">
        <w:rPr>
          <w:rFonts w:eastAsia="標楷體"/>
          <w:sz w:val="28"/>
          <w:szCs w:val="28"/>
        </w:rPr>
        <w:t>電商平台，主要提供</w:t>
      </w:r>
      <w:r>
        <w:rPr>
          <w:rFonts w:eastAsia="標楷體" w:hint="eastAsia"/>
          <w:sz w:val="28"/>
          <w:szCs w:val="28"/>
        </w:rPr>
        <w:t>臺</w:t>
      </w:r>
      <w:r w:rsidRPr="00B16629">
        <w:rPr>
          <w:rFonts w:eastAsia="標楷體"/>
          <w:sz w:val="28"/>
          <w:szCs w:val="28"/>
        </w:rPr>
        <w:t>灣企業海外網路行銷的管道，協助掌握國外買主採購趨勢。</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w:t>
      </w:r>
      <w:r w:rsidRPr="00B16629">
        <w:rPr>
          <w:rFonts w:eastAsia="標楷體"/>
          <w:sz w:val="28"/>
          <w:szCs w:val="28"/>
        </w:rPr>
        <w:t>B2C (Business to Customer)</w:t>
      </w:r>
      <w:r w:rsidRPr="00B16629">
        <w:rPr>
          <w:rFonts w:eastAsia="標楷體"/>
          <w:sz w:val="28"/>
          <w:szCs w:val="28"/>
        </w:rPr>
        <w:t>則為一般大眾所熟知的消費方式，是指企業透過網路直接與消費者交易的營運模式，如同網路上的零售業者；像美國的</w:t>
      </w:r>
      <w:r w:rsidRPr="00B16629">
        <w:rPr>
          <w:rFonts w:eastAsia="標楷體"/>
          <w:sz w:val="28"/>
          <w:szCs w:val="28"/>
        </w:rPr>
        <w:t>Amazon</w:t>
      </w:r>
      <w:r w:rsidRPr="00B16629">
        <w:rPr>
          <w:rFonts w:eastAsia="標楷體"/>
          <w:sz w:val="28"/>
          <w:szCs w:val="28"/>
        </w:rPr>
        <w:t>即是全球著名的電商平台之一，由</w:t>
      </w:r>
      <w:r w:rsidRPr="00B16629">
        <w:rPr>
          <w:rFonts w:eastAsia="標楷體"/>
          <w:sz w:val="28"/>
          <w:szCs w:val="28"/>
        </w:rPr>
        <w:t>Amazon</w:t>
      </w:r>
      <w:r w:rsidRPr="00B16629">
        <w:rPr>
          <w:rFonts w:eastAsia="標楷體"/>
          <w:sz w:val="28"/>
          <w:szCs w:val="28"/>
        </w:rPr>
        <w:t>採購商品再轉賣給一般消費者；而</w:t>
      </w:r>
      <w:r>
        <w:rPr>
          <w:rFonts w:eastAsia="標楷體" w:hint="eastAsia"/>
          <w:sz w:val="28"/>
          <w:szCs w:val="28"/>
        </w:rPr>
        <w:t>臺</w:t>
      </w:r>
      <w:r w:rsidRPr="00B16629">
        <w:rPr>
          <w:rFonts w:eastAsia="標楷體"/>
          <w:sz w:val="28"/>
          <w:szCs w:val="28"/>
        </w:rPr>
        <w:t>灣的</w:t>
      </w:r>
      <w:r w:rsidRPr="00B16629">
        <w:rPr>
          <w:rFonts w:eastAsia="標楷體"/>
          <w:sz w:val="28"/>
          <w:szCs w:val="28"/>
        </w:rPr>
        <w:t>PChome</w:t>
      </w:r>
      <w:r w:rsidRPr="00B16629">
        <w:rPr>
          <w:rFonts w:eastAsia="標楷體"/>
          <w:sz w:val="28"/>
          <w:szCs w:val="28"/>
        </w:rPr>
        <w:t>線上購</w:t>
      </w:r>
      <w:r w:rsidRPr="00B16629">
        <w:rPr>
          <w:rFonts w:eastAsia="標楷體"/>
          <w:sz w:val="28"/>
          <w:szCs w:val="28"/>
        </w:rPr>
        <w:lastRenderedPageBreak/>
        <w:t>物、</w:t>
      </w:r>
      <w:r w:rsidRPr="00B16629">
        <w:rPr>
          <w:rFonts w:eastAsia="標楷體"/>
          <w:sz w:val="28"/>
          <w:szCs w:val="28"/>
        </w:rPr>
        <w:t>momo</w:t>
      </w:r>
      <w:r w:rsidRPr="00B16629">
        <w:rPr>
          <w:rFonts w:eastAsia="標楷體"/>
          <w:sz w:val="28"/>
          <w:szCs w:val="28"/>
        </w:rPr>
        <w:t>購物網或</w:t>
      </w:r>
      <w:r w:rsidRPr="00B16629">
        <w:rPr>
          <w:rFonts w:eastAsia="標楷體"/>
          <w:sz w:val="28"/>
          <w:szCs w:val="28"/>
        </w:rPr>
        <w:t>Yahoo!</w:t>
      </w:r>
      <w:r w:rsidRPr="00B16629">
        <w:rPr>
          <w:rFonts w:eastAsia="標楷體"/>
          <w:sz w:val="28"/>
          <w:szCs w:val="28"/>
        </w:rPr>
        <w:t>奇摩購物等則是國內消費者較為熟知的</w:t>
      </w:r>
      <w:r w:rsidRPr="00B16629">
        <w:rPr>
          <w:rFonts w:eastAsia="標楷體"/>
          <w:sz w:val="28"/>
          <w:szCs w:val="28"/>
        </w:rPr>
        <w:t>B2C</w:t>
      </w:r>
      <w:r w:rsidRPr="00B16629">
        <w:rPr>
          <w:rFonts w:eastAsia="標楷體"/>
          <w:sz w:val="28"/>
          <w:szCs w:val="28"/>
        </w:rPr>
        <w:t>電商平台。</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w:t>
      </w:r>
      <w:r w:rsidRPr="00B16629">
        <w:rPr>
          <w:rFonts w:eastAsia="標楷體"/>
          <w:sz w:val="28"/>
          <w:szCs w:val="28"/>
        </w:rPr>
        <w:t>C2C</w:t>
      </w:r>
      <w:r w:rsidRPr="00B16629">
        <w:rPr>
          <w:rFonts w:eastAsia="標楷體"/>
          <w:sz w:val="28"/>
          <w:szCs w:val="28"/>
        </w:rPr>
        <w:t>是消費者之間透過拍賣網站進行交易，即所謂的拍賣網站；最著名的例子為</w:t>
      </w:r>
      <w:r w:rsidRPr="00B16629">
        <w:rPr>
          <w:rFonts w:eastAsia="標楷體"/>
          <w:sz w:val="28"/>
          <w:szCs w:val="28"/>
        </w:rPr>
        <w:t>Ebay</w:t>
      </w:r>
      <w:r w:rsidRPr="00B16629">
        <w:rPr>
          <w:rFonts w:eastAsia="標楷體"/>
          <w:sz w:val="28"/>
          <w:szCs w:val="28"/>
        </w:rPr>
        <w:t>，在</w:t>
      </w:r>
      <w:r>
        <w:rPr>
          <w:rFonts w:eastAsia="標楷體" w:hint="eastAsia"/>
          <w:sz w:val="28"/>
          <w:szCs w:val="28"/>
        </w:rPr>
        <w:t>臺</w:t>
      </w:r>
      <w:r w:rsidRPr="00B16629">
        <w:rPr>
          <w:rFonts w:eastAsia="標楷體"/>
          <w:sz w:val="28"/>
          <w:szCs w:val="28"/>
        </w:rPr>
        <w:t>灣則有</w:t>
      </w:r>
      <w:r w:rsidRPr="00B16629">
        <w:rPr>
          <w:rFonts w:eastAsia="標楷體"/>
          <w:sz w:val="28"/>
          <w:szCs w:val="28"/>
        </w:rPr>
        <w:t>Yahoo!</w:t>
      </w:r>
      <w:r w:rsidRPr="00B16629">
        <w:rPr>
          <w:rFonts w:eastAsia="標楷體"/>
          <w:sz w:val="28"/>
          <w:szCs w:val="28"/>
        </w:rPr>
        <w:t>奇摩拍賣、露天拍賣及蝦皮</w:t>
      </w:r>
      <w:r w:rsidRPr="00B16629">
        <w:rPr>
          <w:rFonts w:eastAsia="標楷體"/>
          <w:sz w:val="28"/>
          <w:szCs w:val="28"/>
        </w:rPr>
        <w:t>(Shopee)</w:t>
      </w:r>
      <w:r w:rsidRPr="00B16629">
        <w:rPr>
          <w:rFonts w:eastAsia="標楷體"/>
          <w:sz w:val="28"/>
          <w:szCs w:val="28"/>
        </w:rPr>
        <w:t>拍賣等。</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w:t>
      </w:r>
      <w:r w:rsidRPr="00B16629">
        <w:rPr>
          <w:rFonts w:eastAsia="標楷體"/>
          <w:sz w:val="28"/>
          <w:szCs w:val="28"/>
        </w:rPr>
        <w:t>C2B</w:t>
      </w:r>
      <w:r w:rsidRPr="00B16629">
        <w:rPr>
          <w:rFonts w:eastAsia="標楷體"/>
          <w:sz w:val="28"/>
          <w:szCs w:val="28"/>
        </w:rPr>
        <w:t>是指消費者主動透過網路向企業購買商品，並要求企業提供優惠的價格，即所謂的「團購」。</w:t>
      </w:r>
      <w:r w:rsidRPr="00B16629">
        <w:rPr>
          <w:rFonts w:eastAsia="標楷體"/>
          <w:sz w:val="28"/>
          <w:szCs w:val="28"/>
        </w:rPr>
        <w:t>C2B</w:t>
      </w:r>
      <w:r w:rsidRPr="00B16629">
        <w:rPr>
          <w:rFonts w:eastAsia="標楷體"/>
          <w:sz w:val="28"/>
          <w:szCs w:val="28"/>
        </w:rPr>
        <w:t>是以消費者為核心，須具備網路社群的特性，像是國內批踢踢的</w:t>
      </w:r>
      <w:proofErr w:type="gramStart"/>
      <w:r w:rsidRPr="00B16629">
        <w:rPr>
          <w:rFonts w:eastAsia="標楷體"/>
          <w:sz w:val="28"/>
          <w:szCs w:val="28"/>
        </w:rPr>
        <w:t>合購板</w:t>
      </w:r>
      <w:proofErr w:type="gramEnd"/>
      <w:r w:rsidRPr="00B16629">
        <w:rPr>
          <w:rFonts w:eastAsia="標楷體"/>
          <w:sz w:val="28"/>
          <w:szCs w:val="28"/>
        </w:rPr>
        <w:t>，經常從中國大陸的</w:t>
      </w:r>
      <w:proofErr w:type="gramStart"/>
      <w:r w:rsidRPr="00B16629">
        <w:rPr>
          <w:rFonts w:eastAsia="標楷體"/>
          <w:sz w:val="28"/>
          <w:szCs w:val="28"/>
        </w:rPr>
        <w:t>淘寶網團</w:t>
      </w:r>
      <w:proofErr w:type="gramEnd"/>
      <w:r w:rsidRPr="00B16629">
        <w:rPr>
          <w:rFonts w:eastAsia="標楷體"/>
          <w:sz w:val="28"/>
          <w:szCs w:val="28"/>
        </w:rPr>
        <w:t>購商品，進入國內後再進行分銷</w:t>
      </w:r>
      <w:r w:rsidRPr="00B16629">
        <w:rPr>
          <w:rStyle w:val="affa"/>
          <w:rFonts w:eastAsia="標楷體"/>
          <w:sz w:val="28"/>
          <w:szCs w:val="28"/>
        </w:rPr>
        <w:footnoteReference w:id="9"/>
      </w:r>
      <w:r w:rsidRPr="00B16629">
        <w:rPr>
          <w:rFonts w:eastAsia="標楷體"/>
          <w:sz w:val="28"/>
          <w:szCs w:val="28"/>
        </w:rPr>
        <w:t>；近年也有如</w:t>
      </w:r>
      <w:r w:rsidRPr="00B16629">
        <w:rPr>
          <w:rFonts w:eastAsia="標楷體"/>
          <w:sz w:val="28"/>
          <w:szCs w:val="28"/>
        </w:rPr>
        <w:t>Gomaji</w:t>
      </w:r>
      <w:r w:rsidRPr="00B16629">
        <w:rPr>
          <w:rFonts w:eastAsia="標楷體"/>
          <w:sz w:val="28"/>
          <w:szCs w:val="28"/>
        </w:rPr>
        <w:t>、</w:t>
      </w:r>
      <w:r w:rsidRPr="00B16629">
        <w:rPr>
          <w:rFonts w:eastAsia="標楷體"/>
          <w:sz w:val="28"/>
          <w:szCs w:val="28"/>
        </w:rPr>
        <w:t>Groupon</w:t>
      </w:r>
      <w:r w:rsidRPr="00B16629">
        <w:rPr>
          <w:rFonts w:eastAsia="標楷體"/>
          <w:sz w:val="28"/>
          <w:szCs w:val="28"/>
        </w:rPr>
        <w:t>、</w:t>
      </w:r>
      <w:r w:rsidRPr="00B16629">
        <w:rPr>
          <w:rFonts w:eastAsia="標楷體"/>
          <w:sz w:val="28"/>
          <w:szCs w:val="28"/>
        </w:rPr>
        <w:t>17life</w:t>
      </w:r>
      <w:r w:rsidRPr="00B16629">
        <w:rPr>
          <w:rFonts w:eastAsia="標楷體"/>
          <w:sz w:val="28"/>
          <w:szCs w:val="28"/>
        </w:rPr>
        <w:t>、</w:t>
      </w:r>
      <w:r w:rsidRPr="00B16629">
        <w:rPr>
          <w:rFonts w:eastAsia="標楷體"/>
          <w:sz w:val="28"/>
          <w:szCs w:val="28"/>
        </w:rPr>
        <w:t>ihergo</w:t>
      </w:r>
      <w:r w:rsidRPr="00B16629">
        <w:rPr>
          <w:rFonts w:eastAsia="標楷體"/>
          <w:sz w:val="28"/>
          <w:szCs w:val="28"/>
        </w:rPr>
        <w:t>或全球輕鬆購等團</w:t>
      </w:r>
      <w:r w:rsidRPr="00B16629">
        <w:rPr>
          <w:rFonts w:eastAsia="標楷體"/>
          <w:sz w:val="28"/>
          <w:szCs w:val="28"/>
        </w:rPr>
        <w:t>/</w:t>
      </w:r>
      <w:r w:rsidRPr="00B16629">
        <w:rPr>
          <w:rFonts w:eastAsia="標楷體"/>
          <w:sz w:val="28"/>
          <w:szCs w:val="28"/>
        </w:rPr>
        <w:t>代購電商平台興起，由消費者提出需求後，再由電商業者代為團購</w:t>
      </w:r>
      <w:r w:rsidRPr="00B16629">
        <w:rPr>
          <w:rFonts w:eastAsia="標楷體"/>
          <w:sz w:val="28"/>
          <w:szCs w:val="28"/>
        </w:rPr>
        <w:t>(</w:t>
      </w:r>
      <w:r w:rsidRPr="00B16629">
        <w:rPr>
          <w:rFonts w:eastAsia="標楷體"/>
          <w:sz w:val="28"/>
          <w:szCs w:val="28"/>
        </w:rPr>
        <w:t>海外</w:t>
      </w:r>
      <w:r w:rsidRPr="00B16629">
        <w:rPr>
          <w:rFonts w:eastAsia="標楷體"/>
          <w:sz w:val="28"/>
          <w:szCs w:val="28"/>
        </w:rPr>
        <w:t>)</w:t>
      </w:r>
      <w:r w:rsidRPr="00B16629">
        <w:rPr>
          <w:rFonts w:eastAsia="標楷體"/>
          <w:sz w:val="28"/>
          <w:szCs w:val="28"/>
        </w:rPr>
        <w:t>商品。</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w:t>
      </w:r>
      <w:r w:rsidRPr="00B16629">
        <w:rPr>
          <w:rFonts w:eastAsia="標楷體"/>
          <w:sz w:val="28"/>
          <w:szCs w:val="28"/>
        </w:rPr>
        <w:t>O2O (Online to Offline)</w:t>
      </w:r>
      <w:r w:rsidRPr="00B16629">
        <w:rPr>
          <w:rFonts w:eastAsia="標楷體"/>
          <w:sz w:val="28"/>
          <w:szCs w:val="28"/>
        </w:rPr>
        <w:t>是指</w:t>
      </w:r>
      <w:proofErr w:type="gramStart"/>
      <w:r w:rsidRPr="00B16629">
        <w:rPr>
          <w:rFonts w:eastAsia="標楷體"/>
          <w:sz w:val="28"/>
          <w:szCs w:val="28"/>
        </w:rPr>
        <w:t>透過線上交易</w:t>
      </w:r>
      <w:proofErr w:type="gramEnd"/>
      <w:r w:rsidRPr="00B16629">
        <w:rPr>
          <w:rFonts w:eastAsia="標楷體"/>
          <w:sz w:val="28"/>
          <w:szCs w:val="28"/>
        </w:rPr>
        <w:t>，帶動線下消費的虛實整合營運模式，例如</w:t>
      </w:r>
      <w:r w:rsidRPr="00B16629">
        <w:rPr>
          <w:rFonts w:eastAsia="標楷體"/>
          <w:sz w:val="28"/>
          <w:szCs w:val="28"/>
        </w:rPr>
        <w:t>EzTable</w:t>
      </w:r>
      <w:r w:rsidRPr="00B16629">
        <w:rPr>
          <w:rFonts w:eastAsia="標楷體"/>
          <w:sz w:val="28"/>
          <w:szCs w:val="28"/>
        </w:rPr>
        <w:t>、</w:t>
      </w:r>
      <w:r w:rsidRPr="00B16629">
        <w:rPr>
          <w:rFonts w:eastAsia="標楷體"/>
          <w:sz w:val="28"/>
          <w:szCs w:val="28"/>
        </w:rPr>
        <w:t>Hotels.com</w:t>
      </w:r>
      <w:r w:rsidRPr="00B16629">
        <w:rPr>
          <w:rFonts w:eastAsia="標楷體"/>
          <w:sz w:val="28"/>
          <w:szCs w:val="28"/>
        </w:rPr>
        <w:t>、</w:t>
      </w:r>
      <w:r w:rsidRPr="00B16629">
        <w:rPr>
          <w:rFonts w:eastAsia="標楷體"/>
          <w:sz w:val="28"/>
          <w:szCs w:val="28"/>
        </w:rPr>
        <w:t>Agoda</w:t>
      </w:r>
      <w:r w:rsidRPr="00B16629">
        <w:rPr>
          <w:rFonts w:eastAsia="標楷體"/>
          <w:sz w:val="28"/>
          <w:szCs w:val="28"/>
        </w:rPr>
        <w:t>等，消費者可以先</w:t>
      </w:r>
      <w:proofErr w:type="gramStart"/>
      <w:r w:rsidRPr="00B16629">
        <w:rPr>
          <w:rFonts w:eastAsia="標楷體"/>
          <w:sz w:val="28"/>
          <w:szCs w:val="28"/>
        </w:rPr>
        <w:t>從線上訂</w:t>
      </w:r>
      <w:proofErr w:type="gramEnd"/>
      <w:r w:rsidRPr="00B16629">
        <w:rPr>
          <w:rFonts w:eastAsia="標楷體"/>
          <w:sz w:val="28"/>
          <w:szCs w:val="28"/>
        </w:rPr>
        <w:t>位，再轉到實體店面消費。</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w:t>
      </w:r>
      <w:r w:rsidRPr="00B16629">
        <w:rPr>
          <w:rFonts w:eastAsia="標楷體"/>
          <w:sz w:val="28"/>
          <w:szCs w:val="28"/>
        </w:rPr>
        <w:t>B2B2C</w:t>
      </w:r>
      <w:r w:rsidRPr="00B16629">
        <w:rPr>
          <w:rFonts w:eastAsia="標楷體"/>
          <w:sz w:val="28"/>
          <w:szCs w:val="28"/>
        </w:rPr>
        <w:t>，不同於</w:t>
      </w:r>
      <w:r w:rsidRPr="00B16629">
        <w:rPr>
          <w:rFonts w:eastAsia="標楷體"/>
          <w:sz w:val="28"/>
          <w:szCs w:val="28"/>
        </w:rPr>
        <w:t>B2C</w:t>
      </w:r>
      <w:r w:rsidRPr="00B16629">
        <w:rPr>
          <w:rFonts w:eastAsia="標楷體"/>
          <w:sz w:val="28"/>
          <w:szCs w:val="28"/>
        </w:rPr>
        <w:t>是由平台業者進貨後，再向消費者販售商品，</w:t>
      </w:r>
      <w:r w:rsidRPr="00B16629">
        <w:rPr>
          <w:rFonts w:eastAsia="標楷體"/>
          <w:sz w:val="28"/>
          <w:szCs w:val="28"/>
        </w:rPr>
        <w:t>B2B2C</w:t>
      </w:r>
      <w:r w:rsidRPr="00B16629">
        <w:rPr>
          <w:rFonts w:eastAsia="標楷體"/>
          <w:sz w:val="28"/>
          <w:szCs w:val="28"/>
        </w:rPr>
        <w:t>的平台業者僅提供網路平台，並向供應商家收取商品上架費用，由供應商家直接販售商品給消費者；目前</w:t>
      </w:r>
      <w:r>
        <w:rPr>
          <w:rFonts w:eastAsia="標楷體" w:hint="eastAsia"/>
          <w:sz w:val="28"/>
          <w:szCs w:val="28"/>
        </w:rPr>
        <w:t>臺</w:t>
      </w:r>
      <w:r w:rsidRPr="00B16629">
        <w:rPr>
          <w:rFonts w:eastAsia="標楷體"/>
          <w:sz w:val="28"/>
          <w:szCs w:val="28"/>
        </w:rPr>
        <w:t>灣主要有</w:t>
      </w:r>
      <w:r w:rsidRPr="00B16629">
        <w:rPr>
          <w:rFonts w:eastAsia="標楷體"/>
          <w:sz w:val="28"/>
          <w:szCs w:val="28"/>
        </w:rPr>
        <w:t>PChome</w:t>
      </w:r>
      <w:r w:rsidRPr="00B16629">
        <w:rPr>
          <w:rFonts w:eastAsia="標楷體"/>
          <w:sz w:val="28"/>
          <w:szCs w:val="28"/>
        </w:rPr>
        <w:t>商店街、</w:t>
      </w:r>
      <w:r w:rsidRPr="00B16629">
        <w:rPr>
          <w:rFonts w:eastAsia="標楷體"/>
          <w:sz w:val="28"/>
          <w:szCs w:val="28"/>
        </w:rPr>
        <w:t>Yahoo!</w:t>
      </w:r>
      <w:r w:rsidRPr="00B16629">
        <w:rPr>
          <w:rFonts w:eastAsia="標楷體"/>
          <w:sz w:val="28"/>
          <w:szCs w:val="28"/>
        </w:rPr>
        <w:t>超級商城與</w:t>
      </w:r>
      <w:r w:rsidRPr="00B16629">
        <w:rPr>
          <w:rFonts w:eastAsia="標楷體"/>
          <w:sz w:val="28"/>
          <w:szCs w:val="28"/>
        </w:rPr>
        <w:t>momo</w:t>
      </w:r>
      <w:r w:rsidRPr="00B16629">
        <w:rPr>
          <w:rFonts w:eastAsia="標楷體"/>
          <w:sz w:val="28"/>
          <w:szCs w:val="28"/>
        </w:rPr>
        <w:t>摩天商城等。</w:t>
      </w:r>
    </w:p>
    <w:p w:rsidR="00967582" w:rsidRDefault="00967582" w:rsidP="00967582">
      <w:pPr>
        <w:adjustRightInd w:val="0"/>
        <w:snapToGrid w:val="0"/>
        <w:spacing w:beforeLines="50" w:before="180" w:afterLines="50" w:after="180" w:line="300" w:lineRule="auto"/>
        <w:rPr>
          <w:rFonts w:eastAsia="標楷體"/>
          <w:b/>
          <w:sz w:val="28"/>
          <w:szCs w:val="28"/>
        </w:rPr>
      </w:pPr>
      <w:r>
        <w:rPr>
          <w:rFonts w:eastAsia="標楷體" w:hint="eastAsia"/>
          <w:b/>
          <w:sz w:val="28"/>
          <w:szCs w:val="28"/>
        </w:rPr>
        <w:t>三、</w:t>
      </w:r>
      <w:r w:rsidRPr="00B16629">
        <w:rPr>
          <w:rFonts w:eastAsia="標楷體"/>
          <w:b/>
          <w:sz w:val="28"/>
          <w:szCs w:val="28"/>
        </w:rPr>
        <w:t>電子商務發展概況</w:t>
      </w:r>
    </w:p>
    <w:p w:rsidR="00967582" w:rsidRPr="00B16629" w:rsidRDefault="00967582" w:rsidP="00967582">
      <w:pPr>
        <w:adjustRightInd w:val="0"/>
        <w:snapToGrid w:val="0"/>
        <w:spacing w:beforeLines="50" w:before="180" w:line="300" w:lineRule="auto"/>
        <w:rPr>
          <w:rFonts w:eastAsia="標楷體"/>
          <w:b/>
          <w:sz w:val="28"/>
          <w:szCs w:val="28"/>
        </w:rPr>
      </w:pPr>
      <w:r>
        <w:rPr>
          <w:rFonts w:eastAsia="標楷體" w:hint="eastAsia"/>
          <w:b/>
          <w:sz w:val="28"/>
          <w:szCs w:val="28"/>
        </w:rPr>
        <w:t>(</w:t>
      </w:r>
      <w:proofErr w:type="gramStart"/>
      <w:r>
        <w:rPr>
          <w:rFonts w:eastAsia="標楷體" w:hint="eastAsia"/>
          <w:b/>
          <w:sz w:val="28"/>
          <w:szCs w:val="28"/>
        </w:rPr>
        <w:t>一</w:t>
      </w:r>
      <w:proofErr w:type="gramEnd"/>
      <w:r>
        <w:rPr>
          <w:rFonts w:eastAsia="標楷體" w:hint="eastAsia"/>
          <w:b/>
          <w:sz w:val="28"/>
          <w:szCs w:val="28"/>
        </w:rPr>
        <w:t>)</w:t>
      </w:r>
      <w:r w:rsidRPr="00B16629">
        <w:rPr>
          <w:rFonts w:eastAsia="標楷體"/>
          <w:b/>
          <w:sz w:val="28"/>
          <w:szCs w:val="28"/>
        </w:rPr>
        <w:t>全球發展</w:t>
      </w:r>
      <w:r>
        <w:rPr>
          <w:rFonts w:eastAsia="標楷體" w:hint="eastAsia"/>
          <w:b/>
          <w:sz w:val="28"/>
          <w:szCs w:val="28"/>
        </w:rPr>
        <w:t>概況</w:t>
      </w:r>
    </w:p>
    <w:p w:rsidR="00967582"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根據</w:t>
      </w:r>
      <w:r>
        <w:rPr>
          <w:rFonts w:eastAsia="標楷體" w:hint="eastAsia"/>
          <w:sz w:val="28"/>
          <w:szCs w:val="28"/>
        </w:rPr>
        <w:t>電子商務</w:t>
      </w:r>
      <w:r w:rsidRPr="00B16629">
        <w:rPr>
          <w:rFonts w:eastAsia="標楷體"/>
          <w:sz w:val="28"/>
          <w:szCs w:val="28"/>
        </w:rPr>
        <w:t>市場研究公司</w:t>
      </w:r>
      <w:r w:rsidRPr="00B16629">
        <w:rPr>
          <w:rFonts w:eastAsia="標楷體"/>
          <w:sz w:val="28"/>
          <w:szCs w:val="28"/>
        </w:rPr>
        <w:t>eMarketer</w:t>
      </w:r>
      <w:r w:rsidRPr="00B16629">
        <w:rPr>
          <w:rFonts w:eastAsia="標楷體"/>
          <w:sz w:val="28"/>
          <w:szCs w:val="28"/>
        </w:rPr>
        <w:t>「</w:t>
      </w:r>
      <w:r w:rsidRPr="00B16629">
        <w:rPr>
          <w:rFonts w:eastAsia="標楷體"/>
          <w:sz w:val="28"/>
          <w:szCs w:val="28"/>
        </w:rPr>
        <w:t>Worldwide Retail and Ecommerce Sales: eMarketer's Estimates for 2016</w:t>
      </w:r>
      <w:proofErr w:type="gramStart"/>
      <w:r w:rsidRPr="00B16629">
        <w:rPr>
          <w:rFonts w:eastAsia="標楷體"/>
          <w:sz w:val="28"/>
          <w:szCs w:val="28"/>
        </w:rPr>
        <w:t>–</w:t>
      </w:r>
      <w:proofErr w:type="gramEnd"/>
      <w:r w:rsidRPr="00B16629">
        <w:rPr>
          <w:rFonts w:eastAsia="標楷體"/>
          <w:sz w:val="28"/>
          <w:szCs w:val="28"/>
        </w:rPr>
        <w:t>2021</w:t>
      </w:r>
      <w:r w:rsidRPr="00B16629">
        <w:rPr>
          <w:rFonts w:eastAsia="標楷體"/>
          <w:sz w:val="28"/>
          <w:szCs w:val="28"/>
        </w:rPr>
        <w:t>」</w:t>
      </w:r>
      <w:r w:rsidRPr="009A3EBD">
        <w:rPr>
          <w:rFonts w:eastAsia="標楷體"/>
          <w:sz w:val="28"/>
          <w:szCs w:val="28"/>
        </w:rPr>
        <w:t>及其更新報告估計，</w:t>
      </w:r>
      <w:r w:rsidRPr="00B16629">
        <w:rPr>
          <w:rFonts w:eastAsia="標楷體"/>
          <w:sz w:val="28"/>
          <w:szCs w:val="28"/>
        </w:rPr>
        <w:t>全球電子商務市場規模在</w:t>
      </w:r>
      <w:r w:rsidRPr="00B16629">
        <w:rPr>
          <w:rFonts w:eastAsia="標楷體"/>
          <w:sz w:val="28"/>
          <w:szCs w:val="28"/>
        </w:rPr>
        <w:t>2018</w:t>
      </w:r>
      <w:r w:rsidRPr="00B16629">
        <w:rPr>
          <w:rFonts w:eastAsia="標楷體"/>
          <w:sz w:val="28"/>
          <w:szCs w:val="28"/>
        </w:rPr>
        <w:t>年將成長到</w:t>
      </w:r>
      <w:r w:rsidRPr="00B16629">
        <w:rPr>
          <w:rFonts w:eastAsia="標楷體"/>
          <w:sz w:val="28"/>
          <w:szCs w:val="28"/>
        </w:rPr>
        <w:t>2.774</w:t>
      </w:r>
      <w:r w:rsidRPr="00B16629">
        <w:rPr>
          <w:rFonts w:eastAsia="標楷體"/>
          <w:sz w:val="28"/>
          <w:szCs w:val="28"/>
        </w:rPr>
        <w:t>兆美元，</w:t>
      </w:r>
      <w:r>
        <w:rPr>
          <w:rFonts w:eastAsia="標楷體" w:hint="eastAsia"/>
          <w:sz w:val="28"/>
          <w:szCs w:val="28"/>
        </w:rPr>
        <w:t>之後將持續以雙位數的高成長率，至</w:t>
      </w:r>
      <w:r w:rsidRPr="00B16629">
        <w:rPr>
          <w:rFonts w:eastAsia="標楷體"/>
          <w:sz w:val="28"/>
          <w:szCs w:val="28"/>
        </w:rPr>
        <w:t>2021</w:t>
      </w:r>
      <w:r w:rsidRPr="00B16629">
        <w:rPr>
          <w:rFonts w:eastAsia="標楷體"/>
          <w:sz w:val="28"/>
          <w:szCs w:val="28"/>
        </w:rPr>
        <w:t>年</w:t>
      </w:r>
      <w:r>
        <w:rPr>
          <w:rFonts w:eastAsia="標楷體" w:hint="eastAsia"/>
          <w:sz w:val="28"/>
          <w:szCs w:val="28"/>
        </w:rPr>
        <w:t>成長到</w:t>
      </w:r>
      <w:r w:rsidRPr="00B16629">
        <w:rPr>
          <w:rFonts w:eastAsia="標楷體"/>
          <w:sz w:val="28"/>
          <w:szCs w:val="28"/>
        </w:rPr>
        <w:t>4.479</w:t>
      </w:r>
      <w:r w:rsidRPr="00B16629">
        <w:rPr>
          <w:rFonts w:eastAsia="標楷體"/>
          <w:sz w:val="28"/>
          <w:szCs w:val="28"/>
        </w:rPr>
        <w:t>兆美元</w:t>
      </w:r>
      <w:r>
        <w:rPr>
          <w:rFonts w:eastAsia="標楷體" w:hint="eastAsia"/>
          <w:sz w:val="28"/>
          <w:szCs w:val="28"/>
        </w:rPr>
        <w:t>的規模，約占總零售的</w:t>
      </w:r>
      <w:r>
        <w:rPr>
          <w:rFonts w:eastAsia="標楷體" w:hint="eastAsia"/>
          <w:sz w:val="28"/>
          <w:szCs w:val="28"/>
        </w:rPr>
        <w:t>15.5%(</w:t>
      </w:r>
      <w:r>
        <w:rPr>
          <w:rFonts w:eastAsia="標楷體" w:hint="eastAsia"/>
          <w:sz w:val="28"/>
          <w:szCs w:val="28"/>
        </w:rPr>
        <w:t>如圖</w:t>
      </w:r>
      <w:r>
        <w:rPr>
          <w:rFonts w:eastAsia="標楷體" w:hint="eastAsia"/>
          <w:sz w:val="28"/>
          <w:szCs w:val="28"/>
        </w:rPr>
        <w:t>1)</w:t>
      </w:r>
      <w:r>
        <w:rPr>
          <w:rFonts w:eastAsia="標楷體" w:hint="eastAsia"/>
          <w:sz w:val="28"/>
          <w:szCs w:val="28"/>
        </w:rPr>
        <w:t>，顯現電子商務將成為未來全球貿易的主流型態，發展相當值得期待。</w:t>
      </w:r>
    </w:p>
    <w:p w:rsidR="00967582" w:rsidRDefault="00967582" w:rsidP="00967582">
      <w:pPr>
        <w:widowControl/>
        <w:rPr>
          <w:rFonts w:eastAsia="標楷體"/>
          <w:sz w:val="28"/>
          <w:szCs w:val="28"/>
        </w:rPr>
      </w:pPr>
      <w:r>
        <w:rPr>
          <w:rFonts w:eastAsia="標楷體"/>
          <w:sz w:val="28"/>
          <w:szCs w:val="28"/>
        </w:rPr>
        <w:br w:type="page"/>
      </w:r>
    </w:p>
    <w:p w:rsidR="00967582" w:rsidRDefault="00967582" w:rsidP="00967582">
      <w:pPr>
        <w:adjustRightInd w:val="0"/>
        <w:snapToGrid w:val="0"/>
        <w:spacing w:line="300" w:lineRule="auto"/>
        <w:jc w:val="center"/>
        <w:rPr>
          <w:rFonts w:eastAsia="標楷體"/>
          <w:sz w:val="28"/>
          <w:szCs w:val="28"/>
        </w:rPr>
      </w:pPr>
      <w:r w:rsidRPr="00F67383">
        <w:rPr>
          <w:rFonts w:eastAsia="標楷體"/>
          <w:noProof/>
          <w:sz w:val="18"/>
          <w:szCs w:val="28"/>
        </w:rPr>
        <w:lastRenderedPageBreak/>
        <w:drawing>
          <wp:anchor distT="0" distB="0" distL="114300" distR="114300" simplePos="0" relativeHeight="252754432" behindDoc="0" locked="0" layoutInCell="1" allowOverlap="1" wp14:anchorId="2D5B1451" wp14:editId="1A273C3F">
            <wp:simplePos x="0" y="0"/>
            <wp:positionH relativeFrom="column">
              <wp:posOffset>1043940</wp:posOffset>
            </wp:positionH>
            <wp:positionV relativeFrom="paragraph">
              <wp:posOffset>13970</wp:posOffset>
            </wp:positionV>
            <wp:extent cx="3434080" cy="2924175"/>
            <wp:effectExtent l="0" t="0" r="0" b="9525"/>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666.gif"/>
                    <pic:cNvPicPr/>
                  </pic:nvPicPr>
                  <pic:blipFill>
                    <a:blip r:embed="rId33">
                      <a:extLst>
                        <a:ext uri="{28A0092B-C50C-407E-A947-70E740481C1C}">
                          <a14:useLocalDpi xmlns:a14="http://schemas.microsoft.com/office/drawing/2010/main" val="0"/>
                        </a:ext>
                      </a:extLst>
                    </a:blip>
                    <a:stretch>
                      <a:fillRect/>
                    </a:stretch>
                  </pic:blipFill>
                  <pic:spPr>
                    <a:xfrm>
                      <a:off x="0" y="0"/>
                      <a:ext cx="3434080" cy="2924175"/>
                    </a:xfrm>
                    <a:prstGeom prst="rect">
                      <a:avLst/>
                    </a:prstGeom>
                  </pic:spPr>
                </pic:pic>
              </a:graphicData>
            </a:graphic>
            <wp14:sizeRelH relativeFrom="page">
              <wp14:pctWidth>0</wp14:pctWidth>
            </wp14:sizeRelH>
            <wp14:sizeRelV relativeFrom="page">
              <wp14:pctHeight>0</wp14:pctHeight>
            </wp14:sizeRelV>
          </wp:anchor>
        </w:drawing>
      </w:r>
      <w:r w:rsidRPr="00F67383">
        <w:rPr>
          <w:rFonts w:eastAsia="標楷體" w:hint="eastAsia"/>
          <w:sz w:val="18"/>
          <w:szCs w:val="28"/>
        </w:rPr>
        <w:t>資料來源：</w:t>
      </w:r>
      <w:r w:rsidRPr="00F67383">
        <w:rPr>
          <w:rFonts w:eastAsia="標楷體" w:hint="eastAsia"/>
          <w:sz w:val="18"/>
          <w:szCs w:val="28"/>
        </w:rPr>
        <w:t>eMarketer</w:t>
      </w:r>
      <w:r w:rsidRPr="00F67383">
        <w:rPr>
          <w:rFonts w:eastAsia="標楷體" w:hint="eastAsia"/>
          <w:sz w:val="18"/>
          <w:szCs w:val="28"/>
        </w:rPr>
        <w:t>，「</w:t>
      </w:r>
      <w:r w:rsidRPr="00F67383">
        <w:rPr>
          <w:rFonts w:eastAsia="標楷體" w:hint="eastAsia"/>
          <w:sz w:val="18"/>
          <w:szCs w:val="28"/>
        </w:rPr>
        <w:t>Worldwide Retail and Ecommerce Sales</w:t>
      </w:r>
      <w:r w:rsidRPr="00F67383">
        <w:rPr>
          <w:rFonts w:eastAsia="標楷體" w:hint="eastAsia"/>
          <w:sz w:val="18"/>
          <w:szCs w:val="28"/>
        </w:rPr>
        <w:t>」</w:t>
      </w:r>
      <w:r>
        <w:rPr>
          <w:rFonts w:eastAsia="標楷體" w:hint="eastAsia"/>
          <w:sz w:val="18"/>
          <w:szCs w:val="28"/>
        </w:rPr>
        <w:t>。</w:t>
      </w:r>
    </w:p>
    <w:p w:rsidR="00967582" w:rsidRPr="00B16629" w:rsidRDefault="00967582" w:rsidP="00967582">
      <w:pPr>
        <w:adjustRightInd w:val="0"/>
        <w:snapToGrid w:val="0"/>
        <w:spacing w:afterLines="100" w:after="360" w:line="300" w:lineRule="auto"/>
        <w:jc w:val="center"/>
        <w:rPr>
          <w:rFonts w:eastAsia="標楷體"/>
          <w:sz w:val="28"/>
          <w:szCs w:val="28"/>
        </w:rPr>
      </w:pPr>
      <w:r w:rsidRPr="00F84F92">
        <w:rPr>
          <w:rFonts w:eastAsia="標楷體" w:hint="eastAsia"/>
          <w:b/>
          <w:sz w:val="28"/>
          <w:szCs w:val="28"/>
        </w:rPr>
        <w:t>圖</w:t>
      </w:r>
      <w:r w:rsidRPr="00F84F92">
        <w:rPr>
          <w:rFonts w:eastAsia="標楷體" w:hint="eastAsia"/>
          <w:b/>
          <w:sz w:val="28"/>
          <w:szCs w:val="28"/>
        </w:rPr>
        <w:t>1</w:t>
      </w:r>
      <w:r w:rsidRPr="00F84F92">
        <w:rPr>
          <w:rFonts w:eastAsia="標楷體" w:hint="eastAsia"/>
          <w:b/>
          <w:sz w:val="28"/>
          <w:szCs w:val="28"/>
        </w:rPr>
        <w:t xml:space="preserve">　全球電子商務市場規模</w:t>
      </w:r>
    </w:p>
    <w:p w:rsidR="00967582"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w:t>
      </w:r>
      <w:r>
        <w:rPr>
          <w:rFonts w:eastAsia="標楷體" w:hint="eastAsia"/>
          <w:sz w:val="28"/>
          <w:szCs w:val="28"/>
        </w:rPr>
        <w:t>而在</w:t>
      </w:r>
      <w:r w:rsidRPr="00B16629">
        <w:rPr>
          <w:rFonts w:eastAsia="標楷體"/>
          <w:sz w:val="28"/>
          <w:szCs w:val="28"/>
        </w:rPr>
        <w:t>全球市場中，</w:t>
      </w:r>
      <w:r>
        <w:rPr>
          <w:rFonts w:eastAsia="標楷體" w:hint="eastAsia"/>
          <w:sz w:val="28"/>
          <w:szCs w:val="28"/>
        </w:rPr>
        <w:t>又</w:t>
      </w:r>
      <w:r w:rsidRPr="00B16629">
        <w:rPr>
          <w:rFonts w:eastAsia="標楷體"/>
          <w:sz w:val="28"/>
          <w:szCs w:val="28"/>
        </w:rPr>
        <w:t>以亞太地區的成長態勢最受矚目，根據</w:t>
      </w:r>
      <w:r w:rsidRPr="00B16629">
        <w:rPr>
          <w:rFonts w:eastAsia="標楷體"/>
          <w:sz w:val="28"/>
          <w:szCs w:val="28"/>
        </w:rPr>
        <w:t>e</w:t>
      </w:r>
      <w:r>
        <w:rPr>
          <w:rFonts w:eastAsia="標楷體" w:hint="eastAsia"/>
          <w:sz w:val="28"/>
          <w:szCs w:val="28"/>
        </w:rPr>
        <w:t>M</w:t>
      </w:r>
      <w:r w:rsidRPr="00B16629">
        <w:rPr>
          <w:rFonts w:eastAsia="標楷體"/>
          <w:sz w:val="28"/>
          <w:szCs w:val="28"/>
        </w:rPr>
        <w:t>arketer</w:t>
      </w:r>
      <w:r>
        <w:rPr>
          <w:rFonts w:eastAsia="標楷體" w:hint="eastAsia"/>
          <w:sz w:val="28"/>
          <w:szCs w:val="28"/>
        </w:rPr>
        <w:t>推估</w:t>
      </w:r>
      <w:r w:rsidRPr="00B16629">
        <w:rPr>
          <w:rStyle w:val="affa"/>
          <w:rFonts w:eastAsia="標楷體"/>
          <w:sz w:val="28"/>
          <w:szCs w:val="28"/>
        </w:rPr>
        <w:footnoteReference w:id="10"/>
      </w:r>
      <w:r w:rsidRPr="00B16629">
        <w:rPr>
          <w:rFonts w:eastAsia="標楷體"/>
          <w:sz w:val="28"/>
          <w:szCs w:val="28"/>
        </w:rPr>
        <w:t>，</w:t>
      </w:r>
      <w:r w:rsidRPr="00B16629">
        <w:rPr>
          <w:rFonts w:eastAsia="標楷體"/>
          <w:sz w:val="28"/>
          <w:szCs w:val="28"/>
        </w:rPr>
        <w:t>2015</w:t>
      </w:r>
      <w:r w:rsidRPr="00B16629">
        <w:rPr>
          <w:rFonts w:eastAsia="標楷體"/>
          <w:sz w:val="28"/>
          <w:szCs w:val="28"/>
        </w:rPr>
        <w:t>年亞太地區</w:t>
      </w:r>
      <w:r w:rsidRPr="00B16629">
        <w:rPr>
          <w:rFonts w:eastAsia="標楷體"/>
          <w:sz w:val="28"/>
          <w:szCs w:val="28"/>
        </w:rPr>
        <w:t>B2C</w:t>
      </w:r>
      <w:r w:rsidRPr="00B16629">
        <w:rPr>
          <w:rFonts w:eastAsia="標楷體"/>
          <w:sz w:val="28"/>
          <w:szCs w:val="28"/>
        </w:rPr>
        <w:t>電商銷售額占全球</w:t>
      </w:r>
      <w:r w:rsidRPr="00B16629">
        <w:rPr>
          <w:rFonts w:eastAsia="標楷體"/>
          <w:sz w:val="28"/>
          <w:szCs w:val="28"/>
        </w:rPr>
        <w:t>56.2%</w:t>
      </w:r>
      <w:r w:rsidRPr="00B16629">
        <w:rPr>
          <w:rFonts w:eastAsia="標楷體"/>
          <w:sz w:val="28"/>
          <w:szCs w:val="28"/>
        </w:rPr>
        <w:t>，預估將以每年</w:t>
      </w:r>
      <w:r w:rsidRPr="00B16629">
        <w:rPr>
          <w:rFonts w:eastAsia="標楷體"/>
          <w:sz w:val="28"/>
          <w:szCs w:val="28"/>
        </w:rPr>
        <w:t>25</w:t>
      </w:r>
      <w:r>
        <w:rPr>
          <w:rFonts w:eastAsia="標楷體" w:hint="eastAsia"/>
          <w:sz w:val="28"/>
          <w:szCs w:val="28"/>
        </w:rPr>
        <w:t>%</w:t>
      </w:r>
      <w:r w:rsidRPr="00B16629">
        <w:rPr>
          <w:rFonts w:eastAsia="標楷體"/>
          <w:sz w:val="28"/>
          <w:szCs w:val="28"/>
        </w:rPr>
        <w:t>至</w:t>
      </w:r>
      <w:r w:rsidRPr="00B16629">
        <w:rPr>
          <w:rFonts w:eastAsia="標楷體"/>
          <w:sz w:val="28"/>
          <w:szCs w:val="28"/>
        </w:rPr>
        <w:t>35</w:t>
      </w:r>
      <w:r>
        <w:rPr>
          <w:rFonts w:eastAsia="標楷體" w:hint="eastAsia"/>
          <w:sz w:val="28"/>
          <w:szCs w:val="28"/>
        </w:rPr>
        <w:t>%</w:t>
      </w:r>
      <w:r w:rsidRPr="00B16629">
        <w:rPr>
          <w:rFonts w:eastAsia="標楷體"/>
          <w:sz w:val="28"/>
          <w:szCs w:val="28"/>
        </w:rPr>
        <w:t>的成長率上升至</w:t>
      </w:r>
      <w:r w:rsidRPr="00B16629">
        <w:rPr>
          <w:rFonts w:eastAsia="標楷體"/>
          <w:sz w:val="28"/>
          <w:szCs w:val="28"/>
        </w:rPr>
        <w:t>2020</w:t>
      </w:r>
      <w:r w:rsidRPr="00B16629">
        <w:rPr>
          <w:rFonts w:eastAsia="標楷體"/>
          <w:sz w:val="28"/>
          <w:szCs w:val="28"/>
        </w:rPr>
        <w:t>年</w:t>
      </w:r>
      <w:r w:rsidRPr="00B16629">
        <w:rPr>
          <w:rFonts w:eastAsia="標楷體"/>
          <w:sz w:val="28"/>
          <w:szCs w:val="28"/>
        </w:rPr>
        <w:t>65.3</w:t>
      </w:r>
      <w:r>
        <w:rPr>
          <w:rFonts w:eastAsia="標楷體" w:hint="eastAsia"/>
          <w:sz w:val="28"/>
          <w:szCs w:val="28"/>
        </w:rPr>
        <w:t>%</w:t>
      </w:r>
      <w:r w:rsidRPr="00B16629">
        <w:rPr>
          <w:rFonts w:eastAsia="標楷體"/>
          <w:sz w:val="28"/>
          <w:szCs w:val="28"/>
        </w:rPr>
        <w:t>，成為全球最具潛在商機的電商市場。</w:t>
      </w:r>
      <w:r>
        <w:rPr>
          <w:rFonts w:eastAsia="標楷體" w:hint="eastAsia"/>
          <w:sz w:val="28"/>
          <w:szCs w:val="28"/>
        </w:rPr>
        <w:t>不過，</w:t>
      </w:r>
      <w:r>
        <w:rPr>
          <w:rFonts w:eastAsia="標楷體" w:hint="eastAsia"/>
          <w:sz w:val="28"/>
          <w:szCs w:val="28"/>
        </w:rPr>
        <w:t>eMarketer</w:t>
      </w:r>
      <w:r>
        <w:rPr>
          <w:rFonts w:eastAsia="標楷體" w:hint="eastAsia"/>
          <w:sz w:val="28"/>
          <w:szCs w:val="28"/>
        </w:rPr>
        <w:t>提到，</w:t>
      </w:r>
      <w:r w:rsidRPr="00B16629">
        <w:rPr>
          <w:rFonts w:eastAsia="標楷體"/>
          <w:sz w:val="28"/>
          <w:szCs w:val="28"/>
        </w:rPr>
        <w:t>推動亞太地區電商銷售成長的主要動力還是來自中國大陸，東南亞目前仍受限於電子支付發展不夠完善、物流基礎設施過於單薄等因素，電商仍處於萌芽期。</w:t>
      </w:r>
    </w:p>
    <w:p w:rsidR="00967582" w:rsidRDefault="00967582" w:rsidP="00967582">
      <w:pPr>
        <w:adjustRightInd w:val="0"/>
        <w:snapToGrid w:val="0"/>
        <w:spacing w:line="300" w:lineRule="auto"/>
        <w:ind w:leftChars="200" w:left="480"/>
        <w:rPr>
          <w:rFonts w:eastAsia="標楷體"/>
          <w:sz w:val="28"/>
          <w:szCs w:val="28"/>
        </w:rPr>
      </w:pPr>
      <w:r>
        <w:rPr>
          <w:rFonts w:eastAsia="標楷體" w:hint="eastAsia"/>
          <w:sz w:val="28"/>
          <w:szCs w:val="28"/>
        </w:rPr>
        <w:t xml:space="preserve">　　</w:t>
      </w:r>
      <w:r w:rsidRPr="00B16629">
        <w:rPr>
          <w:rFonts w:eastAsia="標楷體"/>
          <w:sz w:val="28"/>
          <w:szCs w:val="28"/>
        </w:rPr>
        <w:t>儘管如此，東南亞地區的電商發展潛力仍不容小覷；</w:t>
      </w:r>
      <w:r w:rsidRPr="00B16629">
        <w:rPr>
          <w:rFonts w:eastAsia="標楷體"/>
          <w:sz w:val="28"/>
          <w:szCs w:val="28"/>
        </w:rPr>
        <w:t>Google</w:t>
      </w:r>
      <w:r w:rsidRPr="00B16629">
        <w:rPr>
          <w:rFonts w:eastAsia="標楷體"/>
          <w:sz w:val="28"/>
          <w:szCs w:val="28"/>
        </w:rPr>
        <w:t>和</w:t>
      </w:r>
      <w:proofErr w:type="gramStart"/>
      <w:r w:rsidRPr="00B16629">
        <w:rPr>
          <w:rFonts w:eastAsia="標楷體"/>
          <w:sz w:val="28"/>
          <w:szCs w:val="28"/>
        </w:rPr>
        <w:t>淡馬錫</w:t>
      </w:r>
      <w:proofErr w:type="gramEnd"/>
      <w:r w:rsidRPr="00B16629">
        <w:rPr>
          <w:rFonts w:eastAsia="標楷體"/>
          <w:sz w:val="28"/>
          <w:szCs w:val="28"/>
        </w:rPr>
        <w:t>(Temasek)</w:t>
      </w:r>
      <w:r w:rsidRPr="00B16629">
        <w:rPr>
          <w:rFonts w:eastAsia="標楷體"/>
          <w:sz w:val="28"/>
          <w:szCs w:val="28"/>
        </w:rPr>
        <w:t>於</w:t>
      </w:r>
      <w:r w:rsidRPr="00B16629">
        <w:rPr>
          <w:rFonts w:eastAsia="標楷體"/>
          <w:sz w:val="28"/>
          <w:szCs w:val="28"/>
        </w:rPr>
        <w:t>2016</w:t>
      </w:r>
      <w:r w:rsidRPr="00B16629">
        <w:rPr>
          <w:rFonts w:eastAsia="標楷體"/>
          <w:sz w:val="28"/>
          <w:szCs w:val="28"/>
        </w:rPr>
        <w:t>年共同</w:t>
      </w:r>
      <w:r>
        <w:rPr>
          <w:rFonts w:eastAsia="標楷體" w:hint="eastAsia"/>
          <w:sz w:val="28"/>
          <w:szCs w:val="28"/>
        </w:rPr>
        <w:t>發</w:t>
      </w:r>
      <w:r w:rsidRPr="00B16629">
        <w:rPr>
          <w:rFonts w:eastAsia="標楷體"/>
          <w:sz w:val="28"/>
          <w:szCs w:val="28"/>
        </w:rPr>
        <w:t>布「</w:t>
      </w:r>
      <w:r w:rsidRPr="00B16629">
        <w:rPr>
          <w:rFonts w:eastAsia="標楷體"/>
          <w:sz w:val="28"/>
          <w:szCs w:val="28"/>
        </w:rPr>
        <w:t>e-Conomy SEA Spotlight 2017</w:t>
      </w:r>
      <w:r w:rsidRPr="00B16629">
        <w:rPr>
          <w:rFonts w:eastAsia="標楷體"/>
          <w:sz w:val="28"/>
          <w:szCs w:val="28"/>
        </w:rPr>
        <w:t>」研究報告預估，</w:t>
      </w:r>
      <w:r>
        <w:rPr>
          <w:rFonts w:eastAsia="標楷體" w:hint="eastAsia"/>
          <w:sz w:val="28"/>
          <w:szCs w:val="28"/>
        </w:rPr>
        <w:t>基於</w:t>
      </w:r>
      <w:r w:rsidRPr="00B16629">
        <w:rPr>
          <w:rFonts w:eastAsia="標楷體"/>
          <w:sz w:val="28"/>
          <w:szCs w:val="28"/>
        </w:rPr>
        <w:t>東南亞人口年輕</w:t>
      </w:r>
      <w:r>
        <w:rPr>
          <w:rFonts w:eastAsia="標楷體" w:hint="eastAsia"/>
          <w:sz w:val="28"/>
          <w:szCs w:val="28"/>
        </w:rPr>
        <w:t>的優勢</w:t>
      </w:r>
      <w:r w:rsidRPr="00B16629">
        <w:rPr>
          <w:rStyle w:val="affa"/>
          <w:rFonts w:eastAsia="標楷體"/>
          <w:sz w:val="28"/>
          <w:szCs w:val="28"/>
        </w:rPr>
        <w:footnoteReference w:id="11"/>
      </w:r>
      <w:r w:rsidRPr="00B16629">
        <w:rPr>
          <w:rFonts w:eastAsia="標楷體"/>
          <w:sz w:val="28"/>
          <w:szCs w:val="28"/>
        </w:rPr>
        <w:t>，東南亞數位經濟產值可望從</w:t>
      </w:r>
      <w:r w:rsidRPr="00B16629">
        <w:rPr>
          <w:rFonts w:eastAsia="標楷體"/>
          <w:sz w:val="28"/>
          <w:szCs w:val="28"/>
        </w:rPr>
        <w:t>2015</w:t>
      </w:r>
      <w:r w:rsidRPr="00B16629">
        <w:rPr>
          <w:rFonts w:eastAsia="標楷體"/>
          <w:sz w:val="28"/>
          <w:szCs w:val="28"/>
        </w:rPr>
        <w:t>年的</w:t>
      </w:r>
      <w:r w:rsidRPr="00B16629">
        <w:rPr>
          <w:rFonts w:eastAsia="標楷體"/>
          <w:sz w:val="28"/>
          <w:szCs w:val="28"/>
        </w:rPr>
        <w:t>310</w:t>
      </w:r>
      <w:r w:rsidRPr="00B16629">
        <w:rPr>
          <w:rFonts w:eastAsia="標楷體"/>
          <w:sz w:val="28"/>
          <w:szCs w:val="28"/>
        </w:rPr>
        <w:t>億美元，成長至</w:t>
      </w:r>
      <w:r w:rsidRPr="00B16629">
        <w:rPr>
          <w:rFonts w:eastAsia="標楷體"/>
          <w:sz w:val="28"/>
          <w:szCs w:val="28"/>
        </w:rPr>
        <w:t>2025</w:t>
      </w:r>
      <w:r w:rsidRPr="00B16629">
        <w:rPr>
          <w:rFonts w:eastAsia="標楷體"/>
          <w:sz w:val="28"/>
          <w:szCs w:val="28"/>
        </w:rPr>
        <w:t>年的</w:t>
      </w:r>
      <w:r w:rsidRPr="00B16629">
        <w:rPr>
          <w:rFonts w:eastAsia="標楷體"/>
          <w:sz w:val="28"/>
          <w:szCs w:val="28"/>
        </w:rPr>
        <w:t>1,970</w:t>
      </w:r>
      <w:r w:rsidRPr="00B16629">
        <w:rPr>
          <w:rFonts w:eastAsia="標楷體"/>
          <w:sz w:val="28"/>
          <w:szCs w:val="28"/>
        </w:rPr>
        <w:t>億美元</w:t>
      </w:r>
      <w:r>
        <w:rPr>
          <w:rFonts w:eastAsia="標楷體" w:hint="eastAsia"/>
          <w:sz w:val="28"/>
          <w:szCs w:val="28"/>
        </w:rPr>
        <w:t>；</w:t>
      </w:r>
      <w:r w:rsidRPr="00B16629">
        <w:rPr>
          <w:rFonts w:eastAsia="標楷體"/>
          <w:sz w:val="28"/>
          <w:szCs w:val="28"/>
        </w:rPr>
        <w:t>其中，電子商務為數位經濟最主要的成長動力來源之</w:t>
      </w:r>
      <w:proofErr w:type="gramStart"/>
      <w:r w:rsidRPr="00B16629">
        <w:rPr>
          <w:rFonts w:eastAsia="標楷體"/>
          <w:sz w:val="28"/>
          <w:szCs w:val="28"/>
        </w:rPr>
        <w:t>一</w:t>
      </w:r>
      <w:proofErr w:type="gramEnd"/>
      <w:r w:rsidRPr="00B16629">
        <w:rPr>
          <w:rStyle w:val="affa"/>
          <w:rFonts w:eastAsia="標楷體"/>
          <w:sz w:val="28"/>
          <w:szCs w:val="28"/>
        </w:rPr>
        <w:footnoteReference w:id="12"/>
      </w:r>
      <w:r w:rsidRPr="00B16629">
        <w:rPr>
          <w:rFonts w:eastAsia="標楷體"/>
          <w:sz w:val="28"/>
          <w:szCs w:val="28"/>
        </w:rPr>
        <w:t>，預估可從</w:t>
      </w:r>
      <w:r w:rsidRPr="00B16629">
        <w:rPr>
          <w:rFonts w:eastAsia="標楷體"/>
          <w:sz w:val="28"/>
          <w:szCs w:val="28"/>
        </w:rPr>
        <w:t>2015</w:t>
      </w:r>
      <w:r w:rsidRPr="00B16629">
        <w:rPr>
          <w:rFonts w:eastAsia="標楷體"/>
          <w:sz w:val="28"/>
          <w:szCs w:val="28"/>
        </w:rPr>
        <w:t>年的</w:t>
      </w:r>
      <w:r>
        <w:rPr>
          <w:rFonts w:eastAsia="標楷體" w:hint="eastAsia"/>
          <w:sz w:val="28"/>
          <w:szCs w:val="28"/>
        </w:rPr>
        <w:t>56</w:t>
      </w:r>
      <w:r w:rsidRPr="00B16629">
        <w:rPr>
          <w:rFonts w:eastAsia="標楷體"/>
          <w:sz w:val="28"/>
          <w:szCs w:val="28"/>
        </w:rPr>
        <w:t>億美元成長至</w:t>
      </w:r>
      <w:r w:rsidRPr="00B16629">
        <w:rPr>
          <w:rFonts w:eastAsia="標楷體"/>
          <w:sz w:val="28"/>
          <w:szCs w:val="28"/>
        </w:rPr>
        <w:t>2025</w:t>
      </w:r>
      <w:r w:rsidRPr="00B16629">
        <w:rPr>
          <w:rFonts w:eastAsia="標楷體"/>
          <w:sz w:val="28"/>
          <w:szCs w:val="28"/>
        </w:rPr>
        <w:t>年的</w:t>
      </w:r>
      <w:r w:rsidRPr="00B16629">
        <w:rPr>
          <w:rFonts w:eastAsia="標楷體"/>
          <w:sz w:val="28"/>
          <w:szCs w:val="28"/>
        </w:rPr>
        <w:t>88</w:t>
      </w:r>
      <w:r>
        <w:rPr>
          <w:rFonts w:eastAsia="標楷體" w:hint="eastAsia"/>
          <w:sz w:val="28"/>
          <w:szCs w:val="28"/>
        </w:rPr>
        <w:t>1</w:t>
      </w:r>
      <w:r w:rsidRPr="00B16629">
        <w:rPr>
          <w:rFonts w:eastAsia="標楷體"/>
          <w:sz w:val="28"/>
          <w:szCs w:val="28"/>
        </w:rPr>
        <w:t>億美元</w:t>
      </w:r>
      <w:r>
        <w:rPr>
          <w:rFonts w:eastAsia="標楷體" w:hint="eastAsia"/>
          <w:sz w:val="28"/>
          <w:szCs w:val="28"/>
        </w:rPr>
        <w:t>，年複合成長率</w:t>
      </w:r>
      <w:r>
        <w:rPr>
          <w:rFonts w:eastAsia="標楷體" w:hint="eastAsia"/>
          <w:sz w:val="28"/>
          <w:szCs w:val="28"/>
        </w:rPr>
        <w:t>(CAGR)</w:t>
      </w:r>
      <w:r>
        <w:rPr>
          <w:rFonts w:eastAsia="標楷體" w:hint="eastAsia"/>
          <w:sz w:val="28"/>
          <w:szCs w:val="28"/>
        </w:rPr>
        <w:t>高達</w:t>
      </w:r>
      <w:r>
        <w:rPr>
          <w:rFonts w:eastAsia="標楷體" w:hint="eastAsia"/>
          <w:sz w:val="28"/>
          <w:szCs w:val="28"/>
        </w:rPr>
        <w:t>32%(</w:t>
      </w:r>
      <w:r>
        <w:rPr>
          <w:rFonts w:eastAsia="標楷體" w:hint="eastAsia"/>
          <w:sz w:val="28"/>
          <w:szCs w:val="28"/>
        </w:rPr>
        <w:t>如圖</w:t>
      </w:r>
      <w:r>
        <w:rPr>
          <w:rFonts w:eastAsia="標楷體" w:hint="eastAsia"/>
          <w:sz w:val="28"/>
          <w:szCs w:val="28"/>
        </w:rPr>
        <w:t>2)</w:t>
      </w:r>
      <w:r w:rsidRPr="00B16629">
        <w:rPr>
          <w:rFonts w:eastAsia="標楷體"/>
          <w:sz w:val="28"/>
          <w:szCs w:val="28"/>
        </w:rPr>
        <w:t>。</w:t>
      </w:r>
      <w:r>
        <w:rPr>
          <w:rFonts w:eastAsia="標楷體"/>
          <w:sz w:val="28"/>
          <w:szCs w:val="28"/>
        </w:rPr>
        <w:br w:type="page"/>
      </w:r>
    </w:p>
    <w:p w:rsidR="00967582" w:rsidRPr="00625C5C" w:rsidRDefault="00967582" w:rsidP="00967582">
      <w:pPr>
        <w:widowControl/>
        <w:ind w:leftChars="177" w:left="425"/>
        <w:rPr>
          <w:rFonts w:eastAsia="標楷體"/>
          <w:sz w:val="28"/>
          <w:szCs w:val="28"/>
        </w:rPr>
      </w:pPr>
      <w:r w:rsidRPr="00625C5C">
        <w:rPr>
          <w:rFonts w:eastAsia="標楷體" w:hint="eastAsia"/>
          <w:sz w:val="18"/>
          <w:szCs w:val="28"/>
        </w:rPr>
        <w:lastRenderedPageBreak/>
        <w:t>資料來源：</w:t>
      </w:r>
      <w:r w:rsidRPr="00625C5C">
        <w:rPr>
          <w:rFonts w:eastAsia="標楷體"/>
          <w:sz w:val="18"/>
          <w:szCs w:val="28"/>
        </w:rPr>
        <w:t>Google-Temasek</w:t>
      </w:r>
      <w:r>
        <w:rPr>
          <w:rFonts w:eastAsia="標楷體" w:hint="eastAsia"/>
          <w:sz w:val="18"/>
          <w:szCs w:val="28"/>
        </w:rPr>
        <w:t>，「</w:t>
      </w:r>
      <w:r w:rsidRPr="00625C5C">
        <w:rPr>
          <w:rFonts w:eastAsia="標楷體"/>
          <w:sz w:val="18"/>
          <w:szCs w:val="28"/>
        </w:rPr>
        <w:t>e-Conomy SEA Spotlight 2017</w:t>
      </w:r>
      <w:r>
        <w:rPr>
          <w:rFonts w:eastAsia="標楷體" w:hint="eastAsia"/>
          <w:sz w:val="18"/>
          <w:szCs w:val="28"/>
        </w:rPr>
        <w:t>」</w:t>
      </w:r>
      <w:r w:rsidRPr="00625C5C">
        <w:rPr>
          <w:rFonts w:eastAsia="標楷體"/>
          <w:noProof/>
          <w:sz w:val="28"/>
          <w:szCs w:val="28"/>
        </w:rPr>
        <w:drawing>
          <wp:anchor distT="0" distB="0" distL="114300" distR="114300" simplePos="0" relativeHeight="252751360" behindDoc="0" locked="0" layoutInCell="1" allowOverlap="1" wp14:anchorId="6E3F080A" wp14:editId="03244898">
            <wp:simplePos x="0" y="0"/>
            <wp:positionH relativeFrom="column">
              <wp:posOffset>86995</wp:posOffset>
            </wp:positionH>
            <wp:positionV relativeFrom="paragraph">
              <wp:posOffset>117475</wp:posOffset>
            </wp:positionV>
            <wp:extent cx="5276850" cy="2771775"/>
            <wp:effectExtent l="0" t="0" r="0" b="9525"/>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85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標楷體" w:hint="eastAsia"/>
          <w:sz w:val="18"/>
          <w:szCs w:val="28"/>
        </w:rPr>
        <w:t>。</w:t>
      </w:r>
    </w:p>
    <w:p w:rsidR="00967582" w:rsidRDefault="00967582" w:rsidP="00967582">
      <w:pPr>
        <w:widowControl/>
        <w:spacing w:afterLines="100" w:after="360"/>
        <w:jc w:val="center"/>
        <w:rPr>
          <w:rFonts w:eastAsia="標楷體"/>
          <w:sz w:val="28"/>
          <w:szCs w:val="28"/>
        </w:rPr>
      </w:pPr>
      <w:r w:rsidRPr="00F84F92">
        <w:rPr>
          <w:rFonts w:eastAsia="標楷體" w:hint="eastAsia"/>
          <w:b/>
          <w:sz w:val="28"/>
          <w:szCs w:val="28"/>
        </w:rPr>
        <w:t>圖</w:t>
      </w:r>
      <w:r>
        <w:rPr>
          <w:rFonts w:eastAsia="標楷體" w:hint="eastAsia"/>
          <w:b/>
          <w:sz w:val="28"/>
          <w:szCs w:val="28"/>
        </w:rPr>
        <w:t>2</w:t>
      </w:r>
      <w:r w:rsidRPr="00F84F92">
        <w:rPr>
          <w:rFonts w:eastAsia="標楷體" w:hint="eastAsia"/>
          <w:b/>
          <w:sz w:val="28"/>
          <w:szCs w:val="28"/>
        </w:rPr>
        <w:t xml:space="preserve">　</w:t>
      </w:r>
      <w:r>
        <w:rPr>
          <w:rFonts w:eastAsia="標楷體" w:hint="eastAsia"/>
          <w:b/>
          <w:sz w:val="28"/>
          <w:szCs w:val="28"/>
        </w:rPr>
        <w:t>東南亞數位經濟</w:t>
      </w:r>
      <w:r w:rsidRPr="00F84F92">
        <w:rPr>
          <w:rFonts w:eastAsia="標楷體" w:hint="eastAsia"/>
          <w:b/>
          <w:sz w:val="28"/>
          <w:szCs w:val="28"/>
        </w:rPr>
        <w:t>市場規模</w:t>
      </w:r>
    </w:p>
    <w:p w:rsidR="00967582" w:rsidRPr="00B16629" w:rsidRDefault="00967582" w:rsidP="00967582">
      <w:pPr>
        <w:adjustRightInd w:val="0"/>
        <w:snapToGrid w:val="0"/>
        <w:spacing w:beforeLines="50" w:before="180" w:line="300" w:lineRule="auto"/>
        <w:rPr>
          <w:rFonts w:eastAsia="標楷體"/>
          <w:b/>
          <w:sz w:val="28"/>
          <w:szCs w:val="28"/>
        </w:rPr>
      </w:pPr>
      <w:r>
        <w:rPr>
          <w:rFonts w:eastAsia="標楷體" w:hint="eastAsia"/>
          <w:b/>
          <w:sz w:val="28"/>
          <w:szCs w:val="28"/>
        </w:rPr>
        <w:t>(</w:t>
      </w:r>
      <w:r>
        <w:rPr>
          <w:rFonts w:eastAsia="標楷體" w:hint="eastAsia"/>
          <w:b/>
          <w:sz w:val="28"/>
          <w:szCs w:val="28"/>
        </w:rPr>
        <w:t>二</w:t>
      </w:r>
      <w:r>
        <w:rPr>
          <w:rFonts w:eastAsia="標楷體" w:hint="eastAsia"/>
          <w:b/>
          <w:sz w:val="28"/>
          <w:szCs w:val="28"/>
        </w:rPr>
        <w:t>)</w:t>
      </w:r>
      <w:r>
        <w:rPr>
          <w:rFonts w:eastAsia="標楷體" w:hint="eastAsia"/>
          <w:b/>
          <w:sz w:val="28"/>
          <w:szCs w:val="28"/>
        </w:rPr>
        <w:t>臺</w:t>
      </w:r>
      <w:r w:rsidRPr="00B16629">
        <w:rPr>
          <w:rFonts w:eastAsia="標楷體"/>
          <w:b/>
          <w:sz w:val="28"/>
          <w:szCs w:val="28"/>
        </w:rPr>
        <w:t>灣發展概況</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隨著網際網路使用越來越</w:t>
      </w:r>
      <w:proofErr w:type="gramStart"/>
      <w:r w:rsidRPr="00B16629">
        <w:rPr>
          <w:rFonts w:eastAsia="標楷體"/>
          <w:sz w:val="28"/>
          <w:szCs w:val="28"/>
        </w:rPr>
        <w:t>普及，</w:t>
      </w:r>
      <w:proofErr w:type="gramEnd"/>
      <w:r>
        <w:rPr>
          <w:rFonts w:eastAsia="標楷體" w:hint="eastAsia"/>
          <w:sz w:val="28"/>
          <w:szCs w:val="28"/>
        </w:rPr>
        <w:t>臺</w:t>
      </w:r>
      <w:r w:rsidRPr="00B16629">
        <w:rPr>
          <w:rFonts w:eastAsia="標楷體"/>
          <w:sz w:val="28"/>
          <w:szCs w:val="28"/>
        </w:rPr>
        <w:t>灣電子商務的營運模式既豐富又多元，</w:t>
      </w:r>
      <w:r>
        <w:rPr>
          <w:rFonts w:eastAsia="標楷體" w:hint="eastAsia"/>
          <w:sz w:val="28"/>
          <w:szCs w:val="28"/>
        </w:rPr>
        <w:t>已經</w:t>
      </w:r>
      <w:r w:rsidRPr="00B16629">
        <w:rPr>
          <w:rFonts w:eastAsia="標楷體"/>
          <w:sz w:val="28"/>
          <w:szCs w:val="28"/>
        </w:rPr>
        <w:t>成為</w:t>
      </w:r>
      <w:r>
        <w:rPr>
          <w:rFonts w:eastAsia="標楷體" w:hint="eastAsia"/>
          <w:sz w:val="28"/>
          <w:szCs w:val="28"/>
        </w:rPr>
        <w:t>臺</w:t>
      </w:r>
      <w:r w:rsidRPr="00B16629">
        <w:rPr>
          <w:rFonts w:eastAsia="標楷體"/>
          <w:sz w:val="28"/>
          <w:szCs w:val="28"/>
        </w:rPr>
        <w:t>灣經濟轉型過程中不可或缺的關鍵</w:t>
      </w:r>
      <w:r>
        <w:rPr>
          <w:rFonts w:eastAsia="標楷體" w:hint="eastAsia"/>
          <w:sz w:val="28"/>
          <w:szCs w:val="28"/>
        </w:rPr>
        <w:t>。</w:t>
      </w:r>
      <w:r w:rsidRPr="00B16629">
        <w:rPr>
          <w:rFonts w:eastAsia="標楷體"/>
          <w:sz w:val="28"/>
          <w:szCs w:val="28"/>
        </w:rPr>
        <w:t>根據</w:t>
      </w:r>
      <w:r>
        <w:rPr>
          <w:rFonts w:eastAsia="標楷體" w:hint="eastAsia"/>
          <w:sz w:val="28"/>
          <w:szCs w:val="28"/>
        </w:rPr>
        <w:t>行政院主計總處最新發布的電子商務統計</w:t>
      </w:r>
      <w:r w:rsidRPr="00B16629">
        <w:rPr>
          <w:rFonts w:eastAsia="標楷體"/>
          <w:sz w:val="28"/>
          <w:szCs w:val="28"/>
        </w:rPr>
        <w:t>，</w:t>
      </w:r>
      <w:r>
        <w:rPr>
          <w:rFonts w:eastAsia="標楷體" w:hint="eastAsia"/>
          <w:sz w:val="28"/>
          <w:szCs w:val="28"/>
        </w:rPr>
        <w:t>2016</w:t>
      </w:r>
      <w:r w:rsidRPr="006E4356">
        <w:rPr>
          <w:rFonts w:eastAsia="標楷體" w:hint="eastAsia"/>
          <w:sz w:val="28"/>
          <w:szCs w:val="28"/>
        </w:rPr>
        <w:t>年</w:t>
      </w:r>
      <w:r>
        <w:rPr>
          <w:rFonts w:eastAsia="標楷體" w:hint="eastAsia"/>
          <w:sz w:val="28"/>
          <w:szCs w:val="28"/>
        </w:rPr>
        <w:t>臺灣</w:t>
      </w:r>
      <w:r w:rsidRPr="006E4356">
        <w:rPr>
          <w:rFonts w:eastAsia="標楷體" w:hint="eastAsia"/>
          <w:sz w:val="28"/>
          <w:szCs w:val="28"/>
        </w:rPr>
        <w:t>網路銷售金額達</w:t>
      </w:r>
      <w:r w:rsidRPr="006E4356">
        <w:rPr>
          <w:rFonts w:eastAsia="標楷體" w:hint="eastAsia"/>
          <w:sz w:val="28"/>
          <w:szCs w:val="28"/>
        </w:rPr>
        <w:t>3.5</w:t>
      </w:r>
      <w:r w:rsidRPr="006E4356">
        <w:rPr>
          <w:rFonts w:eastAsia="標楷體" w:hint="eastAsia"/>
          <w:sz w:val="28"/>
          <w:szCs w:val="28"/>
        </w:rPr>
        <w:t>兆元，較</w:t>
      </w:r>
      <w:r>
        <w:rPr>
          <w:rFonts w:eastAsia="標楷體" w:hint="eastAsia"/>
          <w:sz w:val="28"/>
          <w:szCs w:val="28"/>
        </w:rPr>
        <w:t>上</w:t>
      </w:r>
      <w:r w:rsidRPr="006E4356">
        <w:rPr>
          <w:rFonts w:eastAsia="標楷體" w:hint="eastAsia"/>
          <w:sz w:val="28"/>
          <w:szCs w:val="28"/>
        </w:rPr>
        <w:t>年成長</w:t>
      </w:r>
      <w:r w:rsidRPr="006E4356">
        <w:rPr>
          <w:rFonts w:eastAsia="標楷體" w:hint="eastAsia"/>
          <w:sz w:val="28"/>
          <w:szCs w:val="28"/>
        </w:rPr>
        <w:t>11.4%</w:t>
      </w:r>
      <w:r>
        <w:rPr>
          <w:rFonts w:eastAsia="標楷體" w:hint="eastAsia"/>
          <w:sz w:val="28"/>
          <w:szCs w:val="28"/>
        </w:rPr>
        <w:t>，維持</w:t>
      </w:r>
      <w:r w:rsidRPr="00D43B87">
        <w:rPr>
          <w:rFonts w:eastAsia="標楷體" w:hint="eastAsia"/>
          <w:sz w:val="28"/>
          <w:szCs w:val="28"/>
        </w:rPr>
        <w:t>穩定成長</w:t>
      </w:r>
      <w:r>
        <w:rPr>
          <w:rFonts w:eastAsia="標楷體" w:hint="eastAsia"/>
          <w:sz w:val="28"/>
          <w:szCs w:val="28"/>
        </w:rPr>
        <w:t>趨勢</w:t>
      </w:r>
      <w:r w:rsidRPr="00D43B87">
        <w:rPr>
          <w:rFonts w:eastAsia="標楷體" w:hint="eastAsia"/>
          <w:sz w:val="28"/>
          <w:szCs w:val="28"/>
        </w:rPr>
        <w:t>，尤其以</w:t>
      </w:r>
      <w:r w:rsidRPr="00D43B87">
        <w:rPr>
          <w:rFonts w:eastAsia="標楷體" w:hint="eastAsia"/>
          <w:sz w:val="28"/>
          <w:szCs w:val="28"/>
        </w:rPr>
        <w:t>B2C</w:t>
      </w:r>
      <w:r w:rsidRPr="00D43B87">
        <w:rPr>
          <w:rFonts w:eastAsia="標楷體" w:hint="eastAsia"/>
          <w:sz w:val="28"/>
          <w:szCs w:val="28"/>
        </w:rPr>
        <w:t>銷售</w:t>
      </w:r>
      <w:r>
        <w:rPr>
          <w:rFonts w:eastAsia="標楷體" w:hint="eastAsia"/>
          <w:sz w:val="28"/>
          <w:szCs w:val="28"/>
        </w:rPr>
        <w:t>成長</w:t>
      </w:r>
      <w:r>
        <w:rPr>
          <w:rFonts w:eastAsia="標楷體" w:hint="eastAsia"/>
          <w:sz w:val="28"/>
          <w:szCs w:val="28"/>
        </w:rPr>
        <w:t>21.1%</w:t>
      </w:r>
      <w:r>
        <w:rPr>
          <w:rFonts w:eastAsia="標楷體" w:hint="eastAsia"/>
          <w:sz w:val="28"/>
          <w:szCs w:val="28"/>
        </w:rPr>
        <w:t>更為</w:t>
      </w:r>
      <w:r w:rsidRPr="00D43B87">
        <w:rPr>
          <w:rFonts w:eastAsia="標楷體" w:hint="eastAsia"/>
          <w:sz w:val="28"/>
          <w:szCs w:val="28"/>
        </w:rPr>
        <w:t>明顯</w:t>
      </w:r>
      <w:r>
        <w:rPr>
          <w:rStyle w:val="affa"/>
          <w:rFonts w:eastAsia="標楷體"/>
          <w:sz w:val="28"/>
          <w:szCs w:val="28"/>
        </w:rPr>
        <w:footnoteReference w:id="13"/>
      </w:r>
      <w:r>
        <w:rPr>
          <w:rFonts w:eastAsia="標楷體" w:hint="eastAsia"/>
          <w:sz w:val="28"/>
          <w:szCs w:val="28"/>
        </w:rPr>
        <w:t>；在跨境部分，</w:t>
      </w:r>
      <w:r>
        <w:rPr>
          <w:rFonts w:eastAsia="標楷體" w:hint="eastAsia"/>
          <w:sz w:val="28"/>
          <w:szCs w:val="28"/>
        </w:rPr>
        <w:t>2016</w:t>
      </w:r>
      <w:r>
        <w:rPr>
          <w:rFonts w:eastAsia="標楷體" w:hint="eastAsia"/>
          <w:sz w:val="28"/>
          <w:szCs w:val="28"/>
        </w:rPr>
        <w:t>年提供跨境銷售的企業家數為</w:t>
      </w:r>
      <w:r>
        <w:rPr>
          <w:rFonts w:eastAsia="標楷體" w:hint="eastAsia"/>
          <w:sz w:val="28"/>
          <w:szCs w:val="28"/>
        </w:rPr>
        <w:t>7,021</w:t>
      </w:r>
      <w:r>
        <w:rPr>
          <w:rFonts w:eastAsia="標楷體" w:hint="eastAsia"/>
          <w:sz w:val="28"/>
          <w:szCs w:val="28"/>
        </w:rPr>
        <w:t>家，約占整體網路銷售企業</w:t>
      </w:r>
      <w:r>
        <w:rPr>
          <w:rFonts w:eastAsia="標楷體" w:hint="eastAsia"/>
          <w:sz w:val="28"/>
          <w:szCs w:val="28"/>
        </w:rPr>
        <w:t>7.6%</w:t>
      </w:r>
      <w:r>
        <w:rPr>
          <w:rFonts w:eastAsia="標楷體" w:hint="eastAsia"/>
          <w:sz w:val="28"/>
          <w:szCs w:val="28"/>
        </w:rPr>
        <w:t>。</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w:t>
      </w:r>
      <w:r>
        <w:rPr>
          <w:rFonts w:eastAsia="標楷體" w:hint="eastAsia"/>
          <w:sz w:val="28"/>
          <w:szCs w:val="28"/>
        </w:rPr>
        <w:t>另外</w:t>
      </w:r>
      <w:r w:rsidRPr="00B16629">
        <w:rPr>
          <w:rFonts w:eastAsia="標楷體"/>
          <w:sz w:val="28"/>
          <w:szCs w:val="28"/>
        </w:rPr>
        <w:t>，資策會</w:t>
      </w:r>
      <w:r w:rsidRPr="00B16629">
        <w:rPr>
          <w:rFonts w:eastAsia="標楷體"/>
          <w:sz w:val="28"/>
          <w:szCs w:val="28"/>
        </w:rPr>
        <w:t>2017</w:t>
      </w:r>
      <w:r w:rsidRPr="00B16629">
        <w:rPr>
          <w:rFonts w:eastAsia="標楷體"/>
          <w:sz w:val="28"/>
          <w:szCs w:val="28"/>
        </w:rPr>
        <w:t>年</w:t>
      </w:r>
      <w:r w:rsidRPr="00B16629">
        <w:rPr>
          <w:rFonts w:eastAsia="標楷體"/>
          <w:sz w:val="28"/>
          <w:szCs w:val="28"/>
        </w:rPr>
        <w:t>3</w:t>
      </w:r>
      <w:r w:rsidRPr="00B16629">
        <w:rPr>
          <w:rFonts w:eastAsia="標楷體"/>
          <w:sz w:val="28"/>
          <w:szCs w:val="28"/>
        </w:rPr>
        <w:t>月公布</w:t>
      </w:r>
      <w:r>
        <w:rPr>
          <w:rFonts w:eastAsia="標楷體" w:hint="eastAsia"/>
          <w:sz w:val="28"/>
          <w:szCs w:val="28"/>
        </w:rPr>
        <w:t>臺</w:t>
      </w:r>
      <w:r w:rsidRPr="00B16629">
        <w:rPr>
          <w:rFonts w:eastAsia="標楷體"/>
          <w:sz w:val="28"/>
          <w:szCs w:val="28"/>
        </w:rPr>
        <w:t>灣消費者網購行為調查分析，顯示國內</w:t>
      </w:r>
      <w:r>
        <w:rPr>
          <w:rFonts w:eastAsia="標楷體" w:hint="eastAsia"/>
          <w:sz w:val="28"/>
          <w:szCs w:val="28"/>
        </w:rPr>
        <w:t>亦</w:t>
      </w:r>
      <w:r w:rsidRPr="00B16629">
        <w:rPr>
          <w:rFonts w:eastAsia="標楷體"/>
          <w:sz w:val="28"/>
          <w:szCs w:val="28"/>
        </w:rPr>
        <w:t>有超過</w:t>
      </w:r>
      <w:proofErr w:type="gramStart"/>
      <w:r w:rsidRPr="00B16629">
        <w:rPr>
          <w:rFonts w:eastAsia="標楷體"/>
          <w:sz w:val="28"/>
          <w:szCs w:val="28"/>
        </w:rPr>
        <w:t>4</w:t>
      </w:r>
      <w:r w:rsidRPr="00B16629">
        <w:rPr>
          <w:rFonts w:eastAsia="標楷體"/>
          <w:sz w:val="28"/>
          <w:szCs w:val="28"/>
        </w:rPr>
        <w:t>成</w:t>
      </w:r>
      <w:proofErr w:type="gramEnd"/>
      <w:r w:rsidRPr="00B16629">
        <w:rPr>
          <w:rFonts w:eastAsia="標楷體"/>
          <w:sz w:val="28"/>
          <w:szCs w:val="28"/>
        </w:rPr>
        <w:t>的網購消費者有過跨境購物的經驗，而「價格低廉」是吸引消費者跨境網購的主要原因之</w:t>
      </w:r>
      <w:proofErr w:type="gramStart"/>
      <w:r w:rsidRPr="00B16629">
        <w:rPr>
          <w:rFonts w:eastAsia="標楷體"/>
          <w:sz w:val="28"/>
          <w:szCs w:val="28"/>
        </w:rPr>
        <w:t>一</w:t>
      </w:r>
      <w:proofErr w:type="gramEnd"/>
      <w:r w:rsidRPr="00B16629">
        <w:rPr>
          <w:rFonts w:eastAsia="標楷體"/>
          <w:sz w:val="28"/>
          <w:szCs w:val="28"/>
        </w:rPr>
        <w:t>；該調查亦指出，有高達</w:t>
      </w:r>
      <w:r w:rsidRPr="00B16629">
        <w:rPr>
          <w:rFonts w:eastAsia="標楷體"/>
          <w:sz w:val="28"/>
          <w:szCs w:val="28"/>
        </w:rPr>
        <w:t>84.3</w:t>
      </w:r>
      <w:r>
        <w:rPr>
          <w:rFonts w:eastAsia="標楷體" w:hint="eastAsia"/>
          <w:sz w:val="28"/>
          <w:szCs w:val="28"/>
        </w:rPr>
        <w:t>%</w:t>
      </w:r>
      <w:r w:rsidRPr="00B16629">
        <w:rPr>
          <w:rFonts w:eastAsia="標楷體"/>
          <w:sz w:val="28"/>
          <w:szCs w:val="28"/>
        </w:rPr>
        <w:t>消費者表示未來有意願嘗試或繼續從事跨境購物。</w:t>
      </w:r>
    </w:p>
    <w:p w:rsidR="00967582"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隨著國人跨境購物的行為越來越普遍，加以國內市場規模小</w:t>
      </w:r>
      <w:r>
        <w:rPr>
          <w:rFonts w:eastAsia="標楷體" w:hint="eastAsia"/>
          <w:sz w:val="28"/>
          <w:szCs w:val="28"/>
        </w:rPr>
        <w:t>、</w:t>
      </w:r>
      <w:r w:rsidRPr="00B16629">
        <w:rPr>
          <w:rFonts w:eastAsia="標楷體"/>
          <w:sz w:val="28"/>
          <w:szCs w:val="28"/>
        </w:rPr>
        <w:t>競爭激烈</w:t>
      </w:r>
      <w:r w:rsidRPr="00B16629">
        <w:rPr>
          <w:rStyle w:val="affa"/>
          <w:rFonts w:eastAsia="標楷體"/>
          <w:sz w:val="28"/>
          <w:szCs w:val="28"/>
        </w:rPr>
        <w:footnoteReference w:id="14"/>
      </w:r>
      <w:r w:rsidRPr="00B16629">
        <w:rPr>
          <w:rFonts w:eastAsia="標楷體"/>
          <w:sz w:val="28"/>
          <w:szCs w:val="28"/>
        </w:rPr>
        <w:t>，</w:t>
      </w:r>
      <w:r>
        <w:rPr>
          <w:rFonts w:eastAsia="標楷體" w:hint="eastAsia"/>
          <w:sz w:val="28"/>
          <w:szCs w:val="28"/>
        </w:rPr>
        <w:t>臺灣企業邁</w:t>
      </w:r>
      <w:r w:rsidRPr="00B16629">
        <w:rPr>
          <w:rFonts w:eastAsia="標楷體"/>
          <w:sz w:val="28"/>
          <w:szCs w:val="28"/>
        </w:rPr>
        <w:t>向</w:t>
      </w:r>
      <w:proofErr w:type="gramStart"/>
      <w:r>
        <w:rPr>
          <w:rFonts w:eastAsia="標楷體" w:hint="eastAsia"/>
          <w:sz w:val="28"/>
          <w:szCs w:val="28"/>
        </w:rPr>
        <w:t>跨境電商</w:t>
      </w:r>
      <w:proofErr w:type="gramEnd"/>
      <w:r w:rsidRPr="00B16629">
        <w:rPr>
          <w:rFonts w:eastAsia="標楷體"/>
          <w:sz w:val="28"/>
          <w:szCs w:val="28"/>
        </w:rPr>
        <w:t>勢在必行。</w:t>
      </w:r>
    </w:p>
    <w:p w:rsidR="00967582" w:rsidRDefault="00967582" w:rsidP="00967582">
      <w:pPr>
        <w:widowControl/>
        <w:rPr>
          <w:rFonts w:eastAsia="標楷體"/>
          <w:sz w:val="28"/>
          <w:szCs w:val="28"/>
        </w:rPr>
      </w:pPr>
      <w:r>
        <w:rPr>
          <w:rFonts w:eastAsia="標楷體"/>
          <w:sz w:val="28"/>
          <w:szCs w:val="28"/>
        </w:rPr>
        <w:br w:type="page"/>
      </w:r>
    </w:p>
    <w:p w:rsidR="00967582" w:rsidRPr="00B16629" w:rsidRDefault="00967582" w:rsidP="00967582">
      <w:pPr>
        <w:adjustRightInd w:val="0"/>
        <w:snapToGrid w:val="0"/>
        <w:spacing w:beforeLines="50" w:before="180" w:afterLines="50" w:after="180" w:line="300" w:lineRule="auto"/>
        <w:rPr>
          <w:rFonts w:eastAsia="標楷體"/>
          <w:b/>
          <w:sz w:val="28"/>
          <w:szCs w:val="28"/>
        </w:rPr>
      </w:pPr>
      <w:r>
        <w:rPr>
          <w:rFonts w:eastAsia="標楷體" w:hint="eastAsia"/>
          <w:b/>
          <w:sz w:val="28"/>
          <w:szCs w:val="28"/>
        </w:rPr>
        <w:lastRenderedPageBreak/>
        <w:t>四、臺</w:t>
      </w:r>
      <w:r w:rsidRPr="00B16629">
        <w:rPr>
          <w:rFonts w:eastAsia="標楷體"/>
          <w:b/>
          <w:sz w:val="28"/>
          <w:szCs w:val="28"/>
        </w:rPr>
        <w:t>灣與主要貿易</w:t>
      </w:r>
      <w:proofErr w:type="gramStart"/>
      <w:r w:rsidRPr="00B16629">
        <w:rPr>
          <w:rFonts w:eastAsia="標楷體"/>
          <w:b/>
          <w:sz w:val="28"/>
          <w:szCs w:val="28"/>
        </w:rPr>
        <w:t>夥伴間電商</w:t>
      </w:r>
      <w:proofErr w:type="gramEnd"/>
      <w:r w:rsidRPr="00B16629">
        <w:rPr>
          <w:rFonts w:eastAsia="標楷體"/>
          <w:b/>
          <w:sz w:val="28"/>
          <w:szCs w:val="28"/>
        </w:rPr>
        <w:t>平台業者之經營概況</w:t>
      </w:r>
    </w:p>
    <w:p w:rsidR="00967582" w:rsidRDefault="00967582" w:rsidP="00967582">
      <w:pPr>
        <w:adjustRightInd w:val="0"/>
        <w:snapToGrid w:val="0"/>
        <w:spacing w:beforeLines="50" w:before="180" w:line="300" w:lineRule="auto"/>
        <w:rPr>
          <w:rFonts w:eastAsia="標楷體"/>
          <w:b/>
          <w:sz w:val="28"/>
          <w:szCs w:val="28"/>
        </w:rPr>
      </w:pPr>
      <w:r>
        <w:rPr>
          <w:rFonts w:eastAsia="標楷體" w:hint="eastAsia"/>
          <w:b/>
          <w:sz w:val="28"/>
          <w:szCs w:val="28"/>
        </w:rPr>
        <w:t>(</w:t>
      </w:r>
      <w:proofErr w:type="gramStart"/>
      <w:r>
        <w:rPr>
          <w:rFonts w:eastAsia="標楷體" w:hint="eastAsia"/>
          <w:b/>
          <w:sz w:val="28"/>
          <w:szCs w:val="28"/>
        </w:rPr>
        <w:t>一</w:t>
      </w:r>
      <w:proofErr w:type="gramEnd"/>
      <w:r>
        <w:rPr>
          <w:rFonts w:eastAsia="標楷體" w:hint="eastAsia"/>
          <w:b/>
          <w:sz w:val="28"/>
          <w:szCs w:val="28"/>
        </w:rPr>
        <w:t>)</w:t>
      </w:r>
      <w:r w:rsidRPr="00B16629">
        <w:rPr>
          <w:rFonts w:eastAsia="標楷體"/>
          <w:b/>
          <w:sz w:val="28"/>
          <w:szCs w:val="28"/>
        </w:rPr>
        <w:t>中國大陸</w:t>
      </w:r>
    </w:p>
    <w:p w:rsidR="00967582" w:rsidRPr="001B3500" w:rsidRDefault="00967582" w:rsidP="00967582">
      <w:pPr>
        <w:adjustRightInd w:val="0"/>
        <w:snapToGrid w:val="0"/>
        <w:spacing w:line="300" w:lineRule="auto"/>
        <w:ind w:leftChars="200" w:left="480"/>
        <w:rPr>
          <w:rFonts w:eastAsia="標楷體"/>
          <w:b/>
          <w:sz w:val="28"/>
          <w:szCs w:val="28"/>
        </w:rPr>
      </w:pPr>
      <w:r>
        <w:rPr>
          <w:rFonts w:eastAsia="標楷體" w:hint="eastAsia"/>
          <w:sz w:val="28"/>
          <w:szCs w:val="28"/>
        </w:rPr>
        <w:t xml:space="preserve">　　</w:t>
      </w:r>
      <w:r w:rsidRPr="00B16629">
        <w:rPr>
          <w:rFonts w:eastAsia="標楷體"/>
          <w:sz w:val="28"/>
          <w:szCs w:val="28"/>
        </w:rPr>
        <w:t>基於文化相同的優勢，</w:t>
      </w:r>
      <w:r>
        <w:rPr>
          <w:rFonts w:eastAsia="標楷體" w:hint="eastAsia"/>
          <w:sz w:val="28"/>
          <w:szCs w:val="28"/>
        </w:rPr>
        <w:t>對於臺灣而言，</w:t>
      </w:r>
      <w:r w:rsidRPr="00B16629">
        <w:rPr>
          <w:rFonts w:eastAsia="標楷體"/>
          <w:sz w:val="28"/>
          <w:szCs w:val="28"/>
        </w:rPr>
        <w:t>中國大陸相較於其他海外市場，從事跨境金流、物流等皆相對便利，因此，中國大陸是</w:t>
      </w:r>
      <w:r>
        <w:rPr>
          <w:rFonts w:eastAsia="標楷體" w:hint="eastAsia"/>
          <w:sz w:val="28"/>
          <w:szCs w:val="28"/>
        </w:rPr>
        <w:t>臺</w:t>
      </w:r>
      <w:r w:rsidRPr="00B16629">
        <w:rPr>
          <w:rFonts w:eastAsia="標楷體"/>
          <w:sz w:val="28"/>
          <w:szCs w:val="28"/>
        </w:rPr>
        <w:t>灣相對成熟的</w:t>
      </w:r>
      <w:proofErr w:type="gramStart"/>
      <w:r w:rsidRPr="00B16629">
        <w:rPr>
          <w:rFonts w:eastAsia="標楷體"/>
          <w:sz w:val="28"/>
          <w:szCs w:val="28"/>
        </w:rPr>
        <w:t>跨境電商</w:t>
      </w:r>
      <w:proofErr w:type="gramEnd"/>
      <w:r w:rsidRPr="00B16629">
        <w:rPr>
          <w:rFonts w:eastAsia="標楷體"/>
          <w:sz w:val="28"/>
          <w:szCs w:val="28"/>
        </w:rPr>
        <w:t>市場</w:t>
      </w:r>
      <w:r>
        <w:rPr>
          <w:rFonts w:eastAsia="標楷體" w:hint="eastAsia"/>
          <w:sz w:val="28"/>
          <w:szCs w:val="28"/>
        </w:rPr>
        <w:t>；根據資策會調查臺灣網路店面海外市場經營統計，有高達</w:t>
      </w:r>
      <w:r>
        <w:rPr>
          <w:rFonts w:eastAsia="標楷體" w:hint="eastAsia"/>
          <w:sz w:val="28"/>
          <w:szCs w:val="28"/>
        </w:rPr>
        <w:t>88.9%</w:t>
      </w:r>
      <w:r>
        <w:rPr>
          <w:rFonts w:eastAsia="標楷體" w:hint="eastAsia"/>
          <w:sz w:val="28"/>
          <w:szCs w:val="28"/>
        </w:rPr>
        <w:t>的國內業者有在中國大陸跨境經營，其中，計有</w:t>
      </w:r>
      <w:r>
        <w:rPr>
          <w:rFonts w:eastAsia="標楷體" w:hint="eastAsia"/>
          <w:sz w:val="28"/>
          <w:szCs w:val="28"/>
        </w:rPr>
        <w:t>52.2%</w:t>
      </w:r>
      <w:r>
        <w:rPr>
          <w:rFonts w:eastAsia="標楷體" w:hint="eastAsia"/>
          <w:sz w:val="28"/>
          <w:szCs w:val="28"/>
        </w:rPr>
        <w:t>的</w:t>
      </w:r>
      <w:r w:rsidRPr="00B16629">
        <w:rPr>
          <w:rFonts w:eastAsia="標楷體"/>
          <w:sz w:val="28"/>
          <w:szCs w:val="28"/>
        </w:rPr>
        <w:t>業者選擇直接將商品進駐中國大陸</w:t>
      </w:r>
      <w:proofErr w:type="gramStart"/>
      <w:r w:rsidRPr="00B16629">
        <w:rPr>
          <w:rFonts w:eastAsia="標楷體"/>
          <w:sz w:val="28"/>
          <w:szCs w:val="28"/>
        </w:rPr>
        <w:t>的淘寶網</w:t>
      </w:r>
      <w:proofErr w:type="gramEnd"/>
      <w:r>
        <w:rPr>
          <w:rFonts w:eastAsia="標楷體" w:hint="eastAsia"/>
          <w:sz w:val="28"/>
          <w:szCs w:val="28"/>
        </w:rPr>
        <w:t>、</w:t>
      </w:r>
      <w:proofErr w:type="gramStart"/>
      <w:r w:rsidRPr="00B16629">
        <w:rPr>
          <w:rFonts w:eastAsia="標楷體"/>
          <w:sz w:val="28"/>
          <w:szCs w:val="28"/>
        </w:rPr>
        <w:t>京東商</w:t>
      </w:r>
      <w:proofErr w:type="gramEnd"/>
      <w:r w:rsidRPr="00B16629">
        <w:rPr>
          <w:rFonts w:eastAsia="標楷體"/>
          <w:sz w:val="28"/>
          <w:szCs w:val="28"/>
        </w:rPr>
        <w:t>城等販售，或在</w:t>
      </w:r>
      <w:proofErr w:type="gramStart"/>
      <w:r w:rsidRPr="00B16629">
        <w:rPr>
          <w:rFonts w:eastAsia="標楷體"/>
          <w:sz w:val="28"/>
          <w:szCs w:val="28"/>
        </w:rPr>
        <w:t>天貓商</w:t>
      </w:r>
      <w:proofErr w:type="gramEnd"/>
      <w:r w:rsidRPr="00B16629">
        <w:rPr>
          <w:rFonts w:eastAsia="標楷體"/>
          <w:sz w:val="28"/>
          <w:szCs w:val="28"/>
        </w:rPr>
        <w:t>城開設網路商城等</w:t>
      </w:r>
      <w:r>
        <w:rPr>
          <w:rFonts w:eastAsia="標楷體" w:hint="eastAsia"/>
          <w:sz w:val="28"/>
          <w:szCs w:val="28"/>
        </w:rPr>
        <w:t>。另一方面，國內業者也</w:t>
      </w:r>
      <w:r w:rsidRPr="00B16629">
        <w:rPr>
          <w:rFonts w:eastAsia="標楷體"/>
          <w:sz w:val="28"/>
          <w:szCs w:val="28"/>
        </w:rPr>
        <w:t>可透過</w:t>
      </w:r>
      <w:r>
        <w:rPr>
          <w:rFonts w:eastAsia="標楷體" w:hint="eastAsia"/>
          <w:sz w:val="28"/>
          <w:szCs w:val="28"/>
        </w:rPr>
        <w:t>臺</w:t>
      </w:r>
      <w:r w:rsidRPr="00B16629">
        <w:rPr>
          <w:rFonts w:eastAsia="標楷體"/>
          <w:sz w:val="28"/>
          <w:szCs w:val="28"/>
        </w:rPr>
        <w:t>灣境內</w:t>
      </w:r>
      <w:r>
        <w:rPr>
          <w:rFonts w:eastAsia="標楷體" w:hint="eastAsia"/>
          <w:sz w:val="28"/>
          <w:szCs w:val="28"/>
        </w:rPr>
        <w:t>平台，如：</w:t>
      </w:r>
      <w:r w:rsidRPr="00B16629">
        <w:rPr>
          <w:rFonts w:eastAsia="標楷體"/>
          <w:sz w:val="28"/>
          <w:szCs w:val="28"/>
        </w:rPr>
        <w:t>PChome</w:t>
      </w:r>
      <w:r w:rsidRPr="00B16629">
        <w:rPr>
          <w:rFonts w:eastAsia="標楷體"/>
          <w:sz w:val="28"/>
          <w:szCs w:val="28"/>
        </w:rPr>
        <w:t>全球購物或</w:t>
      </w:r>
      <w:r w:rsidRPr="00B16629">
        <w:rPr>
          <w:rFonts w:eastAsia="標楷體"/>
          <w:sz w:val="28"/>
          <w:szCs w:val="28"/>
        </w:rPr>
        <w:t>momo</w:t>
      </w:r>
      <w:r w:rsidRPr="00B16629">
        <w:rPr>
          <w:rFonts w:eastAsia="標楷體"/>
          <w:sz w:val="28"/>
          <w:szCs w:val="28"/>
        </w:rPr>
        <w:t>海外直送等，向中國大陸消費者銷售國內商品。</w:t>
      </w:r>
    </w:p>
    <w:p w:rsidR="00967582" w:rsidRPr="00B16629" w:rsidRDefault="00967582" w:rsidP="00967582">
      <w:pPr>
        <w:adjustRightInd w:val="0"/>
        <w:snapToGrid w:val="0"/>
        <w:spacing w:beforeLines="50" w:before="180" w:line="300" w:lineRule="auto"/>
        <w:rPr>
          <w:rFonts w:eastAsia="標楷體"/>
          <w:b/>
          <w:sz w:val="28"/>
          <w:szCs w:val="28"/>
        </w:rPr>
      </w:pPr>
      <w:r>
        <w:rPr>
          <w:rFonts w:eastAsia="標楷體" w:hint="eastAsia"/>
          <w:b/>
          <w:sz w:val="28"/>
          <w:szCs w:val="28"/>
        </w:rPr>
        <w:t>(</w:t>
      </w:r>
      <w:r>
        <w:rPr>
          <w:rFonts w:eastAsia="標楷體" w:hint="eastAsia"/>
          <w:b/>
          <w:sz w:val="28"/>
          <w:szCs w:val="28"/>
        </w:rPr>
        <w:t>二</w:t>
      </w:r>
      <w:r>
        <w:rPr>
          <w:rFonts w:eastAsia="標楷體" w:hint="eastAsia"/>
          <w:b/>
          <w:sz w:val="28"/>
          <w:szCs w:val="28"/>
        </w:rPr>
        <w:t>)</w:t>
      </w:r>
      <w:r w:rsidRPr="00B16629">
        <w:rPr>
          <w:rFonts w:eastAsia="標楷體"/>
          <w:b/>
          <w:sz w:val="28"/>
          <w:szCs w:val="28"/>
        </w:rPr>
        <w:t>美國</w:t>
      </w:r>
    </w:p>
    <w:p w:rsidR="00967582"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根據美國快遞公司優比速</w:t>
      </w:r>
      <w:r w:rsidRPr="00B16629">
        <w:rPr>
          <w:rFonts w:eastAsia="標楷體"/>
          <w:sz w:val="28"/>
          <w:szCs w:val="28"/>
        </w:rPr>
        <w:t>(UPS)</w:t>
      </w:r>
      <w:r w:rsidRPr="00B16629">
        <w:rPr>
          <w:rFonts w:eastAsia="標楷體"/>
          <w:sz w:val="28"/>
          <w:szCs w:val="28"/>
        </w:rPr>
        <w:t>研究調查顯示</w:t>
      </w:r>
      <w:r w:rsidRPr="00B16629">
        <w:rPr>
          <w:rStyle w:val="affa"/>
          <w:rFonts w:eastAsia="標楷體"/>
          <w:sz w:val="28"/>
          <w:szCs w:val="28"/>
        </w:rPr>
        <w:footnoteReference w:id="15"/>
      </w:r>
      <w:r w:rsidRPr="00B16629">
        <w:rPr>
          <w:rFonts w:eastAsia="標楷體"/>
          <w:sz w:val="28"/>
          <w:szCs w:val="28"/>
        </w:rPr>
        <w:t>，</w:t>
      </w:r>
      <w:r w:rsidRPr="00B16629">
        <w:rPr>
          <w:rFonts w:eastAsia="標楷體"/>
          <w:sz w:val="28"/>
          <w:szCs w:val="28"/>
        </w:rPr>
        <w:t>2017</w:t>
      </w:r>
      <w:r w:rsidRPr="00B16629">
        <w:rPr>
          <w:rFonts w:eastAsia="標楷體"/>
          <w:sz w:val="28"/>
          <w:szCs w:val="28"/>
        </w:rPr>
        <w:t>年</w:t>
      </w:r>
      <w:r>
        <w:rPr>
          <w:rFonts w:eastAsia="標楷體" w:hint="eastAsia"/>
          <w:sz w:val="28"/>
          <w:szCs w:val="28"/>
        </w:rPr>
        <w:t>有高達</w:t>
      </w:r>
      <w:r w:rsidRPr="00B16629">
        <w:rPr>
          <w:rFonts w:eastAsia="標楷體"/>
          <w:sz w:val="28"/>
          <w:szCs w:val="28"/>
        </w:rPr>
        <w:t>47</w:t>
      </w:r>
      <w:r>
        <w:rPr>
          <w:rFonts w:eastAsia="標楷體" w:hint="eastAsia"/>
          <w:sz w:val="28"/>
          <w:szCs w:val="28"/>
        </w:rPr>
        <w:t>%</w:t>
      </w:r>
      <w:r w:rsidRPr="00B16629">
        <w:rPr>
          <w:rFonts w:eastAsia="標楷體"/>
          <w:sz w:val="28"/>
          <w:szCs w:val="28"/>
        </w:rPr>
        <w:t>的網購消費者從事跨境購物；其中，購買自中國大陸的比例最高，約占</w:t>
      </w:r>
      <w:r w:rsidRPr="00B16629">
        <w:rPr>
          <w:rFonts w:eastAsia="標楷體"/>
          <w:sz w:val="28"/>
          <w:szCs w:val="28"/>
        </w:rPr>
        <w:t>61</w:t>
      </w:r>
      <w:r>
        <w:rPr>
          <w:rFonts w:eastAsia="標楷體" w:hint="eastAsia"/>
          <w:sz w:val="28"/>
          <w:szCs w:val="28"/>
        </w:rPr>
        <w:t>%</w:t>
      </w:r>
      <w:r w:rsidRPr="00B16629">
        <w:rPr>
          <w:rFonts w:eastAsia="標楷體"/>
          <w:sz w:val="28"/>
          <w:szCs w:val="28"/>
        </w:rPr>
        <w:t>。而這些網購消費者進行跨境購物的主要原因，在於商品價格</w:t>
      </w:r>
      <w:r w:rsidRPr="00B16629">
        <w:rPr>
          <w:rFonts w:eastAsia="標楷體"/>
          <w:sz w:val="28"/>
          <w:szCs w:val="28"/>
        </w:rPr>
        <w:t>(43</w:t>
      </w:r>
      <w:r>
        <w:rPr>
          <w:rFonts w:eastAsia="標楷體" w:hint="eastAsia"/>
          <w:sz w:val="28"/>
          <w:szCs w:val="28"/>
        </w:rPr>
        <w:t>%</w:t>
      </w:r>
      <w:r w:rsidRPr="00B16629">
        <w:rPr>
          <w:rFonts w:eastAsia="標楷體"/>
          <w:sz w:val="28"/>
          <w:szCs w:val="28"/>
        </w:rPr>
        <w:t>)</w:t>
      </w:r>
      <w:r w:rsidRPr="00B16629">
        <w:rPr>
          <w:rFonts w:eastAsia="標楷體"/>
          <w:sz w:val="28"/>
          <w:szCs w:val="28"/>
        </w:rPr>
        <w:t>及獨特性</w:t>
      </w:r>
      <w:r w:rsidRPr="00B16629">
        <w:rPr>
          <w:rFonts w:eastAsia="標楷體"/>
          <w:sz w:val="28"/>
          <w:szCs w:val="28"/>
        </w:rPr>
        <w:t>(36</w:t>
      </w:r>
      <w:r>
        <w:rPr>
          <w:rFonts w:eastAsia="標楷體" w:hint="eastAsia"/>
          <w:sz w:val="28"/>
          <w:szCs w:val="28"/>
        </w:rPr>
        <w:t>%</w:t>
      </w:r>
      <w:r w:rsidRPr="00B16629">
        <w:rPr>
          <w:rFonts w:eastAsia="標楷體"/>
          <w:sz w:val="28"/>
          <w:szCs w:val="28"/>
        </w:rPr>
        <w:t>)</w:t>
      </w:r>
      <w:r>
        <w:rPr>
          <w:rFonts w:eastAsia="標楷體" w:hint="eastAsia"/>
          <w:sz w:val="28"/>
          <w:szCs w:val="28"/>
        </w:rPr>
        <w:t>(</w:t>
      </w:r>
      <w:r>
        <w:rPr>
          <w:rFonts w:eastAsia="標楷體" w:hint="eastAsia"/>
          <w:sz w:val="28"/>
          <w:szCs w:val="28"/>
        </w:rPr>
        <w:t>如圖</w:t>
      </w:r>
      <w:r>
        <w:rPr>
          <w:rFonts w:eastAsia="標楷體" w:hint="eastAsia"/>
          <w:sz w:val="28"/>
          <w:szCs w:val="28"/>
        </w:rPr>
        <w:t>3)</w:t>
      </w:r>
      <w:r>
        <w:rPr>
          <w:rFonts w:eastAsia="標楷體" w:hint="eastAsia"/>
          <w:sz w:val="28"/>
          <w:szCs w:val="28"/>
        </w:rPr>
        <w:t>；</w:t>
      </w:r>
      <w:r w:rsidRPr="00B16629">
        <w:rPr>
          <w:rFonts w:eastAsia="標楷體"/>
          <w:sz w:val="28"/>
          <w:szCs w:val="28"/>
        </w:rPr>
        <w:t>美國</w:t>
      </w:r>
      <w:r>
        <w:rPr>
          <w:rFonts w:eastAsia="標楷體" w:hint="eastAsia"/>
          <w:sz w:val="28"/>
          <w:szCs w:val="28"/>
        </w:rPr>
        <w:t>的</w:t>
      </w:r>
      <w:r w:rsidRPr="00B16629">
        <w:rPr>
          <w:rFonts w:eastAsia="標楷體"/>
          <w:sz w:val="28"/>
          <w:szCs w:val="28"/>
        </w:rPr>
        <w:t>網購市場多元、開放又相對成熟，非常適合各國廠商競逐，同時作為</w:t>
      </w:r>
      <w:r>
        <w:rPr>
          <w:rFonts w:eastAsia="標楷體" w:hint="eastAsia"/>
          <w:sz w:val="28"/>
          <w:szCs w:val="28"/>
        </w:rPr>
        <w:t>臺</w:t>
      </w:r>
      <w:r w:rsidRPr="00B16629">
        <w:rPr>
          <w:rFonts w:eastAsia="標楷體"/>
          <w:sz w:val="28"/>
          <w:szCs w:val="28"/>
        </w:rPr>
        <w:t>灣主力出口市場之一，業者自然不會錯過這個市場商機</w:t>
      </w:r>
      <w:r>
        <w:rPr>
          <w:rFonts w:eastAsia="標楷體" w:hint="eastAsia"/>
          <w:sz w:val="28"/>
          <w:szCs w:val="28"/>
        </w:rPr>
        <w:t>。</w:t>
      </w:r>
    </w:p>
    <w:p w:rsidR="00967582" w:rsidRDefault="00967582" w:rsidP="00967582">
      <w:pPr>
        <w:adjustRightInd w:val="0"/>
        <w:snapToGrid w:val="0"/>
        <w:spacing w:line="300" w:lineRule="auto"/>
        <w:ind w:leftChars="200" w:left="480"/>
        <w:rPr>
          <w:rFonts w:eastAsia="標楷體"/>
          <w:sz w:val="28"/>
          <w:szCs w:val="28"/>
        </w:rPr>
      </w:pPr>
      <w:r>
        <w:rPr>
          <w:rFonts w:eastAsia="標楷體" w:hint="eastAsia"/>
          <w:sz w:val="28"/>
          <w:szCs w:val="28"/>
        </w:rPr>
        <w:t xml:space="preserve">　　</w:t>
      </w:r>
      <w:r w:rsidRPr="00B16629">
        <w:rPr>
          <w:rFonts w:eastAsia="標楷體"/>
          <w:sz w:val="28"/>
          <w:szCs w:val="28"/>
        </w:rPr>
        <w:t>美國的</w:t>
      </w:r>
      <w:proofErr w:type="gramStart"/>
      <w:r w:rsidRPr="00B16629">
        <w:rPr>
          <w:rFonts w:eastAsia="標楷體"/>
          <w:sz w:val="28"/>
          <w:szCs w:val="28"/>
        </w:rPr>
        <w:t>跨境電商</w:t>
      </w:r>
      <w:proofErr w:type="gramEnd"/>
      <w:r w:rsidRPr="00B16629">
        <w:rPr>
          <w:rFonts w:eastAsia="標楷體"/>
          <w:sz w:val="28"/>
          <w:szCs w:val="28"/>
        </w:rPr>
        <w:t>平台以</w:t>
      </w:r>
      <w:r w:rsidRPr="00B16629">
        <w:rPr>
          <w:rFonts w:eastAsia="標楷體"/>
          <w:sz w:val="28"/>
          <w:szCs w:val="28"/>
        </w:rPr>
        <w:t>Amazon</w:t>
      </w:r>
      <w:r w:rsidRPr="00B16629">
        <w:rPr>
          <w:rFonts w:eastAsia="標楷體"/>
          <w:sz w:val="28"/>
          <w:szCs w:val="28"/>
        </w:rPr>
        <w:t>的市占率最高，許多著名的</w:t>
      </w:r>
      <w:r>
        <w:rPr>
          <w:rFonts w:eastAsia="標楷體" w:hint="eastAsia"/>
          <w:sz w:val="28"/>
          <w:szCs w:val="28"/>
        </w:rPr>
        <w:t>臺</w:t>
      </w:r>
      <w:r w:rsidRPr="00B16629">
        <w:rPr>
          <w:rFonts w:eastAsia="標楷體"/>
          <w:sz w:val="28"/>
          <w:szCs w:val="28"/>
        </w:rPr>
        <w:t>灣美食如鳳梨酥、茶葉或</w:t>
      </w:r>
      <w:r>
        <w:rPr>
          <w:rFonts w:eastAsia="標楷體" w:hint="eastAsia"/>
          <w:sz w:val="28"/>
          <w:szCs w:val="28"/>
        </w:rPr>
        <w:t>泡</w:t>
      </w:r>
      <w:r w:rsidRPr="00B16629">
        <w:rPr>
          <w:rFonts w:eastAsia="標楷體"/>
          <w:sz w:val="28"/>
          <w:szCs w:val="28"/>
        </w:rPr>
        <w:t>麵等已經可以在</w:t>
      </w:r>
      <w:r w:rsidRPr="00B16629">
        <w:rPr>
          <w:rFonts w:eastAsia="標楷體"/>
          <w:sz w:val="28"/>
          <w:szCs w:val="28"/>
        </w:rPr>
        <w:t>Amazon</w:t>
      </w:r>
      <w:r w:rsidRPr="00B16629">
        <w:rPr>
          <w:rFonts w:eastAsia="標楷體"/>
          <w:sz w:val="28"/>
          <w:szCs w:val="28"/>
        </w:rPr>
        <w:t>選購；不僅如此，</w:t>
      </w:r>
      <w:r w:rsidRPr="00B16629">
        <w:rPr>
          <w:rFonts w:eastAsia="標楷體"/>
          <w:sz w:val="28"/>
          <w:szCs w:val="28"/>
        </w:rPr>
        <w:t>Amazon</w:t>
      </w:r>
      <w:r w:rsidRPr="00B16629">
        <w:rPr>
          <w:rFonts w:eastAsia="標楷體"/>
          <w:sz w:val="28"/>
          <w:szCs w:val="28"/>
        </w:rPr>
        <w:t>的「全球開店」</w:t>
      </w:r>
      <w:r>
        <w:rPr>
          <w:rFonts w:eastAsia="標楷體" w:hint="eastAsia"/>
          <w:sz w:val="28"/>
          <w:szCs w:val="28"/>
        </w:rPr>
        <w:t>更</w:t>
      </w:r>
      <w:r w:rsidRPr="00B16629">
        <w:rPr>
          <w:rFonts w:eastAsia="標楷體"/>
          <w:sz w:val="28"/>
          <w:szCs w:val="28"/>
        </w:rPr>
        <w:t>是</w:t>
      </w:r>
      <w:r>
        <w:rPr>
          <w:rFonts w:eastAsia="標楷體" w:hint="eastAsia"/>
          <w:sz w:val="28"/>
          <w:szCs w:val="28"/>
        </w:rPr>
        <w:t>積極</w:t>
      </w:r>
      <w:r w:rsidRPr="00B16629">
        <w:rPr>
          <w:rFonts w:eastAsia="標楷體"/>
          <w:sz w:val="28"/>
          <w:szCs w:val="28"/>
        </w:rPr>
        <w:t>幫助</w:t>
      </w:r>
      <w:r>
        <w:rPr>
          <w:rFonts w:eastAsia="標楷體" w:hint="eastAsia"/>
          <w:sz w:val="28"/>
          <w:szCs w:val="28"/>
        </w:rPr>
        <w:t>海外</w:t>
      </w:r>
      <w:r w:rsidRPr="00B16629">
        <w:rPr>
          <w:rFonts w:eastAsia="標楷體"/>
          <w:sz w:val="28"/>
          <w:szCs w:val="28"/>
        </w:rPr>
        <w:t>賣家</w:t>
      </w:r>
      <w:r>
        <w:rPr>
          <w:rFonts w:eastAsia="標楷體" w:hint="eastAsia"/>
          <w:sz w:val="28"/>
          <w:szCs w:val="28"/>
        </w:rPr>
        <w:t>從事</w:t>
      </w:r>
      <w:proofErr w:type="gramStart"/>
      <w:r w:rsidRPr="00B16629">
        <w:rPr>
          <w:rFonts w:eastAsia="標楷體"/>
          <w:sz w:val="28"/>
          <w:szCs w:val="28"/>
        </w:rPr>
        <w:t>跨境電商</w:t>
      </w:r>
      <w:proofErr w:type="gramEnd"/>
      <w:r w:rsidRPr="00B16629">
        <w:rPr>
          <w:rFonts w:eastAsia="標楷體"/>
          <w:sz w:val="28"/>
          <w:szCs w:val="28"/>
        </w:rPr>
        <w:t>，前進北美和全球各大亞馬遜站點服務，</w:t>
      </w:r>
      <w:r>
        <w:rPr>
          <w:rFonts w:eastAsia="標楷體" w:hint="eastAsia"/>
          <w:sz w:val="28"/>
          <w:szCs w:val="28"/>
        </w:rPr>
        <w:t>而</w:t>
      </w:r>
      <w:r>
        <w:rPr>
          <w:rFonts w:eastAsia="標楷體" w:hint="eastAsia"/>
          <w:sz w:val="28"/>
          <w:szCs w:val="28"/>
        </w:rPr>
        <w:t>Amazon</w:t>
      </w:r>
      <w:r w:rsidRPr="00B16629">
        <w:rPr>
          <w:rFonts w:eastAsia="標楷體"/>
          <w:sz w:val="28"/>
          <w:szCs w:val="28"/>
        </w:rPr>
        <w:t>在</w:t>
      </w:r>
      <w:r>
        <w:rPr>
          <w:rFonts w:eastAsia="標楷體" w:hint="eastAsia"/>
          <w:sz w:val="28"/>
          <w:szCs w:val="28"/>
        </w:rPr>
        <w:t>臺</w:t>
      </w:r>
      <w:r w:rsidRPr="00B16629">
        <w:rPr>
          <w:rFonts w:eastAsia="標楷體"/>
          <w:sz w:val="28"/>
          <w:szCs w:val="28"/>
        </w:rPr>
        <w:t>灣</w:t>
      </w:r>
      <w:r>
        <w:rPr>
          <w:rFonts w:eastAsia="標楷體" w:hint="eastAsia"/>
          <w:sz w:val="28"/>
          <w:szCs w:val="28"/>
        </w:rPr>
        <w:t>亦</w:t>
      </w:r>
      <w:r w:rsidRPr="00B16629">
        <w:rPr>
          <w:rFonts w:eastAsia="標楷體"/>
          <w:sz w:val="28"/>
          <w:szCs w:val="28"/>
        </w:rPr>
        <w:t>設立專屬的顧問團隊，來幫助</w:t>
      </w:r>
      <w:r>
        <w:rPr>
          <w:rFonts w:eastAsia="標楷體" w:hint="eastAsia"/>
          <w:sz w:val="28"/>
          <w:szCs w:val="28"/>
        </w:rPr>
        <w:t>臺</w:t>
      </w:r>
      <w:r w:rsidRPr="00B16629">
        <w:rPr>
          <w:rFonts w:eastAsia="標楷體"/>
          <w:sz w:val="28"/>
          <w:szCs w:val="28"/>
        </w:rPr>
        <w:t>灣賣家對接亞馬遜的全球資源，幫助</w:t>
      </w:r>
      <w:r>
        <w:rPr>
          <w:rFonts w:eastAsia="標楷體" w:hint="eastAsia"/>
          <w:sz w:val="28"/>
          <w:szCs w:val="28"/>
        </w:rPr>
        <w:t>臺</w:t>
      </w:r>
      <w:r w:rsidRPr="00B16629">
        <w:rPr>
          <w:rFonts w:eastAsia="標楷體"/>
          <w:sz w:val="28"/>
          <w:szCs w:val="28"/>
        </w:rPr>
        <w:t>灣企業發展</w:t>
      </w:r>
      <w:proofErr w:type="gramStart"/>
      <w:r w:rsidRPr="00B16629">
        <w:rPr>
          <w:rFonts w:eastAsia="標楷體"/>
          <w:sz w:val="28"/>
          <w:szCs w:val="28"/>
        </w:rPr>
        <w:t>跨境電商</w:t>
      </w:r>
      <w:proofErr w:type="gramEnd"/>
      <w:r w:rsidRPr="00B16629">
        <w:rPr>
          <w:rFonts w:eastAsia="標楷體"/>
          <w:sz w:val="28"/>
          <w:szCs w:val="28"/>
        </w:rPr>
        <w:t>。</w:t>
      </w:r>
    </w:p>
    <w:p w:rsidR="00967582" w:rsidRPr="00B16629" w:rsidRDefault="00967582" w:rsidP="00967582">
      <w:pPr>
        <w:adjustRightInd w:val="0"/>
        <w:snapToGrid w:val="0"/>
        <w:spacing w:line="300" w:lineRule="auto"/>
        <w:ind w:leftChars="200" w:left="480"/>
        <w:rPr>
          <w:rFonts w:eastAsia="標楷體"/>
          <w:sz w:val="28"/>
          <w:szCs w:val="28"/>
        </w:rPr>
      </w:pPr>
      <w:r>
        <w:rPr>
          <w:rFonts w:eastAsia="標楷體" w:hint="eastAsia"/>
          <w:sz w:val="28"/>
          <w:szCs w:val="28"/>
        </w:rPr>
        <w:t xml:space="preserve">　　臺</w:t>
      </w:r>
      <w:r w:rsidRPr="00B16629">
        <w:rPr>
          <w:rFonts w:eastAsia="標楷體"/>
          <w:sz w:val="28"/>
          <w:szCs w:val="28"/>
        </w:rPr>
        <w:t>灣的電商平台業者方面，</w:t>
      </w:r>
      <w:r>
        <w:rPr>
          <w:rFonts w:eastAsia="標楷體" w:hint="eastAsia"/>
          <w:sz w:val="28"/>
          <w:szCs w:val="28"/>
        </w:rPr>
        <w:t>目前</w:t>
      </w:r>
      <w:r w:rsidRPr="00B16629">
        <w:rPr>
          <w:rFonts w:eastAsia="標楷體"/>
          <w:sz w:val="28"/>
          <w:szCs w:val="28"/>
        </w:rPr>
        <w:t>以</w:t>
      </w:r>
      <w:r w:rsidRPr="00B16629">
        <w:rPr>
          <w:rFonts w:eastAsia="標楷體"/>
          <w:sz w:val="28"/>
          <w:szCs w:val="28"/>
        </w:rPr>
        <w:t>PChomeUSA</w:t>
      </w:r>
      <w:r w:rsidRPr="00B16629">
        <w:rPr>
          <w:rFonts w:eastAsia="標楷體"/>
          <w:sz w:val="28"/>
          <w:szCs w:val="28"/>
        </w:rPr>
        <w:t>提供國內業者相對完整的金流與物流的服務；據</w:t>
      </w:r>
      <w:r w:rsidRPr="00B16629">
        <w:rPr>
          <w:rFonts w:eastAsia="標楷體"/>
          <w:sz w:val="28"/>
          <w:szCs w:val="28"/>
        </w:rPr>
        <w:t>PChomeUSA</w:t>
      </w:r>
      <w:r w:rsidRPr="00B16629">
        <w:rPr>
          <w:rFonts w:eastAsia="標楷體"/>
          <w:sz w:val="28"/>
          <w:szCs w:val="28"/>
        </w:rPr>
        <w:t>官方統計，目前已經擁有</w:t>
      </w:r>
      <w:r w:rsidRPr="00B16629">
        <w:rPr>
          <w:rFonts w:eastAsia="標楷體"/>
          <w:sz w:val="28"/>
          <w:szCs w:val="28"/>
        </w:rPr>
        <w:t>800</w:t>
      </w:r>
      <w:r w:rsidRPr="00B16629">
        <w:rPr>
          <w:rFonts w:eastAsia="標楷體"/>
          <w:sz w:val="28"/>
          <w:szCs w:val="28"/>
        </w:rPr>
        <w:t>萬件商品上架到該平台，透過網路將商品銷售到美國。</w:t>
      </w:r>
    </w:p>
    <w:p w:rsidR="00967582" w:rsidRDefault="00967582" w:rsidP="00967582">
      <w:pPr>
        <w:adjustRightInd w:val="0"/>
        <w:snapToGrid w:val="0"/>
        <w:spacing w:line="300" w:lineRule="auto"/>
        <w:rPr>
          <w:rFonts w:eastAsia="標楷體"/>
          <w:sz w:val="28"/>
          <w:szCs w:val="28"/>
        </w:rPr>
      </w:pPr>
    </w:p>
    <w:p w:rsidR="00967582" w:rsidRDefault="00967582" w:rsidP="00967582">
      <w:pPr>
        <w:widowControl/>
        <w:rPr>
          <w:rFonts w:eastAsia="標楷體"/>
          <w:sz w:val="28"/>
          <w:szCs w:val="28"/>
        </w:rPr>
      </w:pPr>
      <w:r>
        <w:rPr>
          <w:rFonts w:eastAsia="標楷體"/>
          <w:sz w:val="28"/>
          <w:szCs w:val="28"/>
        </w:rPr>
        <w:br w:type="page"/>
      </w:r>
    </w:p>
    <w:p w:rsidR="00967582" w:rsidRPr="00B16629" w:rsidRDefault="00967582" w:rsidP="00967582">
      <w:pPr>
        <w:adjustRightInd w:val="0"/>
        <w:snapToGrid w:val="0"/>
        <w:spacing w:line="300" w:lineRule="auto"/>
        <w:ind w:leftChars="295" w:left="708"/>
        <w:rPr>
          <w:rFonts w:eastAsia="標楷體"/>
          <w:sz w:val="28"/>
          <w:szCs w:val="28"/>
        </w:rPr>
      </w:pPr>
      <w:r>
        <w:rPr>
          <w:rFonts w:eastAsia="標楷體" w:hint="eastAsia"/>
          <w:sz w:val="18"/>
          <w:szCs w:val="28"/>
        </w:rPr>
        <w:lastRenderedPageBreak/>
        <w:t>資料來源：</w:t>
      </w:r>
      <w:r>
        <w:rPr>
          <w:rFonts w:eastAsia="標楷體" w:hint="eastAsia"/>
          <w:sz w:val="18"/>
          <w:szCs w:val="28"/>
        </w:rPr>
        <w:t>UPS</w:t>
      </w:r>
      <w:r>
        <w:rPr>
          <w:rFonts w:eastAsia="標楷體" w:hint="eastAsia"/>
          <w:sz w:val="18"/>
          <w:szCs w:val="28"/>
        </w:rPr>
        <w:t>，</w:t>
      </w:r>
      <w:r w:rsidRPr="00420485">
        <w:rPr>
          <w:rFonts w:eastAsia="標楷體" w:hint="eastAsia"/>
          <w:sz w:val="18"/>
          <w:szCs w:val="28"/>
        </w:rPr>
        <w:t>「</w:t>
      </w:r>
      <w:r w:rsidRPr="00420485">
        <w:rPr>
          <w:rFonts w:eastAsia="標楷體" w:hint="eastAsia"/>
          <w:sz w:val="18"/>
          <w:szCs w:val="28"/>
        </w:rPr>
        <w:t>2017 UPS Pulse of the Online Shopper Executive Summary</w:t>
      </w:r>
      <w:r w:rsidRPr="00420485">
        <w:rPr>
          <w:rFonts w:eastAsia="標楷體" w:hint="eastAsia"/>
          <w:sz w:val="18"/>
          <w:szCs w:val="28"/>
        </w:rPr>
        <w:t>」</w:t>
      </w:r>
      <w:r w:rsidRPr="00B16629">
        <w:rPr>
          <w:rFonts w:eastAsia="標楷體"/>
          <w:noProof/>
          <w:sz w:val="28"/>
          <w:szCs w:val="28"/>
        </w:rPr>
        <w:drawing>
          <wp:anchor distT="0" distB="0" distL="114300" distR="114300" simplePos="0" relativeHeight="252752384" behindDoc="0" locked="0" layoutInCell="1" allowOverlap="1" wp14:anchorId="2201A458" wp14:editId="340A957E">
            <wp:simplePos x="0" y="0"/>
            <wp:positionH relativeFrom="column">
              <wp:posOffset>297815</wp:posOffset>
            </wp:positionH>
            <wp:positionV relativeFrom="paragraph">
              <wp:posOffset>65405</wp:posOffset>
            </wp:positionV>
            <wp:extent cx="4916805" cy="3031490"/>
            <wp:effectExtent l="0" t="0" r="0"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6805"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標楷體" w:hint="eastAsia"/>
          <w:sz w:val="18"/>
          <w:szCs w:val="28"/>
        </w:rPr>
        <w:t>。</w:t>
      </w:r>
    </w:p>
    <w:p w:rsidR="00967582" w:rsidRPr="00B16629" w:rsidRDefault="00967582" w:rsidP="00967582">
      <w:pPr>
        <w:adjustRightInd w:val="0"/>
        <w:snapToGrid w:val="0"/>
        <w:spacing w:afterLines="100" w:after="360" w:line="300" w:lineRule="auto"/>
        <w:jc w:val="center"/>
        <w:rPr>
          <w:rFonts w:eastAsia="標楷體"/>
          <w:sz w:val="28"/>
          <w:szCs w:val="28"/>
        </w:rPr>
      </w:pPr>
      <w:r w:rsidRPr="00F84F92">
        <w:rPr>
          <w:rFonts w:eastAsia="標楷體" w:hint="eastAsia"/>
          <w:b/>
          <w:sz w:val="28"/>
          <w:szCs w:val="28"/>
        </w:rPr>
        <w:t>圖</w:t>
      </w:r>
      <w:r>
        <w:rPr>
          <w:rFonts w:eastAsia="標楷體" w:hint="eastAsia"/>
          <w:b/>
          <w:sz w:val="28"/>
          <w:szCs w:val="28"/>
        </w:rPr>
        <w:t>3</w:t>
      </w:r>
      <w:r w:rsidRPr="00F84F92">
        <w:rPr>
          <w:rFonts w:eastAsia="標楷體" w:hint="eastAsia"/>
          <w:b/>
          <w:sz w:val="28"/>
          <w:szCs w:val="28"/>
        </w:rPr>
        <w:t xml:space="preserve">　</w:t>
      </w:r>
      <w:r>
        <w:rPr>
          <w:rFonts w:eastAsia="標楷體" w:hint="eastAsia"/>
          <w:b/>
          <w:sz w:val="28"/>
          <w:szCs w:val="28"/>
        </w:rPr>
        <w:t>美國</w:t>
      </w:r>
      <w:r w:rsidRPr="00950CAC">
        <w:rPr>
          <w:rFonts w:eastAsia="標楷體" w:hint="eastAsia"/>
          <w:b/>
          <w:sz w:val="28"/>
          <w:szCs w:val="28"/>
        </w:rPr>
        <w:t>網購消費者跨境購物</w:t>
      </w:r>
      <w:r>
        <w:rPr>
          <w:rFonts w:eastAsia="標楷體" w:hint="eastAsia"/>
          <w:b/>
          <w:sz w:val="28"/>
          <w:szCs w:val="28"/>
        </w:rPr>
        <w:t>行為調查</w:t>
      </w:r>
    </w:p>
    <w:p w:rsidR="00967582" w:rsidRPr="00B16629" w:rsidRDefault="00967582" w:rsidP="00967582">
      <w:pPr>
        <w:adjustRightInd w:val="0"/>
        <w:snapToGrid w:val="0"/>
        <w:spacing w:beforeLines="50" w:before="180" w:line="300" w:lineRule="auto"/>
        <w:rPr>
          <w:rFonts w:eastAsia="標楷體"/>
          <w:b/>
          <w:sz w:val="28"/>
          <w:szCs w:val="28"/>
        </w:rPr>
      </w:pPr>
      <w:r>
        <w:rPr>
          <w:rFonts w:eastAsia="標楷體" w:hint="eastAsia"/>
          <w:b/>
          <w:sz w:val="28"/>
          <w:szCs w:val="28"/>
        </w:rPr>
        <w:t>(</w:t>
      </w:r>
      <w:r>
        <w:rPr>
          <w:rFonts w:eastAsia="標楷體" w:hint="eastAsia"/>
          <w:b/>
          <w:sz w:val="28"/>
          <w:szCs w:val="28"/>
        </w:rPr>
        <w:t>三</w:t>
      </w:r>
      <w:r>
        <w:rPr>
          <w:rFonts w:eastAsia="標楷體" w:hint="eastAsia"/>
          <w:b/>
          <w:sz w:val="28"/>
          <w:szCs w:val="28"/>
        </w:rPr>
        <w:t>)</w:t>
      </w:r>
      <w:r w:rsidRPr="00B16629">
        <w:rPr>
          <w:rFonts w:eastAsia="標楷體"/>
          <w:b/>
          <w:sz w:val="28"/>
          <w:szCs w:val="28"/>
        </w:rPr>
        <w:t>東南亞</w:t>
      </w:r>
    </w:p>
    <w:p w:rsidR="00967582" w:rsidRDefault="00967582" w:rsidP="00967582">
      <w:pPr>
        <w:adjustRightInd w:val="0"/>
        <w:snapToGrid w:val="0"/>
        <w:spacing w:line="300" w:lineRule="auto"/>
        <w:ind w:leftChars="200" w:left="480"/>
        <w:rPr>
          <w:rFonts w:eastAsia="標楷體"/>
          <w:sz w:val="28"/>
          <w:szCs w:val="28"/>
        </w:rPr>
      </w:pPr>
      <w:r>
        <w:rPr>
          <w:rFonts w:eastAsia="標楷體" w:hint="eastAsia"/>
          <w:sz w:val="28"/>
          <w:szCs w:val="28"/>
        </w:rPr>
        <w:t xml:space="preserve">　　隨著中國大陸電商迅速發展且競爭激烈，許多臺灣的企業另</w:t>
      </w:r>
      <w:proofErr w:type="gramStart"/>
      <w:r>
        <w:rPr>
          <w:rFonts w:eastAsia="標楷體" w:hint="eastAsia"/>
          <w:sz w:val="28"/>
          <w:szCs w:val="28"/>
        </w:rPr>
        <w:t>闢</w:t>
      </w:r>
      <w:proofErr w:type="gramEnd"/>
      <w:r>
        <w:rPr>
          <w:rFonts w:eastAsia="標楷體" w:hint="eastAsia"/>
          <w:sz w:val="28"/>
          <w:szCs w:val="28"/>
        </w:rPr>
        <w:t>其他的海外目標市場，同時搭上新南向政策的熱潮，近期開始以</w:t>
      </w:r>
      <w:proofErr w:type="gramStart"/>
      <w:r>
        <w:rPr>
          <w:rFonts w:eastAsia="標楷體" w:hint="eastAsia"/>
          <w:sz w:val="28"/>
          <w:szCs w:val="28"/>
        </w:rPr>
        <w:t>跨境電商</w:t>
      </w:r>
      <w:proofErr w:type="gramEnd"/>
      <w:r>
        <w:rPr>
          <w:rFonts w:eastAsia="標楷體" w:hint="eastAsia"/>
          <w:sz w:val="28"/>
          <w:szCs w:val="28"/>
        </w:rPr>
        <w:t>模式搶進東南亞市場。</w:t>
      </w:r>
    </w:p>
    <w:p w:rsidR="00967582"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w:t>
      </w:r>
      <w:r>
        <w:rPr>
          <w:rFonts w:eastAsia="標楷體" w:hint="eastAsia"/>
          <w:sz w:val="28"/>
          <w:szCs w:val="28"/>
        </w:rPr>
        <w:t>不過，</w:t>
      </w:r>
      <w:r w:rsidRPr="00B16629">
        <w:rPr>
          <w:rFonts w:eastAsia="標楷體"/>
          <w:sz w:val="28"/>
          <w:szCs w:val="28"/>
        </w:rPr>
        <w:t>如同</w:t>
      </w:r>
      <w:r>
        <w:rPr>
          <w:rFonts w:eastAsia="標楷體" w:hint="eastAsia"/>
          <w:sz w:val="28"/>
          <w:szCs w:val="28"/>
        </w:rPr>
        <w:t>前文中提到</w:t>
      </w:r>
      <w:r w:rsidRPr="00B16629">
        <w:rPr>
          <w:rFonts w:eastAsia="標楷體"/>
          <w:sz w:val="28"/>
          <w:szCs w:val="28"/>
        </w:rPr>
        <w:t>，東南亞目前電子支付發展不夠完善、物流基礎設施過於單薄，使得電子商務發展仍處於萌芽期；根據</w:t>
      </w:r>
      <w:r>
        <w:rPr>
          <w:rFonts w:eastAsia="標楷體" w:hint="eastAsia"/>
          <w:sz w:val="28"/>
          <w:szCs w:val="28"/>
        </w:rPr>
        <w:t>東南亞電商研究公司</w:t>
      </w:r>
      <w:r w:rsidRPr="00420485">
        <w:rPr>
          <w:rFonts w:eastAsia="標楷體"/>
          <w:sz w:val="28"/>
          <w:szCs w:val="28"/>
        </w:rPr>
        <w:t>ecommerceIQ</w:t>
      </w:r>
      <w:r w:rsidRPr="00B16629">
        <w:rPr>
          <w:rFonts w:eastAsia="標楷體"/>
          <w:sz w:val="28"/>
          <w:szCs w:val="28"/>
        </w:rPr>
        <w:t>統計</w:t>
      </w:r>
      <w:r w:rsidRPr="00B16629">
        <w:rPr>
          <w:rStyle w:val="affa"/>
          <w:rFonts w:eastAsia="標楷體"/>
          <w:sz w:val="28"/>
          <w:szCs w:val="28"/>
        </w:rPr>
        <w:footnoteReference w:id="16"/>
      </w:r>
      <w:r w:rsidRPr="00B16629">
        <w:rPr>
          <w:rFonts w:eastAsia="標楷體"/>
          <w:sz w:val="28"/>
          <w:szCs w:val="28"/>
        </w:rPr>
        <w:t>，除了新加坡、馬來西亞的信用卡或網路銀行的普及率較高之外，貨到付款</w:t>
      </w:r>
      <w:r w:rsidRPr="00B16629">
        <w:rPr>
          <w:rFonts w:eastAsia="標楷體"/>
          <w:sz w:val="28"/>
          <w:szCs w:val="28"/>
        </w:rPr>
        <w:t>(Cash on Delivery)</w:t>
      </w:r>
      <w:r w:rsidRPr="00B16629">
        <w:rPr>
          <w:rFonts w:eastAsia="標楷體"/>
          <w:sz w:val="28"/>
          <w:szCs w:val="28"/>
        </w:rPr>
        <w:t>是當前東南亞地區最主要的付款方式</w:t>
      </w:r>
      <w:r>
        <w:rPr>
          <w:rFonts w:eastAsia="標楷體"/>
          <w:sz w:val="28"/>
          <w:szCs w:val="28"/>
        </w:rPr>
        <w:t>(</w:t>
      </w:r>
      <w:r>
        <w:rPr>
          <w:rFonts w:eastAsia="標楷體" w:hint="eastAsia"/>
          <w:sz w:val="28"/>
          <w:szCs w:val="28"/>
        </w:rPr>
        <w:t>如圖</w:t>
      </w:r>
      <w:r>
        <w:rPr>
          <w:rFonts w:eastAsia="標楷體" w:hint="eastAsia"/>
          <w:sz w:val="28"/>
          <w:szCs w:val="28"/>
        </w:rPr>
        <w:t>4)</w:t>
      </w:r>
      <w:r w:rsidRPr="00B16629">
        <w:rPr>
          <w:rFonts w:eastAsia="標楷體"/>
          <w:sz w:val="28"/>
          <w:szCs w:val="28"/>
        </w:rPr>
        <w:t>，因此，除非是有能力落地經營的</w:t>
      </w:r>
      <w:r>
        <w:rPr>
          <w:rFonts w:eastAsia="標楷體" w:hint="eastAsia"/>
          <w:sz w:val="28"/>
          <w:szCs w:val="28"/>
        </w:rPr>
        <w:t>大型</w:t>
      </w:r>
      <w:r w:rsidRPr="00B16629">
        <w:rPr>
          <w:rFonts w:eastAsia="標楷體"/>
          <w:sz w:val="28"/>
          <w:szCs w:val="28"/>
        </w:rPr>
        <w:t>企業，跨境銷售相當依賴在地物流業者的協助；</w:t>
      </w:r>
      <w:proofErr w:type="gramStart"/>
      <w:r>
        <w:rPr>
          <w:rFonts w:eastAsia="標楷體" w:hint="eastAsia"/>
          <w:sz w:val="28"/>
          <w:szCs w:val="28"/>
        </w:rPr>
        <w:t>甫</w:t>
      </w:r>
      <w:proofErr w:type="gramEnd"/>
      <w:r>
        <w:rPr>
          <w:rFonts w:eastAsia="標楷體" w:hint="eastAsia"/>
          <w:sz w:val="28"/>
          <w:szCs w:val="28"/>
        </w:rPr>
        <w:t>於</w:t>
      </w:r>
      <w:r>
        <w:rPr>
          <w:rFonts w:eastAsia="標楷體" w:hint="eastAsia"/>
          <w:sz w:val="28"/>
          <w:szCs w:val="28"/>
        </w:rPr>
        <w:t>2012</w:t>
      </w:r>
      <w:r>
        <w:rPr>
          <w:rFonts w:eastAsia="標楷體" w:hint="eastAsia"/>
          <w:sz w:val="28"/>
          <w:szCs w:val="28"/>
        </w:rPr>
        <w:t>年成立的電商新創公司</w:t>
      </w:r>
      <w:r w:rsidRPr="00B16629">
        <w:rPr>
          <w:rFonts w:eastAsia="標楷體"/>
          <w:sz w:val="28"/>
          <w:szCs w:val="28"/>
        </w:rPr>
        <w:t>Lazada</w:t>
      </w:r>
      <w:r>
        <w:rPr>
          <w:rFonts w:eastAsia="標楷體" w:hint="eastAsia"/>
          <w:sz w:val="28"/>
          <w:szCs w:val="28"/>
        </w:rPr>
        <w:t>，</w:t>
      </w:r>
      <w:r w:rsidRPr="00B16629">
        <w:rPr>
          <w:rFonts w:eastAsia="標楷體"/>
          <w:sz w:val="28"/>
          <w:szCs w:val="28"/>
        </w:rPr>
        <w:t>在馬來西亞、泰國、印尼、新加坡、越南與菲律賓等</w:t>
      </w:r>
      <w:r w:rsidRPr="00B16629">
        <w:rPr>
          <w:rFonts w:eastAsia="標楷體"/>
          <w:sz w:val="28"/>
          <w:szCs w:val="28"/>
        </w:rPr>
        <w:t>6</w:t>
      </w:r>
      <w:r w:rsidRPr="00B16629">
        <w:rPr>
          <w:rFonts w:eastAsia="標楷體"/>
          <w:sz w:val="28"/>
          <w:szCs w:val="28"/>
        </w:rPr>
        <w:t>國開設網購平台，除了成立在地化的倉儲配送中心，並與各地超過</w:t>
      </w:r>
      <w:r w:rsidRPr="00B16629">
        <w:rPr>
          <w:rFonts w:eastAsia="標楷體"/>
          <w:sz w:val="28"/>
          <w:szCs w:val="28"/>
        </w:rPr>
        <w:t>100</w:t>
      </w:r>
      <w:r w:rsidRPr="00B16629">
        <w:rPr>
          <w:rFonts w:eastAsia="標楷體"/>
          <w:sz w:val="28"/>
          <w:szCs w:val="28"/>
        </w:rPr>
        <w:t>家物流業者聯盟，同時能應付各國不同貨幣，提供多元支付方式，</w:t>
      </w:r>
      <w:r>
        <w:rPr>
          <w:rFonts w:eastAsia="標楷體" w:hint="eastAsia"/>
          <w:sz w:val="28"/>
          <w:szCs w:val="28"/>
        </w:rPr>
        <w:t>目前</w:t>
      </w:r>
      <w:r w:rsidRPr="00B16629">
        <w:rPr>
          <w:rFonts w:eastAsia="標楷體"/>
          <w:sz w:val="28"/>
          <w:szCs w:val="28"/>
        </w:rPr>
        <w:t>為東南亞市場中規模最大的電商平台</w:t>
      </w:r>
      <w:r w:rsidRPr="00B16629">
        <w:rPr>
          <w:rStyle w:val="affa"/>
          <w:rFonts w:eastAsia="標楷體"/>
          <w:sz w:val="28"/>
          <w:szCs w:val="28"/>
        </w:rPr>
        <w:footnoteReference w:id="17"/>
      </w:r>
      <w:r w:rsidRPr="00B16629">
        <w:rPr>
          <w:rFonts w:eastAsia="標楷體"/>
          <w:sz w:val="28"/>
          <w:szCs w:val="28"/>
        </w:rPr>
        <w:t>。</w:t>
      </w:r>
      <w:r>
        <w:rPr>
          <w:rFonts w:eastAsia="標楷體"/>
          <w:sz w:val="28"/>
          <w:szCs w:val="28"/>
        </w:rPr>
        <w:br w:type="page"/>
      </w:r>
    </w:p>
    <w:p w:rsidR="00967582" w:rsidRDefault="00967582" w:rsidP="00967582">
      <w:pPr>
        <w:adjustRightInd w:val="0"/>
        <w:snapToGrid w:val="0"/>
        <w:spacing w:line="300" w:lineRule="auto"/>
        <w:ind w:leftChars="-118" w:left="-283"/>
        <w:rPr>
          <w:rFonts w:eastAsia="標楷體"/>
          <w:sz w:val="28"/>
          <w:szCs w:val="28"/>
        </w:rPr>
      </w:pPr>
      <w:r w:rsidRPr="00420485">
        <w:rPr>
          <w:rFonts w:eastAsia="標楷體" w:hint="eastAsia"/>
          <w:sz w:val="18"/>
          <w:szCs w:val="28"/>
        </w:rPr>
        <w:lastRenderedPageBreak/>
        <w:t>資料來源：</w:t>
      </w:r>
      <w:r w:rsidRPr="006C576F">
        <w:rPr>
          <w:rFonts w:eastAsia="標楷體"/>
          <w:sz w:val="18"/>
          <w:szCs w:val="28"/>
        </w:rPr>
        <w:t>ecommerceIQ</w:t>
      </w:r>
      <w:r>
        <w:rPr>
          <w:rFonts w:eastAsia="標楷體" w:hint="eastAsia"/>
          <w:sz w:val="18"/>
          <w:szCs w:val="28"/>
        </w:rPr>
        <w:t>。</w:t>
      </w:r>
      <w:r w:rsidRPr="00B16629">
        <w:rPr>
          <w:rFonts w:eastAsia="標楷體"/>
          <w:noProof/>
          <w:sz w:val="28"/>
          <w:szCs w:val="28"/>
        </w:rPr>
        <w:drawing>
          <wp:anchor distT="0" distB="0" distL="114300" distR="114300" simplePos="0" relativeHeight="252753408" behindDoc="0" locked="0" layoutInCell="1" allowOverlap="1" wp14:anchorId="1515E53B" wp14:editId="0407D5D7">
            <wp:simplePos x="0" y="0"/>
            <wp:positionH relativeFrom="column">
              <wp:posOffset>-130810</wp:posOffset>
            </wp:positionH>
            <wp:positionV relativeFrom="paragraph">
              <wp:posOffset>135255</wp:posOffset>
            </wp:positionV>
            <wp:extent cx="5667375" cy="2285365"/>
            <wp:effectExtent l="0" t="0" r="9525" b="635"/>
            <wp:wrapTopAndBottom/>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7375" cy="2285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582" w:rsidRDefault="00967582" w:rsidP="00967582">
      <w:pPr>
        <w:adjustRightInd w:val="0"/>
        <w:snapToGrid w:val="0"/>
        <w:spacing w:afterLines="100" w:after="360" w:line="300" w:lineRule="auto"/>
        <w:jc w:val="center"/>
        <w:rPr>
          <w:rFonts w:eastAsia="標楷體"/>
          <w:sz w:val="28"/>
          <w:szCs w:val="28"/>
        </w:rPr>
      </w:pPr>
      <w:r w:rsidRPr="00F84F92">
        <w:rPr>
          <w:rFonts w:eastAsia="標楷體" w:hint="eastAsia"/>
          <w:b/>
          <w:sz w:val="28"/>
          <w:szCs w:val="28"/>
        </w:rPr>
        <w:t>圖</w:t>
      </w:r>
      <w:r>
        <w:rPr>
          <w:rFonts w:eastAsia="標楷體" w:hint="eastAsia"/>
          <w:b/>
          <w:sz w:val="28"/>
          <w:szCs w:val="28"/>
        </w:rPr>
        <w:t>4</w:t>
      </w:r>
      <w:r w:rsidRPr="00F84F92">
        <w:rPr>
          <w:rFonts w:eastAsia="標楷體" w:hint="eastAsia"/>
          <w:b/>
          <w:sz w:val="28"/>
          <w:szCs w:val="28"/>
        </w:rPr>
        <w:t xml:space="preserve">　</w:t>
      </w:r>
      <w:r>
        <w:rPr>
          <w:rFonts w:eastAsia="標楷體" w:hint="eastAsia"/>
          <w:b/>
          <w:sz w:val="28"/>
          <w:szCs w:val="28"/>
        </w:rPr>
        <w:t>東南亞電商消費支付方式調查－泰國為例</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阿里巴巴也看</w:t>
      </w:r>
      <w:proofErr w:type="gramStart"/>
      <w:r w:rsidRPr="00B16629">
        <w:rPr>
          <w:rFonts w:eastAsia="標楷體"/>
          <w:sz w:val="28"/>
          <w:szCs w:val="28"/>
        </w:rPr>
        <w:t>準</w:t>
      </w:r>
      <w:proofErr w:type="gramEnd"/>
      <w:r w:rsidRPr="00B16629">
        <w:rPr>
          <w:rFonts w:eastAsia="標楷體"/>
          <w:sz w:val="28"/>
          <w:szCs w:val="28"/>
        </w:rPr>
        <w:t>Lazada</w:t>
      </w:r>
      <w:r w:rsidRPr="00B16629">
        <w:rPr>
          <w:rFonts w:eastAsia="標楷體"/>
          <w:sz w:val="28"/>
          <w:szCs w:val="28"/>
        </w:rPr>
        <w:t>在東南亞市場的優勢，於</w:t>
      </w:r>
      <w:r w:rsidRPr="00B16629">
        <w:rPr>
          <w:rFonts w:eastAsia="標楷體"/>
          <w:sz w:val="28"/>
          <w:szCs w:val="28"/>
        </w:rPr>
        <w:t>2016</w:t>
      </w:r>
      <w:r w:rsidRPr="00B16629">
        <w:rPr>
          <w:rFonts w:eastAsia="標楷體"/>
          <w:sz w:val="28"/>
          <w:szCs w:val="28"/>
        </w:rPr>
        <w:t>年收購</w:t>
      </w:r>
      <w:r w:rsidRPr="00B16629">
        <w:rPr>
          <w:rFonts w:eastAsia="標楷體"/>
          <w:sz w:val="28"/>
          <w:szCs w:val="28"/>
        </w:rPr>
        <w:t>Lazada</w:t>
      </w:r>
      <w:r w:rsidRPr="00B16629">
        <w:rPr>
          <w:rFonts w:eastAsia="標楷體"/>
          <w:sz w:val="28"/>
          <w:szCs w:val="28"/>
        </w:rPr>
        <w:t>的控股權</w:t>
      </w:r>
      <w:r w:rsidRPr="00B16629">
        <w:rPr>
          <w:rStyle w:val="affa"/>
          <w:rFonts w:eastAsia="標楷體"/>
          <w:sz w:val="28"/>
          <w:szCs w:val="28"/>
        </w:rPr>
        <w:footnoteReference w:id="18"/>
      </w:r>
      <w:r w:rsidRPr="00B16629">
        <w:rPr>
          <w:rFonts w:eastAsia="標楷體"/>
          <w:sz w:val="28"/>
          <w:szCs w:val="28"/>
        </w:rPr>
        <w:t>，藉由該平台開設「</w:t>
      </w:r>
      <w:proofErr w:type="gramStart"/>
      <w:r w:rsidRPr="00B16629">
        <w:rPr>
          <w:rFonts w:eastAsia="標楷體"/>
          <w:sz w:val="28"/>
          <w:szCs w:val="28"/>
        </w:rPr>
        <w:t>淘寶精選</w:t>
      </w:r>
      <w:proofErr w:type="gramEnd"/>
      <w:r w:rsidRPr="00B16629">
        <w:rPr>
          <w:rFonts w:eastAsia="標楷體"/>
          <w:sz w:val="28"/>
          <w:szCs w:val="28"/>
        </w:rPr>
        <w:t>」網購專區，</w:t>
      </w:r>
      <w:r>
        <w:rPr>
          <w:rFonts w:eastAsia="標楷體" w:hint="eastAsia"/>
          <w:sz w:val="28"/>
          <w:szCs w:val="28"/>
        </w:rPr>
        <w:t>企圖</w:t>
      </w:r>
      <w:r w:rsidRPr="00B16629">
        <w:rPr>
          <w:rFonts w:eastAsia="標楷體"/>
          <w:sz w:val="28"/>
          <w:szCs w:val="28"/>
        </w:rPr>
        <w:t>將中國大陸商品</w:t>
      </w:r>
      <w:r>
        <w:rPr>
          <w:rFonts w:eastAsia="標楷體" w:hint="eastAsia"/>
          <w:sz w:val="28"/>
          <w:szCs w:val="28"/>
        </w:rPr>
        <w:t>行銷</w:t>
      </w:r>
      <w:r w:rsidRPr="00B16629">
        <w:rPr>
          <w:rFonts w:eastAsia="標楷體"/>
          <w:sz w:val="28"/>
          <w:szCs w:val="28"/>
        </w:rPr>
        <w:t>給東南亞廣大的潛在消費</w:t>
      </w:r>
      <w:r>
        <w:rPr>
          <w:rFonts w:eastAsia="標楷體" w:hint="eastAsia"/>
          <w:sz w:val="28"/>
          <w:szCs w:val="28"/>
        </w:rPr>
        <w:t>者</w:t>
      </w:r>
      <w:r w:rsidRPr="00B16629">
        <w:rPr>
          <w:rFonts w:eastAsia="標楷體"/>
          <w:sz w:val="28"/>
          <w:szCs w:val="28"/>
        </w:rPr>
        <w:t>。</w:t>
      </w:r>
      <w:r>
        <w:rPr>
          <w:rFonts w:eastAsia="標楷體" w:hint="eastAsia"/>
          <w:sz w:val="28"/>
          <w:szCs w:val="28"/>
        </w:rPr>
        <w:t>而</w:t>
      </w:r>
      <w:r w:rsidRPr="00B16629">
        <w:rPr>
          <w:rFonts w:eastAsia="標楷體"/>
          <w:sz w:val="28"/>
          <w:szCs w:val="28"/>
        </w:rPr>
        <w:t>自</w:t>
      </w:r>
      <w:r w:rsidRPr="00B16629">
        <w:rPr>
          <w:rFonts w:eastAsia="標楷體"/>
          <w:sz w:val="28"/>
          <w:szCs w:val="28"/>
        </w:rPr>
        <w:t>2017</w:t>
      </w:r>
      <w:r w:rsidRPr="00B16629">
        <w:rPr>
          <w:rFonts w:eastAsia="標楷體"/>
          <w:sz w:val="28"/>
          <w:szCs w:val="28"/>
        </w:rPr>
        <w:t>年底</w:t>
      </w:r>
      <w:r>
        <w:rPr>
          <w:rFonts w:eastAsia="標楷體" w:hint="eastAsia"/>
          <w:sz w:val="28"/>
          <w:szCs w:val="28"/>
        </w:rPr>
        <w:t>起</w:t>
      </w:r>
      <w:r w:rsidRPr="00B16629">
        <w:rPr>
          <w:rFonts w:eastAsia="標楷體"/>
          <w:sz w:val="28"/>
          <w:szCs w:val="28"/>
        </w:rPr>
        <w:t>，</w:t>
      </w:r>
      <w:r w:rsidRPr="00B16629">
        <w:rPr>
          <w:rFonts w:eastAsia="標楷體"/>
          <w:sz w:val="28"/>
          <w:szCs w:val="28"/>
        </w:rPr>
        <w:t>Lazada</w:t>
      </w:r>
      <w:r w:rsidRPr="00B16629">
        <w:rPr>
          <w:rFonts w:eastAsia="標楷體"/>
          <w:sz w:val="28"/>
          <w:szCs w:val="28"/>
        </w:rPr>
        <w:t>也開始積極開拓</w:t>
      </w:r>
      <w:r>
        <w:rPr>
          <w:rFonts w:eastAsia="標楷體" w:hint="eastAsia"/>
          <w:sz w:val="28"/>
          <w:szCs w:val="28"/>
        </w:rPr>
        <w:t>臺</w:t>
      </w:r>
      <w:r w:rsidRPr="00B16629">
        <w:rPr>
          <w:rFonts w:eastAsia="標楷體"/>
          <w:sz w:val="28"/>
          <w:szCs w:val="28"/>
        </w:rPr>
        <w:t>灣</w:t>
      </w:r>
      <w:r>
        <w:rPr>
          <w:rFonts w:eastAsia="標楷體" w:hint="eastAsia"/>
          <w:sz w:val="28"/>
          <w:szCs w:val="28"/>
        </w:rPr>
        <w:t>的</w:t>
      </w:r>
      <w:r w:rsidRPr="00B16629">
        <w:rPr>
          <w:rFonts w:eastAsia="標楷體"/>
          <w:sz w:val="28"/>
          <w:szCs w:val="28"/>
        </w:rPr>
        <w:t>市場</w:t>
      </w:r>
      <w:r w:rsidRPr="00B16629">
        <w:rPr>
          <w:rStyle w:val="affa"/>
          <w:rFonts w:eastAsia="標楷體"/>
          <w:sz w:val="28"/>
          <w:szCs w:val="28"/>
        </w:rPr>
        <w:footnoteReference w:id="19"/>
      </w:r>
      <w:r w:rsidRPr="00B16629">
        <w:rPr>
          <w:rFonts w:eastAsia="標楷體"/>
          <w:sz w:val="28"/>
          <w:szCs w:val="28"/>
        </w:rPr>
        <w:t>，讓越來越多的</w:t>
      </w:r>
      <w:r>
        <w:rPr>
          <w:rFonts w:eastAsia="標楷體" w:hint="eastAsia"/>
          <w:sz w:val="28"/>
          <w:szCs w:val="28"/>
        </w:rPr>
        <w:t>臺</w:t>
      </w:r>
      <w:r w:rsidRPr="00B16629">
        <w:rPr>
          <w:rFonts w:eastAsia="標楷體"/>
          <w:sz w:val="28"/>
          <w:szCs w:val="28"/>
        </w:rPr>
        <w:t>灣企業注意到</w:t>
      </w:r>
      <w:r w:rsidRPr="00B16629">
        <w:rPr>
          <w:rFonts w:eastAsia="標楷體"/>
          <w:sz w:val="28"/>
          <w:szCs w:val="28"/>
        </w:rPr>
        <w:t>Lazada</w:t>
      </w:r>
      <w:r w:rsidRPr="00B16629">
        <w:rPr>
          <w:rFonts w:eastAsia="標楷體"/>
          <w:sz w:val="28"/>
          <w:szCs w:val="28"/>
        </w:rPr>
        <w:t>。</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日本樂天</w:t>
      </w:r>
      <w:r w:rsidRPr="00B16629">
        <w:rPr>
          <w:rFonts w:eastAsia="標楷體"/>
          <w:sz w:val="28"/>
          <w:szCs w:val="28"/>
        </w:rPr>
        <w:t>(Rakuten)</w:t>
      </w:r>
      <w:r w:rsidRPr="00B16629">
        <w:rPr>
          <w:rFonts w:eastAsia="標楷體"/>
          <w:sz w:val="28"/>
          <w:szCs w:val="28"/>
        </w:rPr>
        <w:t>則看上</w:t>
      </w:r>
      <w:r>
        <w:rPr>
          <w:rFonts w:eastAsia="標楷體" w:hint="eastAsia"/>
          <w:sz w:val="28"/>
          <w:szCs w:val="28"/>
        </w:rPr>
        <w:t>臺</w:t>
      </w:r>
      <w:r w:rsidRPr="00B16629">
        <w:rPr>
          <w:rFonts w:eastAsia="標楷體"/>
          <w:sz w:val="28"/>
          <w:szCs w:val="28"/>
        </w:rPr>
        <w:t>灣企業布局東南亞市場的可行性，自</w:t>
      </w:r>
      <w:r w:rsidRPr="00B16629">
        <w:rPr>
          <w:rFonts w:eastAsia="標楷體"/>
          <w:sz w:val="28"/>
          <w:szCs w:val="28"/>
        </w:rPr>
        <w:t>2014</w:t>
      </w:r>
      <w:r w:rsidRPr="00B16629">
        <w:rPr>
          <w:rFonts w:eastAsia="標楷體"/>
          <w:sz w:val="28"/>
          <w:szCs w:val="28"/>
        </w:rPr>
        <w:t>年起搭配</w:t>
      </w:r>
      <w:r>
        <w:rPr>
          <w:rFonts w:eastAsia="標楷體" w:hint="eastAsia"/>
          <w:sz w:val="28"/>
          <w:szCs w:val="28"/>
        </w:rPr>
        <w:t>臺</w:t>
      </w:r>
      <w:r w:rsidRPr="00B16629">
        <w:rPr>
          <w:rFonts w:eastAsia="標楷體"/>
          <w:sz w:val="28"/>
          <w:szCs w:val="28"/>
        </w:rPr>
        <w:t>灣品牌進入東南亞市場，其子公司</w:t>
      </w:r>
      <w:r>
        <w:rPr>
          <w:rFonts w:eastAsia="標楷體" w:hint="eastAsia"/>
          <w:sz w:val="28"/>
          <w:szCs w:val="28"/>
        </w:rPr>
        <w:t>臺</w:t>
      </w:r>
      <w:r w:rsidRPr="00B16629">
        <w:rPr>
          <w:rFonts w:eastAsia="標楷體"/>
          <w:sz w:val="28"/>
          <w:szCs w:val="28"/>
        </w:rPr>
        <w:t>灣樂天成為國內第一個跨境東南亞的電商平台業者。</w:t>
      </w:r>
    </w:p>
    <w:p w:rsidR="00967582" w:rsidRPr="00B16629" w:rsidRDefault="00967582" w:rsidP="00967582">
      <w:pPr>
        <w:adjustRightInd w:val="0"/>
        <w:snapToGrid w:val="0"/>
        <w:spacing w:line="300" w:lineRule="auto"/>
        <w:ind w:leftChars="200" w:left="480"/>
        <w:rPr>
          <w:rFonts w:eastAsia="標楷體"/>
          <w:sz w:val="28"/>
          <w:szCs w:val="28"/>
        </w:rPr>
      </w:pPr>
      <w:r>
        <w:rPr>
          <w:rFonts w:eastAsia="標楷體" w:hint="eastAsia"/>
          <w:sz w:val="28"/>
          <w:szCs w:val="28"/>
        </w:rPr>
        <w:t xml:space="preserve">　　</w:t>
      </w:r>
      <w:r w:rsidRPr="00B16629">
        <w:rPr>
          <w:rFonts w:eastAsia="標楷體"/>
          <w:sz w:val="28"/>
          <w:szCs w:val="28"/>
        </w:rPr>
        <w:t>國內</w:t>
      </w:r>
      <w:r>
        <w:rPr>
          <w:rFonts w:eastAsia="標楷體" w:hint="eastAsia"/>
          <w:sz w:val="28"/>
          <w:szCs w:val="28"/>
        </w:rPr>
        <w:t>其他電商</w:t>
      </w:r>
      <w:r w:rsidRPr="00B16629">
        <w:rPr>
          <w:rFonts w:eastAsia="標楷體"/>
          <w:sz w:val="28"/>
          <w:szCs w:val="28"/>
        </w:rPr>
        <w:t>平台業者如</w:t>
      </w:r>
      <w:r w:rsidRPr="00B16629">
        <w:rPr>
          <w:rFonts w:eastAsia="標楷體"/>
          <w:sz w:val="28"/>
          <w:szCs w:val="28"/>
        </w:rPr>
        <w:t>PChome</w:t>
      </w:r>
      <w:r w:rsidRPr="00B16629">
        <w:rPr>
          <w:rFonts w:eastAsia="標楷體"/>
          <w:sz w:val="28"/>
          <w:szCs w:val="28"/>
        </w:rPr>
        <w:t>和</w:t>
      </w:r>
      <w:r w:rsidRPr="00B16629">
        <w:rPr>
          <w:rFonts w:eastAsia="標楷體"/>
          <w:sz w:val="28"/>
          <w:szCs w:val="28"/>
        </w:rPr>
        <w:t>momo</w:t>
      </w:r>
      <w:r w:rsidRPr="00B16629">
        <w:rPr>
          <w:rFonts w:eastAsia="標楷體"/>
          <w:sz w:val="28"/>
          <w:szCs w:val="28"/>
        </w:rPr>
        <w:t>則選擇前進泰國，以成立子公司</w:t>
      </w:r>
      <w:r w:rsidRPr="00B16629">
        <w:rPr>
          <w:rFonts w:eastAsia="標楷體"/>
          <w:sz w:val="28"/>
          <w:szCs w:val="28"/>
        </w:rPr>
        <w:t>(PChome Thai)</w:t>
      </w:r>
      <w:r w:rsidRPr="00B16629">
        <w:rPr>
          <w:rFonts w:eastAsia="標楷體"/>
          <w:sz w:val="28"/>
          <w:szCs w:val="28"/>
        </w:rPr>
        <w:t>或合資</w:t>
      </w:r>
      <w:r w:rsidRPr="00B16629">
        <w:rPr>
          <w:rFonts w:eastAsia="標楷體"/>
          <w:sz w:val="28"/>
          <w:szCs w:val="28"/>
        </w:rPr>
        <w:t>(TVD momo)</w:t>
      </w:r>
      <w:r w:rsidRPr="00B16629">
        <w:rPr>
          <w:rFonts w:eastAsia="標楷體"/>
          <w:sz w:val="28"/>
          <w:szCs w:val="28"/>
        </w:rPr>
        <w:t>型態切入</w:t>
      </w:r>
      <w:r>
        <w:rPr>
          <w:rFonts w:eastAsia="標楷體" w:hint="eastAsia"/>
          <w:sz w:val="28"/>
          <w:szCs w:val="28"/>
        </w:rPr>
        <w:t>東南亞</w:t>
      </w:r>
      <w:r w:rsidRPr="00B16629">
        <w:rPr>
          <w:rFonts w:eastAsia="標楷體"/>
          <w:sz w:val="28"/>
          <w:szCs w:val="28"/>
        </w:rPr>
        <w:t>市場；</w:t>
      </w:r>
      <w:r w:rsidRPr="00B16629">
        <w:rPr>
          <w:rFonts w:eastAsia="標楷體"/>
          <w:sz w:val="28"/>
          <w:szCs w:val="28"/>
        </w:rPr>
        <w:t>Shopping 99</w:t>
      </w:r>
      <w:r w:rsidRPr="00B16629">
        <w:rPr>
          <w:rFonts w:eastAsia="標楷體"/>
          <w:sz w:val="28"/>
          <w:szCs w:val="28"/>
        </w:rPr>
        <w:t>則專攻女性商機，先由美妝商品切入菲律賓市場。然而，東南亞各國支持電商發展的基礎建設和消費型態與</w:t>
      </w:r>
      <w:r>
        <w:rPr>
          <w:rFonts w:eastAsia="標楷體" w:hint="eastAsia"/>
          <w:sz w:val="28"/>
          <w:szCs w:val="28"/>
        </w:rPr>
        <w:t>臺</w:t>
      </w:r>
      <w:r w:rsidRPr="00B16629">
        <w:rPr>
          <w:rFonts w:eastAsia="標楷體"/>
          <w:sz w:val="28"/>
          <w:szCs w:val="28"/>
        </w:rPr>
        <w:t>灣非常不同，目前各家平台業者的營運成果尚未明朗</w:t>
      </w:r>
      <w:r w:rsidRPr="00B16629">
        <w:rPr>
          <w:rStyle w:val="affa"/>
          <w:rFonts w:eastAsia="標楷體"/>
          <w:sz w:val="28"/>
          <w:szCs w:val="28"/>
        </w:rPr>
        <w:footnoteReference w:id="20"/>
      </w:r>
      <w:r w:rsidRPr="00B16629">
        <w:rPr>
          <w:rFonts w:eastAsia="標楷體"/>
          <w:sz w:val="28"/>
          <w:szCs w:val="28"/>
        </w:rPr>
        <w:t>。</w:t>
      </w:r>
    </w:p>
    <w:p w:rsidR="00967582" w:rsidRDefault="00967582" w:rsidP="00967582">
      <w:pPr>
        <w:adjustRightInd w:val="0"/>
        <w:snapToGrid w:val="0"/>
        <w:spacing w:line="300" w:lineRule="auto"/>
        <w:rPr>
          <w:rFonts w:eastAsia="標楷體"/>
          <w:sz w:val="28"/>
          <w:szCs w:val="28"/>
        </w:rPr>
      </w:pPr>
    </w:p>
    <w:p w:rsidR="00967582" w:rsidRDefault="00967582" w:rsidP="00967582">
      <w:pPr>
        <w:widowControl/>
        <w:rPr>
          <w:rFonts w:eastAsia="標楷體"/>
          <w:sz w:val="28"/>
          <w:szCs w:val="28"/>
        </w:rPr>
      </w:pPr>
      <w:r>
        <w:rPr>
          <w:rFonts w:eastAsia="標楷體"/>
          <w:sz w:val="28"/>
          <w:szCs w:val="28"/>
        </w:rPr>
        <w:br w:type="page"/>
      </w:r>
    </w:p>
    <w:p w:rsidR="00967582" w:rsidRPr="00B16629" w:rsidRDefault="00967582" w:rsidP="00967582">
      <w:pPr>
        <w:adjustRightInd w:val="0"/>
        <w:snapToGrid w:val="0"/>
        <w:spacing w:beforeLines="50" w:before="180" w:afterLines="50" w:after="180" w:line="300" w:lineRule="auto"/>
        <w:rPr>
          <w:rFonts w:eastAsia="標楷體"/>
          <w:b/>
          <w:sz w:val="28"/>
          <w:szCs w:val="28"/>
        </w:rPr>
      </w:pPr>
      <w:r>
        <w:rPr>
          <w:rFonts w:eastAsia="標楷體" w:hint="eastAsia"/>
          <w:b/>
          <w:sz w:val="28"/>
          <w:szCs w:val="28"/>
        </w:rPr>
        <w:lastRenderedPageBreak/>
        <w:t>五、臺</w:t>
      </w:r>
      <w:r w:rsidRPr="00B16629">
        <w:rPr>
          <w:rFonts w:eastAsia="標楷體"/>
          <w:b/>
          <w:sz w:val="28"/>
          <w:szCs w:val="28"/>
        </w:rPr>
        <w:t>灣發展</w:t>
      </w:r>
      <w:proofErr w:type="gramStart"/>
      <w:r w:rsidRPr="00B16629">
        <w:rPr>
          <w:rFonts w:eastAsia="標楷體"/>
          <w:b/>
          <w:sz w:val="28"/>
          <w:szCs w:val="28"/>
        </w:rPr>
        <w:t>跨境電商</w:t>
      </w:r>
      <w:proofErr w:type="gramEnd"/>
      <w:r w:rsidRPr="00B16629">
        <w:rPr>
          <w:rFonts w:eastAsia="標楷體"/>
          <w:b/>
          <w:sz w:val="28"/>
          <w:szCs w:val="28"/>
        </w:rPr>
        <w:t>面臨的挑戰</w:t>
      </w:r>
    </w:p>
    <w:p w:rsidR="00967582" w:rsidRPr="00B16629" w:rsidRDefault="00967582" w:rsidP="00967582">
      <w:pPr>
        <w:adjustRightInd w:val="0"/>
        <w:snapToGrid w:val="0"/>
        <w:spacing w:line="300" w:lineRule="auto"/>
        <w:rPr>
          <w:rFonts w:eastAsia="標楷體"/>
          <w:sz w:val="28"/>
          <w:szCs w:val="28"/>
        </w:rPr>
      </w:pPr>
      <w:r w:rsidRPr="00B16629">
        <w:rPr>
          <w:rFonts w:eastAsia="標楷體"/>
          <w:sz w:val="28"/>
          <w:szCs w:val="28"/>
        </w:rPr>
        <w:t xml:space="preserve">　　隨著網路環境更發達，消費者跨境購物的行為趨於常態，加上國際電商龍頭大力推動，國與國之間的界線勢必會更加模糊，不只是國內電商平台業者，傳統的實體零售業也</w:t>
      </w:r>
      <w:r>
        <w:rPr>
          <w:rFonts w:eastAsia="標楷體" w:hint="eastAsia"/>
          <w:sz w:val="28"/>
          <w:szCs w:val="28"/>
        </w:rPr>
        <w:t>必須</w:t>
      </w:r>
      <w:r w:rsidRPr="00B16629">
        <w:rPr>
          <w:rFonts w:eastAsia="標楷體"/>
          <w:sz w:val="28"/>
          <w:szCs w:val="28"/>
        </w:rPr>
        <w:t>做好面對全球競爭的準備，主動跨出國界，進攻海外市場。</w:t>
      </w:r>
    </w:p>
    <w:p w:rsidR="00967582" w:rsidRPr="00B16629" w:rsidRDefault="00967582" w:rsidP="00967582">
      <w:pPr>
        <w:adjustRightInd w:val="0"/>
        <w:snapToGrid w:val="0"/>
        <w:spacing w:line="300" w:lineRule="auto"/>
        <w:rPr>
          <w:rFonts w:eastAsia="標楷體"/>
          <w:sz w:val="28"/>
          <w:szCs w:val="28"/>
        </w:rPr>
      </w:pPr>
      <w:r w:rsidRPr="00B16629">
        <w:rPr>
          <w:rFonts w:eastAsia="標楷體"/>
          <w:sz w:val="28"/>
          <w:szCs w:val="28"/>
        </w:rPr>
        <w:t xml:space="preserve">　　雖然</w:t>
      </w:r>
      <w:proofErr w:type="gramStart"/>
      <w:r w:rsidRPr="00B16629">
        <w:rPr>
          <w:rFonts w:eastAsia="標楷體"/>
          <w:sz w:val="28"/>
          <w:szCs w:val="28"/>
        </w:rPr>
        <w:t>跨境電商</w:t>
      </w:r>
      <w:proofErr w:type="gramEnd"/>
      <w:r w:rsidRPr="00B16629">
        <w:rPr>
          <w:rFonts w:eastAsia="標楷體"/>
          <w:sz w:val="28"/>
          <w:szCs w:val="28"/>
        </w:rPr>
        <w:t>與傳統貿易的本質並沒有太大差異，但</w:t>
      </w:r>
      <w:r>
        <w:rPr>
          <w:rFonts w:eastAsia="標楷體" w:hint="eastAsia"/>
          <w:sz w:val="28"/>
          <w:szCs w:val="28"/>
        </w:rPr>
        <w:t>兩者的</w:t>
      </w:r>
      <w:r w:rsidRPr="00B16629">
        <w:rPr>
          <w:rFonts w:eastAsia="標楷體"/>
          <w:sz w:val="28"/>
          <w:szCs w:val="28"/>
        </w:rPr>
        <w:t>拓銷模式卻大相逕庭，舉凡社群行銷、平台營運、</w:t>
      </w:r>
      <w:proofErr w:type="gramStart"/>
      <w:r w:rsidRPr="00B16629">
        <w:rPr>
          <w:rFonts w:eastAsia="標楷體"/>
          <w:sz w:val="28"/>
          <w:szCs w:val="28"/>
        </w:rPr>
        <w:t>線上客</w:t>
      </w:r>
      <w:proofErr w:type="gramEnd"/>
      <w:r w:rsidRPr="00B16629">
        <w:rPr>
          <w:rFonts w:eastAsia="標楷體"/>
          <w:sz w:val="28"/>
          <w:szCs w:val="28"/>
        </w:rPr>
        <w:t>服或數據分析等，具有一定的思維差異及技術門檻，成為阻礙國內企業發展</w:t>
      </w:r>
      <w:proofErr w:type="gramStart"/>
      <w:r w:rsidRPr="00B16629">
        <w:rPr>
          <w:rFonts w:eastAsia="標楷體"/>
          <w:sz w:val="28"/>
          <w:szCs w:val="28"/>
        </w:rPr>
        <w:t>跨境電商</w:t>
      </w:r>
      <w:proofErr w:type="gramEnd"/>
      <w:r w:rsidRPr="00B16629">
        <w:rPr>
          <w:rFonts w:eastAsia="標楷體"/>
          <w:sz w:val="28"/>
          <w:szCs w:val="28"/>
        </w:rPr>
        <w:t>的隱憂；根據台北市政府「台北市企業運用</w:t>
      </w:r>
      <w:proofErr w:type="gramStart"/>
      <w:r w:rsidRPr="00B16629">
        <w:rPr>
          <w:rFonts w:eastAsia="標楷體"/>
          <w:sz w:val="28"/>
          <w:szCs w:val="28"/>
        </w:rPr>
        <w:t>跨境電商</w:t>
      </w:r>
      <w:proofErr w:type="gramEnd"/>
      <w:r w:rsidRPr="00B16629">
        <w:rPr>
          <w:rFonts w:eastAsia="標楷體"/>
          <w:sz w:val="28"/>
          <w:szCs w:val="28"/>
        </w:rPr>
        <w:t>平台拓銷市場計畫」，歸納分析國內企業經營</w:t>
      </w:r>
      <w:proofErr w:type="gramStart"/>
      <w:r w:rsidRPr="00B16629">
        <w:rPr>
          <w:rFonts w:eastAsia="標楷體"/>
          <w:sz w:val="28"/>
          <w:szCs w:val="28"/>
        </w:rPr>
        <w:t>跨境電商</w:t>
      </w:r>
      <w:proofErr w:type="gramEnd"/>
      <w:r w:rsidRPr="00B16629">
        <w:rPr>
          <w:rFonts w:eastAsia="標楷體"/>
          <w:sz w:val="28"/>
          <w:szCs w:val="28"/>
        </w:rPr>
        <w:t>的主要遭遇</w:t>
      </w:r>
      <w:r w:rsidRPr="00B16629">
        <w:rPr>
          <w:rFonts w:eastAsia="標楷體"/>
          <w:sz w:val="28"/>
          <w:szCs w:val="28"/>
        </w:rPr>
        <w:t>3</w:t>
      </w:r>
      <w:r w:rsidRPr="00B16629">
        <w:rPr>
          <w:rFonts w:eastAsia="標楷體"/>
          <w:sz w:val="28"/>
          <w:szCs w:val="28"/>
        </w:rPr>
        <w:t>大問題：</w:t>
      </w:r>
    </w:p>
    <w:p w:rsidR="00967582" w:rsidRPr="005A22D0" w:rsidRDefault="00967582" w:rsidP="00967582">
      <w:pPr>
        <w:adjustRightInd w:val="0"/>
        <w:snapToGrid w:val="0"/>
        <w:spacing w:beforeLines="50" w:before="180" w:line="300" w:lineRule="auto"/>
        <w:rPr>
          <w:rFonts w:eastAsia="標楷體"/>
          <w:b/>
          <w:sz w:val="28"/>
          <w:szCs w:val="28"/>
        </w:rPr>
      </w:pPr>
      <w:r w:rsidRPr="005A22D0">
        <w:rPr>
          <w:rFonts w:eastAsia="標楷體" w:hint="eastAsia"/>
          <w:b/>
          <w:sz w:val="28"/>
          <w:szCs w:val="28"/>
        </w:rPr>
        <w:t>(</w:t>
      </w:r>
      <w:proofErr w:type="gramStart"/>
      <w:r w:rsidRPr="005A22D0">
        <w:rPr>
          <w:rFonts w:eastAsia="標楷體" w:hint="eastAsia"/>
          <w:b/>
          <w:sz w:val="28"/>
          <w:szCs w:val="28"/>
        </w:rPr>
        <w:t>一</w:t>
      </w:r>
      <w:proofErr w:type="gramEnd"/>
      <w:r w:rsidRPr="005A22D0">
        <w:rPr>
          <w:rFonts w:eastAsia="標楷體" w:hint="eastAsia"/>
          <w:b/>
          <w:sz w:val="28"/>
          <w:szCs w:val="28"/>
        </w:rPr>
        <w:t>)</w:t>
      </w:r>
      <w:r w:rsidRPr="005A22D0">
        <w:rPr>
          <w:rFonts w:eastAsia="標楷體"/>
          <w:b/>
          <w:sz w:val="28"/>
          <w:szCs w:val="28"/>
        </w:rPr>
        <w:t>企業</w:t>
      </w:r>
      <w:r w:rsidRPr="005A22D0">
        <w:rPr>
          <w:rFonts w:eastAsia="標楷體"/>
          <w:b/>
          <w:bCs/>
          <w:sz w:val="28"/>
          <w:szCs w:val="28"/>
        </w:rPr>
        <w:t>欠缺專業的跨境經營分析與輔導</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國內企業</w:t>
      </w:r>
      <w:r>
        <w:rPr>
          <w:rFonts w:eastAsia="標楷體" w:hint="eastAsia"/>
          <w:sz w:val="28"/>
          <w:szCs w:val="28"/>
        </w:rPr>
        <w:t>普遍</w:t>
      </w:r>
      <w:r w:rsidRPr="00B16629">
        <w:rPr>
          <w:rFonts w:eastAsia="標楷體"/>
          <w:sz w:val="28"/>
          <w:szCs w:val="28"/>
        </w:rPr>
        <w:t>面臨最大的外部問題是無從著手，對於稅務、關務、跨境金流、物流等跨境經營基本的認知，或是</w:t>
      </w:r>
      <w:r>
        <w:rPr>
          <w:rFonts w:eastAsia="標楷體" w:hint="eastAsia"/>
          <w:sz w:val="28"/>
          <w:szCs w:val="28"/>
        </w:rPr>
        <w:t>應該</w:t>
      </w:r>
      <w:r w:rsidRPr="00B16629">
        <w:rPr>
          <w:rFonts w:eastAsia="標楷體"/>
          <w:sz w:val="28"/>
          <w:szCs w:val="28"/>
        </w:rPr>
        <w:t>如何選擇國內</w:t>
      </w:r>
      <w:r>
        <w:rPr>
          <w:rFonts w:eastAsia="標楷體" w:hint="eastAsia"/>
          <w:sz w:val="28"/>
          <w:szCs w:val="28"/>
        </w:rPr>
        <w:t>或國</w:t>
      </w:r>
      <w:r w:rsidRPr="00B16629">
        <w:rPr>
          <w:rFonts w:eastAsia="標楷體"/>
          <w:sz w:val="28"/>
          <w:szCs w:val="28"/>
        </w:rPr>
        <w:t>外</w:t>
      </w:r>
      <w:r>
        <w:rPr>
          <w:rFonts w:eastAsia="標楷體" w:hint="eastAsia"/>
          <w:sz w:val="28"/>
          <w:szCs w:val="28"/>
        </w:rPr>
        <w:t>的</w:t>
      </w:r>
      <w:proofErr w:type="gramStart"/>
      <w:r w:rsidRPr="00B16629">
        <w:rPr>
          <w:rFonts w:eastAsia="標楷體"/>
          <w:sz w:val="28"/>
          <w:szCs w:val="28"/>
        </w:rPr>
        <w:t>跨境電商</w:t>
      </w:r>
      <w:proofErr w:type="gramEnd"/>
      <w:r w:rsidRPr="00B16629">
        <w:rPr>
          <w:rFonts w:eastAsia="標楷體"/>
          <w:sz w:val="28"/>
          <w:szCs w:val="28"/>
        </w:rPr>
        <w:t>平台</w:t>
      </w:r>
      <w:r>
        <w:rPr>
          <w:rFonts w:eastAsia="標楷體" w:hint="eastAsia"/>
          <w:sz w:val="28"/>
          <w:szCs w:val="28"/>
        </w:rPr>
        <w:t>等</w:t>
      </w:r>
      <w:r w:rsidRPr="00B16629">
        <w:rPr>
          <w:rFonts w:eastAsia="標楷體"/>
          <w:sz w:val="28"/>
          <w:szCs w:val="28"/>
        </w:rPr>
        <w:t>均欠缺瞭解，而從外界得到的協助都是零碎的資訊，較難組織成整體架構，</w:t>
      </w:r>
      <w:r>
        <w:rPr>
          <w:rFonts w:eastAsia="標楷體" w:hint="eastAsia"/>
          <w:sz w:val="28"/>
          <w:szCs w:val="28"/>
        </w:rPr>
        <w:t>因此企業</w:t>
      </w:r>
      <w:r w:rsidRPr="00B16629">
        <w:rPr>
          <w:rFonts w:eastAsia="標楷體"/>
          <w:sz w:val="28"/>
          <w:szCs w:val="28"/>
        </w:rPr>
        <w:t>要花費多時間去拼湊出所需的答案，阻礙國內發展</w:t>
      </w:r>
      <w:proofErr w:type="gramStart"/>
      <w:r w:rsidRPr="00B16629">
        <w:rPr>
          <w:rFonts w:eastAsia="標楷體"/>
          <w:sz w:val="28"/>
          <w:szCs w:val="28"/>
        </w:rPr>
        <w:t>跨境電商</w:t>
      </w:r>
      <w:proofErr w:type="gramEnd"/>
      <w:r w:rsidRPr="00B16629">
        <w:rPr>
          <w:rFonts w:eastAsia="標楷體"/>
          <w:sz w:val="28"/>
          <w:szCs w:val="28"/>
        </w:rPr>
        <w:t>的速度。</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除了上述最基本必須克服的問題之外，又以資訊流最為關鍵。對企業來說，無論是定價優勢還是獨特性，商品是否真的能讓海外消費者買單</w:t>
      </w:r>
      <w:proofErr w:type="gramStart"/>
      <w:r w:rsidRPr="00B16629">
        <w:rPr>
          <w:rFonts w:eastAsia="標楷體"/>
          <w:sz w:val="28"/>
          <w:szCs w:val="28"/>
        </w:rPr>
        <w:t>不</w:t>
      </w:r>
      <w:proofErr w:type="gramEnd"/>
      <w:r w:rsidRPr="00B16629">
        <w:rPr>
          <w:rFonts w:eastAsia="標楷體"/>
          <w:sz w:val="28"/>
          <w:szCs w:val="28"/>
        </w:rPr>
        <w:t>可是業者最想要解答的問題，雖然可以尋求當地市調機構或廣告業者的協助，但又受限於語言與文化所造成的資訊不對稱問題，</w:t>
      </w:r>
      <w:r>
        <w:rPr>
          <w:rFonts w:eastAsia="標楷體" w:hint="eastAsia"/>
          <w:sz w:val="28"/>
          <w:szCs w:val="28"/>
        </w:rPr>
        <w:t>不易執行</w:t>
      </w:r>
      <w:r w:rsidRPr="00B16629">
        <w:rPr>
          <w:rFonts w:eastAsia="標楷體"/>
          <w:sz w:val="28"/>
          <w:szCs w:val="28"/>
        </w:rPr>
        <w:t>；</w:t>
      </w:r>
      <w:r>
        <w:rPr>
          <w:rFonts w:eastAsia="標楷體" w:hint="eastAsia"/>
          <w:sz w:val="28"/>
          <w:szCs w:val="28"/>
        </w:rPr>
        <w:t>也就是說</w:t>
      </w:r>
      <w:r w:rsidRPr="00B16629">
        <w:rPr>
          <w:rFonts w:eastAsia="標楷體"/>
          <w:sz w:val="28"/>
          <w:szCs w:val="28"/>
        </w:rPr>
        <w:t>，「</w:t>
      </w:r>
      <w:proofErr w:type="gramStart"/>
      <w:r w:rsidRPr="00B16629">
        <w:rPr>
          <w:rFonts w:eastAsia="標楷體"/>
          <w:sz w:val="28"/>
          <w:szCs w:val="28"/>
        </w:rPr>
        <w:t>不</w:t>
      </w:r>
      <w:proofErr w:type="gramEnd"/>
      <w:r w:rsidRPr="00B16629">
        <w:rPr>
          <w:rFonts w:eastAsia="標楷體"/>
          <w:sz w:val="28"/>
          <w:szCs w:val="28"/>
        </w:rPr>
        <w:t>瞭解海外需求」或「售後客服問題」等資訊流難以獲取，是國內業者</w:t>
      </w:r>
      <w:proofErr w:type="gramStart"/>
      <w:r w:rsidRPr="00B16629">
        <w:rPr>
          <w:rFonts w:eastAsia="標楷體"/>
          <w:sz w:val="28"/>
          <w:szCs w:val="28"/>
        </w:rPr>
        <w:t>踏入跨境</w:t>
      </w:r>
      <w:proofErr w:type="gramEnd"/>
      <w:r w:rsidRPr="00B16629">
        <w:rPr>
          <w:rFonts w:eastAsia="標楷體"/>
          <w:sz w:val="28"/>
          <w:szCs w:val="28"/>
        </w:rPr>
        <w:t>市場的最大障礙。</w:t>
      </w:r>
    </w:p>
    <w:p w:rsidR="00967582" w:rsidRPr="00A060D9" w:rsidRDefault="00967582" w:rsidP="00967582">
      <w:pPr>
        <w:adjustRightInd w:val="0"/>
        <w:snapToGrid w:val="0"/>
        <w:spacing w:beforeLines="50" w:before="180" w:line="300" w:lineRule="auto"/>
        <w:rPr>
          <w:rFonts w:eastAsia="標楷體"/>
          <w:b/>
          <w:sz w:val="28"/>
          <w:szCs w:val="28"/>
        </w:rPr>
      </w:pPr>
      <w:r w:rsidRPr="00A060D9">
        <w:rPr>
          <w:rFonts w:eastAsia="標楷體" w:hint="eastAsia"/>
          <w:b/>
          <w:sz w:val="28"/>
          <w:szCs w:val="28"/>
        </w:rPr>
        <w:t>(</w:t>
      </w:r>
      <w:r w:rsidRPr="00A060D9">
        <w:rPr>
          <w:rFonts w:eastAsia="標楷體"/>
          <w:b/>
          <w:sz w:val="28"/>
          <w:szCs w:val="28"/>
        </w:rPr>
        <w:t>二</w:t>
      </w:r>
      <w:r w:rsidRPr="00A060D9">
        <w:rPr>
          <w:rFonts w:eastAsia="標楷體" w:hint="eastAsia"/>
          <w:b/>
          <w:sz w:val="28"/>
          <w:szCs w:val="28"/>
        </w:rPr>
        <w:t>)</w:t>
      </w:r>
      <w:proofErr w:type="gramStart"/>
      <w:r w:rsidRPr="00A060D9">
        <w:rPr>
          <w:rFonts w:eastAsia="標楷體"/>
          <w:b/>
          <w:sz w:val="28"/>
          <w:szCs w:val="28"/>
        </w:rPr>
        <w:t>跨境電商</w:t>
      </w:r>
      <w:proofErr w:type="gramEnd"/>
      <w:r w:rsidRPr="00A060D9">
        <w:rPr>
          <w:rFonts w:eastAsia="標楷體"/>
          <w:b/>
          <w:sz w:val="28"/>
          <w:szCs w:val="28"/>
        </w:rPr>
        <w:t>的</w:t>
      </w:r>
      <w:r w:rsidRPr="00A060D9">
        <w:rPr>
          <w:rFonts w:eastAsia="標楷體"/>
          <w:b/>
          <w:bCs/>
          <w:sz w:val="28"/>
          <w:szCs w:val="28"/>
        </w:rPr>
        <w:t>短期績效不易建立</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w:t>
      </w:r>
      <w:proofErr w:type="gramStart"/>
      <w:r w:rsidRPr="00B16629">
        <w:rPr>
          <w:rFonts w:eastAsia="標楷體"/>
          <w:sz w:val="28"/>
          <w:szCs w:val="28"/>
        </w:rPr>
        <w:t>跨境電商</w:t>
      </w:r>
      <w:proofErr w:type="gramEnd"/>
      <w:r w:rsidRPr="00B16629">
        <w:rPr>
          <w:rFonts w:eastAsia="標楷體"/>
          <w:sz w:val="28"/>
          <w:szCs w:val="28"/>
        </w:rPr>
        <w:t>是全新的貿易模式思維，企業內部必須轉化或</w:t>
      </w:r>
      <w:r>
        <w:rPr>
          <w:rFonts w:eastAsia="標楷體" w:hint="eastAsia"/>
          <w:sz w:val="28"/>
          <w:szCs w:val="28"/>
        </w:rPr>
        <w:t>配置</w:t>
      </w:r>
      <w:r w:rsidRPr="00B16629">
        <w:rPr>
          <w:rFonts w:eastAsia="標楷體"/>
          <w:sz w:val="28"/>
          <w:szCs w:val="28"/>
        </w:rPr>
        <w:t>新</w:t>
      </w:r>
      <w:r>
        <w:rPr>
          <w:rFonts w:eastAsia="標楷體" w:hint="eastAsia"/>
          <w:sz w:val="28"/>
          <w:szCs w:val="28"/>
        </w:rPr>
        <w:t>的</w:t>
      </w:r>
      <w:r w:rsidRPr="00B16629">
        <w:rPr>
          <w:rFonts w:eastAsia="標楷體"/>
          <w:sz w:val="28"/>
          <w:szCs w:val="28"/>
        </w:rPr>
        <w:t>資源投入，例如，企業須組成專責運作或是</w:t>
      </w:r>
      <w:proofErr w:type="gramStart"/>
      <w:r w:rsidRPr="00B16629">
        <w:rPr>
          <w:rFonts w:eastAsia="標楷體"/>
          <w:sz w:val="28"/>
          <w:szCs w:val="28"/>
        </w:rPr>
        <w:t>委外代營運</w:t>
      </w:r>
      <w:proofErr w:type="gramEnd"/>
      <w:r w:rsidRPr="00B16629">
        <w:rPr>
          <w:rFonts w:eastAsia="標楷體"/>
          <w:sz w:val="28"/>
          <w:szCs w:val="28"/>
        </w:rPr>
        <w:t>的團隊</w:t>
      </w:r>
      <w:r>
        <w:rPr>
          <w:rFonts w:eastAsia="標楷體" w:hint="eastAsia"/>
          <w:sz w:val="28"/>
          <w:szCs w:val="28"/>
        </w:rPr>
        <w:t>等，</w:t>
      </w:r>
      <w:r w:rsidRPr="00B16629">
        <w:rPr>
          <w:rFonts w:eastAsia="標楷體"/>
          <w:sz w:val="28"/>
          <w:szCs w:val="28"/>
        </w:rPr>
        <w:t>否則不易</w:t>
      </w:r>
      <w:r>
        <w:rPr>
          <w:rFonts w:eastAsia="標楷體" w:hint="eastAsia"/>
          <w:sz w:val="28"/>
          <w:szCs w:val="28"/>
        </w:rPr>
        <w:t>有具體的績效。</w:t>
      </w:r>
      <w:proofErr w:type="gramStart"/>
      <w:r w:rsidRPr="00B16629">
        <w:rPr>
          <w:rFonts w:eastAsia="標楷體"/>
          <w:sz w:val="28"/>
          <w:szCs w:val="28"/>
        </w:rPr>
        <w:t>此外，跨境電</w:t>
      </w:r>
      <w:proofErr w:type="gramEnd"/>
      <w:r w:rsidRPr="00B16629">
        <w:rPr>
          <w:rFonts w:eastAsia="標楷體"/>
          <w:sz w:val="28"/>
          <w:szCs w:val="28"/>
        </w:rPr>
        <w:t>商等同於在國際市場經營品牌，經營團隊</w:t>
      </w:r>
      <w:r>
        <w:rPr>
          <w:rFonts w:eastAsia="標楷體" w:hint="eastAsia"/>
          <w:sz w:val="28"/>
          <w:szCs w:val="28"/>
        </w:rPr>
        <w:t>必須</w:t>
      </w:r>
      <w:r w:rsidRPr="00B16629">
        <w:rPr>
          <w:rFonts w:eastAsia="標楷體"/>
          <w:sz w:val="28"/>
          <w:szCs w:val="28"/>
        </w:rPr>
        <w:t>具備國際化與品牌化的經營能力，學習外國文化與消費需求的行為，建立海外消費者的關係。</w:t>
      </w:r>
    </w:p>
    <w:p w:rsidR="00967582" w:rsidRPr="00B16629" w:rsidRDefault="00967582" w:rsidP="00967582">
      <w:pPr>
        <w:adjustRightInd w:val="0"/>
        <w:snapToGrid w:val="0"/>
        <w:spacing w:line="300" w:lineRule="auto"/>
        <w:ind w:leftChars="200" w:left="480"/>
        <w:rPr>
          <w:rFonts w:eastAsia="標楷體"/>
          <w:sz w:val="28"/>
          <w:szCs w:val="28"/>
        </w:rPr>
      </w:pPr>
      <w:r w:rsidRPr="00B16629">
        <w:rPr>
          <w:rFonts w:eastAsia="標楷體"/>
          <w:sz w:val="28"/>
          <w:szCs w:val="28"/>
        </w:rPr>
        <w:t xml:space="preserve">　　然而，相較於傳統國際貿易</w:t>
      </w:r>
      <w:r>
        <w:rPr>
          <w:rFonts w:eastAsia="標楷體" w:hint="eastAsia"/>
          <w:sz w:val="28"/>
          <w:szCs w:val="28"/>
        </w:rPr>
        <w:t>，</w:t>
      </w:r>
      <w:r w:rsidRPr="00B16629">
        <w:rPr>
          <w:rFonts w:eastAsia="標楷體"/>
          <w:sz w:val="28"/>
          <w:szCs w:val="28"/>
        </w:rPr>
        <w:t>長期、大量且穩定的訂單型態，</w:t>
      </w:r>
      <w:r w:rsidRPr="00B16629">
        <w:rPr>
          <w:rFonts w:eastAsia="標楷體"/>
          <w:sz w:val="28"/>
          <w:szCs w:val="28"/>
        </w:rPr>
        <w:lastRenderedPageBreak/>
        <w:t>電子商務</w:t>
      </w:r>
      <w:r>
        <w:rPr>
          <w:rFonts w:eastAsia="標楷體" w:hint="eastAsia"/>
          <w:sz w:val="28"/>
          <w:szCs w:val="28"/>
        </w:rPr>
        <w:t>的經營大部分會</w:t>
      </w:r>
      <w:r w:rsidRPr="00B16629">
        <w:rPr>
          <w:rFonts w:eastAsia="標楷體"/>
          <w:sz w:val="28"/>
          <w:szCs w:val="28"/>
        </w:rPr>
        <w:t>直接面對消費者，讓訂單有「碎片化」</w:t>
      </w:r>
      <w:r w:rsidRPr="00B16629">
        <w:rPr>
          <w:rFonts w:eastAsia="標楷體"/>
          <w:sz w:val="28"/>
          <w:szCs w:val="28"/>
        </w:rPr>
        <w:t>(</w:t>
      </w:r>
      <w:r w:rsidRPr="00B16629">
        <w:rPr>
          <w:rFonts w:eastAsia="標楷體"/>
          <w:sz w:val="28"/>
          <w:szCs w:val="28"/>
        </w:rPr>
        <w:t>短期、小量、高頻率</w:t>
      </w:r>
      <w:r w:rsidRPr="00B16629">
        <w:rPr>
          <w:rFonts w:eastAsia="標楷體"/>
          <w:sz w:val="28"/>
          <w:szCs w:val="28"/>
        </w:rPr>
        <w:t>)</w:t>
      </w:r>
      <w:r w:rsidRPr="00B16629">
        <w:rPr>
          <w:rFonts w:eastAsia="標楷體"/>
          <w:sz w:val="28"/>
          <w:szCs w:val="28"/>
        </w:rPr>
        <w:t>的趨勢，加</w:t>
      </w:r>
      <w:r>
        <w:rPr>
          <w:rFonts w:eastAsia="標楷體" w:hint="eastAsia"/>
          <w:sz w:val="28"/>
          <w:szCs w:val="28"/>
        </w:rPr>
        <w:t>上</w:t>
      </w:r>
      <w:r w:rsidRPr="00B16629">
        <w:rPr>
          <w:rFonts w:eastAsia="標楷體"/>
          <w:sz w:val="28"/>
          <w:szCs w:val="28"/>
        </w:rPr>
        <w:t>全球市場瞬息萬變，致使</w:t>
      </w:r>
      <w:proofErr w:type="gramStart"/>
      <w:r w:rsidRPr="00B16629">
        <w:rPr>
          <w:rFonts w:eastAsia="標楷體"/>
          <w:sz w:val="28"/>
          <w:szCs w:val="28"/>
        </w:rPr>
        <w:t>跨境電商</w:t>
      </w:r>
      <w:proofErr w:type="gramEnd"/>
      <w:r w:rsidRPr="00B16629">
        <w:rPr>
          <w:rFonts w:eastAsia="標楷體"/>
          <w:sz w:val="28"/>
          <w:szCs w:val="28"/>
        </w:rPr>
        <w:t>經營初期不容易</w:t>
      </w:r>
      <w:r>
        <w:rPr>
          <w:rFonts w:eastAsia="標楷體" w:hint="eastAsia"/>
          <w:sz w:val="28"/>
          <w:szCs w:val="28"/>
        </w:rPr>
        <w:t>產生</w:t>
      </w:r>
      <w:r w:rsidRPr="00B16629">
        <w:rPr>
          <w:rFonts w:eastAsia="標楷體"/>
          <w:sz w:val="28"/>
          <w:szCs w:val="28"/>
        </w:rPr>
        <w:t>穩定的業績，</w:t>
      </w:r>
      <w:r>
        <w:rPr>
          <w:rFonts w:eastAsia="標楷體" w:hint="eastAsia"/>
          <w:sz w:val="28"/>
          <w:szCs w:val="28"/>
        </w:rPr>
        <w:t>而</w:t>
      </w:r>
      <w:r w:rsidRPr="00B16629">
        <w:rPr>
          <w:rFonts w:eastAsia="標楷體"/>
          <w:sz w:val="28"/>
          <w:szCs w:val="28"/>
        </w:rPr>
        <w:t>新籌組的</w:t>
      </w:r>
      <w:proofErr w:type="gramStart"/>
      <w:r w:rsidRPr="00B16629">
        <w:rPr>
          <w:rFonts w:eastAsia="標楷體"/>
          <w:sz w:val="28"/>
          <w:szCs w:val="28"/>
        </w:rPr>
        <w:t>跨境電商</w:t>
      </w:r>
      <w:proofErr w:type="gramEnd"/>
      <w:r w:rsidRPr="00B16629">
        <w:rPr>
          <w:rFonts w:eastAsia="標楷體"/>
          <w:sz w:val="28"/>
          <w:szCs w:val="28"/>
        </w:rPr>
        <w:t>經營團隊</w:t>
      </w:r>
      <w:r>
        <w:rPr>
          <w:rFonts w:eastAsia="標楷體" w:hint="eastAsia"/>
          <w:sz w:val="28"/>
          <w:szCs w:val="28"/>
        </w:rPr>
        <w:t>自然也就</w:t>
      </w:r>
      <w:r w:rsidRPr="00B16629">
        <w:rPr>
          <w:rFonts w:eastAsia="標楷體"/>
          <w:sz w:val="28"/>
          <w:szCs w:val="28"/>
        </w:rPr>
        <w:t>難</w:t>
      </w:r>
      <w:r>
        <w:rPr>
          <w:rFonts w:eastAsia="標楷體" w:hint="eastAsia"/>
          <w:sz w:val="28"/>
          <w:szCs w:val="28"/>
        </w:rPr>
        <w:t>以</w:t>
      </w:r>
      <w:r w:rsidRPr="00B16629">
        <w:rPr>
          <w:rFonts w:eastAsia="標楷體"/>
          <w:sz w:val="28"/>
          <w:szCs w:val="28"/>
        </w:rPr>
        <w:t>在公司內部爭取資源，讓</w:t>
      </w:r>
      <w:proofErr w:type="gramStart"/>
      <w:r w:rsidRPr="00B16629">
        <w:rPr>
          <w:rFonts w:eastAsia="標楷體"/>
          <w:sz w:val="28"/>
          <w:szCs w:val="28"/>
        </w:rPr>
        <w:t>跨境電商</w:t>
      </w:r>
      <w:proofErr w:type="gramEnd"/>
      <w:r w:rsidRPr="00B16629">
        <w:rPr>
          <w:rFonts w:eastAsia="標楷體"/>
          <w:sz w:val="28"/>
          <w:szCs w:val="28"/>
        </w:rPr>
        <w:t>的發展陷入困境。</w:t>
      </w:r>
    </w:p>
    <w:p w:rsidR="00967582" w:rsidRPr="00A060D9" w:rsidRDefault="00967582" w:rsidP="00967582">
      <w:pPr>
        <w:adjustRightInd w:val="0"/>
        <w:snapToGrid w:val="0"/>
        <w:spacing w:beforeLines="50" w:before="180" w:line="300" w:lineRule="auto"/>
        <w:rPr>
          <w:rFonts w:eastAsia="標楷體"/>
          <w:b/>
          <w:sz w:val="28"/>
          <w:szCs w:val="28"/>
        </w:rPr>
      </w:pPr>
      <w:r w:rsidRPr="00A060D9">
        <w:rPr>
          <w:rFonts w:eastAsia="標楷體" w:hint="eastAsia"/>
          <w:b/>
          <w:bCs/>
          <w:sz w:val="28"/>
          <w:szCs w:val="28"/>
        </w:rPr>
        <w:t>(</w:t>
      </w:r>
      <w:r w:rsidRPr="00A060D9">
        <w:rPr>
          <w:rFonts w:eastAsia="標楷體"/>
          <w:b/>
          <w:bCs/>
          <w:sz w:val="28"/>
          <w:szCs w:val="28"/>
        </w:rPr>
        <w:t>三</w:t>
      </w:r>
      <w:r w:rsidRPr="00A060D9">
        <w:rPr>
          <w:rFonts w:eastAsia="標楷體" w:hint="eastAsia"/>
          <w:b/>
          <w:bCs/>
          <w:sz w:val="28"/>
          <w:szCs w:val="28"/>
        </w:rPr>
        <w:t>)</w:t>
      </w:r>
      <w:r w:rsidRPr="00A060D9">
        <w:rPr>
          <w:rFonts w:eastAsia="標楷體"/>
          <w:b/>
          <w:bCs/>
          <w:sz w:val="28"/>
          <w:szCs w:val="28"/>
        </w:rPr>
        <w:t>世代觀念差異，傳統企業電商經營意願低</w:t>
      </w:r>
    </w:p>
    <w:p w:rsidR="00967582" w:rsidRPr="00B16629" w:rsidRDefault="00967582" w:rsidP="00967582">
      <w:pPr>
        <w:adjustRightInd w:val="0"/>
        <w:snapToGrid w:val="0"/>
        <w:spacing w:afterLines="100" w:after="360" w:line="300" w:lineRule="auto"/>
        <w:ind w:leftChars="200" w:left="480"/>
        <w:rPr>
          <w:rFonts w:eastAsia="標楷體"/>
          <w:sz w:val="28"/>
          <w:szCs w:val="28"/>
        </w:rPr>
      </w:pPr>
      <w:r w:rsidRPr="00B16629">
        <w:rPr>
          <w:rFonts w:eastAsia="標楷體"/>
          <w:sz w:val="28"/>
          <w:szCs w:val="28"/>
        </w:rPr>
        <w:t xml:space="preserve">　　根據北市府輔導企業跨境經營的經驗，對於新成立、規模小的公司來說，導入</w:t>
      </w:r>
      <w:proofErr w:type="gramStart"/>
      <w:r w:rsidRPr="00B16629">
        <w:rPr>
          <w:rFonts w:eastAsia="標楷體"/>
          <w:sz w:val="28"/>
          <w:szCs w:val="28"/>
        </w:rPr>
        <w:t>跨境電商</w:t>
      </w:r>
      <w:proofErr w:type="gramEnd"/>
      <w:r w:rsidRPr="00B16629">
        <w:rPr>
          <w:rFonts w:eastAsia="標楷體"/>
          <w:sz w:val="28"/>
          <w:szCs w:val="28"/>
        </w:rPr>
        <w:t>的意願較高，主要希望藉由</w:t>
      </w:r>
      <w:proofErr w:type="gramStart"/>
      <w:r w:rsidRPr="00B16629">
        <w:rPr>
          <w:rFonts w:eastAsia="標楷體"/>
          <w:sz w:val="28"/>
          <w:szCs w:val="28"/>
        </w:rPr>
        <w:t>跨境電商</w:t>
      </w:r>
      <w:proofErr w:type="gramEnd"/>
      <w:r w:rsidRPr="00B16629">
        <w:rPr>
          <w:rFonts w:eastAsia="標楷體"/>
          <w:sz w:val="28"/>
          <w:szCs w:val="28"/>
        </w:rPr>
        <w:t>開發新市場與新客戶，快速提升競爭力；至於成立時間較長的傳統企業，由於多半是家族企業，雖然企業二代比較容易接受電商的操作思維與價值，但在第一代的主觀意識較強、經營者與接班者無法達成共識下，</w:t>
      </w:r>
      <w:proofErr w:type="gramStart"/>
      <w:r w:rsidRPr="00B16629">
        <w:rPr>
          <w:rFonts w:eastAsia="標楷體"/>
          <w:sz w:val="28"/>
          <w:szCs w:val="28"/>
        </w:rPr>
        <w:t>推展電商</w:t>
      </w:r>
      <w:proofErr w:type="gramEnd"/>
      <w:r w:rsidRPr="00B16629">
        <w:rPr>
          <w:rFonts w:eastAsia="標楷體"/>
          <w:sz w:val="28"/>
          <w:szCs w:val="28"/>
        </w:rPr>
        <w:t>的速度也會緩慢下來。</w:t>
      </w:r>
    </w:p>
    <w:p w:rsidR="00967582" w:rsidRPr="00B16629" w:rsidRDefault="00967582" w:rsidP="00967582">
      <w:pPr>
        <w:adjustRightInd w:val="0"/>
        <w:snapToGrid w:val="0"/>
        <w:spacing w:line="300" w:lineRule="auto"/>
        <w:rPr>
          <w:rFonts w:eastAsia="標楷體"/>
          <w:sz w:val="28"/>
          <w:szCs w:val="28"/>
        </w:rPr>
      </w:pPr>
      <w:r>
        <w:rPr>
          <w:rFonts w:eastAsia="標楷體" w:hint="eastAsia"/>
          <w:sz w:val="28"/>
          <w:szCs w:val="28"/>
        </w:rPr>
        <w:t xml:space="preserve">　　除了</w:t>
      </w:r>
      <w:r w:rsidRPr="009D09B4">
        <w:rPr>
          <w:rFonts w:eastAsia="標楷體"/>
          <w:sz w:val="28"/>
          <w:szCs w:val="28"/>
        </w:rPr>
        <w:t>國內企業跨境經營</w:t>
      </w:r>
      <w:r>
        <w:rPr>
          <w:rFonts w:eastAsia="標楷體" w:hint="eastAsia"/>
          <w:sz w:val="28"/>
          <w:szCs w:val="28"/>
        </w:rPr>
        <w:t>遭遇的問題</w:t>
      </w:r>
      <w:r w:rsidRPr="00B16629">
        <w:rPr>
          <w:rFonts w:eastAsia="標楷體"/>
          <w:sz w:val="28"/>
          <w:szCs w:val="28"/>
        </w:rPr>
        <w:t>，對於國內電商平台業者來說，</w:t>
      </w:r>
      <w:r>
        <w:rPr>
          <w:rFonts w:eastAsia="標楷體" w:hint="eastAsia"/>
          <w:sz w:val="28"/>
          <w:szCs w:val="28"/>
        </w:rPr>
        <w:t>在</w:t>
      </w:r>
      <w:r w:rsidRPr="00B16629">
        <w:rPr>
          <w:rFonts w:eastAsia="標楷體"/>
          <w:sz w:val="28"/>
          <w:szCs w:val="28"/>
        </w:rPr>
        <w:t>國內</w:t>
      </w:r>
      <w:r>
        <w:rPr>
          <w:rFonts w:eastAsia="標楷體" w:hint="eastAsia"/>
          <w:sz w:val="28"/>
          <w:szCs w:val="28"/>
        </w:rPr>
        <w:t>因</w:t>
      </w:r>
      <w:r w:rsidRPr="00B16629">
        <w:rPr>
          <w:rFonts w:eastAsia="標楷體"/>
          <w:sz w:val="28"/>
          <w:szCs w:val="28"/>
        </w:rPr>
        <w:t>內需市場有限，</w:t>
      </w:r>
      <w:r>
        <w:rPr>
          <w:rFonts w:eastAsia="標楷體" w:hint="eastAsia"/>
          <w:sz w:val="28"/>
          <w:szCs w:val="28"/>
        </w:rPr>
        <w:t>同時</w:t>
      </w:r>
      <w:r w:rsidRPr="00B16629">
        <w:rPr>
          <w:rFonts w:eastAsia="標楷體"/>
          <w:sz w:val="28"/>
          <w:szCs w:val="28"/>
        </w:rPr>
        <w:t>要面對境外電商</w:t>
      </w:r>
      <w:proofErr w:type="gramStart"/>
      <w:r w:rsidRPr="00B16629">
        <w:rPr>
          <w:rFonts w:eastAsia="標楷體"/>
          <w:sz w:val="28"/>
          <w:szCs w:val="28"/>
        </w:rPr>
        <w:t>如淘寶</w:t>
      </w:r>
      <w:proofErr w:type="gramEnd"/>
      <w:r w:rsidRPr="00B16629">
        <w:rPr>
          <w:rFonts w:eastAsia="標楷體"/>
          <w:sz w:val="28"/>
          <w:szCs w:val="28"/>
        </w:rPr>
        <w:t>、蝦皮等在國內崛起、削價競爭</w:t>
      </w:r>
      <w:r>
        <w:rPr>
          <w:rFonts w:eastAsia="標楷體" w:hint="eastAsia"/>
          <w:sz w:val="28"/>
          <w:szCs w:val="28"/>
        </w:rPr>
        <w:t>等</w:t>
      </w:r>
      <w:r w:rsidRPr="00B16629">
        <w:rPr>
          <w:rFonts w:eastAsia="標楷體"/>
          <w:sz w:val="28"/>
          <w:szCs w:val="28"/>
        </w:rPr>
        <w:t>，在國際知名度亦不如</w:t>
      </w:r>
      <w:r>
        <w:rPr>
          <w:rFonts w:eastAsia="標楷體" w:hint="eastAsia"/>
          <w:sz w:val="28"/>
          <w:szCs w:val="28"/>
        </w:rPr>
        <w:t>Amazon</w:t>
      </w:r>
      <w:r w:rsidRPr="00B16629">
        <w:rPr>
          <w:rFonts w:eastAsia="標楷體"/>
          <w:sz w:val="28"/>
          <w:szCs w:val="28"/>
        </w:rPr>
        <w:t>、</w:t>
      </w:r>
      <w:proofErr w:type="gramStart"/>
      <w:r>
        <w:rPr>
          <w:rFonts w:eastAsia="標楷體" w:hint="eastAsia"/>
          <w:sz w:val="28"/>
          <w:szCs w:val="28"/>
        </w:rPr>
        <w:t>淘寶等</w:t>
      </w:r>
      <w:proofErr w:type="gramEnd"/>
      <w:r w:rsidRPr="00B16629">
        <w:rPr>
          <w:rFonts w:eastAsia="標楷體"/>
          <w:sz w:val="28"/>
          <w:szCs w:val="28"/>
        </w:rPr>
        <w:t>電商巨擘，同時又缺乏各國相關法令、商情、通關檢驗等資訊，尤其是東南亞市場，其地理位置破碎、貨運宅配</w:t>
      </w:r>
      <w:proofErr w:type="gramStart"/>
      <w:r w:rsidRPr="00B16629">
        <w:rPr>
          <w:rFonts w:eastAsia="標楷體"/>
          <w:sz w:val="28"/>
          <w:szCs w:val="28"/>
        </w:rPr>
        <w:t>挑戰高外</w:t>
      </w:r>
      <w:proofErr w:type="gramEnd"/>
      <w:r w:rsidRPr="00B16629">
        <w:rPr>
          <w:rFonts w:eastAsia="標楷體"/>
          <w:sz w:val="28"/>
          <w:szCs w:val="28"/>
        </w:rPr>
        <w:t>，最常遇到的狀況，就是因為多元文化，所產生的宗教風土民情與社會融入的適應問題</w:t>
      </w:r>
      <w:r>
        <w:rPr>
          <w:rFonts w:eastAsia="標楷體" w:hint="eastAsia"/>
          <w:sz w:val="28"/>
          <w:szCs w:val="28"/>
        </w:rPr>
        <w:t>，使得電商平台業者也陷入生存危機</w:t>
      </w:r>
      <w:r>
        <w:rPr>
          <w:rStyle w:val="affa"/>
          <w:rFonts w:eastAsia="標楷體"/>
          <w:sz w:val="28"/>
          <w:szCs w:val="28"/>
        </w:rPr>
        <w:footnoteReference w:id="21"/>
      </w:r>
      <w:r w:rsidRPr="00B16629">
        <w:rPr>
          <w:rFonts w:eastAsia="標楷體"/>
          <w:sz w:val="28"/>
          <w:szCs w:val="28"/>
        </w:rPr>
        <w:t>。</w:t>
      </w:r>
    </w:p>
    <w:p w:rsidR="00967582" w:rsidRPr="00D13BF6" w:rsidRDefault="00967582" w:rsidP="00967582">
      <w:pPr>
        <w:adjustRightInd w:val="0"/>
        <w:snapToGrid w:val="0"/>
        <w:spacing w:beforeLines="50" w:before="180" w:afterLines="50" w:after="180" w:line="300" w:lineRule="auto"/>
        <w:rPr>
          <w:rFonts w:eastAsia="標楷體"/>
          <w:b/>
          <w:sz w:val="28"/>
          <w:szCs w:val="28"/>
        </w:rPr>
      </w:pPr>
      <w:r>
        <w:rPr>
          <w:rFonts w:eastAsia="標楷體" w:hint="eastAsia"/>
          <w:b/>
          <w:sz w:val="28"/>
          <w:szCs w:val="28"/>
        </w:rPr>
        <w:t>六</w:t>
      </w:r>
      <w:r w:rsidRPr="00D13BF6">
        <w:rPr>
          <w:rFonts w:eastAsia="標楷體" w:hint="eastAsia"/>
          <w:b/>
          <w:sz w:val="28"/>
          <w:szCs w:val="28"/>
        </w:rPr>
        <w:t>、</w:t>
      </w:r>
      <w:proofErr w:type="gramStart"/>
      <w:r w:rsidRPr="00D13BF6">
        <w:rPr>
          <w:rFonts w:eastAsia="標楷體"/>
          <w:b/>
          <w:sz w:val="28"/>
          <w:szCs w:val="28"/>
        </w:rPr>
        <w:t>跨境電商</w:t>
      </w:r>
      <w:proofErr w:type="gramEnd"/>
      <w:r w:rsidRPr="00D13BF6">
        <w:rPr>
          <w:rFonts w:eastAsia="標楷體"/>
          <w:b/>
          <w:sz w:val="28"/>
          <w:szCs w:val="28"/>
        </w:rPr>
        <w:t>發展</w:t>
      </w:r>
      <w:r>
        <w:rPr>
          <w:rFonts w:eastAsia="標楷體" w:hint="eastAsia"/>
          <w:b/>
          <w:sz w:val="28"/>
          <w:szCs w:val="28"/>
        </w:rPr>
        <w:t>對策</w:t>
      </w:r>
    </w:p>
    <w:p w:rsidR="00967582" w:rsidRDefault="00967582" w:rsidP="00967582">
      <w:pPr>
        <w:adjustRightInd w:val="0"/>
        <w:snapToGrid w:val="0"/>
        <w:spacing w:line="300" w:lineRule="auto"/>
        <w:rPr>
          <w:rFonts w:eastAsia="標楷體"/>
          <w:sz w:val="28"/>
          <w:szCs w:val="28"/>
        </w:rPr>
      </w:pPr>
      <w:r w:rsidRPr="00B16629">
        <w:rPr>
          <w:rFonts w:eastAsia="標楷體"/>
          <w:sz w:val="28"/>
          <w:szCs w:val="28"/>
        </w:rPr>
        <w:t xml:space="preserve">　　</w:t>
      </w:r>
      <w:r w:rsidRPr="00381345">
        <w:rPr>
          <w:rFonts w:eastAsia="標楷體"/>
          <w:sz w:val="28"/>
          <w:szCs w:val="28"/>
        </w:rPr>
        <w:t>因應數位經濟時代帶動消費型態及商業模式的改變，</w:t>
      </w:r>
      <w:r>
        <w:rPr>
          <w:rFonts w:eastAsia="標楷體" w:hint="eastAsia"/>
          <w:sz w:val="28"/>
          <w:szCs w:val="28"/>
        </w:rPr>
        <w:t>除了</w:t>
      </w:r>
      <w:r w:rsidRPr="00381345">
        <w:rPr>
          <w:rFonts w:eastAsia="標楷體"/>
          <w:sz w:val="28"/>
          <w:szCs w:val="28"/>
        </w:rPr>
        <w:t>企業</w:t>
      </w:r>
      <w:r>
        <w:rPr>
          <w:rFonts w:eastAsia="標楷體" w:hint="eastAsia"/>
          <w:sz w:val="28"/>
          <w:szCs w:val="28"/>
        </w:rPr>
        <w:t>要</w:t>
      </w:r>
      <w:r w:rsidRPr="00381345">
        <w:rPr>
          <w:rFonts w:eastAsia="標楷體"/>
          <w:sz w:val="28"/>
          <w:szCs w:val="28"/>
        </w:rPr>
        <w:t>正面迎接全球無國界的跨境銷售時代，</w:t>
      </w:r>
      <w:r>
        <w:rPr>
          <w:rFonts w:eastAsia="標楷體" w:hint="eastAsia"/>
          <w:sz w:val="28"/>
          <w:szCs w:val="28"/>
        </w:rPr>
        <w:t>政府也積極透過各種</w:t>
      </w:r>
      <w:r w:rsidRPr="00381345">
        <w:rPr>
          <w:rFonts w:eastAsia="標楷體"/>
          <w:sz w:val="28"/>
          <w:szCs w:val="28"/>
        </w:rPr>
        <w:t>輔導</w:t>
      </w:r>
      <w:r>
        <w:rPr>
          <w:rFonts w:eastAsia="標楷體" w:hint="eastAsia"/>
          <w:sz w:val="28"/>
          <w:szCs w:val="28"/>
        </w:rPr>
        <w:t>與補助</w:t>
      </w:r>
      <w:r w:rsidRPr="00381345">
        <w:rPr>
          <w:rFonts w:eastAsia="標楷體"/>
          <w:sz w:val="28"/>
          <w:szCs w:val="28"/>
        </w:rPr>
        <w:t>措施</w:t>
      </w:r>
      <w:r>
        <w:rPr>
          <w:rFonts w:eastAsia="標楷體" w:hint="eastAsia"/>
          <w:sz w:val="28"/>
          <w:szCs w:val="28"/>
        </w:rPr>
        <w:t>，</w:t>
      </w:r>
      <w:r w:rsidRPr="00381345">
        <w:rPr>
          <w:rFonts w:eastAsia="標楷體"/>
          <w:sz w:val="28"/>
          <w:szCs w:val="28"/>
        </w:rPr>
        <w:t>協助</w:t>
      </w:r>
      <w:r>
        <w:rPr>
          <w:rFonts w:eastAsia="標楷體" w:hint="eastAsia"/>
          <w:sz w:val="28"/>
          <w:szCs w:val="28"/>
        </w:rPr>
        <w:t>臺灣</w:t>
      </w:r>
      <w:r w:rsidRPr="00381345">
        <w:rPr>
          <w:rFonts w:eastAsia="標楷體"/>
          <w:sz w:val="28"/>
          <w:szCs w:val="28"/>
        </w:rPr>
        <w:t>企業與世界通路接軌，</w:t>
      </w:r>
      <w:r w:rsidRPr="008920D5">
        <w:rPr>
          <w:rFonts w:eastAsia="標楷體"/>
          <w:sz w:val="28"/>
          <w:szCs w:val="28"/>
        </w:rPr>
        <w:t>讓</w:t>
      </w:r>
      <w:r>
        <w:rPr>
          <w:rFonts w:eastAsia="標楷體" w:hint="eastAsia"/>
          <w:sz w:val="28"/>
          <w:szCs w:val="28"/>
        </w:rPr>
        <w:t>企</w:t>
      </w:r>
      <w:r w:rsidRPr="008920D5">
        <w:rPr>
          <w:rFonts w:eastAsia="標楷體"/>
          <w:sz w:val="28"/>
          <w:szCs w:val="28"/>
        </w:rPr>
        <w:t>業界有堅強的後盾。</w:t>
      </w:r>
    </w:p>
    <w:p w:rsidR="00967582" w:rsidRPr="00B16629" w:rsidRDefault="00967582" w:rsidP="00967582">
      <w:pPr>
        <w:adjustRightInd w:val="0"/>
        <w:snapToGrid w:val="0"/>
        <w:spacing w:line="300" w:lineRule="auto"/>
        <w:rPr>
          <w:rFonts w:eastAsia="標楷體"/>
          <w:sz w:val="28"/>
          <w:szCs w:val="28"/>
        </w:rPr>
      </w:pPr>
      <w:r>
        <w:rPr>
          <w:rFonts w:eastAsia="標楷體" w:hint="eastAsia"/>
          <w:sz w:val="28"/>
          <w:szCs w:val="28"/>
        </w:rPr>
        <w:t xml:space="preserve">　　除了前文中提到，臺</w:t>
      </w:r>
      <w:r w:rsidRPr="00B16629">
        <w:rPr>
          <w:rFonts w:eastAsia="標楷體"/>
          <w:sz w:val="28"/>
          <w:szCs w:val="28"/>
        </w:rPr>
        <w:t>北市</w:t>
      </w:r>
      <w:r>
        <w:rPr>
          <w:rFonts w:eastAsia="標楷體" w:hint="eastAsia"/>
          <w:sz w:val="28"/>
          <w:szCs w:val="28"/>
        </w:rPr>
        <w:t>政</w:t>
      </w:r>
      <w:r w:rsidRPr="00B16629">
        <w:rPr>
          <w:rFonts w:eastAsia="標楷體"/>
          <w:sz w:val="28"/>
          <w:szCs w:val="28"/>
        </w:rPr>
        <w:t>府「</w:t>
      </w:r>
      <w:r>
        <w:rPr>
          <w:rFonts w:eastAsia="標楷體" w:hint="eastAsia"/>
          <w:sz w:val="28"/>
          <w:szCs w:val="28"/>
        </w:rPr>
        <w:t>臺</w:t>
      </w:r>
      <w:r w:rsidRPr="00B16629">
        <w:rPr>
          <w:rFonts w:eastAsia="標楷體"/>
          <w:sz w:val="28"/>
          <w:szCs w:val="28"/>
        </w:rPr>
        <w:t>北市企業運用跨境平台拓銷市場計畫」，提供</w:t>
      </w:r>
      <w:r>
        <w:rPr>
          <w:rFonts w:eastAsia="標楷體" w:hint="eastAsia"/>
          <w:sz w:val="28"/>
          <w:szCs w:val="28"/>
        </w:rPr>
        <w:t>臺北市的企業「</w:t>
      </w:r>
      <w:r w:rsidRPr="00B16629">
        <w:rPr>
          <w:rFonts w:eastAsia="標楷體"/>
          <w:sz w:val="28"/>
          <w:szCs w:val="28"/>
        </w:rPr>
        <w:t>一站式</w:t>
      </w:r>
      <w:r>
        <w:rPr>
          <w:rFonts w:eastAsia="標楷體" w:hint="eastAsia"/>
          <w:sz w:val="28"/>
          <w:szCs w:val="28"/>
        </w:rPr>
        <w:t>」的</w:t>
      </w:r>
      <w:r w:rsidRPr="00B16629">
        <w:rPr>
          <w:rFonts w:eastAsia="標楷體"/>
          <w:sz w:val="28"/>
          <w:szCs w:val="28"/>
        </w:rPr>
        <w:t>解決方案，協助</w:t>
      </w:r>
      <w:r>
        <w:rPr>
          <w:rFonts w:eastAsia="標楷體" w:hint="eastAsia"/>
          <w:sz w:val="28"/>
          <w:szCs w:val="28"/>
        </w:rPr>
        <w:t>分析適切</w:t>
      </w:r>
      <w:r w:rsidRPr="00B16629">
        <w:rPr>
          <w:rFonts w:eastAsia="標楷體"/>
          <w:sz w:val="28"/>
          <w:szCs w:val="28"/>
        </w:rPr>
        <w:t>的</w:t>
      </w:r>
      <w:r>
        <w:rPr>
          <w:rFonts w:eastAsia="標楷體" w:hint="eastAsia"/>
          <w:sz w:val="28"/>
          <w:szCs w:val="28"/>
        </w:rPr>
        <w:t>跨境</w:t>
      </w:r>
      <w:r w:rsidRPr="00B16629">
        <w:rPr>
          <w:rFonts w:eastAsia="標楷體"/>
          <w:sz w:val="28"/>
          <w:szCs w:val="28"/>
        </w:rPr>
        <w:t>商業模式與</w:t>
      </w:r>
      <w:r>
        <w:rPr>
          <w:rFonts w:eastAsia="標楷體" w:hint="eastAsia"/>
          <w:sz w:val="28"/>
          <w:szCs w:val="28"/>
        </w:rPr>
        <w:t>營運</w:t>
      </w:r>
      <w:r w:rsidRPr="00B16629">
        <w:rPr>
          <w:rFonts w:eastAsia="標楷體"/>
          <w:sz w:val="28"/>
          <w:szCs w:val="28"/>
        </w:rPr>
        <w:t>操作方向</w:t>
      </w:r>
      <w:r>
        <w:rPr>
          <w:rFonts w:eastAsia="標楷體" w:hint="eastAsia"/>
          <w:sz w:val="28"/>
          <w:szCs w:val="28"/>
        </w:rPr>
        <w:t>外，</w:t>
      </w:r>
      <w:r w:rsidRPr="00B16629">
        <w:rPr>
          <w:rFonts w:eastAsia="標楷體"/>
          <w:sz w:val="28"/>
          <w:szCs w:val="28"/>
        </w:rPr>
        <w:t>經濟部商業司</w:t>
      </w:r>
      <w:r>
        <w:rPr>
          <w:rFonts w:eastAsia="標楷體" w:hint="eastAsia"/>
          <w:sz w:val="28"/>
          <w:szCs w:val="28"/>
        </w:rPr>
        <w:t>則</w:t>
      </w:r>
      <w:r w:rsidRPr="00B16629">
        <w:rPr>
          <w:rFonts w:eastAsia="標楷體"/>
          <w:sz w:val="28"/>
          <w:szCs w:val="28"/>
        </w:rPr>
        <w:t>建立「</w:t>
      </w:r>
      <w:proofErr w:type="gramStart"/>
      <w:r w:rsidRPr="00B16629">
        <w:rPr>
          <w:rFonts w:eastAsia="標楷體"/>
          <w:sz w:val="28"/>
          <w:szCs w:val="28"/>
        </w:rPr>
        <w:t>跨境電商</w:t>
      </w:r>
      <w:proofErr w:type="gramEnd"/>
      <w:r w:rsidRPr="00B16629">
        <w:rPr>
          <w:rFonts w:eastAsia="標楷體"/>
          <w:sz w:val="28"/>
          <w:szCs w:val="28"/>
        </w:rPr>
        <w:t>服務網」，於</w:t>
      </w:r>
      <w:r>
        <w:rPr>
          <w:rFonts w:eastAsia="標楷體" w:hint="eastAsia"/>
          <w:sz w:val="28"/>
          <w:szCs w:val="28"/>
        </w:rPr>
        <w:t>2017</w:t>
      </w:r>
      <w:r w:rsidRPr="00B16629">
        <w:rPr>
          <w:rFonts w:eastAsia="標楷體"/>
          <w:sz w:val="28"/>
          <w:szCs w:val="28"/>
        </w:rPr>
        <w:t>年</w:t>
      </w:r>
      <w:r w:rsidRPr="00B16629">
        <w:rPr>
          <w:rFonts w:eastAsia="標楷體"/>
          <w:sz w:val="28"/>
          <w:szCs w:val="28"/>
        </w:rPr>
        <w:t>9</w:t>
      </w:r>
      <w:r w:rsidRPr="00B16629">
        <w:rPr>
          <w:rFonts w:eastAsia="標楷體"/>
          <w:sz w:val="28"/>
          <w:szCs w:val="28"/>
        </w:rPr>
        <w:t>月正式上線，幫助國內業者完整掌握各國</w:t>
      </w:r>
      <w:proofErr w:type="gramStart"/>
      <w:r w:rsidRPr="00B16629">
        <w:rPr>
          <w:rFonts w:eastAsia="標楷體"/>
          <w:sz w:val="28"/>
          <w:szCs w:val="28"/>
        </w:rPr>
        <w:t>市場情資</w:t>
      </w:r>
      <w:proofErr w:type="gramEnd"/>
      <w:r>
        <w:rPr>
          <w:rFonts w:eastAsia="標楷體" w:hint="eastAsia"/>
          <w:sz w:val="28"/>
          <w:szCs w:val="28"/>
        </w:rPr>
        <w:t>、</w:t>
      </w:r>
      <w:r w:rsidRPr="00B16629">
        <w:rPr>
          <w:rFonts w:eastAsia="標楷體"/>
          <w:sz w:val="28"/>
          <w:szCs w:val="28"/>
        </w:rPr>
        <w:t>海外消費者偏好及競爭環境，並提供各國公司設立、投資等法規</w:t>
      </w:r>
      <w:r w:rsidRPr="00B16629">
        <w:rPr>
          <w:rFonts w:eastAsia="標楷體"/>
          <w:sz w:val="28"/>
          <w:szCs w:val="28"/>
        </w:rPr>
        <w:lastRenderedPageBreak/>
        <w:t>資訊；</w:t>
      </w:r>
      <w:r>
        <w:rPr>
          <w:rFonts w:eastAsia="標楷體" w:hint="eastAsia"/>
          <w:sz w:val="28"/>
          <w:szCs w:val="28"/>
        </w:rPr>
        <w:t>同時</w:t>
      </w:r>
      <w:r w:rsidRPr="00B16629">
        <w:rPr>
          <w:rFonts w:eastAsia="標楷體"/>
          <w:sz w:val="28"/>
          <w:szCs w:val="28"/>
        </w:rPr>
        <w:t>，「</w:t>
      </w:r>
      <w:proofErr w:type="gramStart"/>
      <w:r w:rsidRPr="00B16629">
        <w:rPr>
          <w:rFonts w:eastAsia="標楷體"/>
          <w:sz w:val="28"/>
          <w:szCs w:val="28"/>
        </w:rPr>
        <w:t>跨境電商</w:t>
      </w:r>
      <w:proofErr w:type="gramEnd"/>
      <w:r w:rsidRPr="00B16629">
        <w:rPr>
          <w:rFonts w:eastAsia="標楷體"/>
          <w:sz w:val="28"/>
          <w:szCs w:val="28"/>
        </w:rPr>
        <w:t>服務網」已提供馬來西亞、泰國、印尼、菲律賓、越南等東南亞重點市場的網購消費行為與當地競爭者資訊，以及馬來西亞、泰國外資電商企業公司設立報告，協助業者瞭解東協電商市場商機與限制。</w:t>
      </w:r>
    </w:p>
    <w:p w:rsidR="00967582" w:rsidRDefault="00967582" w:rsidP="00967582">
      <w:pPr>
        <w:adjustRightInd w:val="0"/>
        <w:snapToGrid w:val="0"/>
        <w:spacing w:line="300" w:lineRule="auto"/>
        <w:rPr>
          <w:rFonts w:eastAsia="標楷體"/>
          <w:sz w:val="28"/>
          <w:szCs w:val="28"/>
        </w:rPr>
      </w:pPr>
      <w:r>
        <w:rPr>
          <w:rFonts w:eastAsia="標楷體" w:hint="eastAsia"/>
          <w:sz w:val="28"/>
          <w:szCs w:val="28"/>
        </w:rPr>
        <w:t xml:space="preserve">　　</w:t>
      </w:r>
      <w:proofErr w:type="gramStart"/>
      <w:r>
        <w:rPr>
          <w:rFonts w:eastAsia="標楷體" w:hint="eastAsia"/>
          <w:sz w:val="28"/>
          <w:szCs w:val="28"/>
        </w:rPr>
        <w:t>此外，</w:t>
      </w:r>
      <w:proofErr w:type="gramEnd"/>
      <w:r>
        <w:rPr>
          <w:rFonts w:eastAsia="標楷體" w:hint="eastAsia"/>
          <w:sz w:val="28"/>
          <w:szCs w:val="28"/>
        </w:rPr>
        <w:t>經濟部並透過「</w:t>
      </w:r>
      <w:r w:rsidRPr="00122780">
        <w:rPr>
          <w:rFonts w:eastAsia="標楷體" w:hint="eastAsia"/>
          <w:sz w:val="28"/>
          <w:szCs w:val="28"/>
        </w:rPr>
        <w:t>跨境電子商務交易躍升旗艦計畫</w:t>
      </w:r>
      <w:r>
        <w:rPr>
          <w:rFonts w:eastAsia="標楷體" w:hint="eastAsia"/>
          <w:sz w:val="28"/>
          <w:szCs w:val="28"/>
        </w:rPr>
        <w:t>」，</w:t>
      </w:r>
      <w:r w:rsidRPr="001F2127">
        <w:rPr>
          <w:rFonts w:eastAsia="標楷體" w:hint="eastAsia"/>
          <w:sz w:val="28"/>
          <w:szCs w:val="28"/>
        </w:rPr>
        <w:t>補助</w:t>
      </w:r>
      <w:r w:rsidRPr="003B6D5A">
        <w:rPr>
          <w:rFonts w:eastAsia="標楷體"/>
          <w:sz w:val="28"/>
          <w:szCs w:val="28"/>
        </w:rPr>
        <w:t>我國</w:t>
      </w:r>
      <w:r>
        <w:rPr>
          <w:rFonts w:eastAsia="標楷體" w:hint="eastAsia"/>
          <w:sz w:val="28"/>
          <w:szCs w:val="28"/>
        </w:rPr>
        <w:t>電子</w:t>
      </w:r>
      <w:r w:rsidRPr="003B6D5A">
        <w:rPr>
          <w:rFonts w:eastAsia="標楷體"/>
          <w:sz w:val="28"/>
          <w:szCs w:val="28"/>
        </w:rPr>
        <w:t>業者跨境發展</w:t>
      </w:r>
      <w:r>
        <w:rPr>
          <w:rFonts w:eastAsia="標楷體" w:hint="eastAsia"/>
          <w:sz w:val="28"/>
          <w:szCs w:val="28"/>
        </w:rPr>
        <w:t>，同時配合政府「新南向政策」，</w:t>
      </w:r>
      <w:r w:rsidRPr="00630D25">
        <w:rPr>
          <w:rFonts w:eastAsia="標楷體" w:hint="eastAsia"/>
          <w:sz w:val="28"/>
          <w:szCs w:val="28"/>
        </w:rPr>
        <w:t>規劃</w:t>
      </w:r>
      <w:r>
        <w:rPr>
          <w:rFonts w:eastAsia="標楷體" w:hint="eastAsia"/>
          <w:sz w:val="28"/>
          <w:szCs w:val="28"/>
        </w:rPr>
        <w:t>於</w:t>
      </w:r>
      <w:r w:rsidRPr="00630D25">
        <w:rPr>
          <w:rFonts w:eastAsia="標楷體" w:hint="eastAsia"/>
          <w:sz w:val="28"/>
          <w:szCs w:val="28"/>
        </w:rPr>
        <w:t>印尼及泰國辦理參訪團及媒合會，並結合馬來西亞、新加坡、印尼、菲律賓、越南等當地大型網購活動，舉辦聯合行銷</w:t>
      </w:r>
      <w:r>
        <w:rPr>
          <w:rFonts w:eastAsia="標楷體" w:hint="eastAsia"/>
          <w:sz w:val="28"/>
          <w:szCs w:val="28"/>
        </w:rPr>
        <w:t>。</w:t>
      </w:r>
    </w:p>
    <w:p w:rsidR="00967582" w:rsidRDefault="00967582" w:rsidP="00967582">
      <w:pPr>
        <w:adjustRightInd w:val="0"/>
        <w:snapToGrid w:val="0"/>
        <w:spacing w:line="300" w:lineRule="auto"/>
        <w:rPr>
          <w:rFonts w:eastAsia="標楷體"/>
          <w:sz w:val="28"/>
          <w:szCs w:val="28"/>
        </w:rPr>
      </w:pPr>
      <w:r>
        <w:rPr>
          <w:rFonts w:eastAsia="標楷體" w:hint="eastAsia"/>
          <w:sz w:val="28"/>
          <w:szCs w:val="28"/>
        </w:rPr>
        <w:t xml:space="preserve">　　外貿協會</w:t>
      </w:r>
      <w:r w:rsidRPr="00B16629">
        <w:rPr>
          <w:rFonts w:eastAsia="標楷體"/>
          <w:sz w:val="28"/>
          <w:szCs w:val="28"/>
        </w:rPr>
        <w:t>今年也首度與</w:t>
      </w:r>
      <w:r w:rsidRPr="00B16629">
        <w:rPr>
          <w:rFonts w:eastAsia="標楷體"/>
          <w:sz w:val="28"/>
          <w:szCs w:val="28"/>
        </w:rPr>
        <w:t>Amazon</w:t>
      </w:r>
      <w:r w:rsidRPr="00B16629">
        <w:rPr>
          <w:rFonts w:eastAsia="標楷體"/>
          <w:sz w:val="28"/>
          <w:szCs w:val="28"/>
        </w:rPr>
        <w:t>及中華郵政三方</w:t>
      </w:r>
      <w:r>
        <w:rPr>
          <w:rFonts w:eastAsia="標楷體" w:hint="eastAsia"/>
          <w:sz w:val="28"/>
          <w:szCs w:val="28"/>
        </w:rPr>
        <w:t>合作，</w:t>
      </w:r>
      <w:r w:rsidRPr="00B16629">
        <w:rPr>
          <w:rFonts w:eastAsia="標楷體"/>
          <w:sz w:val="28"/>
          <w:szCs w:val="28"/>
        </w:rPr>
        <w:t>啟動「</w:t>
      </w:r>
      <w:r w:rsidRPr="00B16629">
        <w:rPr>
          <w:rFonts w:eastAsia="標楷體"/>
          <w:sz w:val="28"/>
          <w:szCs w:val="28"/>
        </w:rPr>
        <w:t>TA</w:t>
      </w:r>
      <w:r w:rsidRPr="00B16629">
        <w:rPr>
          <w:rFonts w:eastAsia="標楷體"/>
          <w:sz w:val="28"/>
          <w:szCs w:val="28"/>
        </w:rPr>
        <w:t>光點計畫」，</w:t>
      </w:r>
      <w:r>
        <w:rPr>
          <w:rFonts w:eastAsia="標楷體" w:hint="eastAsia"/>
          <w:sz w:val="28"/>
          <w:szCs w:val="28"/>
        </w:rPr>
        <w:t>整合</w:t>
      </w:r>
      <w:proofErr w:type="gramStart"/>
      <w:r>
        <w:rPr>
          <w:rFonts w:eastAsia="標楷體" w:hint="eastAsia"/>
          <w:sz w:val="28"/>
          <w:szCs w:val="28"/>
        </w:rPr>
        <w:t>三</w:t>
      </w:r>
      <w:proofErr w:type="gramEnd"/>
      <w:r>
        <w:rPr>
          <w:rFonts w:eastAsia="標楷體" w:hint="eastAsia"/>
          <w:sz w:val="28"/>
          <w:szCs w:val="28"/>
        </w:rPr>
        <w:t>方資源，提供企業專屬上架培訓計畫，</w:t>
      </w:r>
      <w:r w:rsidRPr="00E20240">
        <w:rPr>
          <w:rFonts w:eastAsia="標楷體" w:hint="eastAsia"/>
          <w:sz w:val="28"/>
          <w:szCs w:val="28"/>
        </w:rPr>
        <w:t>由亞馬遜專人培訓、協助</w:t>
      </w:r>
      <w:proofErr w:type="gramStart"/>
      <w:r w:rsidRPr="00E20240">
        <w:rPr>
          <w:rFonts w:eastAsia="標楷體" w:hint="eastAsia"/>
          <w:sz w:val="28"/>
          <w:szCs w:val="28"/>
        </w:rPr>
        <w:t>跨境電商</w:t>
      </w:r>
      <w:proofErr w:type="gramEnd"/>
      <w:r w:rsidRPr="00E20240">
        <w:rPr>
          <w:rFonts w:eastAsia="標楷體" w:hint="eastAsia"/>
          <w:sz w:val="28"/>
          <w:szCs w:val="28"/>
        </w:rPr>
        <w:t>業務</w:t>
      </w:r>
      <w:r>
        <w:rPr>
          <w:rFonts w:eastAsia="標楷體" w:hint="eastAsia"/>
          <w:sz w:val="28"/>
          <w:szCs w:val="28"/>
        </w:rPr>
        <w:t>；</w:t>
      </w:r>
      <w:r w:rsidRPr="00E20240">
        <w:rPr>
          <w:rFonts w:eastAsia="標楷體" w:hint="eastAsia"/>
          <w:sz w:val="28"/>
          <w:szCs w:val="28"/>
        </w:rPr>
        <w:t>未來</w:t>
      </w:r>
      <w:r>
        <w:rPr>
          <w:rFonts w:eastAsia="標楷體" w:hint="eastAsia"/>
          <w:sz w:val="28"/>
          <w:szCs w:val="28"/>
        </w:rPr>
        <w:t>外貿協會與</w:t>
      </w:r>
      <w:r>
        <w:rPr>
          <w:rFonts w:eastAsia="標楷體" w:hint="eastAsia"/>
          <w:sz w:val="28"/>
          <w:szCs w:val="28"/>
        </w:rPr>
        <w:t>Amazon</w:t>
      </w:r>
      <w:r w:rsidRPr="00E20240">
        <w:rPr>
          <w:rFonts w:eastAsia="標楷體" w:hint="eastAsia"/>
          <w:sz w:val="28"/>
          <w:szCs w:val="28"/>
        </w:rPr>
        <w:t>雙方也</w:t>
      </w:r>
      <w:r>
        <w:rPr>
          <w:rFonts w:eastAsia="標楷體" w:hint="eastAsia"/>
          <w:sz w:val="28"/>
          <w:szCs w:val="28"/>
        </w:rPr>
        <w:t>規劃</w:t>
      </w:r>
      <w:r w:rsidRPr="00E20240">
        <w:rPr>
          <w:rFonts w:eastAsia="標楷體" w:hint="eastAsia"/>
          <w:sz w:val="28"/>
          <w:szCs w:val="28"/>
        </w:rPr>
        <w:t>擴展</w:t>
      </w:r>
      <w:r>
        <w:rPr>
          <w:rFonts w:eastAsia="標楷體" w:hint="eastAsia"/>
          <w:sz w:val="28"/>
          <w:szCs w:val="28"/>
        </w:rPr>
        <w:t>「</w:t>
      </w:r>
      <w:r w:rsidRPr="00E20240">
        <w:rPr>
          <w:rFonts w:eastAsia="標楷體" w:hint="eastAsia"/>
          <w:sz w:val="28"/>
          <w:szCs w:val="28"/>
        </w:rPr>
        <w:t>TA</w:t>
      </w:r>
      <w:r w:rsidRPr="00E20240">
        <w:rPr>
          <w:rFonts w:eastAsia="標楷體" w:hint="eastAsia"/>
          <w:sz w:val="28"/>
          <w:szCs w:val="28"/>
        </w:rPr>
        <w:t>光點計畫</w:t>
      </w:r>
      <w:r>
        <w:rPr>
          <w:rFonts w:eastAsia="標楷體" w:hint="eastAsia"/>
          <w:sz w:val="28"/>
          <w:szCs w:val="28"/>
        </w:rPr>
        <w:t>」</w:t>
      </w:r>
      <w:r w:rsidRPr="00E20240">
        <w:rPr>
          <w:rFonts w:eastAsia="標楷體" w:hint="eastAsia"/>
          <w:sz w:val="28"/>
          <w:szCs w:val="28"/>
        </w:rPr>
        <w:t>，每年選定不同產業扶植上架，共同推動臺灣</w:t>
      </w:r>
      <w:proofErr w:type="gramStart"/>
      <w:r w:rsidRPr="00E20240">
        <w:rPr>
          <w:rFonts w:eastAsia="標楷體" w:hint="eastAsia"/>
          <w:sz w:val="28"/>
          <w:szCs w:val="28"/>
        </w:rPr>
        <w:t>跨境電商</w:t>
      </w:r>
      <w:proofErr w:type="gramEnd"/>
      <w:r w:rsidRPr="00E20240">
        <w:rPr>
          <w:rFonts w:eastAsia="標楷體" w:hint="eastAsia"/>
          <w:sz w:val="28"/>
          <w:szCs w:val="28"/>
        </w:rPr>
        <w:t>產業發展</w:t>
      </w:r>
      <w:r w:rsidRPr="00B16629">
        <w:rPr>
          <w:rFonts w:eastAsia="標楷體"/>
          <w:sz w:val="28"/>
          <w:szCs w:val="28"/>
        </w:rPr>
        <w:t>，合力創造海外商機亮點</w:t>
      </w:r>
      <w:r>
        <w:rPr>
          <w:rFonts w:eastAsia="標楷體" w:hint="eastAsia"/>
          <w:sz w:val="28"/>
          <w:szCs w:val="28"/>
        </w:rPr>
        <w:t>。</w:t>
      </w:r>
    </w:p>
    <w:p w:rsidR="00967582" w:rsidRPr="001973DC" w:rsidRDefault="00967582" w:rsidP="00967582">
      <w:pPr>
        <w:adjustRightInd w:val="0"/>
        <w:snapToGrid w:val="0"/>
        <w:spacing w:beforeLines="50" w:before="180" w:afterLines="50" w:after="180" w:line="300" w:lineRule="auto"/>
        <w:rPr>
          <w:rFonts w:eastAsia="標楷體"/>
          <w:b/>
          <w:sz w:val="28"/>
          <w:szCs w:val="28"/>
        </w:rPr>
      </w:pPr>
      <w:r>
        <w:rPr>
          <w:rFonts w:eastAsia="標楷體" w:hint="eastAsia"/>
          <w:b/>
          <w:sz w:val="28"/>
          <w:szCs w:val="28"/>
        </w:rPr>
        <w:t>七</w:t>
      </w:r>
      <w:r w:rsidRPr="00D13BF6">
        <w:rPr>
          <w:rFonts w:eastAsia="標楷體" w:hint="eastAsia"/>
          <w:b/>
          <w:sz w:val="28"/>
          <w:szCs w:val="28"/>
        </w:rPr>
        <w:t>、</w:t>
      </w:r>
      <w:r>
        <w:rPr>
          <w:rFonts w:eastAsia="標楷體" w:hint="eastAsia"/>
          <w:b/>
          <w:sz w:val="28"/>
          <w:szCs w:val="28"/>
        </w:rPr>
        <w:t>結語</w:t>
      </w:r>
    </w:p>
    <w:p w:rsidR="00967582" w:rsidRPr="009B5F73" w:rsidRDefault="00967582" w:rsidP="00967582">
      <w:pPr>
        <w:adjustRightInd w:val="0"/>
        <w:snapToGrid w:val="0"/>
        <w:spacing w:line="300" w:lineRule="auto"/>
        <w:rPr>
          <w:rFonts w:eastAsia="標楷體"/>
          <w:sz w:val="28"/>
          <w:szCs w:val="28"/>
        </w:rPr>
      </w:pPr>
      <w:r>
        <w:rPr>
          <w:rFonts w:eastAsia="標楷體" w:hint="eastAsia"/>
          <w:sz w:val="28"/>
          <w:szCs w:val="28"/>
        </w:rPr>
        <w:t xml:space="preserve">　　全球貿易與消費朝向電子商務化發展已是大勢所趨，以貿易立國的臺灣更是無法置身事外，無論是政府、貿易商、平台電商或零售業者等，都不能忽視這股</w:t>
      </w:r>
      <w:proofErr w:type="gramStart"/>
      <w:r>
        <w:rPr>
          <w:rFonts w:eastAsia="標楷體" w:hint="eastAsia"/>
          <w:sz w:val="28"/>
          <w:szCs w:val="28"/>
        </w:rPr>
        <w:t>跨境電商</w:t>
      </w:r>
      <w:proofErr w:type="gramEnd"/>
      <w:r>
        <w:rPr>
          <w:rFonts w:eastAsia="標楷體" w:hint="eastAsia"/>
          <w:sz w:val="28"/>
          <w:szCs w:val="28"/>
        </w:rPr>
        <w:t>的大浪潮，</w:t>
      </w:r>
      <w:r w:rsidRPr="00604F31">
        <w:rPr>
          <w:rFonts w:eastAsia="標楷體"/>
          <w:sz w:val="28"/>
          <w:szCs w:val="28"/>
        </w:rPr>
        <w:t>應該加快腳步採取因應之道，</w:t>
      </w:r>
      <w:r>
        <w:rPr>
          <w:rFonts w:eastAsia="標楷體" w:hint="eastAsia"/>
          <w:sz w:val="28"/>
          <w:szCs w:val="28"/>
        </w:rPr>
        <w:t>善用各式電商平台，提升企業經營價值，</w:t>
      </w:r>
      <w:r w:rsidRPr="00604F31">
        <w:rPr>
          <w:rFonts w:eastAsia="標楷體"/>
          <w:sz w:val="28"/>
          <w:szCs w:val="28"/>
        </w:rPr>
        <w:t>正面迎接全球銷售無國界的</w:t>
      </w:r>
      <w:proofErr w:type="gramStart"/>
      <w:r w:rsidRPr="00604F31">
        <w:rPr>
          <w:rFonts w:eastAsia="標楷體"/>
          <w:sz w:val="28"/>
          <w:szCs w:val="28"/>
        </w:rPr>
        <w:t>跨境電商</w:t>
      </w:r>
      <w:proofErr w:type="gramEnd"/>
      <w:r w:rsidRPr="00604F31">
        <w:rPr>
          <w:rFonts w:eastAsia="標楷體"/>
          <w:sz w:val="28"/>
          <w:szCs w:val="28"/>
        </w:rPr>
        <w:t>大時代。</w:t>
      </w:r>
    </w:p>
    <w:p w:rsidR="002E7349" w:rsidRPr="00967582" w:rsidRDefault="002E7349" w:rsidP="00967582">
      <w:pPr>
        <w:snapToGrid w:val="0"/>
        <w:spacing w:beforeLines="50" w:before="180" w:afterLines="50" w:after="180" w:line="440" w:lineRule="exact"/>
        <w:rPr>
          <w:rFonts w:eastAsia="標楷體"/>
          <w:sz w:val="28"/>
          <w:szCs w:val="28"/>
        </w:rPr>
      </w:pPr>
    </w:p>
    <w:sectPr w:rsidR="002E7349" w:rsidRPr="00967582" w:rsidSect="00FD366C">
      <w:footnotePr>
        <w:numRestart w:val="eachSect"/>
      </w:footnotePr>
      <w:pgSz w:w="11906" w:h="16838"/>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DE9" w:rsidRDefault="006C7DE9">
      <w:r>
        <w:separator/>
      </w:r>
    </w:p>
  </w:endnote>
  <w:endnote w:type="continuationSeparator" w:id="0">
    <w:p w:rsidR="006C7DE9" w:rsidRDefault="006C7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default"/>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00000000" w:usb1="38CF7C70" w:usb2="00000016" w:usb3="00000000" w:csb0="00100000"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EC Square Sans Pro">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582" w:rsidRDefault="00967582" w:rsidP="00AE413E">
    <w:pPr>
      <w:pStyle w:val="a6"/>
      <w:spacing w:before="48"/>
      <w:ind w:left="1040" w:hanging="320"/>
      <w:jc w:val="center"/>
    </w:pPr>
  </w:p>
  <w:p w:rsidR="00967582" w:rsidRDefault="0096758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582" w:rsidRDefault="00967582">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582" w:rsidRDefault="00967582" w:rsidP="00172180">
    <w:pPr>
      <w:pStyle w:val="a6"/>
      <w:spacing w:before="48"/>
      <w:ind w:left="1040" w:hanging="320"/>
      <w:jc w:val="center"/>
    </w:pPr>
  </w:p>
  <w:p w:rsidR="00967582" w:rsidRDefault="00967582">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5470"/>
      <w:docPartObj>
        <w:docPartGallery w:val="Page Numbers (Bottom of Page)"/>
        <w:docPartUnique/>
      </w:docPartObj>
    </w:sdtPr>
    <w:sdtEndPr/>
    <w:sdtContent>
      <w:p w:rsidR="00967582" w:rsidRDefault="00967582" w:rsidP="00172180">
        <w:pPr>
          <w:pStyle w:val="a6"/>
          <w:spacing w:before="48"/>
          <w:ind w:left="1040" w:hanging="320"/>
          <w:jc w:val="center"/>
        </w:pPr>
        <w:r>
          <w:fldChar w:fldCharType="begin"/>
        </w:r>
        <w:r>
          <w:instrText>PAGE   \* MERGEFORMAT</w:instrText>
        </w:r>
        <w:r>
          <w:fldChar w:fldCharType="separate"/>
        </w:r>
        <w:r w:rsidR="001377BA" w:rsidRPr="001377BA">
          <w:rPr>
            <w:noProof/>
            <w:lang w:val="zh-TW"/>
          </w:rPr>
          <w:t>3</w:t>
        </w:r>
        <w:r>
          <w:fldChar w:fldCharType="end"/>
        </w:r>
      </w:p>
    </w:sdtContent>
  </w:sdt>
  <w:p w:rsidR="00967582" w:rsidRDefault="0096758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DE9" w:rsidRDefault="006C7DE9">
      <w:r>
        <w:separator/>
      </w:r>
    </w:p>
  </w:footnote>
  <w:footnote w:type="continuationSeparator" w:id="0">
    <w:p w:rsidR="006C7DE9" w:rsidRDefault="006C7DE9">
      <w:r>
        <w:continuationSeparator/>
      </w:r>
    </w:p>
  </w:footnote>
  <w:footnote w:id="1">
    <w:p w:rsidR="00967582" w:rsidRDefault="00967582" w:rsidP="00967582">
      <w:pPr>
        <w:pStyle w:val="af6"/>
      </w:pPr>
      <w:r>
        <w:rPr>
          <w:rStyle w:val="affa"/>
        </w:rPr>
        <w:footnoteRef/>
      </w:r>
      <w:r w:rsidRPr="006A6C58">
        <w:rPr>
          <w:rFonts w:hint="eastAsia"/>
        </w:rPr>
        <w:t>本文係屬個人研究心得，不代表經濟部立場</w:t>
      </w:r>
    </w:p>
  </w:footnote>
  <w:footnote w:id="2">
    <w:p w:rsidR="00967582" w:rsidRPr="00264C10" w:rsidRDefault="00967582" w:rsidP="00967582">
      <w:pPr>
        <w:pStyle w:val="af6"/>
        <w:rPr>
          <w:rFonts w:asciiTheme="majorEastAsia" w:eastAsiaTheme="majorEastAsia" w:hAnsiTheme="majorEastAsia"/>
        </w:rPr>
      </w:pPr>
      <w:r w:rsidRPr="0099051E">
        <w:rPr>
          <w:rStyle w:val="affa"/>
          <w:rFonts w:asciiTheme="majorHAnsi" w:hAnsiTheme="majorHAnsi"/>
        </w:rPr>
        <w:footnoteRef/>
      </w:r>
      <w:r w:rsidRPr="0099051E">
        <w:rPr>
          <w:rFonts w:asciiTheme="majorHAnsi" w:hAnsiTheme="majorHAnsi"/>
        </w:rPr>
        <w:t xml:space="preserve"> </w:t>
      </w:r>
      <w:r w:rsidRPr="00264C10">
        <w:rPr>
          <w:rFonts w:asciiTheme="majorEastAsia" w:eastAsiaTheme="majorEastAsia" w:hAnsiTheme="majorEastAsia"/>
        </w:rPr>
        <w:t>美國2018年1月23日發布總統文告，確定全球太陽能產品進口造成美產業損害，並核定將</w:t>
      </w:r>
      <w:proofErr w:type="gramStart"/>
      <w:r w:rsidRPr="00264C10">
        <w:rPr>
          <w:rFonts w:asciiTheme="majorEastAsia" w:eastAsiaTheme="majorEastAsia" w:hAnsiTheme="majorEastAsia"/>
        </w:rPr>
        <w:t>採</w:t>
      </w:r>
      <w:proofErr w:type="gramEnd"/>
      <w:r w:rsidRPr="00264C10">
        <w:rPr>
          <w:rFonts w:asciiTheme="majorEastAsia" w:eastAsiaTheme="majorEastAsia" w:hAnsiTheme="majorEastAsia"/>
        </w:rPr>
        <w:t>行之救濟措施包括電池與模組均採取4年防衛性關稅，稅率自首年30%起逐年調降5%；另進口太陽能電池享有每年2.5 GW免稅額度，額度內進口免徵該防衛性關稅，相關措施將於美東時間2018年2月7日開始實施。</w:t>
      </w:r>
    </w:p>
  </w:footnote>
  <w:footnote w:id="3">
    <w:p w:rsidR="00967582" w:rsidRPr="0099051E" w:rsidRDefault="00967582" w:rsidP="00967582">
      <w:pPr>
        <w:pStyle w:val="af6"/>
        <w:rPr>
          <w:rFonts w:asciiTheme="majorHAnsi" w:hAnsiTheme="majorHAnsi"/>
        </w:rPr>
      </w:pPr>
      <w:r w:rsidRPr="00264C10">
        <w:rPr>
          <w:rStyle w:val="affa"/>
          <w:rFonts w:asciiTheme="majorEastAsia" w:eastAsiaTheme="majorEastAsia" w:hAnsiTheme="majorEastAsia"/>
        </w:rPr>
        <w:footnoteRef/>
      </w:r>
      <w:r w:rsidRPr="00264C10">
        <w:rPr>
          <w:rFonts w:asciiTheme="majorEastAsia" w:eastAsiaTheme="majorEastAsia" w:hAnsiTheme="majorEastAsia"/>
        </w:rPr>
        <w:t xml:space="preserve"> 107.3.22美方公布301調查結果，認為中國大陸(1)以限制外資持股比例、強迫美商技術轉移；(2)以非市場價格要求美商技術授權；(3)政策性</w:t>
      </w:r>
      <w:proofErr w:type="gramStart"/>
      <w:r w:rsidRPr="00264C10">
        <w:rPr>
          <w:rFonts w:asciiTheme="majorEastAsia" w:eastAsiaTheme="majorEastAsia" w:hAnsiTheme="majorEastAsia"/>
        </w:rPr>
        <w:t>支持陸企在</w:t>
      </w:r>
      <w:proofErr w:type="gramEnd"/>
      <w:r w:rsidRPr="00264C10">
        <w:rPr>
          <w:rFonts w:asciiTheme="majorEastAsia" w:eastAsiaTheme="majorEastAsia" w:hAnsiTheme="majorEastAsia"/>
        </w:rPr>
        <w:t>美投資以獲取尖端技術；(4)網路竊取美商營業秘密等。</w:t>
      </w:r>
    </w:p>
  </w:footnote>
  <w:footnote w:id="4">
    <w:p w:rsidR="00967582" w:rsidRPr="00633CDC" w:rsidRDefault="00967582" w:rsidP="00967582">
      <w:pPr>
        <w:pStyle w:val="af6"/>
      </w:pPr>
      <w:r>
        <w:rPr>
          <w:rStyle w:val="affa"/>
        </w:rPr>
        <w:footnoteRef/>
      </w:r>
      <w:r>
        <w:t xml:space="preserve"> </w:t>
      </w:r>
      <w:r w:rsidRPr="00633CDC">
        <w:t>http://www.tier.org.tw/comment/tiermon201709.aspx</w:t>
      </w:r>
      <w:r>
        <w:rPr>
          <w:rFonts w:hint="eastAsia"/>
          <w:lang w:eastAsia="zh-HK"/>
        </w:rPr>
        <w:t>台經院社論</w:t>
      </w:r>
      <w:r>
        <w:rPr>
          <w:rFonts w:hint="eastAsia"/>
          <w:lang w:eastAsia="zh-HK"/>
        </w:rPr>
        <w:t>-</w:t>
      </w:r>
      <w:r>
        <w:rPr>
          <w:rFonts w:hint="eastAsia"/>
          <w:lang w:eastAsia="zh-HK"/>
        </w:rPr>
        <w:t>美國製造風潮下之東亞供應鏈位移態勢</w:t>
      </w:r>
    </w:p>
  </w:footnote>
  <w:footnote w:id="5">
    <w:p w:rsidR="00967582" w:rsidRPr="00CB36F2" w:rsidRDefault="00967582" w:rsidP="00967582">
      <w:pPr>
        <w:pStyle w:val="af6"/>
      </w:pPr>
      <w:r>
        <w:rPr>
          <w:rStyle w:val="affa"/>
        </w:rPr>
        <w:footnoteRef/>
      </w:r>
      <w:r>
        <w:t xml:space="preserve"> </w:t>
      </w:r>
      <w:r w:rsidRPr="00CB36F2">
        <w:rPr>
          <w:rFonts w:hint="eastAsia"/>
        </w:rPr>
        <w:t>「購買美國商品」</w:t>
      </w:r>
      <w:r w:rsidRPr="00CB36F2">
        <w:rPr>
          <w:rFonts w:hint="eastAsia"/>
        </w:rPr>
        <w:t>(Buy American Laws)</w:t>
      </w:r>
      <w:r w:rsidRPr="00CB36F2">
        <w:rPr>
          <w:rFonts w:hint="eastAsia"/>
        </w:rPr>
        <w:t>：為促進美國經濟成長，創造薪資優渥的工作機會、強化中產階級、支持美國製造及國防工業，川普總統要求有關取得聯邦金融援助、「聯邦採購」的法規規範，應提及購買「美國商品」，要求購買「在美生產」的鋼鐵、鋁、水泥及製造產品</w:t>
      </w:r>
      <w:r w:rsidRPr="00CB36F2">
        <w:rPr>
          <w:rFonts w:hint="eastAsia"/>
        </w:rPr>
        <w:t>(</w:t>
      </w:r>
      <w:r w:rsidRPr="00CB36F2">
        <w:rPr>
          <w:rFonts w:hint="eastAsia"/>
        </w:rPr>
        <w:t>含零組件</w:t>
      </w:r>
      <w:r w:rsidRPr="00CB36F2">
        <w:rPr>
          <w:rFonts w:hint="eastAsia"/>
        </w:rPr>
        <w:t>)</w:t>
      </w:r>
      <w:r w:rsidRPr="00CB36F2">
        <w:rPr>
          <w:rFonts w:hint="eastAsia"/>
        </w:rPr>
        <w:t>。「僱用美國人」</w:t>
      </w:r>
      <w:r w:rsidRPr="00CB36F2">
        <w:rPr>
          <w:rFonts w:hint="eastAsia"/>
        </w:rPr>
        <w:t>(Hire American)</w:t>
      </w:r>
      <w:r w:rsidRPr="00CB36F2">
        <w:rPr>
          <w:rFonts w:hint="eastAsia"/>
        </w:rPr>
        <w:t>：聯邦機構應嚴格執行與監督美國引進</w:t>
      </w:r>
      <w:proofErr w:type="gramStart"/>
      <w:r w:rsidRPr="00CB36F2">
        <w:rPr>
          <w:rFonts w:hint="eastAsia"/>
        </w:rPr>
        <w:t>外國移工之</w:t>
      </w:r>
      <w:proofErr w:type="gramEnd"/>
      <w:r w:rsidRPr="00CB36F2">
        <w:rPr>
          <w:rFonts w:hint="eastAsia"/>
        </w:rPr>
        <w:t>相關規範，如緊縮簽證申請資格</w:t>
      </w:r>
      <w:r>
        <w:rPr>
          <w:rFonts w:asciiTheme="minorEastAsia" w:hAnsiTheme="minorEastAsia" w:hint="eastAsia"/>
        </w:rPr>
        <w:t>。</w:t>
      </w:r>
    </w:p>
  </w:footnote>
  <w:footnote w:id="6">
    <w:p w:rsidR="00967582" w:rsidRPr="00FF4D88" w:rsidRDefault="00967582" w:rsidP="00967582">
      <w:pPr>
        <w:pStyle w:val="af6"/>
      </w:pPr>
      <w:r>
        <w:rPr>
          <w:rStyle w:val="affa"/>
        </w:rPr>
        <w:footnoteRef/>
      </w:r>
      <w:r w:rsidRPr="00FF4D88">
        <w:rPr>
          <w:rFonts w:hint="eastAsia"/>
        </w:rPr>
        <w:t>企業在</w:t>
      </w:r>
      <w:r w:rsidRPr="00FF4D88">
        <w:rPr>
          <w:rFonts w:hint="eastAsia"/>
        </w:rPr>
        <w:t>2017</w:t>
      </w:r>
      <w:r w:rsidRPr="00FF4D88">
        <w:rPr>
          <w:rFonts w:hint="eastAsia"/>
        </w:rPr>
        <w:t>年</w:t>
      </w:r>
      <w:r w:rsidRPr="00FF4D88">
        <w:rPr>
          <w:rFonts w:hint="eastAsia"/>
        </w:rPr>
        <w:t>9</w:t>
      </w:r>
      <w:r w:rsidRPr="00FF4D88">
        <w:rPr>
          <w:rFonts w:hint="eastAsia"/>
        </w:rPr>
        <w:t>月</w:t>
      </w:r>
      <w:r w:rsidRPr="00FF4D88">
        <w:rPr>
          <w:rFonts w:hint="eastAsia"/>
        </w:rPr>
        <w:t>28</w:t>
      </w:r>
      <w:r w:rsidRPr="00FF4D88">
        <w:rPr>
          <w:rFonts w:hint="eastAsia"/>
        </w:rPr>
        <w:t>日至</w:t>
      </w:r>
      <w:r w:rsidRPr="00FF4D88">
        <w:rPr>
          <w:rFonts w:hint="eastAsia"/>
        </w:rPr>
        <w:t>2022</w:t>
      </w:r>
      <w:r w:rsidRPr="00FF4D88">
        <w:rPr>
          <w:rFonts w:hint="eastAsia"/>
        </w:rPr>
        <w:t>年</w:t>
      </w:r>
      <w:r w:rsidRPr="00FF4D88">
        <w:rPr>
          <w:rFonts w:hint="eastAsia"/>
        </w:rPr>
        <w:t>12</w:t>
      </w:r>
      <w:r w:rsidRPr="00FF4D88">
        <w:rPr>
          <w:rFonts w:hint="eastAsia"/>
        </w:rPr>
        <w:t>月</w:t>
      </w:r>
      <w:r w:rsidRPr="00FF4D88">
        <w:rPr>
          <w:rFonts w:hint="eastAsia"/>
        </w:rPr>
        <w:t>31</w:t>
      </w:r>
      <w:r w:rsidRPr="00FF4D88">
        <w:rPr>
          <w:rFonts w:hint="eastAsia"/>
        </w:rPr>
        <w:t>日期間取得之適格資產，可</w:t>
      </w:r>
      <w:r w:rsidRPr="00FF4D88">
        <w:rPr>
          <w:rFonts w:hint="eastAsia"/>
        </w:rPr>
        <w:t>100%</w:t>
      </w:r>
      <w:r w:rsidRPr="00FF4D88">
        <w:rPr>
          <w:rFonts w:hint="eastAsia"/>
        </w:rPr>
        <w:t>認列當年費用；</w:t>
      </w:r>
      <w:r w:rsidRPr="00FF4D88">
        <w:rPr>
          <w:rFonts w:hint="eastAsia"/>
        </w:rPr>
        <w:t>2023</w:t>
      </w:r>
      <w:r w:rsidRPr="00FF4D88">
        <w:rPr>
          <w:rFonts w:hint="eastAsia"/>
        </w:rPr>
        <w:t>年</w:t>
      </w:r>
      <w:proofErr w:type="gramStart"/>
      <w:r w:rsidRPr="00FF4D88">
        <w:rPr>
          <w:rFonts w:hint="eastAsia"/>
        </w:rPr>
        <w:t>以後認</w:t>
      </w:r>
      <w:proofErr w:type="gramEnd"/>
      <w:r w:rsidRPr="00FF4D88">
        <w:rPr>
          <w:rFonts w:hint="eastAsia"/>
        </w:rPr>
        <w:t>列當年費用比率逐年遞減</w:t>
      </w:r>
      <w:r w:rsidRPr="00FF4D88">
        <w:rPr>
          <w:rFonts w:hint="eastAsia"/>
        </w:rPr>
        <w:t>20%</w:t>
      </w:r>
      <w:r w:rsidRPr="00FF4D88">
        <w:rPr>
          <w:rFonts w:hint="eastAsia"/>
        </w:rPr>
        <w:t>，至</w:t>
      </w:r>
      <w:r w:rsidRPr="00FF4D88">
        <w:rPr>
          <w:rFonts w:hint="eastAsia"/>
        </w:rPr>
        <w:t>2027</w:t>
      </w:r>
      <w:r w:rsidRPr="00FF4D88">
        <w:rPr>
          <w:rFonts w:hint="eastAsia"/>
        </w:rPr>
        <w:t>年以後不適用。</w:t>
      </w:r>
    </w:p>
  </w:footnote>
  <w:footnote w:id="7">
    <w:p w:rsidR="00967582" w:rsidRPr="008A3220" w:rsidRDefault="00967582" w:rsidP="00967582">
      <w:pPr>
        <w:pStyle w:val="af6"/>
        <w:rPr>
          <w:rFonts w:eastAsia="標楷體"/>
        </w:rPr>
      </w:pPr>
      <w:r w:rsidRPr="008A3220">
        <w:rPr>
          <w:rStyle w:val="affa"/>
          <w:rFonts w:eastAsia="標楷體"/>
        </w:rPr>
        <w:footnoteRef/>
      </w:r>
      <w:r w:rsidRPr="008A3220">
        <w:rPr>
          <w:rFonts w:eastAsia="標楷體"/>
        </w:rPr>
        <w:t xml:space="preserve"> </w:t>
      </w:r>
      <w:r w:rsidRPr="008A3220">
        <w:rPr>
          <w:rFonts w:eastAsia="標楷體"/>
        </w:rPr>
        <w:t>本文係屬個人研究心得，不代表經濟部立場。</w:t>
      </w:r>
    </w:p>
  </w:footnote>
  <w:footnote w:id="8">
    <w:p w:rsidR="00967582" w:rsidRPr="00672E52" w:rsidRDefault="00967582" w:rsidP="00967582">
      <w:pPr>
        <w:pStyle w:val="af6"/>
        <w:rPr>
          <w:rFonts w:eastAsia="標楷體"/>
        </w:rPr>
      </w:pPr>
      <w:r>
        <w:rPr>
          <w:rStyle w:val="affa"/>
        </w:rPr>
        <w:footnoteRef/>
      </w:r>
      <w:r>
        <w:t xml:space="preserve"> </w:t>
      </w:r>
      <w:r w:rsidRPr="00672E52">
        <w:rPr>
          <w:rFonts w:eastAsia="標楷體"/>
        </w:rPr>
        <w:t>對此，財政部關稅署已成立專案小組，積極</w:t>
      </w:r>
      <w:proofErr w:type="gramStart"/>
      <w:r w:rsidRPr="00672E52">
        <w:rPr>
          <w:rFonts w:eastAsia="標楷體"/>
        </w:rPr>
        <w:t>研</w:t>
      </w:r>
      <w:proofErr w:type="gramEnd"/>
      <w:r w:rsidRPr="00672E52">
        <w:rPr>
          <w:rFonts w:eastAsia="標楷體"/>
        </w:rPr>
        <w:t>擬</w:t>
      </w:r>
      <w:proofErr w:type="gramStart"/>
      <w:r w:rsidRPr="00672E52">
        <w:rPr>
          <w:rFonts w:eastAsia="標楷體"/>
        </w:rPr>
        <w:t>跨境電商</w:t>
      </w:r>
      <w:proofErr w:type="gramEnd"/>
      <w:r w:rsidRPr="00672E52">
        <w:rPr>
          <w:rFonts w:eastAsia="標楷體"/>
        </w:rPr>
        <w:t>貨物通關制度。</w:t>
      </w:r>
    </w:p>
  </w:footnote>
  <w:footnote w:id="9">
    <w:p w:rsidR="00967582" w:rsidRPr="008A3220" w:rsidRDefault="00967582" w:rsidP="00967582">
      <w:pPr>
        <w:pStyle w:val="af6"/>
        <w:rPr>
          <w:rFonts w:eastAsia="標楷體"/>
        </w:rPr>
      </w:pPr>
      <w:r w:rsidRPr="008A3220">
        <w:rPr>
          <w:rStyle w:val="affa"/>
          <w:rFonts w:eastAsia="標楷體"/>
        </w:rPr>
        <w:footnoteRef/>
      </w:r>
      <w:r w:rsidRPr="008A3220">
        <w:rPr>
          <w:rFonts w:eastAsia="標楷體"/>
        </w:rPr>
        <w:t xml:space="preserve"> </w:t>
      </w:r>
      <w:r w:rsidRPr="008A3220">
        <w:rPr>
          <w:rFonts w:eastAsia="標楷體"/>
        </w:rPr>
        <w:t>根據「</w:t>
      </w:r>
      <w:r w:rsidRPr="008A3220">
        <w:rPr>
          <w:rFonts w:eastAsia="標楷體"/>
        </w:rPr>
        <w:t xml:space="preserve">OpView </w:t>
      </w:r>
      <w:r w:rsidRPr="008A3220">
        <w:rPr>
          <w:rFonts w:eastAsia="標楷體"/>
        </w:rPr>
        <w:t>社群口碑資料庫」統計，批踢踢</w:t>
      </w:r>
      <w:proofErr w:type="gramStart"/>
      <w:r w:rsidRPr="008A3220">
        <w:rPr>
          <w:rFonts w:eastAsia="標楷體"/>
        </w:rPr>
        <w:t>合購板的</w:t>
      </w:r>
      <w:proofErr w:type="gramEnd"/>
      <w:r w:rsidRPr="008A3220">
        <w:rPr>
          <w:rFonts w:eastAsia="標楷體"/>
        </w:rPr>
        <w:t>「</w:t>
      </w:r>
      <w:proofErr w:type="gramStart"/>
      <w:r w:rsidRPr="008A3220">
        <w:rPr>
          <w:rFonts w:eastAsia="標楷體"/>
        </w:rPr>
        <w:t>開團文</w:t>
      </w:r>
      <w:proofErr w:type="gramEnd"/>
      <w:r w:rsidRPr="008A3220">
        <w:rPr>
          <w:rFonts w:eastAsia="標楷體"/>
        </w:rPr>
        <w:t>」平均可以吸引超過</w:t>
      </w:r>
      <w:r w:rsidRPr="008A3220">
        <w:rPr>
          <w:rFonts w:eastAsia="標楷體"/>
        </w:rPr>
        <w:t>60</w:t>
      </w:r>
      <w:r w:rsidRPr="008A3220">
        <w:rPr>
          <w:rFonts w:eastAsia="標楷體"/>
        </w:rPr>
        <w:t>人響應，以</w:t>
      </w:r>
      <w:r w:rsidRPr="008A3220">
        <w:rPr>
          <w:rFonts w:eastAsia="標楷體"/>
        </w:rPr>
        <w:t>2016</w:t>
      </w:r>
      <w:r w:rsidRPr="008A3220">
        <w:rPr>
          <w:rFonts w:eastAsia="標楷體"/>
        </w:rPr>
        <w:t>年近</w:t>
      </w:r>
      <w:r w:rsidRPr="008A3220">
        <w:rPr>
          <w:rFonts w:eastAsia="標楷體"/>
        </w:rPr>
        <w:t>5</w:t>
      </w:r>
      <w:r w:rsidRPr="008A3220">
        <w:rPr>
          <w:rFonts w:eastAsia="標楷體"/>
        </w:rPr>
        <w:t>萬筆發文來推估，約有</w:t>
      </w:r>
      <w:r w:rsidRPr="008A3220">
        <w:rPr>
          <w:rFonts w:eastAsia="標楷體"/>
        </w:rPr>
        <w:t>300</w:t>
      </w:r>
      <w:r w:rsidRPr="008A3220">
        <w:rPr>
          <w:rFonts w:eastAsia="標楷體"/>
        </w:rPr>
        <w:t>萬人次使用該平台。</w:t>
      </w:r>
    </w:p>
  </w:footnote>
  <w:footnote w:id="10">
    <w:p w:rsidR="00967582" w:rsidRPr="00D523AC" w:rsidRDefault="00967582" w:rsidP="00967582">
      <w:pPr>
        <w:pStyle w:val="af6"/>
      </w:pPr>
      <w:r w:rsidRPr="008A3220">
        <w:rPr>
          <w:rStyle w:val="affa"/>
          <w:rFonts w:eastAsia="標楷體"/>
        </w:rPr>
        <w:footnoteRef/>
      </w:r>
      <w:r w:rsidRPr="008A3220">
        <w:rPr>
          <w:rFonts w:eastAsia="標楷體"/>
        </w:rPr>
        <w:t xml:space="preserve"> </w:t>
      </w:r>
      <w:r w:rsidRPr="008A3220">
        <w:rPr>
          <w:rFonts w:eastAsia="標楷體"/>
        </w:rPr>
        <w:t>詳見</w:t>
      </w:r>
      <w:r w:rsidRPr="008A3220">
        <w:rPr>
          <w:rFonts w:eastAsia="標楷體"/>
        </w:rPr>
        <w:t>Worldwide Retail Ecommerce Sales Will Reach $1.915 Trillion This Year. eMarketer, 2016/08/22</w:t>
      </w:r>
      <w:r w:rsidRPr="008A3220">
        <w:rPr>
          <w:rFonts w:eastAsia="標楷體"/>
        </w:rPr>
        <w:t>。</w:t>
      </w:r>
    </w:p>
  </w:footnote>
  <w:footnote w:id="11">
    <w:p w:rsidR="00967582" w:rsidRPr="008A3220" w:rsidRDefault="00967582" w:rsidP="00967582">
      <w:pPr>
        <w:pStyle w:val="af6"/>
        <w:rPr>
          <w:rFonts w:eastAsia="標楷體"/>
        </w:rPr>
      </w:pPr>
      <w:r w:rsidRPr="008A3220">
        <w:rPr>
          <w:rStyle w:val="affa"/>
          <w:rFonts w:eastAsia="標楷體"/>
        </w:rPr>
        <w:footnoteRef/>
      </w:r>
      <w:r w:rsidRPr="008A3220">
        <w:rPr>
          <w:rFonts w:eastAsia="標楷體"/>
        </w:rPr>
        <w:t xml:space="preserve"> 2015</w:t>
      </w:r>
      <w:r w:rsidRPr="008A3220">
        <w:rPr>
          <w:rFonts w:eastAsia="標楷體"/>
        </w:rPr>
        <w:t>年東南亞</w:t>
      </w:r>
      <w:r w:rsidRPr="008A3220">
        <w:rPr>
          <w:rFonts w:eastAsia="標楷體"/>
        </w:rPr>
        <w:t>40</w:t>
      </w:r>
      <w:r w:rsidRPr="008A3220">
        <w:rPr>
          <w:rFonts w:eastAsia="標楷體"/>
        </w:rPr>
        <w:t>歲以下人口占比約</w:t>
      </w:r>
      <w:r w:rsidRPr="008A3220">
        <w:rPr>
          <w:rFonts w:eastAsia="標楷體"/>
        </w:rPr>
        <w:t>70%</w:t>
      </w:r>
      <w:r w:rsidRPr="008A3220">
        <w:rPr>
          <w:rFonts w:eastAsia="標楷體"/>
        </w:rPr>
        <w:t>，對比中國大陸約</w:t>
      </w:r>
      <w:r w:rsidRPr="008A3220">
        <w:rPr>
          <w:rFonts w:eastAsia="標楷體"/>
        </w:rPr>
        <w:t>57%</w:t>
      </w:r>
      <w:r w:rsidRPr="008A3220">
        <w:rPr>
          <w:rFonts w:eastAsia="標楷體"/>
        </w:rPr>
        <w:t>；詳見「</w:t>
      </w:r>
      <w:r w:rsidRPr="008A3220">
        <w:rPr>
          <w:rFonts w:eastAsia="標楷體"/>
        </w:rPr>
        <w:t>e-conomy SEA Spotlight 2017</w:t>
      </w:r>
      <w:r w:rsidRPr="008A3220">
        <w:rPr>
          <w:rFonts w:eastAsia="標楷體"/>
        </w:rPr>
        <w:t>」。</w:t>
      </w:r>
    </w:p>
  </w:footnote>
  <w:footnote w:id="12">
    <w:p w:rsidR="00967582" w:rsidRPr="003757C3" w:rsidRDefault="00967582" w:rsidP="00967582">
      <w:pPr>
        <w:pStyle w:val="af6"/>
      </w:pPr>
      <w:r w:rsidRPr="008A3220">
        <w:rPr>
          <w:rStyle w:val="affa"/>
          <w:rFonts w:eastAsia="標楷體"/>
        </w:rPr>
        <w:footnoteRef/>
      </w:r>
      <w:r w:rsidRPr="008A3220">
        <w:rPr>
          <w:rFonts w:eastAsia="標楷體"/>
        </w:rPr>
        <w:t xml:space="preserve"> </w:t>
      </w:r>
      <w:r>
        <w:rPr>
          <w:rFonts w:eastAsia="標楷體" w:hint="eastAsia"/>
        </w:rPr>
        <w:t>根據該報告，</w:t>
      </w:r>
      <w:r w:rsidRPr="008A3220">
        <w:rPr>
          <w:rFonts w:eastAsia="標楷體"/>
        </w:rPr>
        <w:t>數位經濟主要為叫車服務</w:t>
      </w:r>
      <w:r w:rsidRPr="008A3220">
        <w:rPr>
          <w:rFonts w:eastAsia="標楷體"/>
        </w:rPr>
        <w:t>(Ride hailing)</w:t>
      </w:r>
      <w:r w:rsidRPr="008A3220">
        <w:rPr>
          <w:rFonts w:eastAsia="標楷體"/>
        </w:rPr>
        <w:t>、</w:t>
      </w:r>
      <w:proofErr w:type="gramStart"/>
      <w:r w:rsidRPr="008A3220">
        <w:rPr>
          <w:rFonts w:eastAsia="標楷體"/>
        </w:rPr>
        <w:t>線上媒體</w:t>
      </w:r>
      <w:proofErr w:type="gramEnd"/>
      <w:r w:rsidRPr="008A3220">
        <w:rPr>
          <w:rFonts w:eastAsia="標楷體"/>
        </w:rPr>
        <w:t>(Online media)</w:t>
      </w:r>
      <w:r w:rsidRPr="008A3220">
        <w:rPr>
          <w:rFonts w:eastAsia="標楷體"/>
        </w:rPr>
        <w:t>、網路旅遊服務</w:t>
      </w:r>
      <w:r w:rsidRPr="008A3220">
        <w:rPr>
          <w:rFonts w:eastAsia="標楷體"/>
        </w:rPr>
        <w:t>(Online travel)</w:t>
      </w:r>
      <w:r w:rsidRPr="008A3220">
        <w:rPr>
          <w:rFonts w:eastAsia="標楷體"/>
        </w:rPr>
        <w:t>與電子商務；詳見「</w:t>
      </w:r>
      <w:r w:rsidRPr="008A3220">
        <w:rPr>
          <w:rFonts w:eastAsia="標楷體"/>
        </w:rPr>
        <w:t>e-conomy SEA Spotlight 2017</w:t>
      </w:r>
      <w:r w:rsidRPr="008A3220">
        <w:rPr>
          <w:rFonts w:eastAsia="標楷體"/>
        </w:rPr>
        <w:t>」。</w:t>
      </w:r>
    </w:p>
  </w:footnote>
  <w:footnote w:id="13">
    <w:p w:rsidR="00967582" w:rsidRPr="006E4356" w:rsidRDefault="00967582" w:rsidP="00967582">
      <w:pPr>
        <w:pStyle w:val="af6"/>
        <w:rPr>
          <w:rFonts w:eastAsia="標楷體"/>
        </w:rPr>
      </w:pPr>
      <w:r w:rsidRPr="006E4356">
        <w:rPr>
          <w:rStyle w:val="affa"/>
          <w:rFonts w:eastAsia="標楷體"/>
        </w:rPr>
        <w:footnoteRef/>
      </w:r>
      <w:r w:rsidRPr="006E4356">
        <w:rPr>
          <w:rFonts w:eastAsia="標楷體"/>
        </w:rPr>
        <w:t xml:space="preserve"> </w:t>
      </w:r>
      <w:r>
        <w:rPr>
          <w:rFonts w:eastAsia="標楷體" w:hint="eastAsia"/>
        </w:rPr>
        <w:t>另</w:t>
      </w:r>
      <w:r w:rsidRPr="006E4356">
        <w:rPr>
          <w:rFonts w:eastAsia="標楷體"/>
        </w:rPr>
        <w:t>根據資策會所作預估，</w:t>
      </w:r>
      <w:r>
        <w:rPr>
          <w:rFonts w:eastAsia="標楷體" w:hint="eastAsia"/>
        </w:rPr>
        <w:t>臺</w:t>
      </w:r>
      <w:r w:rsidRPr="006E4356">
        <w:rPr>
          <w:rFonts w:eastAsia="標楷體"/>
        </w:rPr>
        <w:t>灣電子商務市場規模產值於</w:t>
      </w:r>
      <w:r w:rsidRPr="006E4356">
        <w:rPr>
          <w:rFonts w:eastAsia="標楷體"/>
        </w:rPr>
        <w:t>2015</w:t>
      </w:r>
      <w:r w:rsidRPr="006E4356">
        <w:rPr>
          <w:rFonts w:eastAsia="標楷體"/>
        </w:rPr>
        <w:t>年突破兆元</w:t>
      </w:r>
      <w:r>
        <w:rPr>
          <w:rFonts w:eastAsia="標楷體" w:hint="eastAsia"/>
        </w:rPr>
        <w:t>(</w:t>
      </w:r>
      <w:r w:rsidRPr="006E4356">
        <w:rPr>
          <w:rFonts w:eastAsia="標楷體"/>
        </w:rPr>
        <w:t>B2C</w:t>
      </w:r>
      <w:r w:rsidRPr="006E4356">
        <w:rPr>
          <w:rFonts w:eastAsia="標楷體"/>
        </w:rPr>
        <w:t>為</w:t>
      </w:r>
      <w:r w:rsidRPr="006E4356">
        <w:rPr>
          <w:rFonts w:eastAsia="標楷體"/>
        </w:rPr>
        <w:t>6,138</w:t>
      </w:r>
      <w:r w:rsidRPr="006E4356">
        <w:rPr>
          <w:rFonts w:eastAsia="標楷體"/>
        </w:rPr>
        <w:t>億元</w:t>
      </w:r>
      <w:r>
        <w:rPr>
          <w:rFonts w:eastAsia="標楷體" w:hint="eastAsia"/>
        </w:rPr>
        <w:t>，</w:t>
      </w:r>
      <w:r w:rsidRPr="006E4356">
        <w:rPr>
          <w:rFonts w:eastAsia="標楷體"/>
        </w:rPr>
        <w:t>C2C</w:t>
      </w:r>
      <w:r w:rsidRPr="006E4356">
        <w:rPr>
          <w:rFonts w:eastAsia="標楷體"/>
        </w:rPr>
        <w:t>為</w:t>
      </w:r>
      <w:r w:rsidRPr="006E4356">
        <w:rPr>
          <w:rFonts w:eastAsia="標楷體"/>
        </w:rPr>
        <w:t>3,931</w:t>
      </w:r>
      <w:r w:rsidRPr="006E4356">
        <w:rPr>
          <w:rFonts w:eastAsia="標楷體"/>
        </w:rPr>
        <w:t>億元</w:t>
      </w:r>
      <w:r>
        <w:rPr>
          <w:rFonts w:eastAsia="標楷體" w:hint="eastAsia"/>
        </w:rPr>
        <w:t>)</w:t>
      </w:r>
      <w:r w:rsidRPr="006E4356">
        <w:rPr>
          <w:rFonts w:eastAsia="標楷體"/>
        </w:rPr>
        <w:t>，每年以雙位數的成長率，預估於</w:t>
      </w:r>
      <w:r w:rsidRPr="006E4356">
        <w:rPr>
          <w:rFonts w:eastAsia="標楷體"/>
        </w:rPr>
        <w:t>2020</w:t>
      </w:r>
      <w:r w:rsidRPr="006E4356">
        <w:rPr>
          <w:rFonts w:eastAsia="標楷體"/>
        </w:rPr>
        <w:t>年將達到</w:t>
      </w:r>
      <w:r w:rsidRPr="006E4356">
        <w:rPr>
          <w:rFonts w:eastAsia="標楷體"/>
        </w:rPr>
        <w:t>2.1</w:t>
      </w:r>
      <w:r w:rsidRPr="006E4356">
        <w:rPr>
          <w:rFonts w:eastAsia="標楷體"/>
        </w:rPr>
        <w:t>兆元的市場規模。</w:t>
      </w:r>
    </w:p>
  </w:footnote>
  <w:footnote w:id="14">
    <w:p w:rsidR="00967582" w:rsidRPr="008A3220" w:rsidRDefault="00967582" w:rsidP="00967582">
      <w:pPr>
        <w:pStyle w:val="af6"/>
        <w:rPr>
          <w:rFonts w:eastAsia="標楷體"/>
        </w:rPr>
      </w:pPr>
      <w:r w:rsidRPr="008A3220">
        <w:rPr>
          <w:rStyle w:val="affa"/>
          <w:rFonts w:eastAsia="標楷體"/>
        </w:rPr>
        <w:footnoteRef/>
      </w:r>
      <w:r w:rsidRPr="008A3220">
        <w:rPr>
          <w:rFonts w:eastAsia="標楷體"/>
        </w:rPr>
        <w:t xml:space="preserve"> </w:t>
      </w:r>
      <w:r w:rsidRPr="008A3220">
        <w:rPr>
          <w:rFonts w:eastAsia="標楷體"/>
        </w:rPr>
        <w:t>以物流來看，國內網購宅配通常可以在</w:t>
      </w:r>
      <w:r w:rsidRPr="008A3220">
        <w:rPr>
          <w:rFonts w:eastAsia="標楷體"/>
        </w:rPr>
        <w:t>12</w:t>
      </w:r>
      <w:r w:rsidRPr="008A3220">
        <w:rPr>
          <w:rFonts w:eastAsia="標楷體"/>
        </w:rPr>
        <w:t>至</w:t>
      </w:r>
      <w:r w:rsidRPr="008A3220">
        <w:rPr>
          <w:rFonts w:eastAsia="標楷體"/>
        </w:rPr>
        <w:t>24</w:t>
      </w:r>
      <w:r w:rsidRPr="008A3220">
        <w:rPr>
          <w:rFonts w:eastAsia="標楷體"/>
        </w:rPr>
        <w:t>小時之內完成，甚至有業者推出</w:t>
      </w:r>
      <w:r w:rsidRPr="008A3220">
        <w:rPr>
          <w:rFonts w:eastAsia="標楷體"/>
        </w:rPr>
        <w:t>3</w:t>
      </w:r>
      <w:r w:rsidRPr="008A3220">
        <w:rPr>
          <w:rFonts w:eastAsia="標楷體"/>
        </w:rPr>
        <w:t>至</w:t>
      </w:r>
      <w:r w:rsidRPr="008A3220">
        <w:rPr>
          <w:rFonts w:eastAsia="標楷體"/>
        </w:rPr>
        <w:t>5</w:t>
      </w:r>
      <w:r w:rsidRPr="008A3220">
        <w:rPr>
          <w:rFonts w:eastAsia="標楷體"/>
        </w:rPr>
        <w:t>小時快速到貨服務；金流方面，台灣金融機構發展成熟，超商密集度高，致使第三方支付發展則相對緩慢。</w:t>
      </w:r>
    </w:p>
  </w:footnote>
  <w:footnote w:id="15">
    <w:p w:rsidR="00967582" w:rsidRPr="007041BB" w:rsidRDefault="00967582" w:rsidP="00967582">
      <w:pPr>
        <w:pStyle w:val="af6"/>
        <w:rPr>
          <w:rFonts w:eastAsia="標楷體"/>
        </w:rPr>
      </w:pPr>
      <w:r w:rsidRPr="007041BB">
        <w:rPr>
          <w:rStyle w:val="affa"/>
        </w:rPr>
        <w:footnoteRef/>
      </w:r>
      <w:r w:rsidRPr="007041BB">
        <w:t xml:space="preserve"> </w:t>
      </w:r>
      <w:r w:rsidRPr="007041BB">
        <w:rPr>
          <w:rFonts w:eastAsia="標楷體"/>
        </w:rPr>
        <w:t>詳見「</w:t>
      </w:r>
      <w:r w:rsidRPr="007041BB">
        <w:rPr>
          <w:rFonts w:eastAsia="標楷體"/>
        </w:rPr>
        <w:t>2017 UPS Pulse of the Online Shopper Executive Summary</w:t>
      </w:r>
      <w:r w:rsidRPr="007041BB">
        <w:rPr>
          <w:rFonts w:eastAsia="標楷體"/>
        </w:rPr>
        <w:t>」。</w:t>
      </w:r>
    </w:p>
  </w:footnote>
  <w:footnote w:id="16">
    <w:p w:rsidR="00967582" w:rsidRPr="00BE51BA" w:rsidRDefault="00967582" w:rsidP="00967582">
      <w:pPr>
        <w:pStyle w:val="af6"/>
        <w:rPr>
          <w:rFonts w:eastAsia="標楷體"/>
        </w:rPr>
      </w:pPr>
      <w:r w:rsidRPr="00BE51BA">
        <w:rPr>
          <w:rStyle w:val="affa"/>
          <w:rFonts w:eastAsia="標楷體"/>
        </w:rPr>
        <w:footnoteRef/>
      </w:r>
      <w:r w:rsidRPr="00BE51BA">
        <w:rPr>
          <w:rFonts w:eastAsia="標楷體"/>
        </w:rPr>
        <w:t xml:space="preserve"> </w:t>
      </w:r>
      <w:r w:rsidRPr="00BE51BA">
        <w:rPr>
          <w:rFonts w:eastAsia="標楷體"/>
        </w:rPr>
        <w:t>詳見</w:t>
      </w:r>
      <w:r w:rsidRPr="00342E13">
        <w:rPr>
          <w:rFonts w:eastAsia="標楷體"/>
        </w:rPr>
        <w:t>https://ecommerceiq.asia/payments-southeast-asia/</w:t>
      </w:r>
      <w:r>
        <w:rPr>
          <w:rFonts w:eastAsia="標楷體" w:hint="eastAsia"/>
        </w:rPr>
        <w:t>。</w:t>
      </w:r>
    </w:p>
  </w:footnote>
  <w:footnote w:id="17">
    <w:p w:rsidR="00967582" w:rsidRDefault="00967582" w:rsidP="00967582">
      <w:pPr>
        <w:pStyle w:val="af6"/>
        <w:keepLines/>
        <w:rPr>
          <w:rFonts w:eastAsia="標楷體"/>
        </w:rPr>
      </w:pPr>
      <w:r w:rsidRPr="00BE51BA">
        <w:rPr>
          <w:rStyle w:val="affa"/>
          <w:rFonts w:eastAsia="標楷體"/>
        </w:rPr>
        <w:footnoteRef/>
      </w:r>
      <w:r w:rsidRPr="00BE51BA">
        <w:rPr>
          <w:rFonts w:eastAsia="標楷體"/>
        </w:rPr>
        <w:t xml:space="preserve"> </w:t>
      </w:r>
      <w:r w:rsidRPr="00BE51BA">
        <w:rPr>
          <w:rFonts w:eastAsia="標楷體"/>
        </w:rPr>
        <w:t>根據</w:t>
      </w:r>
      <w:r w:rsidRPr="00BE51BA">
        <w:rPr>
          <w:rFonts w:eastAsia="標楷體"/>
        </w:rPr>
        <w:t>Lazada</w:t>
      </w:r>
      <w:r w:rsidRPr="00BE51BA">
        <w:rPr>
          <w:rFonts w:eastAsia="標楷體"/>
        </w:rPr>
        <w:t>所公布的數據，該平台</w:t>
      </w:r>
      <w:r w:rsidRPr="00BE51BA">
        <w:rPr>
          <w:rFonts w:eastAsia="標楷體"/>
        </w:rPr>
        <w:t>2015</w:t>
      </w:r>
      <w:r w:rsidRPr="00BE51BA">
        <w:rPr>
          <w:rFonts w:eastAsia="標楷體"/>
        </w:rPr>
        <w:t>年交易總額</w:t>
      </w:r>
      <w:r w:rsidRPr="00BE51BA">
        <w:rPr>
          <w:rFonts w:eastAsia="標楷體"/>
        </w:rPr>
        <w:t>(Gross Merchandise Value)</w:t>
      </w:r>
      <w:r w:rsidRPr="00BE51BA">
        <w:rPr>
          <w:rFonts w:eastAsia="標楷體"/>
        </w:rPr>
        <w:t>達到</w:t>
      </w:r>
      <w:r w:rsidRPr="00BE51BA">
        <w:rPr>
          <w:rFonts w:eastAsia="標楷體"/>
        </w:rPr>
        <w:t>13.6</w:t>
      </w:r>
      <w:r w:rsidRPr="00BE51BA">
        <w:rPr>
          <w:rFonts w:eastAsia="標楷體"/>
        </w:rPr>
        <w:t>億美元，為東南亞最大的電商平台。詳見</w:t>
      </w:r>
      <w:r w:rsidRPr="00341C2B">
        <w:rPr>
          <w:rFonts w:eastAsia="標楷體"/>
        </w:rPr>
        <w:t>https://www.lazada.com/sites/default/files/press-releases/2016_03_01_</w:t>
      </w:r>
    </w:p>
    <w:p w:rsidR="00967582" w:rsidRPr="00704C7C" w:rsidRDefault="00967582" w:rsidP="00967582">
      <w:pPr>
        <w:pStyle w:val="af6"/>
        <w:keepLines/>
      </w:pPr>
      <w:r w:rsidRPr="00341C2B">
        <w:rPr>
          <w:rFonts w:eastAsia="標楷體"/>
        </w:rPr>
        <w:t>Lazada_Group_announces_ann</w:t>
      </w:r>
      <w:r w:rsidRPr="00341C2B">
        <w:t>ualized_GMV_of_US_1_3_billion_ahead_of_Southeast_Asia_wide_birthday_campaign.pdf</w:t>
      </w:r>
      <w:r w:rsidRPr="00341C2B">
        <w:t>。</w:t>
      </w:r>
    </w:p>
  </w:footnote>
  <w:footnote w:id="18">
    <w:p w:rsidR="00967582" w:rsidRPr="00AF3866" w:rsidRDefault="00967582" w:rsidP="00967582">
      <w:pPr>
        <w:pStyle w:val="af6"/>
        <w:rPr>
          <w:rFonts w:eastAsia="標楷體"/>
        </w:rPr>
      </w:pPr>
      <w:r w:rsidRPr="00AF3866">
        <w:rPr>
          <w:rStyle w:val="affa"/>
          <w:rFonts w:eastAsia="標楷體"/>
        </w:rPr>
        <w:footnoteRef/>
      </w:r>
      <w:r>
        <w:rPr>
          <w:rFonts w:eastAsia="標楷體" w:hint="eastAsia"/>
        </w:rPr>
        <w:t xml:space="preserve"> </w:t>
      </w:r>
      <w:r w:rsidRPr="00AF3866">
        <w:rPr>
          <w:rFonts w:eastAsia="標楷體"/>
        </w:rPr>
        <w:t>另一方面，</w:t>
      </w:r>
      <w:r w:rsidRPr="00AF3866">
        <w:rPr>
          <w:rFonts w:eastAsia="標楷體"/>
        </w:rPr>
        <w:t>Amazon</w:t>
      </w:r>
      <w:r w:rsidRPr="00AF3866">
        <w:rPr>
          <w:rFonts w:eastAsia="標楷體"/>
        </w:rPr>
        <w:t>也在</w:t>
      </w:r>
      <w:r w:rsidRPr="00AF3866">
        <w:rPr>
          <w:rFonts w:eastAsia="標楷體"/>
        </w:rPr>
        <w:t>2017</w:t>
      </w:r>
      <w:r w:rsidRPr="00AF3866">
        <w:rPr>
          <w:rFonts w:eastAsia="標楷體"/>
        </w:rPr>
        <w:t>年於新加坡設立辦公室，積極布局東南亞市場。</w:t>
      </w:r>
    </w:p>
  </w:footnote>
  <w:footnote w:id="19">
    <w:p w:rsidR="00967582" w:rsidRPr="00AF3866" w:rsidRDefault="00967582" w:rsidP="00967582">
      <w:pPr>
        <w:pStyle w:val="af6"/>
        <w:rPr>
          <w:rFonts w:eastAsia="標楷體"/>
        </w:rPr>
      </w:pPr>
      <w:r w:rsidRPr="00AF3866">
        <w:rPr>
          <w:rStyle w:val="affa"/>
          <w:rFonts w:eastAsia="標楷體"/>
        </w:rPr>
        <w:footnoteRef/>
      </w:r>
      <w:r w:rsidRPr="00AF3866">
        <w:rPr>
          <w:rFonts w:eastAsia="標楷體"/>
        </w:rPr>
        <w:t xml:space="preserve"> </w:t>
      </w:r>
      <w:r w:rsidRPr="00AF3866">
        <w:rPr>
          <w:rFonts w:eastAsia="標楷體"/>
        </w:rPr>
        <w:t>經濟部中小企業處舉辦「中小企業海外布局新智慧，</w:t>
      </w:r>
      <w:proofErr w:type="gramStart"/>
      <w:r w:rsidRPr="00AF3866">
        <w:rPr>
          <w:rFonts w:eastAsia="標楷體"/>
        </w:rPr>
        <w:t>跨境電商</w:t>
      </w:r>
      <w:proofErr w:type="gramEnd"/>
      <w:r w:rsidRPr="00AF3866">
        <w:rPr>
          <w:rFonts w:eastAsia="標楷體"/>
        </w:rPr>
        <w:t>大未來」國際論壇及成果發表會暨通路商機媒合會，邀請</w:t>
      </w:r>
      <w:r w:rsidRPr="00AF3866">
        <w:rPr>
          <w:rFonts w:eastAsia="標楷體"/>
        </w:rPr>
        <w:t>Lazada</w:t>
      </w:r>
      <w:r w:rsidRPr="00AF3866">
        <w:rPr>
          <w:rFonts w:eastAsia="標楷體"/>
        </w:rPr>
        <w:t>等多位國際電商平台，以及支付與物流業者進行專題研討及現場媒合。</w:t>
      </w:r>
    </w:p>
  </w:footnote>
  <w:footnote w:id="20">
    <w:p w:rsidR="00967582" w:rsidRDefault="00967582" w:rsidP="00967582">
      <w:pPr>
        <w:pStyle w:val="af6"/>
      </w:pPr>
      <w:r w:rsidRPr="00AF3866">
        <w:rPr>
          <w:rStyle w:val="affa"/>
          <w:rFonts w:eastAsia="標楷體"/>
        </w:rPr>
        <w:footnoteRef/>
      </w:r>
      <w:r w:rsidRPr="00AF3866">
        <w:rPr>
          <w:rFonts w:eastAsia="標楷體"/>
        </w:rPr>
        <w:t xml:space="preserve"> 2016</w:t>
      </w:r>
      <w:r w:rsidRPr="00AF3866">
        <w:rPr>
          <w:rFonts w:eastAsia="標楷體"/>
        </w:rPr>
        <w:t>年</w:t>
      </w:r>
      <w:r w:rsidRPr="00AF3866">
        <w:rPr>
          <w:rFonts w:eastAsia="標楷體"/>
        </w:rPr>
        <w:t>2</w:t>
      </w:r>
      <w:r w:rsidRPr="00AF3866">
        <w:rPr>
          <w:rFonts w:eastAsia="標楷體"/>
        </w:rPr>
        <w:t>月日本樂天宣佈關閉東南亞網購市場，改以</w:t>
      </w:r>
      <w:r w:rsidRPr="00AF3866">
        <w:rPr>
          <w:rFonts w:eastAsia="標楷體"/>
        </w:rPr>
        <w:t>C2C</w:t>
      </w:r>
      <w:r w:rsidRPr="00AF3866">
        <w:rPr>
          <w:rFonts w:eastAsia="標楷體"/>
        </w:rPr>
        <w:t>行動電商型式進軍東南亞推出「</w:t>
      </w:r>
      <w:r w:rsidRPr="00AF3866">
        <w:rPr>
          <w:rFonts w:eastAsia="標楷體"/>
        </w:rPr>
        <w:t>Rakuma</w:t>
      </w:r>
      <w:r w:rsidRPr="00AF3866">
        <w:rPr>
          <w:rFonts w:eastAsia="標楷體"/>
        </w:rPr>
        <w:t>」</w:t>
      </w:r>
      <w:r w:rsidRPr="00AF3866">
        <w:rPr>
          <w:rFonts w:eastAsia="標楷體"/>
        </w:rPr>
        <w:t>APP</w:t>
      </w:r>
      <w:r w:rsidRPr="00AF3866">
        <w:rPr>
          <w:rFonts w:eastAsia="標楷體"/>
        </w:rPr>
        <w:t>。</w:t>
      </w:r>
    </w:p>
  </w:footnote>
  <w:footnote w:id="21">
    <w:p w:rsidR="00967582" w:rsidRPr="00C03285" w:rsidRDefault="00967582" w:rsidP="00967582">
      <w:pPr>
        <w:pStyle w:val="af6"/>
        <w:rPr>
          <w:rFonts w:eastAsia="標楷體"/>
        </w:rPr>
      </w:pPr>
      <w:r>
        <w:rPr>
          <w:rStyle w:val="affa"/>
        </w:rPr>
        <w:footnoteRef/>
      </w:r>
      <w:r>
        <w:rPr>
          <w:rFonts w:hint="eastAsia"/>
        </w:rPr>
        <w:t xml:space="preserve"> </w:t>
      </w:r>
      <w:r w:rsidRPr="00C03285">
        <w:rPr>
          <w:rFonts w:eastAsia="標楷體"/>
        </w:rPr>
        <w:t>蝦皮與網路家庭</w:t>
      </w:r>
      <w:r w:rsidRPr="00C03285">
        <w:rPr>
          <w:rFonts w:eastAsia="標楷體"/>
        </w:rPr>
        <w:t>PChome</w:t>
      </w:r>
      <w:r w:rsidRPr="00C03285">
        <w:rPr>
          <w:rFonts w:eastAsia="標楷體"/>
        </w:rPr>
        <w:t>兩大國內外電商削價競爭，使得國內小型電商生存日漸困難，如</w:t>
      </w:r>
      <w:r w:rsidRPr="00C03285">
        <w:rPr>
          <w:rFonts w:eastAsia="標楷體"/>
        </w:rPr>
        <w:t>ASAP</w:t>
      </w:r>
      <w:proofErr w:type="gramStart"/>
      <w:r w:rsidRPr="00C03285">
        <w:rPr>
          <w:rFonts w:eastAsia="標楷體"/>
        </w:rPr>
        <w:t>網購商城</w:t>
      </w:r>
      <w:proofErr w:type="gramEnd"/>
      <w:r w:rsidRPr="00C03285">
        <w:rPr>
          <w:rFonts w:eastAsia="標楷體"/>
        </w:rPr>
        <w:t>即於今年</w:t>
      </w:r>
      <w:r w:rsidRPr="00C03285">
        <w:rPr>
          <w:rFonts w:eastAsia="標楷體"/>
        </w:rPr>
        <w:t>5</w:t>
      </w:r>
      <w:r w:rsidRPr="00C03285">
        <w:rPr>
          <w:rFonts w:eastAsia="標楷體"/>
        </w:rPr>
        <w:t>月</w:t>
      </w:r>
      <w:r w:rsidRPr="00C03285">
        <w:rPr>
          <w:rFonts w:eastAsia="標楷體"/>
        </w:rPr>
        <w:t>15</w:t>
      </w:r>
      <w:r w:rsidRPr="00C03285">
        <w:rPr>
          <w:rFonts w:eastAsia="標楷體"/>
        </w:rPr>
        <w:t>日宣布停止服務。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7594D8A"/>
    <w:multiLevelType w:val="hybridMultilevel"/>
    <w:tmpl w:val="582E6BE4"/>
    <w:lvl w:ilvl="0" w:tplc="04090015">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
    <w:nsid w:val="28300341"/>
    <w:multiLevelType w:val="hybridMultilevel"/>
    <w:tmpl w:val="EEBC2FF6"/>
    <w:lvl w:ilvl="0" w:tplc="EF5A1534">
      <w:start w:val="1"/>
      <w:numFmt w:val="taiwaneseCountingThousand"/>
      <w:lvlText w:val="(%1)"/>
      <w:lvlJc w:val="left"/>
      <w:pPr>
        <w:ind w:left="38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B9A6B8E"/>
    <w:multiLevelType w:val="hybridMultilevel"/>
    <w:tmpl w:val="BDCCE35C"/>
    <w:lvl w:ilvl="0" w:tplc="71DC6A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7">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D6B70C4"/>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0">
    <w:nsid w:val="3E0204F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2">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4DA14DB5"/>
    <w:multiLevelType w:val="hybridMultilevel"/>
    <w:tmpl w:val="BE0C8B4C"/>
    <w:lvl w:ilvl="0" w:tplc="543C0BFE">
      <w:start w:val="1"/>
      <w:numFmt w:val="decimal"/>
      <w:lvlText w:val="(%1)"/>
      <w:lvlJc w:val="left"/>
      <w:pPr>
        <w:ind w:left="720" w:hanging="720"/>
      </w:pPr>
      <w:rPr>
        <w:rFonts w:ascii="Times New Roman" w:eastAsia="標楷體" w:hAnsi="Times New Roman"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FAC3CCD"/>
    <w:multiLevelType w:val="hybridMultilevel"/>
    <w:tmpl w:val="BA4ED4F4"/>
    <w:lvl w:ilvl="0" w:tplc="F3082454">
      <w:start w:val="1"/>
      <w:numFmt w:val="taiwaneseCountingThousand"/>
      <w:lvlText w:val="(%1)"/>
      <w:lvlJc w:val="left"/>
      <w:pPr>
        <w:ind w:left="360" w:hanging="360"/>
      </w:pPr>
      <w:rPr>
        <w:rFonts w:hint="default"/>
        <w:b/>
      </w:rPr>
    </w:lvl>
    <w:lvl w:ilvl="1" w:tplc="04090015">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18F13A9"/>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7">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9">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0">
    <w:nsid w:val="5C294F3A"/>
    <w:multiLevelType w:val="hybridMultilevel"/>
    <w:tmpl w:val="DE642096"/>
    <w:lvl w:ilvl="0" w:tplc="E5B60DA6">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9082192"/>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23">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0BC2516"/>
    <w:multiLevelType w:val="hybridMultilevel"/>
    <w:tmpl w:val="02E45B10"/>
    <w:lvl w:ilvl="0" w:tplc="2366642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B262F9C"/>
    <w:multiLevelType w:val="hybridMultilevel"/>
    <w:tmpl w:val="DC16B97E"/>
    <w:lvl w:ilvl="0" w:tplc="AD4A8D7E">
      <w:start w:val="1"/>
      <w:numFmt w:val="taiwaneseCountingThousand"/>
      <w:lvlText w:val="%1、"/>
      <w:lvlJc w:val="left"/>
      <w:pPr>
        <w:ind w:left="720" w:hanging="720"/>
      </w:pPr>
      <w:rPr>
        <w:rFonts w:hint="default"/>
      </w:rPr>
    </w:lvl>
    <w:lvl w:ilvl="1" w:tplc="D9BA662C">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A738B9FC">
      <w:start w:val="1"/>
      <w:numFmt w:val="decimal"/>
      <w:lvlText w:val="%4."/>
      <w:lvlJc w:val="left"/>
      <w:pPr>
        <w:ind w:left="1800" w:hanging="360"/>
      </w:pPr>
      <w:rPr>
        <w:rFonts w:hint="default"/>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D5D3643"/>
    <w:multiLevelType w:val="hybridMultilevel"/>
    <w:tmpl w:val="C8A4BD94"/>
    <w:lvl w:ilvl="0" w:tplc="368E53D6">
      <w:start w:val="1"/>
      <w:numFmt w:val="taiwaneseCountingThousand"/>
      <w:lvlText w:val="(%1)"/>
      <w:lvlJc w:val="left"/>
      <w:pPr>
        <w:ind w:left="860" w:hanging="720"/>
      </w:pPr>
      <w:rPr>
        <w:rFonts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27">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8"/>
  </w:num>
  <w:num w:numId="2">
    <w:abstractNumId w:val="19"/>
  </w:num>
  <w:num w:numId="3">
    <w:abstractNumId w:val="23"/>
  </w:num>
  <w:num w:numId="4">
    <w:abstractNumId w:val="1"/>
  </w:num>
  <w:num w:numId="5">
    <w:abstractNumId w:val="0"/>
  </w:num>
  <w:num w:numId="6">
    <w:abstractNumId w:val="13"/>
  </w:num>
  <w:num w:numId="7">
    <w:abstractNumId w:val="6"/>
  </w:num>
  <w:num w:numId="8">
    <w:abstractNumId w:val="12"/>
  </w:num>
  <w:num w:numId="9">
    <w:abstractNumId w:val="7"/>
  </w:num>
  <w:num w:numId="10">
    <w:abstractNumId w:val="17"/>
  </w:num>
  <w:num w:numId="11">
    <w:abstractNumId w:val="21"/>
  </w:num>
  <w:num w:numId="12">
    <w:abstractNumId w:val="25"/>
  </w:num>
  <w:num w:numId="13">
    <w:abstractNumId w:val="8"/>
  </w:num>
  <w:num w:numId="14">
    <w:abstractNumId w:val="27"/>
  </w:num>
  <w:num w:numId="15">
    <w:abstractNumId w:val="11"/>
  </w:num>
  <w:num w:numId="16">
    <w:abstractNumId w:val="26"/>
  </w:num>
  <w:num w:numId="17">
    <w:abstractNumId w:val="24"/>
  </w:num>
  <w:num w:numId="18">
    <w:abstractNumId w:val="20"/>
  </w:num>
  <w:num w:numId="19">
    <w:abstractNumId w:val="5"/>
  </w:num>
  <w:num w:numId="20">
    <w:abstractNumId w:val="15"/>
  </w:num>
  <w:num w:numId="21">
    <w:abstractNumId w:val="3"/>
  </w:num>
  <w:num w:numId="22">
    <w:abstractNumId w:val="9"/>
  </w:num>
  <w:num w:numId="23">
    <w:abstractNumId w:val="14"/>
  </w:num>
  <w:num w:numId="24">
    <w:abstractNumId w:val="10"/>
  </w:num>
  <w:num w:numId="25">
    <w:abstractNumId w:val="16"/>
  </w:num>
  <w:num w:numId="26">
    <w:abstractNumId w:val="2"/>
  </w:num>
  <w:num w:numId="27">
    <w:abstractNumId w:val="22"/>
  </w:num>
  <w:num w:numId="28">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1DA9"/>
    <w:rsid w:val="00002020"/>
    <w:rsid w:val="00002212"/>
    <w:rsid w:val="00002451"/>
    <w:rsid w:val="00002548"/>
    <w:rsid w:val="00002859"/>
    <w:rsid w:val="0000291C"/>
    <w:rsid w:val="000029D0"/>
    <w:rsid w:val="00002BFE"/>
    <w:rsid w:val="00002C6C"/>
    <w:rsid w:val="00002DAD"/>
    <w:rsid w:val="00002E5C"/>
    <w:rsid w:val="00002FDB"/>
    <w:rsid w:val="0000305B"/>
    <w:rsid w:val="000038A0"/>
    <w:rsid w:val="00003B4C"/>
    <w:rsid w:val="00003E14"/>
    <w:rsid w:val="00003E38"/>
    <w:rsid w:val="00003E66"/>
    <w:rsid w:val="00004383"/>
    <w:rsid w:val="000045A7"/>
    <w:rsid w:val="00004C57"/>
    <w:rsid w:val="00004F96"/>
    <w:rsid w:val="00005267"/>
    <w:rsid w:val="000053C6"/>
    <w:rsid w:val="00005907"/>
    <w:rsid w:val="000059C1"/>
    <w:rsid w:val="00005F63"/>
    <w:rsid w:val="00006663"/>
    <w:rsid w:val="00006A7A"/>
    <w:rsid w:val="00006B79"/>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53B"/>
    <w:rsid w:val="00011729"/>
    <w:rsid w:val="00011961"/>
    <w:rsid w:val="00011991"/>
    <w:rsid w:val="000119BD"/>
    <w:rsid w:val="00011EBA"/>
    <w:rsid w:val="000124E1"/>
    <w:rsid w:val="00012577"/>
    <w:rsid w:val="00012585"/>
    <w:rsid w:val="0001259C"/>
    <w:rsid w:val="000125EA"/>
    <w:rsid w:val="000128E6"/>
    <w:rsid w:val="00012A8F"/>
    <w:rsid w:val="00012D5E"/>
    <w:rsid w:val="00013103"/>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A61"/>
    <w:rsid w:val="00015DC7"/>
    <w:rsid w:val="00015EAD"/>
    <w:rsid w:val="00015F4C"/>
    <w:rsid w:val="0001630D"/>
    <w:rsid w:val="000164A0"/>
    <w:rsid w:val="00016CBF"/>
    <w:rsid w:val="00017AA3"/>
    <w:rsid w:val="00017C82"/>
    <w:rsid w:val="00017DB3"/>
    <w:rsid w:val="00020192"/>
    <w:rsid w:val="000205BB"/>
    <w:rsid w:val="00020999"/>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0FA"/>
    <w:rsid w:val="00024232"/>
    <w:rsid w:val="000243EB"/>
    <w:rsid w:val="00024482"/>
    <w:rsid w:val="000246C4"/>
    <w:rsid w:val="000246D6"/>
    <w:rsid w:val="00024A9E"/>
    <w:rsid w:val="00024AA9"/>
    <w:rsid w:val="00024EF7"/>
    <w:rsid w:val="00024FDD"/>
    <w:rsid w:val="00025052"/>
    <w:rsid w:val="0002563E"/>
    <w:rsid w:val="00025C76"/>
    <w:rsid w:val="00025CA9"/>
    <w:rsid w:val="00025CFF"/>
    <w:rsid w:val="0002625C"/>
    <w:rsid w:val="0002627A"/>
    <w:rsid w:val="000266CE"/>
    <w:rsid w:val="00026872"/>
    <w:rsid w:val="00026A43"/>
    <w:rsid w:val="00026BAA"/>
    <w:rsid w:val="00026BEE"/>
    <w:rsid w:val="0002718C"/>
    <w:rsid w:val="000273CA"/>
    <w:rsid w:val="0002743D"/>
    <w:rsid w:val="00027911"/>
    <w:rsid w:val="00027BB1"/>
    <w:rsid w:val="00030084"/>
    <w:rsid w:val="000301EE"/>
    <w:rsid w:val="00030508"/>
    <w:rsid w:val="000308B3"/>
    <w:rsid w:val="00030C49"/>
    <w:rsid w:val="00030C69"/>
    <w:rsid w:val="00030EA7"/>
    <w:rsid w:val="00031355"/>
    <w:rsid w:val="0003164A"/>
    <w:rsid w:val="00031901"/>
    <w:rsid w:val="00031AAB"/>
    <w:rsid w:val="00031BBA"/>
    <w:rsid w:val="000327C7"/>
    <w:rsid w:val="00032CF5"/>
    <w:rsid w:val="00032EBF"/>
    <w:rsid w:val="000335DB"/>
    <w:rsid w:val="00033660"/>
    <w:rsid w:val="0003418D"/>
    <w:rsid w:val="000341D9"/>
    <w:rsid w:val="0003420C"/>
    <w:rsid w:val="0003422D"/>
    <w:rsid w:val="00035048"/>
    <w:rsid w:val="000353DE"/>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C30"/>
    <w:rsid w:val="00037C73"/>
    <w:rsid w:val="00037C81"/>
    <w:rsid w:val="00037E2E"/>
    <w:rsid w:val="00037F8E"/>
    <w:rsid w:val="0004011E"/>
    <w:rsid w:val="0004066C"/>
    <w:rsid w:val="00040808"/>
    <w:rsid w:val="0004095E"/>
    <w:rsid w:val="00040CA3"/>
    <w:rsid w:val="00040CB9"/>
    <w:rsid w:val="00040F9E"/>
    <w:rsid w:val="00040FE0"/>
    <w:rsid w:val="00041185"/>
    <w:rsid w:val="000411A2"/>
    <w:rsid w:val="00041204"/>
    <w:rsid w:val="000412C2"/>
    <w:rsid w:val="00041818"/>
    <w:rsid w:val="00041A15"/>
    <w:rsid w:val="00041EDD"/>
    <w:rsid w:val="00042435"/>
    <w:rsid w:val="000424BA"/>
    <w:rsid w:val="00042B26"/>
    <w:rsid w:val="00042D0E"/>
    <w:rsid w:val="00043050"/>
    <w:rsid w:val="00043226"/>
    <w:rsid w:val="000432C5"/>
    <w:rsid w:val="000432CD"/>
    <w:rsid w:val="00043376"/>
    <w:rsid w:val="000435AC"/>
    <w:rsid w:val="000441CA"/>
    <w:rsid w:val="0004469E"/>
    <w:rsid w:val="00044C00"/>
    <w:rsid w:val="00044C88"/>
    <w:rsid w:val="000456F1"/>
    <w:rsid w:val="00045861"/>
    <w:rsid w:val="00045BA1"/>
    <w:rsid w:val="0004621B"/>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4F9"/>
    <w:rsid w:val="00054605"/>
    <w:rsid w:val="00054741"/>
    <w:rsid w:val="000547AB"/>
    <w:rsid w:val="00054C21"/>
    <w:rsid w:val="00055889"/>
    <w:rsid w:val="00055AF2"/>
    <w:rsid w:val="00055F32"/>
    <w:rsid w:val="000560DD"/>
    <w:rsid w:val="000563C7"/>
    <w:rsid w:val="0005642C"/>
    <w:rsid w:val="0005695F"/>
    <w:rsid w:val="00056A04"/>
    <w:rsid w:val="00056D47"/>
    <w:rsid w:val="00056FAD"/>
    <w:rsid w:val="00057416"/>
    <w:rsid w:val="000574C6"/>
    <w:rsid w:val="00057895"/>
    <w:rsid w:val="00057D17"/>
    <w:rsid w:val="00057E12"/>
    <w:rsid w:val="00057FD8"/>
    <w:rsid w:val="000600B0"/>
    <w:rsid w:val="000600C1"/>
    <w:rsid w:val="00060487"/>
    <w:rsid w:val="000607C9"/>
    <w:rsid w:val="000609A0"/>
    <w:rsid w:val="00061745"/>
    <w:rsid w:val="00061776"/>
    <w:rsid w:val="000618AA"/>
    <w:rsid w:val="0006194D"/>
    <w:rsid w:val="00061A4F"/>
    <w:rsid w:val="00061AB3"/>
    <w:rsid w:val="00061E09"/>
    <w:rsid w:val="00062154"/>
    <w:rsid w:val="000622FC"/>
    <w:rsid w:val="0006275C"/>
    <w:rsid w:val="000627FE"/>
    <w:rsid w:val="00062DA7"/>
    <w:rsid w:val="000634A6"/>
    <w:rsid w:val="000636A8"/>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83D"/>
    <w:rsid w:val="0006695E"/>
    <w:rsid w:val="00066D2B"/>
    <w:rsid w:val="00066DCE"/>
    <w:rsid w:val="00066E44"/>
    <w:rsid w:val="00067D64"/>
    <w:rsid w:val="00067F0E"/>
    <w:rsid w:val="0007016B"/>
    <w:rsid w:val="0007033D"/>
    <w:rsid w:val="0007033F"/>
    <w:rsid w:val="00070487"/>
    <w:rsid w:val="00070520"/>
    <w:rsid w:val="000705F7"/>
    <w:rsid w:val="000706EB"/>
    <w:rsid w:val="0007090C"/>
    <w:rsid w:val="00070B8A"/>
    <w:rsid w:val="00070CFE"/>
    <w:rsid w:val="00070D9D"/>
    <w:rsid w:val="00070FB3"/>
    <w:rsid w:val="000711C2"/>
    <w:rsid w:val="00071637"/>
    <w:rsid w:val="000717AD"/>
    <w:rsid w:val="000717E2"/>
    <w:rsid w:val="00071E02"/>
    <w:rsid w:val="000720E1"/>
    <w:rsid w:val="0007212F"/>
    <w:rsid w:val="000723F8"/>
    <w:rsid w:val="0007240C"/>
    <w:rsid w:val="00072A39"/>
    <w:rsid w:val="00072EE1"/>
    <w:rsid w:val="00073076"/>
    <w:rsid w:val="00073085"/>
    <w:rsid w:val="000730EA"/>
    <w:rsid w:val="00073376"/>
    <w:rsid w:val="000736AF"/>
    <w:rsid w:val="0007376B"/>
    <w:rsid w:val="00073E9E"/>
    <w:rsid w:val="00073FBC"/>
    <w:rsid w:val="00074161"/>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456"/>
    <w:rsid w:val="00076468"/>
    <w:rsid w:val="00076782"/>
    <w:rsid w:val="00076A6E"/>
    <w:rsid w:val="00076E1C"/>
    <w:rsid w:val="0007715A"/>
    <w:rsid w:val="00077194"/>
    <w:rsid w:val="00077486"/>
    <w:rsid w:val="0007757E"/>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57"/>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37C"/>
    <w:rsid w:val="0008677B"/>
    <w:rsid w:val="00086988"/>
    <w:rsid w:val="00086A12"/>
    <w:rsid w:val="00086A59"/>
    <w:rsid w:val="00086C3F"/>
    <w:rsid w:val="00086C60"/>
    <w:rsid w:val="00086D01"/>
    <w:rsid w:val="00086D57"/>
    <w:rsid w:val="00086F10"/>
    <w:rsid w:val="00087024"/>
    <w:rsid w:val="000876E7"/>
    <w:rsid w:val="00087932"/>
    <w:rsid w:val="0009006B"/>
    <w:rsid w:val="00090132"/>
    <w:rsid w:val="0009017C"/>
    <w:rsid w:val="000904F1"/>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1A0"/>
    <w:rsid w:val="00093574"/>
    <w:rsid w:val="000935D8"/>
    <w:rsid w:val="000937DC"/>
    <w:rsid w:val="000938B4"/>
    <w:rsid w:val="00093D9D"/>
    <w:rsid w:val="00093EBD"/>
    <w:rsid w:val="0009462E"/>
    <w:rsid w:val="00094B49"/>
    <w:rsid w:val="00094C71"/>
    <w:rsid w:val="00094DAF"/>
    <w:rsid w:val="00095028"/>
    <w:rsid w:val="000956E2"/>
    <w:rsid w:val="00095C5A"/>
    <w:rsid w:val="00095D8E"/>
    <w:rsid w:val="00095F07"/>
    <w:rsid w:val="00096219"/>
    <w:rsid w:val="0009629D"/>
    <w:rsid w:val="00096306"/>
    <w:rsid w:val="0009656B"/>
    <w:rsid w:val="000965A5"/>
    <w:rsid w:val="0009669D"/>
    <w:rsid w:val="0009675B"/>
    <w:rsid w:val="00096995"/>
    <w:rsid w:val="00096A9C"/>
    <w:rsid w:val="00096D81"/>
    <w:rsid w:val="00096EA7"/>
    <w:rsid w:val="000970FB"/>
    <w:rsid w:val="00097173"/>
    <w:rsid w:val="00097DD5"/>
    <w:rsid w:val="00097E32"/>
    <w:rsid w:val="00097E5C"/>
    <w:rsid w:val="000A0219"/>
    <w:rsid w:val="000A0380"/>
    <w:rsid w:val="000A0509"/>
    <w:rsid w:val="000A0683"/>
    <w:rsid w:val="000A06F3"/>
    <w:rsid w:val="000A0D70"/>
    <w:rsid w:val="000A0DD2"/>
    <w:rsid w:val="000A0DDC"/>
    <w:rsid w:val="000A0EE7"/>
    <w:rsid w:val="000A11C6"/>
    <w:rsid w:val="000A1C3A"/>
    <w:rsid w:val="000A1DE2"/>
    <w:rsid w:val="000A2563"/>
    <w:rsid w:val="000A25FB"/>
    <w:rsid w:val="000A28A5"/>
    <w:rsid w:val="000A28FE"/>
    <w:rsid w:val="000A2CCD"/>
    <w:rsid w:val="000A2D59"/>
    <w:rsid w:val="000A2E79"/>
    <w:rsid w:val="000A31A6"/>
    <w:rsid w:val="000A3390"/>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3A"/>
    <w:rsid w:val="000A6E70"/>
    <w:rsid w:val="000A729F"/>
    <w:rsid w:val="000A7376"/>
    <w:rsid w:val="000A73BB"/>
    <w:rsid w:val="000A77F9"/>
    <w:rsid w:val="000A788B"/>
    <w:rsid w:val="000A7AB8"/>
    <w:rsid w:val="000A7DB0"/>
    <w:rsid w:val="000A7F1F"/>
    <w:rsid w:val="000B0370"/>
    <w:rsid w:val="000B03F6"/>
    <w:rsid w:val="000B047B"/>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ED"/>
    <w:rsid w:val="000B6C05"/>
    <w:rsid w:val="000B7101"/>
    <w:rsid w:val="000B7119"/>
    <w:rsid w:val="000B7159"/>
    <w:rsid w:val="000B764B"/>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A5E"/>
    <w:rsid w:val="000C2C4B"/>
    <w:rsid w:val="000C315C"/>
    <w:rsid w:val="000C38EB"/>
    <w:rsid w:val="000C41D9"/>
    <w:rsid w:val="000C4364"/>
    <w:rsid w:val="000C4487"/>
    <w:rsid w:val="000C44B9"/>
    <w:rsid w:val="000C47C5"/>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A7"/>
    <w:rsid w:val="000D1CD4"/>
    <w:rsid w:val="000D1E18"/>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AC8"/>
    <w:rsid w:val="000D4B43"/>
    <w:rsid w:val="000D4FD6"/>
    <w:rsid w:val="000D5369"/>
    <w:rsid w:val="000D58FD"/>
    <w:rsid w:val="000D5C91"/>
    <w:rsid w:val="000D60FA"/>
    <w:rsid w:val="000D6142"/>
    <w:rsid w:val="000D617C"/>
    <w:rsid w:val="000D627D"/>
    <w:rsid w:val="000D640E"/>
    <w:rsid w:val="000D65F8"/>
    <w:rsid w:val="000D6623"/>
    <w:rsid w:val="000D663F"/>
    <w:rsid w:val="000D6779"/>
    <w:rsid w:val="000D69AC"/>
    <w:rsid w:val="000D6E3E"/>
    <w:rsid w:val="000D714B"/>
    <w:rsid w:val="000D78AD"/>
    <w:rsid w:val="000D7A86"/>
    <w:rsid w:val="000D7D68"/>
    <w:rsid w:val="000E02B6"/>
    <w:rsid w:val="000E054D"/>
    <w:rsid w:val="000E08E8"/>
    <w:rsid w:val="000E09B7"/>
    <w:rsid w:val="000E0F1F"/>
    <w:rsid w:val="000E0FF5"/>
    <w:rsid w:val="000E100A"/>
    <w:rsid w:val="000E1C75"/>
    <w:rsid w:val="000E1D28"/>
    <w:rsid w:val="000E1DD9"/>
    <w:rsid w:val="000E2063"/>
    <w:rsid w:val="000E2251"/>
    <w:rsid w:val="000E25B1"/>
    <w:rsid w:val="000E2A9D"/>
    <w:rsid w:val="000E2B20"/>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A"/>
    <w:rsid w:val="000F31D3"/>
    <w:rsid w:val="000F332D"/>
    <w:rsid w:val="000F334F"/>
    <w:rsid w:val="000F370A"/>
    <w:rsid w:val="000F3836"/>
    <w:rsid w:val="000F386F"/>
    <w:rsid w:val="000F3A0A"/>
    <w:rsid w:val="000F4276"/>
    <w:rsid w:val="000F4449"/>
    <w:rsid w:val="000F44D8"/>
    <w:rsid w:val="000F469B"/>
    <w:rsid w:val="000F4E66"/>
    <w:rsid w:val="000F4F28"/>
    <w:rsid w:val="000F5160"/>
    <w:rsid w:val="000F52A5"/>
    <w:rsid w:val="000F5496"/>
    <w:rsid w:val="000F5573"/>
    <w:rsid w:val="000F5593"/>
    <w:rsid w:val="000F5664"/>
    <w:rsid w:val="000F5C19"/>
    <w:rsid w:val="000F5EEA"/>
    <w:rsid w:val="000F61B0"/>
    <w:rsid w:val="000F671E"/>
    <w:rsid w:val="000F67B6"/>
    <w:rsid w:val="000F6CD4"/>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3A7"/>
    <w:rsid w:val="00102438"/>
    <w:rsid w:val="0010261E"/>
    <w:rsid w:val="001026CE"/>
    <w:rsid w:val="00102812"/>
    <w:rsid w:val="00102889"/>
    <w:rsid w:val="001028E5"/>
    <w:rsid w:val="00102912"/>
    <w:rsid w:val="00102AAE"/>
    <w:rsid w:val="00102DBA"/>
    <w:rsid w:val="001030C5"/>
    <w:rsid w:val="0010335D"/>
    <w:rsid w:val="001033D2"/>
    <w:rsid w:val="0010365D"/>
    <w:rsid w:val="00103F68"/>
    <w:rsid w:val="001040FB"/>
    <w:rsid w:val="00104369"/>
    <w:rsid w:val="00104431"/>
    <w:rsid w:val="0010444F"/>
    <w:rsid w:val="00104451"/>
    <w:rsid w:val="001044FF"/>
    <w:rsid w:val="00104511"/>
    <w:rsid w:val="0010458F"/>
    <w:rsid w:val="001049D9"/>
    <w:rsid w:val="00104B0A"/>
    <w:rsid w:val="00104B7E"/>
    <w:rsid w:val="00104C01"/>
    <w:rsid w:val="00104D8E"/>
    <w:rsid w:val="0010525A"/>
    <w:rsid w:val="00105270"/>
    <w:rsid w:val="001052C6"/>
    <w:rsid w:val="0010533C"/>
    <w:rsid w:val="001054B5"/>
    <w:rsid w:val="00105598"/>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1E1"/>
    <w:rsid w:val="0011033F"/>
    <w:rsid w:val="00110435"/>
    <w:rsid w:val="00110762"/>
    <w:rsid w:val="001107E6"/>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F16"/>
    <w:rsid w:val="00121256"/>
    <w:rsid w:val="001213D3"/>
    <w:rsid w:val="00121C75"/>
    <w:rsid w:val="00121CFB"/>
    <w:rsid w:val="00121D23"/>
    <w:rsid w:val="00121D58"/>
    <w:rsid w:val="00121DCD"/>
    <w:rsid w:val="00122204"/>
    <w:rsid w:val="00122A2A"/>
    <w:rsid w:val="00122B86"/>
    <w:rsid w:val="00122D68"/>
    <w:rsid w:val="00122D90"/>
    <w:rsid w:val="00122DE7"/>
    <w:rsid w:val="001233A8"/>
    <w:rsid w:val="00123406"/>
    <w:rsid w:val="001237D4"/>
    <w:rsid w:val="00123DF3"/>
    <w:rsid w:val="00124173"/>
    <w:rsid w:val="00124480"/>
    <w:rsid w:val="00124563"/>
    <w:rsid w:val="00124794"/>
    <w:rsid w:val="00124831"/>
    <w:rsid w:val="00124951"/>
    <w:rsid w:val="001249DE"/>
    <w:rsid w:val="00124E8A"/>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1BE"/>
    <w:rsid w:val="0013142B"/>
    <w:rsid w:val="00131CEA"/>
    <w:rsid w:val="00131E27"/>
    <w:rsid w:val="00132117"/>
    <w:rsid w:val="001327F9"/>
    <w:rsid w:val="00132CE3"/>
    <w:rsid w:val="00132F4A"/>
    <w:rsid w:val="00132F8D"/>
    <w:rsid w:val="001330D8"/>
    <w:rsid w:val="001330E3"/>
    <w:rsid w:val="0013350F"/>
    <w:rsid w:val="001337DC"/>
    <w:rsid w:val="0013384B"/>
    <w:rsid w:val="0013392E"/>
    <w:rsid w:val="00134102"/>
    <w:rsid w:val="001341CA"/>
    <w:rsid w:val="0013442F"/>
    <w:rsid w:val="001344E2"/>
    <w:rsid w:val="00134590"/>
    <w:rsid w:val="00134656"/>
    <w:rsid w:val="00134834"/>
    <w:rsid w:val="0013486A"/>
    <w:rsid w:val="00134C5E"/>
    <w:rsid w:val="0013508F"/>
    <w:rsid w:val="001351C0"/>
    <w:rsid w:val="001351D8"/>
    <w:rsid w:val="001355AC"/>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56C"/>
    <w:rsid w:val="001377BA"/>
    <w:rsid w:val="001379C7"/>
    <w:rsid w:val="00137A31"/>
    <w:rsid w:val="00137E3E"/>
    <w:rsid w:val="00140517"/>
    <w:rsid w:val="00140551"/>
    <w:rsid w:val="00140644"/>
    <w:rsid w:val="00140666"/>
    <w:rsid w:val="00140D90"/>
    <w:rsid w:val="00140E81"/>
    <w:rsid w:val="001416A6"/>
    <w:rsid w:val="00141CD2"/>
    <w:rsid w:val="001421D9"/>
    <w:rsid w:val="00142710"/>
    <w:rsid w:val="00142A4D"/>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3D4"/>
    <w:rsid w:val="00145672"/>
    <w:rsid w:val="00145927"/>
    <w:rsid w:val="00145C03"/>
    <w:rsid w:val="00145C89"/>
    <w:rsid w:val="00145FA5"/>
    <w:rsid w:val="0014629B"/>
    <w:rsid w:val="001465CB"/>
    <w:rsid w:val="0014676A"/>
    <w:rsid w:val="00146A65"/>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058"/>
    <w:rsid w:val="001532C9"/>
    <w:rsid w:val="00153505"/>
    <w:rsid w:val="00153507"/>
    <w:rsid w:val="0015376C"/>
    <w:rsid w:val="00153AC2"/>
    <w:rsid w:val="00153C36"/>
    <w:rsid w:val="00153C77"/>
    <w:rsid w:val="00153D78"/>
    <w:rsid w:val="00153E1C"/>
    <w:rsid w:val="00153EA4"/>
    <w:rsid w:val="00154477"/>
    <w:rsid w:val="00154524"/>
    <w:rsid w:val="001545E7"/>
    <w:rsid w:val="00154C61"/>
    <w:rsid w:val="00154EB6"/>
    <w:rsid w:val="0015566C"/>
    <w:rsid w:val="001556D2"/>
    <w:rsid w:val="001557E1"/>
    <w:rsid w:val="00155A53"/>
    <w:rsid w:val="00155A54"/>
    <w:rsid w:val="00155B64"/>
    <w:rsid w:val="00155C75"/>
    <w:rsid w:val="001560C5"/>
    <w:rsid w:val="001560E0"/>
    <w:rsid w:val="001561B2"/>
    <w:rsid w:val="0015679B"/>
    <w:rsid w:val="001567BF"/>
    <w:rsid w:val="00156830"/>
    <w:rsid w:val="00156945"/>
    <w:rsid w:val="0015726F"/>
    <w:rsid w:val="0015769A"/>
    <w:rsid w:val="001577DC"/>
    <w:rsid w:val="00157C18"/>
    <w:rsid w:val="00157D67"/>
    <w:rsid w:val="00157DC0"/>
    <w:rsid w:val="00157FC8"/>
    <w:rsid w:val="0016014A"/>
    <w:rsid w:val="00160311"/>
    <w:rsid w:val="001605EA"/>
    <w:rsid w:val="00160627"/>
    <w:rsid w:val="001606FD"/>
    <w:rsid w:val="001607D1"/>
    <w:rsid w:val="001609E8"/>
    <w:rsid w:val="00160E01"/>
    <w:rsid w:val="001616EE"/>
    <w:rsid w:val="001619E5"/>
    <w:rsid w:val="00161BEB"/>
    <w:rsid w:val="001620BC"/>
    <w:rsid w:val="0016270A"/>
    <w:rsid w:val="0016285B"/>
    <w:rsid w:val="00162C87"/>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AC5"/>
    <w:rsid w:val="00166B61"/>
    <w:rsid w:val="00166C1B"/>
    <w:rsid w:val="00166D08"/>
    <w:rsid w:val="00166D8B"/>
    <w:rsid w:val="00166F5A"/>
    <w:rsid w:val="00166FE0"/>
    <w:rsid w:val="0016714A"/>
    <w:rsid w:val="00167300"/>
    <w:rsid w:val="00167618"/>
    <w:rsid w:val="0016762A"/>
    <w:rsid w:val="00167841"/>
    <w:rsid w:val="00167E11"/>
    <w:rsid w:val="00167EB4"/>
    <w:rsid w:val="00167EB7"/>
    <w:rsid w:val="00167F3A"/>
    <w:rsid w:val="00170211"/>
    <w:rsid w:val="00170878"/>
    <w:rsid w:val="00170C41"/>
    <w:rsid w:val="00170E67"/>
    <w:rsid w:val="00170F90"/>
    <w:rsid w:val="0017104B"/>
    <w:rsid w:val="00171436"/>
    <w:rsid w:val="0017145A"/>
    <w:rsid w:val="00171A49"/>
    <w:rsid w:val="00171C3D"/>
    <w:rsid w:val="00172163"/>
    <w:rsid w:val="00172180"/>
    <w:rsid w:val="0017251E"/>
    <w:rsid w:val="0017257F"/>
    <w:rsid w:val="0017299B"/>
    <w:rsid w:val="00172A63"/>
    <w:rsid w:val="001735C6"/>
    <w:rsid w:val="001738CB"/>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61E9"/>
    <w:rsid w:val="0017635F"/>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470"/>
    <w:rsid w:val="00183708"/>
    <w:rsid w:val="001837FD"/>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D47"/>
    <w:rsid w:val="00185EEC"/>
    <w:rsid w:val="00185FC1"/>
    <w:rsid w:val="00185FC9"/>
    <w:rsid w:val="001862F6"/>
    <w:rsid w:val="00186538"/>
    <w:rsid w:val="001866A5"/>
    <w:rsid w:val="001868A9"/>
    <w:rsid w:val="00186A9F"/>
    <w:rsid w:val="00186D22"/>
    <w:rsid w:val="00187126"/>
    <w:rsid w:val="001872F9"/>
    <w:rsid w:val="0018730A"/>
    <w:rsid w:val="00187426"/>
    <w:rsid w:val="00187443"/>
    <w:rsid w:val="0018769F"/>
    <w:rsid w:val="001878E1"/>
    <w:rsid w:val="00187900"/>
    <w:rsid w:val="0018795C"/>
    <w:rsid w:val="00187984"/>
    <w:rsid w:val="00187C50"/>
    <w:rsid w:val="00187D66"/>
    <w:rsid w:val="00187F97"/>
    <w:rsid w:val="00190569"/>
    <w:rsid w:val="0019070A"/>
    <w:rsid w:val="00190878"/>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F52"/>
    <w:rsid w:val="00196058"/>
    <w:rsid w:val="00196878"/>
    <w:rsid w:val="00196927"/>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1212"/>
    <w:rsid w:val="001A14C8"/>
    <w:rsid w:val="001A154C"/>
    <w:rsid w:val="001A1856"/>
    <w:rsid w:val="001A226E"/>
    <w:rsid w:val="001A2294"/>
    <w:rsid w:val="001A27E4"/>
    <w:rsid w:val="001A29AE"/>
    <w:rsid w:val="001A2D73"/>
    <w:rsid w:val="001A2EAB"/>
    <w:rsid w:val="001A3077"/>
    <w:rsid w:val="001A366F"/>
    <w:rsid w:val="001A37F4"/>
    <w:rsid w:val="001A3E61"/>
    <w:rsid w:val="001A3EA8"/>
    <w:rsid w:val="001A3F14"/>
    <w:rsid w:val="001A4078"/>
    <w:rsid w:val="001A4196"/>
    <w:rsid w:val="001A4235"/>
    <w:rsid w:val="001A425D"/>
    <w:rsid w:val="001A42F3"/>
    <w:rsid w:val="001A46A1"/>
    <w:rsid w:val="001A4DFB"/>
    <w:rsid w:val="001A4E4F"/>
    <w:rsid w:val="001A50A9"/>
    <w:rsid w:val="001A55FB"/>
    <w:rsid w:val="001A561A"/>
    <w:rsid w:val="001A56F6"/>
    <w:rsid w:val="001A571A"/>
    <w:rsid w:val="001A5A2E"/>
    <w:rsid w:val="001A5C20"/>
    <w:rsid w:val="001A5CA1"/>
    <w:rsid w:val="001A60A8"/>
    <w:rsid w:val="001A6346"/>
    <w:rsid w:val="001A63E6"/>
    <w:rsid w:val="001A659F"/>
    <w:rsid w:val="001A66EB"/>
    <w:rsid w:val="001A6809"/>
    <w:rsid w:val="001A69AB"/>
    <w:rsid w:val="001A69F3"/>
    <w:rsid w:val="001A6C95"/>
    <w:rsid w:val="001A6D6E"/>
    <w:rsid w:val="001A6DEB"/>
    <w:rsid w:val="001A701C"/>
    <w:rsid w:val="001A72DA"/>
    <w:rsid w:val="001A75B6"/>
    <w:rsid w:val="001A7821"/>
    <w:rsid w:val="001A7A53"/>
    <w:rsid w:val="001B02A9"/>
    <w:rsid w:val="001B02CD"/>
    <w:rsid w:val="001B06AC"/>
    <w:rsid w:val="001B0822"/>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238"/>
    <w:rsid w:val="001B5318"/>
    <w:rsid w:val="001B53A4"/>
    <w:rsid w:val="001B5A36"/>
    <w:rsid w:val="001B5B0C"/>
    <w:rsid w:val="001B5EF1"/>
    <w:rsid w:val="001B6842"/>
    <w:rsid w:val="001B6957"/>
    <w:rsid w:val="001B696D"/>
    <w:rsid w:val="001B6AFA"/>
    <w:rsid w:val="001B6C9E"/>
    <w:rsid w:val="001B7105"/>
    <w:rsid w:val="001B72E2"/>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ECE"/>
    <w:rsid w:val="001C1F67"/>
    <w:rsid w:val="001C21D5"/>
    <w:rsid w:val="001C2603"/>
    <w:rsid w:val="001C2676"/>
    <w:rsid w:val="001C2871"/>
    <w:rsid w:val="001C2BCC"/>
    <w:rsid w:val="001C2FA5"/>
    <w:rsid w:val="001C30C1"/>
    <w:rsid w:val="001C3A44"/>
    <w:rsid w:val="001C3B24"/>
    <w:rsid w:val="001C3DB9"/>
    <w:rsid w:val="001C3F09"/>
    <w:rsid w:val="001C4286"/>
    <w:rsid w:val="001C456D"/>
    <w:rsid w:val="001C45AF"/>
    <w:rsid w:val="001C4D44"/>
    <w:rsid w:val="001C4DE9"/>
    <w:rsid w:val="001C4E93"/>
    <w:rsid w:val="001C5418"/>
    <w:rsid w:val="001C54A2"/>
    <w:rsid w:val="001C54C4"/>
    <w:rsid w:val="001C54E2"/>
    <w:rsid w:val="001C55B1"/>
    <w:rsid w:val="001C55B7"/>
    <w:rsid w:val="001C5749"/>
    <w:rsid w:val="001C57CF"/>
    <w:rsid w:val="001C5CE5"/>
    <w:rsid w:val="001C5EB8"/>
    <w:rsid w:val="001C6752"/>
    <w:rsid w:val="001C6755"/>
    <w:rsid w:val="001C6B4A"/>
    <w:rsid w:val="001C6EA6"/>
    <w:rsid w:val="001C734E"/>
    <w:rsid w:val="001C739A"/>
    <w:rsid w:val="001C748E"/>
    <w:rsid w:val="001C7A20"/>
    <w:rsid w:val="001C7A78"/>
    <w:rsid w:val="001C7B08"/>
    <w:rsid w:val="001C7CB8"/>
    <w:rsid w:val="001D0515"/>
    <w:rsid w:val="001D0540"/>
    <w:rsid w:val="001D064A"/>
    <w:rsid w:val="001D08EF"/>
    <w:rsid w:val="001D0F87"/>
    <w:rsid w:val="001D10FA"/>
    <w:rsid w:val="001D16F9"/>
    <w:rsid w:val="001D1D7E"/>
    <w:rsid w:val="001D1FE5"/>
    <w:rsid w:val="001D218E"/>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A2"/>
    <w:rsid w:val="001D59CB"/>
    <w:rsid w:val="001D5AFB"/>
    <w:rsid w:val="001D5B11"/>
    <w:rsid w:val="001D5E52"/>
    <w:rsid w:val="001D6422"/>
    <w:rsid w:val="001D656E"/>
    <w:rsid w:val="001D6741"/>
    <w:rsid w:val="001D6FB6"/>
    <w:rsid w:val="001D7582"/>
    <w:rsid w:val="001D788F"/>
    <w:rsid w:val="001D7A6B"/>
    <w:rsid w:val="001D7C07"/>
    <w:rsid w:val="001D7DCD"/>
    <w:rsid w:val="001D7E62"/>
    <w:rsid w:val="001E0985"/>
    <w:rsid w:val="001E0BA3"/>
    <w:rsid w:val="001E0DF1"/>
    <w:rsid w:val="001E1102"/>
    <w:rsid w:val="001E1489"/>
    <w:rsid w:val="001E16C6"/>
    <w:rsid w:val="001E1872"/>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3AD"/>
    <w:rsid w:val="001E4520"/>
    <w:rsid w:val="001E4861"/>
    <w:rsid w:val="001E4A48"/>
    <w:rsid w:val="001E4AAE"/>
    <w:rsid w:val="001E4C1B"/>
    <w:rsid w:val="001E4E07"/>
    <w:rsid w:val="001E4FAF"/>
    <w:rsid w:val="001E56A5"/>
    <w:rsid w:val="001E5852"/>
    <w:rsid w:val="001E62D3"/>
    <w:rsid w:val="001E67B0"/>
    <w:rsid w:val="001E69C0"/>
    <w:rsid w:val="001E69CD"/>
    <w:rsid w:val="001E69E7"/>
    <w:rsid w:val="001E6C49"/>
    <w:rsid w:val="001E6CA4"/>
    <w:rsid w:val="001E6E43"/>
    <w:rsid w:val="001E6E6A"/>
    <w:rsid w:val="001E719E"/>
    <w:rsid w:val="001E7571"/>
    <w:rsid w:val="001E75E6"/>
    <w:rsid w:val="001E7722"/>
    <w:rsid w:val="001E77E3"/>
    <w:rsid w:val="001E7927"/>
    <w:rsid w:val="001E7D19"/>
    <w:rsid w:val="001E7F20"/>
    <w:rsid w:val="001F014E"/>
    <w:rsid w:val="001F03C8"/>
    <w:rsid w:val="001F03CA"/>
    <w:rsid w:val="001F08C8"/>
    <w:rsid w:val="001F0AE9"/>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8EC"/>
    <w:rsid w:val="001F39AE"/>
    <w:rsid w:val="001F3A4F"/>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FAD"/>
    <w:rsid w:val="00206FEF"/>
    <w:rsid w:val="002076AC"/>
    <w:rsid w:val="00207C57"/>
    <w:rsid w:val="00207DDC"/>
    <w:rsid w:val="002102C1"/>
    <w:rsid w:val="002104D6"/>
    <w:rsid w:val="00210821"/>
    <w:rsid w:val="00210988"/>
    <w:rsid w:val="00210B74"/>
    <w:rsid w:val="00210D36"/>
    <w:rsid w:val="00210DC2"/>
    <w:rsid w:val="00210E87"/>
    <w:rsid w:val="002110B4"/>
    <w:rsid w:val="00211345"/>
    <w:rsid w:val="00211549"/>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7AE"/>
    <w:rsid w:val="002149F4"/>
    <w:rsid w:val="00214AC0"/>
    <w:rsid w:val="00214B84"/>
    <w:rsid w:val="00214B8C"/>
    <w:rsid w:val="00214FC5"/>
    <w:rsid w:val="00215473"/>
    <w:rsid w:val="002155A0"/>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E82"/>
    <w:rsid w:val="002201C5"/>
    <w:rsid w:val="0022038D"/>
    <w:rsid w:val="002206FB"/>
    <w:rsid w:val="00220D9F"/>
    <w:rsid w:val="00220EEC"/>
    <w:rsid w:val="00220F74"/>
    <w:rsid w:val="00221128"/>
    <w:rsid w:val="00221133"/>
    <w:rsid w:val="00221148"/>
    <w:rsid w:val="00221445"/>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568"/>
    <w:rsid w:val="002266F3"/>
    <w:rsid w:val="0022676C"/>
    <w:rsid w:val="0022689A"/>
    <w:rsid w:val="00226D72"/>
    <w:rsid w:val="00227125"/>
    <w:rsid w:val="00227363"/>
    <w:rsid w:val="0022757F"/>
    <w:rsid w:val="00227731"/>
    <w:rsid w:val="00230035"/>
    <w:rsid w:val="002300FC"/>
    <w:rsid w:val="002301A9"/>
    <w:rsid w:val="0023032B"/>
    <w:rsid w:val="0023045D"/>
    <w:rsid w:val="00230587"/>
    <w:rsid w:val="002306C6"/>
    <w:rsid w:val="00230C17"/>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B09"/>
    <w:rsid w:val="00234BDD"/>
    <w:rsid w:val="00234C02"/>
    <w:rsid w:val="00234C07"/>
    <w:rsid w:val="00234F93"/>
    <w:rsid w:val="002351D7"/>
    <w:rsid w:val="002354B2"/>
    <w:rsid w:val="0023555F"/>
    <w:rsid w:val="002358A5"/>
    <w:rsid w:val="00235B82"/>
    <w:rsid w:val="00235C37"/>
    <w:rsid w:val="00235FAF"/>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F5"/>
    <w:rsid w:val="00242DB0"/>
    <w:rsid w:val="00242F02"/>
    <w:rsid w:val="002432F4"/>
    <w:rsid w:val="0024333E"/>
    <w:rsid w:val="0024333F"/>
    <w:rsid w:val="00243366"/>
    <w:rsid w:val="002433B0"/>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C9E"/>
    <w:rsid w:val="00250CE6"/>
    <w:rsid w:val="00250F0F"/>
    <w:rsid w:val="00251091"/>
    <w:rsid w:val="0025109C"/>
    <w:rsid w:val="00251463"/>
    <w:rsid w:val="002516F6"/>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700E"/>
    <w:rsid w:val="002574D3"/>
    <w:rsid w:val="0025796E"/>
    <w:rsid w:val="00260099"/>
    <w:rsid w:val="002600D3"/>
    <w:rsid w:val="00260B0A"/>
    <w:rsid w:val="00260E53"/>
    <w:rsid w:val="00260F68"/>
    <w:rsid w:val="00260F87"/>
    <w:rsid w:val="00261281"/>
    <w:rsid w:val="00261591"/>
    <w:rsid w:val="00261BCC"/>
    <w:rsid w:val="00261CC0"/>
    <w:rsid w:val="00261E56"/>
    <w:rsid w:val="00261E91"/>
    <w:rsid w:val="00261E9B"/>
    <w:rsid w:val="0026201A"/>
    <w:rsid w:val="002625AC"/>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DEA"/>
    <w:rsid w:val="00264DF8"/>
    <w:rsid w:val="00265065"/>
    <w:rsid w:val="002650B3"/>
    <w:rsid w:val="002652CB"/>
    <w:rsid w:val="002652F8"/>
    <w:rsid w:val="00265511"/>
    <w:rsid w:val="00265644"/>
    <w:rsid w:val="00265C55"/>
    <w:rsid w:val="00265E9D"/>
    <w:rsid w:val="00265F6E"/>
    <w:rsid w:val="00265FBA"/>
    <w:rsid w:val="002666F2"/>
    <w:rsid w:val="0026685F"/>
    <w:rsid w:val="00266CBE"/>
    <w:rsid w:val="00266EC8"/>
    <w:rsid w:val="00266ED4"/>
    <w:rsid w:val="00266FA5"/>
    <w:rsid w:val="00267013"/>
    <w:rsid w:val="00267035"/>
    <w:rsid w:val="00267795"/>
    <w:rsid w:val="00267B57"/>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40AB"/>
    <w:rsid w:val="002840F2"/>
    <w:rsid w:val="00284168"/>
    <w:rsid w:val="002843FF"/>
    <w:rsid w:val="002848D3"/>
    <w:rsid w:val="00284977"/>
    <w:rsid w:val="00284992"/>
    <w:rsid w:val="00284AE4"/>
    <w:rsid w:val="00285522"/>
    <w:rsid w:val="002858AF"/>
    <w:rsid w:val="00285B14"/>
    <w:rsid w:val="00285E14"/>
    <w:rsid w:val="00285E34"/>
    <w:rsid w:val="00286196"/>
    <w:rsid w:val="00286657"/>
    <w:rsid w:val="0028674D"/>
    <w:rsid w:val="00286CFD"/>
    <w:rsid w:val="002870ED"/>
    <w:rsid w:val="002871D0"/>
    <w:rsid w:val="00287C3C"/>
    <w:rsid w:val="00287D0E"/>
    <w:rsid w:val="00287D9F"/>
    <w:rsid w:val="00287F4D"/>
    <w:rsid w:val="002901F7"/>
    <w:rsid w:val="002903A0"/>
    <w:rsid w:val="002908BC"/>
    <w:rsid w:val="00290979"/>
    <w:rsid w:val="00290FEA"/>
    <w:rsid w:val="0029119E"/>
    <w:rsid w:val="00291286"/>
    <w:rsid w:val="002913B9"/>
    <w:rsid w:val="002914BB"/>
    <w:rsid w:val="0029199B"/>
    <w:rsid w:val="00291C92"/>
    <w:rsid w:val="00292990"/>
    <w:rsid w:val="00292BA7"/>
    <w:rsid w:val="00292D6C"/>
    <w:rsid w:val="00292DA2"/>
    <w:rsid w:val="00292F3A"/>
    <w:rsid w:val="00292FDA"/>
    <w:rsid w:val="00293019"/>
    <w:rsid w:val="00293408"/>
    <w:rsid w:val="002935C1"/>
    <w:rsid w:val="00293B4D"/>
    <w:rsid w:val="0029426F"/>
    <w:rsid w:val="0029452F"/>
    <w:rsid w:val="00294643"/>
    <w:rsid w:val="00294651"/>
    <w:rsid w:val="0029478F"/>
    <w:rsid w:val="00294AD9"/>
    <w:rsid w:val="0029516F"/>
    <w:rsid w:val="002952FA"/>
    <w:rsid w:val="002953B5"/>
    <w:rsid w:val="00295639"/>
    <w:rsid w:val="002957CB"/>
    <w:rsid w:val="00295B2B"/>
    <w:rsid w:val="00295E07"/>
    <w:rsid w:val="00296267"/>
    <w:rsid w:val="002965D4"/>
    <w:rsid w:val="00296BE1"/>
    <w:rsid w:val="0029703A"/>
    <w:rsid w:val="0029719D"/>
    <w:rsid w:val="00297287"/>
    <w:rsid w:val="0029744F"/>
    <w:rsid w:val="00297513"/>
    <w:rsid w:val="002975CC"/>
    <w:rsid w:val="00297800"/>
    <w:rsid w:val="002978D6"/>
    <w:rsid w:val="00297B32"/>
    <w:rsid w:val="00297B62"/>
    <w:rsid w:val="002A01D6"/>
    <w:rsid w:val="002A057E"/>
    <w:rsid w:val="002A094E"/>
    <w:rsid w:val="002A0BA2"/>
    <w:rsid w:val="002A12D7"/>
    <w:rsid w:val="002A138B"/>
    <w:rsid w:val="002A1BA4"/>
    <w:rsid w:val="002A1FBD"/>
    <w:rsid w:val="002A282E"/>
    <w:rsid w:val="002A2CD8"/>
    <w:rsid w:val="002A2E38"/>
    <w:rsid w:val="002A2F23"/>
    <w:rsid w:val="002A30B7"/>
    <w:rsid w:val="002A369D"/>
    <w:rsid w:val="002A393C"/>
    <w:rsid w:val="002A3A8A"/>
    <w:rsid w:val="002A3F4C"/>
    <w:rsid w:val="002A4656"/>
    <w:rsid w:val="002A47D9"/>
    <w:rsid w:val="002A4A14"/>
    <w:rsid w:val="002A4C5F"/>
    <w:rsid w:val="002A50C2"/>
    <w:rsid w:val="002A5162"/>
    <w:rsid w:val="002A5830"/>
    <w:rsid w:val="002A5AA0"/>
    <w:rsid w:val="002A5AB4"/>
    <w:rsid w:val="002A5E80"/>
    <w:rsid w:val="002A5F13"/>
    <w:rsid w:val="002A61EA"/>
    <w:rsid w:val="002A644C"/>
    <w:rsid w:val="002A64FE"/>
    <w:rsid w:val="002A6F02"/>
    <w:rsid w:val="002A6F75"/>
    <w:rsid w:val="002A75E1"/>
    <w:rsid w:val="002A762A"/>
    <w:rsid w:val="002A7635"/>
    <w:rsid w:val="002A7810"/>
    <w:rsid w:val="002B06C6"/>
    <w:rsid w:val="002B093E"/>
    <w:rsid w:val="002B0B28"/>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965"/>
    <w:rsid w:val="002B3A69"/>
    <w:rsid w:val="002B43EC"/>
    <w:rsid w:val="002B4958"/>
    <w:rsid w:val="002B4B21"/>
    <w:rsid w:val="002B4CD8"/>
    <w:rsid w:val="002B4D72"/>
    <w:rsid w:val="002B4E44"/>
    <w:rsid w:val="002B4F72"/>
    <w:rsid w:val="002B51F3"/>
    <w:rsid w:val="002B53A0"/>
    <w:rsid w:val="002B53F5"/>
    <w:rsid w:val="002B5403"/>
    <w:rsid w:val="002B5939"/>
    <w:rsid w:val="002B5EF4"/>
    <w:rsid w:val="002B6053"/>
    <w:rsid w:val="002B621B"/>
    <w:rsid w:val="002B63A3"/>
    <w:rsid w:val="002B6639"/>
    <w:rsid w:val="002B67F6"/>
    <w:rsid w:val="002B6D2B"/>
    <w:rsid w:val="002B6D85"/>
    <w:rsid w:val="002B7056"/>
    <w:rsid w:val="002B7161"/>
    <w:rsid w:val="002B78CC"/>
    <w:rsid w:val="002B7B07"/>
    <w:rsid w:val="002B7C70"/>
    <w:rsid w:val="002B7EE9"/>
    <w:rsid w:val="002B7F05"/>
    <w:rsid w:val="002B7F32"/>
    <w:rsid w:val="002C03C3"/>
    <w:rsid w:val="002C0816"/>
    <w:rsid w:val="002C0F64"/>
    <w:rsid w:val="002C0F8B"/>
    <w:rsid w:val="002C10A0"/>
    <w:rsid w:val="002C15D3"/>
    <w:rsid w:val="002C1625"/>
    <w:rsid w:val="002C1ABD"/>
    <w:rsid w:val="002C1DF8"/>
    <w:rsid w:val="002C223C"/>
    <w:rsid w:val="002C2914"/>
    <w:rsid w:val="002C2939"/>
    <w:rsid w:val="002C2C08"/>
    <w:rsid w:val="002C312E"/>
    <w:rsid w:val="002C3161"/>
    <w:rsid w:val="002C3303"/>
    <w:rsid w:val="002C355D"/>
    <w:rsid w:val="002C3A38"/>
    <w:rsid w:val="002C3BEE"/>
    <w:rsid w:val="002C3DA8"/>
    <w:rsid w:val="002C3FD0"/>
    <w:rsid w:val="002C403F"/>
    <w:rsid w:val="002C48BD"/>
    <w:rsid w:val="002C49D3"/>
    <w:rsid w:val="002C4B95"/>
    <w:rsid w:val="002C4C25"/>
    <w:rsid w:val="002C4FBE"/>
    <w:rsid w:val="002C58B5"/>
    <w:rsid w:val="002C5DB5"/>
    <w:rsid w:val="002C67A6"/>
    <w:rsid w:val="002C67D4"/>
    <w:rsid w:val="002C6803"/>
    <w:rsid w:val="002C6905"/>
    <w:rsid w:val="002C6927"/>
    <w:rsid w:val="002C6A2C"/>
    <w:rsid w:val="002C6CB3"/>
    <w:rsid w:val="002C70DE"/>
    <w:rsid w:val="002C7110"/>
    <w:rsid w:val="002C7383"/>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DB2"/>
    <w:rsid w:val="002D1EA1"/>
    <w:rsid w:val="002D21EC"/>
    <w:rsid w:val="002D21FB"/>
    <w:rsid w:val="002D25F1"/>
    <w:rsid w:val="002D26D9"/>
    <w:rsid w:val="002D285E"/>
    <w:rsid w:val="002D2A0F"/>
    <w:rsid w:val="002D2FC3"/>
    <w:rsid w:val="002D32A8"/>
    <w:rsid w:val="002D32BD"/>
    <w:rsid w:val="002D3489"/>
    <w:rsid w:val="002D355B"/>
    <w:rsid w:val="002D35B4"/>
    <w:rsid w:val="002D3864"/>
    <w:rsid w:val="002D394D"/>
    <w:rsid w:val="002D3960"/>
    <w:rsid w:val="002D3DD1"/>
    <w:rsid w:val="002D3FBD"/>
    <w:rsid w:val="002D4252"/>
    <w:rsid w:val="002D464E"/>
    <w:rsid w:val="002D50E1"/>
    <w:rsid w:val="002D51E0"/>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B7A"/>
    <w:rsid w:val="002D7C22"/>
    <w:rsid w:val="002D7DFE"/>
    <w:rsid w:val="002E0046"/>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C09"/>
    <w:rsid w:val="002E3F90"/>
    <w:rsid w:val="002E4234"/>
    <w:rsid w:val="002E4630"/>
    <w:rsid w:val="002E4C34"/>
    <w:rsid w:val="002E4D28"/>
    <w:rsid w:val="002E4D8F"/>
    <w:rsid w:val="002E536B"/>
    <w:rsid w:val="002E58E3"/>
    <w:rsid w:val="002E5BDD"/>
    <w:rsid w:val="002E5D0C"/>
    <w:rsid w:val="002E5F9F"/>
    <w:rsid w:val="002E6221"/>
    <w:rsid w:val="002E630F"/>
    <w:rsid w:val="002E64FA"/>
    <w:rsid w:val="002E7100"/>
    <w:rsid w:val="002E7349"/>
    <w:rsid w:val="002E7559"/>
    <w:rsid w:val="002E7796"/>
    <w:rsid w:val="002E77FA"/>
    <w:rsid w:val="002E7856"/>
    <w:rsid w:val="002E7C46"/>
    <w:rsid w:val="002E7DAC"/>
    <w:rsid w:val="002E7E56"/>
    <w:rsid w:val="002E7F22"/>
    <w:rsid w:val="002F099B"/>
    <w:rsid w:val="002F0A65"/>
    <w:rsid w:val="002F0A6F"/>
    <w:rsid w:val="002F0BFD"/>
    <w:rsid w:val="002F0C17"/>
    <w:rsid w:val="002F0DED"/>
    <w:rsid w:val="002F0E3F"/>
    <w:rsid w:val="002F1235"/>
    <w:rsid w:val="002F1992"/>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0C7"/>
    <w:rsid w:val="00305153"/>
    <w:rsid w:val="00305157"/>
    <w:rsid w:val="0030528E"/>
    <w:rsid w:val="00305684"/>
    <w:rsid w:val="003056A0"/>
    <w:rsid w:val="00305902"/>
    <w:rsid w:val="00305F55"/>
    <w:rsid w:val="00306381"/>
    <w:rsid w:val="00306B21"/>
    <w:rsid w:val="00306C2B"/>
    <w:rsid w:val="00306F4C"/>
    <w:rsid w:val="00306F5A"/>
    <w:rsid w:val="00307B93"/>
    <w:rsid w:val="00307CCD"/>
    <w:rsid w:val="00307CFF"/>
    <w:rsid w:val="00307D48"/>
    <w:rsid w:val="00307D61"/>
    <w:rsid w:val="0031017B"/>
    <w:rsid w:val="003101CC"/>
    <w:rsid w:val="003108A2"/>
    <w:rsid w:val="00310A94"/>
    <w:rsid w:val="00310D6D"/>
    <w:rsid w:val="00310F12"/>
    <w:rsid w:val="00310F2D"/>
    <w:rsid w:val="003111E1"/>
    <w:rsid w:val="003113FF"/>
    <w:rsid w:val="0031161E"/>
    <w:rsid w:val="003116CD"/>
    <w:rsid w:val="00311D3B"/>
    <w:rsid w:val="00311E75"/>
    <w:rsid w:val="00312215"/>
    <w:rsid w:val="003125ED"/>
    <w:rsid w:val="00312878"/>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76"/>
    <w:rsid w:val="003146B5"/>
    <w:rsid w:val="00314883"/>
    <w:rsid w:val="00314DC1"/>
    <w:rsid w:val="00314DC3"/>
    <w:rsid w:val="00314E17"/>
    <w:rsid w:val="003154D6"/>
    <w:rsid w:val="00315755"/>
    <w:rsid w:val="0031586B"/>
    <w:rsid w:val="0031586C"/>
    <w:rsid w:val="003162B0"/>
    <w:rsid w:val="0031665E"/>
    <w:rsid w:val="0031698E"/>
    <w:rsid w:val="00317142"/>
    <w:rsid w:val="0031728F"/>
    <w:rsid w:val="00317547"/>
    <w:rsid w:val="00317768"/>
    <w:rsid w:val="0031796A"/>
    <w:rsid w:val="00320680"/>
    <w:rsid w:val="0032073D"/>
    <w:rsid w:val="00320D33"/>
    <w:rsid w:val="00320FD8"/>
    <w:rsid w:val="00321201"/>
    <w:rsid w:val="0032120B"/>
    <w:rsid w:val="00321264"/>
    <w:rsid w:val="00321ADB"/>
    <w:rsid w:val="00321D7D"/>
    <w:rsid w:val="00321D8E"/>
    <w:rsid w:val="00321EC8"/>
    <w:rsid w:val="00322040"/>
    <w:rsid w:val="0032204F"/>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B9F"/>
    <w:rsid w:val="00333CFE"/>
    <w:rsid w:val="00333E06"/>
    <w:rsid w:val="0033406A"/>
    <w:rsid w:val="003340F7"/>
    <w:rsid w:val="003343AA"/>
    <w:rsid w:val="003343AD"/>
    <w:rsid w:val="003343F1"/>
    <w:rsid w:val="0033466C"/>
    <w:rsid w:val="00334A38"/>
    <w:rsid w:val="00334C60"/>
    <w:rsid w:val="00334D3D"/>
    <w:rsid w:val="00334EF9"/>
    <w:rsid w:val="00335132"/>
    <w:rsid w:val="0033514B"/>
    <w:rsid w:val="003353E2"/>
    <w:rsid w:val="00335947"/>
    <w:rsid w:val="00335BC7"/>
    <w:rsid w:val="00335C22"/>
    <w:rsid w:val="00335D8F"/>
    <w:rsid w:val="0033629A"/>
    <w:rsid w:val="00336337"/>
    <w:rsid w:val="003366A8"/>
    <w:rsid w:val="003368C1"/>
    <w:rsid w:val="00337577"/>
    <w:rsid w:val="003378E7"/>
    <w:rsid w:val="00337B62"/>
    <w:rsid w:val="00337C6C"/>
    <w:rsid w:val="00337C9A"/>
    <w:rsid w:val="00337D3F"/>
    <w:rsid w:val="00337DB2"/>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4290"/>
    <w:rsid w:val="003444BA"/>
    <w:rsid w:val="003449E0"/>
    <w:rsid w:val="00344B2A"/>
    <w:rsid w:val="00344D91"/>
    <w:rsid w:val="00344DE1"/>
    <w:rsid w:val="00344DF6"/>
    <w:rsid w:val="00344FBC"/>
    <w:rsid w:val="0034518C"/>
    <w:rsid w:val="00345470"/>
    <w:rsid w:val="0034586E"/>
    <w:rsid w:val="00345A74"/>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5B"/>
    <w:rsid w:val="00350E89"/>
    <w:rsid w:val="00351551"/>
    <w:rsid w:val="00351621"/>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D66"/>
    <w:rsid w:val="00354F0C"/>
    <w:rsid w:val="00355253"/>
    <w:rsid w:val="0035543D"/>
    <w:rsid w:val="003554EC"/>
    <w:rsid w:val="003555A1"/>
    <w:rsid w:val="003556C5"/>
    <w:rsid w:val="0035582C"/>
    <w:rsid w:val="00355852"/>
    <w:rsid w:val="003559E6"/>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8CA"/>
    <w:rsid w:val="003639A3"/>
    <w:rsid w:val="00363A76"/>
    <w:rsid w:val="003640E6"/>
    <w:rsid w:val="0036422A"/>
    <w:rsid w:val="0036423F"/>
    <w:rsid w:val="0036429F"/>
    <w:rsid w:val="003643A8"/>
    <w:rsid w:val="0036442E"/>
    <w:rsid w:val="0036459B"/>
    <w:rsid w:val="00364863"/>
    <w:rsid w:val="00364CA2"/>
    <w:rsid w:val="00364D8C"/>
    <w:rsid w:val="0036540E"/>
    <w:rsid w:val="003664E4"/>
    <w:rsid w:val="003667FF"/>
    <w:rsid w:val="003668CF"/>
    <w:rsid w:val="00366BE3"/>
    <w:rsid w:val="00366BFC"/>
    <w:rsid w:val="00366D50"/>
    <w:rsid w:val="00366FAD"/>
    <w:rsid w:val="00366FFB"/>
    <w:rsid w:val="0036728A"/>
    <w:rsid w:val="0036745F"/>
    <w:rsid w:val="00367769"/>
    <w:rsid w:val="00367AAD"/>
    <w:rsid w:val="00367CBE"/>
    <w:rsid w:val="00367E63"/>
    <w:rsid w:val="003702E1"/>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A83"/>
    <w:rsid w:val="00374F21"/>
    <w:rsid w:val="0037510D"/>
    <w:rsid w:val="003751AB"/>
    <w:rsid w:val="00375205"/>
    <w:rsid w:val="00375800"/>
    <w:rsid w:val="003758F5"/>
    <w:rsid w:val="00375E8F"/>
    <w:rsid w:val="0037615F"/>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C"/>
    <w:rsid w:val="00384BE0"/>
    <w:rsid w:val="003850A6"/>
    <w:rsid w:val="00385398"/>
    <w:rsid w:val="00385519"/>
    <w:rsid w:val="003857A6"/>
    <w:rsid w:val="003857D6"/>
    <w:rsid w:val="00385859"/>
    <w:rsid w:val="00385A38"/>
    <w:rsid w:val="00385B15"/>
    <w:rsid w:val="00385E69"/>
    <w:rsid w:val="00385E7B"/>
    <w:rsid w:val="0038610E"/>
    <w:rsid w:val="00386528"/>
    <w:rsid w:val="003865FB"/>
    <w:rsid w:val="00386E40"/>
    <w:rsid w:val="003872C6"/>
    <w:rsid w:val="00387530"/>
    <w:rsid w:val="00387B74"/>
    <w:rsid w:val="00387B77"/>
    <w:rsid w:val="00387EC5"/>
    <w:rsid w:val="00390316"/>
    <w:rsid w:val="00390433"/>
    <w:rsid w:val="0039044C"/>
    <w:rsid w:val="003906B8"/>
    <w:rsid w:val="003906C1"/>
    <w:rsid w:val="00390C11"/>
    <w:rsid w:val="00390D29"/>
    <w:rsid w:val="00390D56"/>
    <w:rsid w:val="00391067"/>
    <w:rsid w:val="00391213"/>
    <w:rsid w:val="003917FF"/>
    <w:rsid w:val="00391839"/>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903"/>
    <w:rsid w:val="0039799A"/>
    <w:rsid w:val="00397CAA"/>
    <w:rsid w:val="003A054F"/>
    <w:rsid w:val="003A05AD"/>
    <w:rsid w:val="003A0707"/>
    <w:rsid w:val="003A07F8"/>
    <w:rsid w:val="003A09D1"/>
    <w:rsid w:val="003A10BB"/>
    <w:rsid w:val="003A1436"/>
    <w:rsid w:val="003A15D3"/>
    <w:rsid w:val="003A183C"/>
    <w:rsid w:val="003A1872"/>
    <w:rsid w:val="003A1A84"/>
    <w:rsid w:val="003A1C7F"/>
    <w:rsid w:val="003A1D4B"/>
    <w:rsid w:val="003A1DCD"/>
    <w:rsid w:val="003A1EA1"/>
    <w:rsid w:val="003A268D"/>
    <w:rsid w:val="003A2EB4"/>
    <w:rsid w:val="003A3199"/>
    <w:rsid w:val="003A34CF"/>
    <w:rsid w:val="003A3768"/>
    <w:rsid w:val="003A380E"/>
    <w:rsid w:val="003A3D74"/>
    <w:rsid w:val="003A3E76"/>
    <w:rsid w:val="003A3F7A"/>
    <w:rsid w:val="003A4065"/>
    <w:rsid w:val="003A417F"/>
    <w:rsid w:val="003A42BB"/>
    <w:rsid w:val="003A42E7"/>
    <w:rsid w:val="003A4378"/>
    <w:rsid w:val="003A4542"/>
    <w:rsid w:val="003A483D"/>
    <w:rsid w:val="003A4993"/>
    <w:rsid w:val="003A4A82"/>
    <w:rsid w:val="003A4D66"/>
    <w:rsid w:val="003A4E16"/>
    <w:rsid w:val="003A58A4"/>
    <w:rsid w:val="003A594D"/>
    <w:rsid w:val="003A5A50"/>
    <w:rsid w:val="003A5C35"/>
    <w:rsid w:val="003A614A"/>
    <w:rsid w:val="003A6916"/>
    <w:rsid w:val="003A6A0D"/>
    <w:rsid w:val="003A6BB4"/>
    <w:rsid w:val="003A6D7C"/>
    <w:rsid w:val="003A6EB3"/>
    <w:rsid w:val="003A6FEC"/>
    <w:rsid w:val="003A71E5"/>
    <w:rsid w:val="003A781E"/>
    <w:rsid w:val="003B00C6"/>
    <w:rsid w:val="003B063A"/>
    <w:rsid w:val="003B06D1"/>
    <w:rsid w:val="003B08AF"/>
    <w:rsid w:val="003B09A4"/>
    <w:rsid w:val="003B0D19"/>
    <w:rsid w:val="003B0F16"/>
    <w:rsid w:val="003B10F5"/>
    <w:rsid w:val="003B1140"/>
    <w:rsid w:val="003B12FE"/>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77C"/>
    <w:rsid w:val="003B516B"/>
    <w:rsid w:val="003B5208"/>
    <w:rsid w:val="003B560E"/>
    <w:rsid w:val="003B57B8"/>
    <w:rsid w:val="003B5907"/>
    <w:rsid w:val="003B5FA4"/>
    <w:rsid w:val="003B6036"/>
    <w:rsid w:val="003B60D3"/>
    <w:rsid w:val="003B61F0"/>
    <w:rsid w:val="003B66EB"/>
    <w:rsid w:val="003B6708"/>
    <w:rsid w:val="003B6DFE"/>
    <w:rsid w:val="003B741A"/>
    <w:rsid w:val="003B74A4"/>
    <w:rsid w:val="003B75E9"/>
    <w:rsid w:val="003B76A7"/>
    <w:rsid w:val="003B76C6"/>
    <w:rsid w:val="003B79AD"/>
    <w:rsid w:val="003B7E95"/>
    <w:rsid w:val="003B7EE2"/>
    <w:rsid w:val="003C055B"/>
    <w:rsid w:val="003C0DE3"/>
    <w:rsid w:val="003C0F2B"/>
    <w:rsid w:val="003C0F97"/>
    <w:rsid w:val="003C0FB5"/>
    <w:rsid w:val="003C102E"/>
    <w:rsid w:val="003C1B50"/>
    <w:rsid w:val="003C1EBC"/>
    <w:rsid w:val="003C2007"/>
    <w:rsid w:val="003C2064"/>
    <w:rsid w:val="003C2BCF"/>
    <w:rsid w:val="003C2E2B"/>
    <w:rsid w:val="003C36EB"/>
    <w:rsid w:val="003C3918"/>
    <w:rsid w:val="003C3DA2"/>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C85"/>
    <w:rsid w:val="003C6EA0"/>
    <w:rsid w:val="003C6FA1"/>
    <w:rsid w:val="003C71AB"/>
    <w:rsid w:val="003C71AC"/>
    <w:rsid w:val="003C7404"/>
    <w:rsid w:val="003C7422"/>
    <w:rsid w:val="003C76CC"/>
    <w:rsid w:val="003C79E6"/>
    <w:rsid w:val="003C7AAD"/>
    <w:rsid w:val="003D0095"/>
    <w:rsid w:val="003D00DD"/>
    <w:rsid w:val="003D015E"/>
    <w:rsid w:val="003D01A4"/>
    <w:rsid w:val="003D03F9"/>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6ACA"/>
    <w:rsid w:val="003D6B88"/>
    <w:rsid w:val="003D6DB4"/>
    <w:rsid w:val="003D6DBE"/>
    <w:rsid w:val="003D6E96"/>
    <w:rsid w:val="003D6F5C"/>
    <w:rsid w:val="003D7398"/>
    <w:rsid w:val="003D78B4"/>
    <w:rsid w:val="003D7D31"/>
    <w:rsid w:val="003D7D3A"/>
    <w:rsid w:val="003D7EBE"/>
    <w:rsid w:val="003E0017"/>
    <w:rsid w:val="003E02CD"/>
    <w:rsid w:val="003E034C"/>
    <w:rsid w:val="003E082B"/>
    <w:rsid w:val="003E0878"/>
    <w:rsid w:val="003E088B"/>
    <w:rsid w:val="003E098D"/>
    <w:rsid w:val="003E0DA0"/>
    <w:rsid w:val="003E0E4E"/>
    <w:rsid w:val="003E0F4F"/>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F0049"/>
    <w:rsid w:val="003F03F3"/>
    <w:rsid w:val="003F0EC7"/>
    <w:rsid w:val="003F11AE"/>
    <w:rsid w:val="003F1223"/>
    <w:rsid w:val="003F1292"/>
    <w:rsid w:val="003F1546"/>
    <w:rsid w:val="003F1BB4"/>
    <w:rsid w:val="003F1BD0"/>
    <w:rsid w:val="003F1CCA"/>
    <w:rsid w:val="003F1DD2"/>
    <w:rsid w:val="003F230B"/>
    <w:rsid w:val="003F2366"/>
    <w:rsid w:val="003F24B6"/>
    <w:rsid w:val="003F24F7"/>
    <w:rsid w:val="003F272D"/>
    <w:rsid w:val="003F27A6"/>
    <w:rsid w:val="003F27AE"/>
    <w:rsid w:val="003F29B8"/>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DE2"/>
    <w:rsid w:val="003F56FF"/>
    <w:rsid w:val="003F5FB8"/>
    <w:rsid w:val="003F5FD7"/>
    <w:rsid w:val="003F6335"/>
    <w:rsid w:val="003F642D"/>
    <w:rsid w:val="003F6892"/>
    <w:rsid w:val="003F68F2"/>
    <w:rsid w:val="003F6918"/>
    <w:rsid w:val="003F7440"/>
    <w:rsid w:val="003F74CE"/>
    <w:rsid w:val="003F77F6"/>
    <w:rsid w:val="003F7806"/>
    <w:rsid w:val="003F78E6"/>
    <w:rsid w:val="003F7B44"/>
    <w:rsid w:val="003F7D10"/>
    <w:rsid w:val="003F7E07"/>
    <w:rsid w:val="003F7E8A"/>
    <w:rsid w:val="004000BC"/>
    <w:rsid w:val="0040035D"/>
    <w:rsid w:val="004006D4"/>
    <w:rsid w:val="00400720"/>
    <w:rsid w:val="004009EA"/>
    <w:rsid w:val="00400B79"/>
    <w:rsid w:val="004018AA"/>
    <w:rsid w:val="004019D1"/>
    <w:rsid w:val="00401B66"/>
    <w:rsid w:val="00401D33"/>
    <w:rsid w:val="00401EAD"/>
    <w:rsid w:val="00401EF5"/>
    <w:rsid w:val="00402236"/>
    <w:rsid w:val="004025A9"/>
    <w:rsid w:val="0040272A"/>
    <w:rsid w:val="00402A13"/>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30F"/>
    <w:rsid w:val="004057A9"/>
    <w:rsid w:val="004057B5"/>
    <w:rsid w:val="00405AC8"/>
    <w:rsid w:val="00405EE6"/>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8B3"/>
    <w:rsid w:val="00412B33"/>
    <w:rsid w:val="00413125"/>
    <w:rsid w:val="00413162"/>
    <w:rsid w:val="00413196"/>
    <w:rsid w:val="004134D2"/>
    <w:rsid w:val="004135B6"/>
    <w:rsid w:val="00413ACF"/>
    <w:rsid w:val="004146C2"/>
    <w:rsid w:val="00414765"/>
    <w:rsid w:val="0041483A"/>
    <w:rsid w:val="0041486D"/>
    <w:rsid w:val="00414E9A"/>
    <w:rsid w:val="00414F75"/>
    <w:rsid w:val="0041589A"/>
    <w:rsid w:val="00415A6D"/>
    <w:rsid w:val="00415AB8"/>
    <w:rsid w:val="00415AD3"/>
    <w:rsid w:val="00415C90"/>
    <w:rsid w:val="00415DEE"/>
    <w:rsid w:val="004161B0"/>
    <w:rsid w:val="00416C98"/>
    <w:rsid w:val="00416E3A"/>
    <w:rsid w:val="0041715C"/>
    <w:rsid w:val="0041752C"/>
    <w:rsid w:val="004175D3"/>
    <w:rsid w:val="004178A0"/>
    <w:rsid w:val="00417BD2"/>
    <w:rsid w:val="00417CC5"/>
    <w:rsid w:val="00417D10"/>
    <w:rsid w:val="00417E5E"/>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4DE1"/>
    <w:rsid w:val="004250D1"/>
    <w:rsid w:val="004252E1"/>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6D1"/>
    <w:rsid w:val="00427D18"/>
    <w:rsid w:val="00427D81"/>
    <w:rsid w:val="004303F1"/>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E02"/>
    <w:rsid w:val="00433375"/>
    <w:rsid w:val="004334AC"/>
    <w:rsid w:val="00433581"/>
    <w:rsid w:val="00433E68"/>
    <w:rsid w:val="004340E1"/>
    <w:rsid w:val="00434349"/>
    <w:rsid w:val="00434467"/>
    <w:rsid w:val="0043469C"/>
    <w:rsid w:val="00434A36"/>
    <w:rsid w:val="00434AC3"/>
    <w:rsid w:val="00435065"/>
    <w:rsid w:val="004352EE"/>
    <w:rsid w:val="0043548F"/>
    <w:rsid w:val="00435530"/>
    <w:rsid w:val="0043568C"/>
    <w:rsid w:val="004357C9"/>
    <w:rsid w:val="004359EB"/>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626"/>
    <w:rsid w:val="0044066D"/>
    <w:rsid w:val="0044079D"/>
    <w:rsid w:val="004407AB"/>
    <w:rsid w:val="00440899"/>
    <w:rsid w:val="00440AB5"/>
    <w:rsid w:val="00440AD8"/>
    <w:rsid w:val="00440BF1"/>
    <w:rsid w:val="0044138E"/>
    <w:rsid w:val="004413CE"/>
    <w:rsid w:val="00441AB1"/>
    <w:rsid w:val="00441B3E"/>
    <w:rsid w:val="00441C96"/>
    <w:rsid w:val="00442975"/>
    <w:rsid w:val="00442985"/>
    <w:rsid w:val="00442A14"/>
    <w:rsid w:val="00442D5E"/>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538"/>
    <w:rsid w:val="004455AA"/>
    <w:rsid w:val="00445968"/>
    <w:rsid w:val="00445C28"/>
    <w:rsid w:val="004467E9"/>
    <w:rsid w:val="0044680D"/>
    <w:rsid w:val="0044683B"/>
    <w:rsid w:val="004468FC"/>
    <w:rsid w:val="00446A28"/>
    <w:rsid w:val="00446ECF"/>
    <w:rsid w:val="00447111"/>
    <w:rsid w:val="004472C8"/>
    <w:rsid w:val="0044764C"/>
    <w:rsid w:val="00447782"/>
    <w:rsid w:val="00447E72"/>
    <w:rsid w:val="0045026F"/>
    <w:rsid w:val="00450381"/>
    <w:rsid w:val="004504ED"/>
    <w:rsid w:val="00450558"/>
    <w:rsid w:val="00450736"/>
    <w:rsid w:val="004508F6"/>
    <w:rsid w:val="00450F3F"/>
    <w:rsid w:val="00450FE2"/>
    <w:rsid w:val="00450FE6"/>
    <w:rsid w:val="004510DA"/>
    <w:rsid w:val="004511D6"/>
    <w:rsid w:val="004514CC"/>
    <w:rsid w:val="00451653"/>
    <w:rsid w:val="0045217A"/>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350"/>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0D51"/>
    <w:rsid w:val="00470F74"/>
    <w:rsid w:val="004711B4"/>
    <w:rsid w:val="0047154D"/>
    <w:rsid w:val="004719B0"/>
    <w:rsid w:val="00471A00"/>
    <w:rsid w:val="00471A98"/>
    <w:rsid w:val="00471CF3"/>
    <w:rsid w:val="00471CF6"/>
    <w:rsid w:val="00471D16"/>
    <w:rsid w:val="00472198"/>
    <w:rsid w:val="004723B4"/>
    <w:rsid w:val="00472B1D"/>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2A4"/>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C34"/>
    <w:rsid w:val="004804BE"/>
    <w:rsid w:val="00480E2C"/>
    <w:rsid w:val="00480FB4"/>
    <w:rsid w:val="00481245"/>
    <w:rsid w:val="004812D6"/>
    <w:rsid w:val="0048133D"/>
    <w:rsid w:val="0048152D"/>
    <w:rsid w:val="004817C2"/>
    <w:rsid w:val="00481C6E"/>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70A"/>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D7C"/>
    <w:rsid w:val="00493DD1"/>
    <w:rsid w:val="00494B27"/>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83A"/>
    <w:rsid w:val="004A3C5C"/>
    <w:rsid w:val="004A3D21"/>
    <w:rsid w:val="004A3E13"/>
    <w:rsid w:val="004A3E32"/>
    <w:rsid w:val="004A40BD"/>
    <w:rsid w:val="004A4425"/>
    <w:rsid w:val="004A4501"/>
    <w:rsid w:val="004A4BE5"/>
    <w:rsid w:val="004A4C26"/>
    <w:rsid w:val="004A4C3C"/>
    <w:rsid w:val="004A4D20"/>
    <w:rsid w:val="004A52C0"/>
    <w:rsid w:val="004A548D"/>
    <w:rsid w:val="004A54F2"/>
    <w:rsid w:val="004A5900"/>
    <w:rsid w:val="004A5939"/>
    <w:rsid w:val="004A595C"/>
    <w:rsid w:val="004A5BDE"/>
    <w:rsid w:val="004A5F72"/>
    <w:rsid w:val="004A5FB6"/>
    <w:rsid w:val="004A606E"/>
    <w:rsid w:val="004A60F5"/>
    <w:rsid w:val="004A64B8"/>
    <w:rsid w:val="004A6673"/>
    <w:rsid w:val="004A6C8E"/>
    <w:rsid w:val="004A6F66"/>
    <w:rsid w:val="004A7605"/>
    <w:rsid w:val="004A7C33"/>
    <w:rsid w:val="004A7C93"/>
    <w:rsid w:val="004A7E91"/>
    <w:rsid w:val="004B04C1"/>
    <w:rsid w:val="004B052F"/>
    <w:rsid w:val="004B059A"/>
    <w:rsid w:val="004B07A9"/>
    <w:rsid w:val="004B124F"/>
    <w:rsid w:val="004B1331"/>
    <w:rsid w:val="004B1CAF"/>
    <w:rsid w:val="004B1CD2"/>
    <w:rsid w:val="004B1DC9"/>
    <w:rsid w:val="004B2380"/>
    <w:rsid w:val="004B2D0D"/>
    <w:rsid w:val="004B2DB2"/>
    <w:rsid w:val="004B2EAC"/>
    <w:rsid w:val="004B3179"/>
    <w:rsid w:val="004B3197"/>
    <w:rsid w:val="004B3303"/>
    <w:rsid w:val="004B34D0"/>
    <w:rsid w:val="004B38F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951"/>
    <w:rsid w:val="004B6D56"/>
    <w:rsid w:val="004B6E12"/>
    <w:rsid w:val="004B772B"/>
    <w:rsid w:val="004B7783"/>
    <w:rsid w:val="004B790C"/>
    <w:rsid w:val="004B79F7"/>
    <w:rsid w:val="004C0160"/>
    <w:rsid w:val="004C03D8"/>
    <w:rsid w:val="004C043A"/>
    <w:rsid w:val="004C0669"/>
    <w:rsid w:val="004C0BD5"/>
    <w:rsid w:val="004C0EEC"/>
    <w:rsid w:val="004C0FAB"/>
    <w:rsid w:val="004C1077"/>
    <w:rsid w:val="004C10E7"/>
    <w:rsid w:val="004C1705"/>
    <w:rsid w:val="004C17EA"/>
    <w:rsid w:val="004C190F"/>
    <w:rsid w:val="004C19C5"/>
    <w:rsid w:val="004C1A51"/>
    <w:rsid w:val="004C1B1D"/>
    <w:rsid w:val="004C1B95"/>
    <w:rsid w:val="004C1BE6"/>
    <w:rsid w:val="004C204B"/>
    <w:rsid w:val="004C2365"/>
    <w:rsid w:val="004C2447"/>
    <w:rsid w:val="004C2921"/>
    <w:rsid w:val="004C29B5"/>
    <w:rsid w:val="004C2BE1"/>
    <w:rsid w:val="004C2F54"/>
    <w:rsid w:val="004C3048"/>
    <w:rsid w:val="004C32B7"/>
    <w:rsid w:val="004C3574"/>
    <w:rsid w:val="004C3834"/>
    <w:rsid w:val="004C3B19"/>
    <w:rsid w:val="004C3F4B"/>
    <w:rsid w:val="004C478C"/>
    <w:rsid w:val="004C4C98"/>
    <w:rsid w:val="004C4CDF"/>
    <w:rsid w:val="004C4D51"/>
    <w:rsid w:val="004C4E1F"/>
    <w:rsid w:val="004C512D"/>
    <w:rsid w:val="004C525C"/>
    <w:rsid w:val="004C538C"/>
    <w:rsid w:val="004C53EE"/>
    <w:rsid w:val="004C5A18"/>
    <w:rsid w:val="004C5D8C"/>
    <w:rsid w:val="004C5E72"/>
    <w:rsid w:val="004C5EEE"/>
    <w:rsid w:val="004C5F80"/>
    <w:rsid w:val="004C605C"/>
    <w:rsid w:val="004C660E"/>
    <w:rsid w:val="004C6706"/>
    <w:rsid w:val="004C691F"/>
    <w:rsid w:val="004C6D1D"/>
    <w:rsid w:val="004C6F73"/>
    <w:rsid w:val="004C7300"/>
    <w:rsid w:val="004D0026"/>
    <w:rsid w:val="004D0069"/>
    <w:rsid w:val="004D0377"/>
    <w:rsid w:val="004D04A9"/>
    <w:rsid w:val="004D04E3"/>
    <w:rsid w:val="004D0957"/>
    <w:rsid w:val="004D0B8D"/>
    <w:rsid w:val="004D0C03"/>
    <w:rsid w:val="004D0EB1"/>
    <w:rsid w:val="004D1769"/>
    <w:rsid w:val="004D199C"/>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761"/>
    <w:rsid w:val="004D6947"/>
    <w:rsid w:val="004D7204"/>
    <w:rsid w:val="004D7930"/>
    <w:rsid w:val="004D7A65"/>
    <w:rsid w:val="004D7ED1"/>
    <w:rsid w:val="004D7ED4"/>
    <w:rsid w:val="004D7F6B"/>
    <w:rsid w:val="004E025A"/>
    <w:rsid w:val="004E0449"/>
    <w:rsid w:val="004E048D"/>
    <w:rsid w:val="004E0753"/>
    <w:rsid w:val="004E08E2"/>
    <w:rsid w:val="004E0DC9"/>
    <w:rsid w:val="004E127B"/>
    <w:rsid w:val="004E127C"/>
    <w:rsid w:val="004E1352"/>
    <w:rsid w:val="004E136D"/>
    <w:rsid w:val="004E13DA"/>
    <w:rsid w:val="004E147C"/>
    <w:rsid w:val="004E1D0D"/>
    <w:rsid w:val="004E1D99"/>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886"/>
    <w:rsid w:val="004E4CD8"/>
    <w:rsid w:val="004E5101"/>
    <w:rsid w:val="004E52D7"/>
    <w:rsid w:val="004E5716"/>
    <w:rsid w:val="004E58F1"/>
    <w:rsid w:val="004E5AC6"/>
    <w:rsid w:val="004E5CF6"/>
    <w:rsid w:val="004E5DEC"/>
    <w:rsid w:val="004E62F7"/>
    <w:rsid w:val="004E6391"/>
    <w:rsid w:val="004E6531"/>
    <w:rsid w:val="004E6A34"/>
    <w:rsid w:val="004E6AA6"/>
    <w:rsid w:val="004E6AD7"/>
    <w:rsid w:val="004E6DB5"/>
    <w:rsid w:val="004E72B3"/>
    <w:rsid w:val="004E7359"/>
    <w:rsid w:val="004E7370"/>
    <w:rsid w:val="004E77FA"/>
    <w:rsid w:val="004E7B19"/>
    <w:rsid w:val="004E7B78"/>
    <w:rsid w:val="004E7C54"/>
    <w:rsid w:val="004E7E0B"/>
    <w:rsid w:val="004F0213"/>
    <w:rsid w:val="004F0257"/>
    <w:rsid w:val="004F0296"/>
    <w:rsid w:val="004F03A0"/>
    <w:rsid w:val="004F03E5"/>
    <w:rsid w:val="004F0813"/>
    <w:rsid w:val="004F08D7"/>
    <w:rsid w:val="004F0999"/>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F36"/>
    <w:rsid w:val="004F5F5C"/>
    <w:rsid w:val="004F6100"/>
    <w:rsid w:val="004F61B0"/>
    <w:rsid w:val="004F6893"/>
    <w:rsid w:val="004F69F4"/>
    <w:rsid w:val="004F6EB8"/>
    <w:rsid w:val="004F73D0"/>
    <w:rsid w:val="004F74F8"/>
    <w:rsid w:val="004F7558"/>
    <w:rsid w:val="004F7599"/>
    <w:rsid w:val="004F77B7"/>
    <w:rsid w:val="004F7A46"/>
    <w:rsid w:val="004F7C22"/>
    <w:rsid w:val="004F7C69"/>
    <w:rsid w:val="004F7FD2"/>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20CF"/>
    <w:rsid w:val="00502216"/>
    <w:rsid w:val="0050225F"/>
    <w:rsid w:val="0050265C"/>
    <w:rsid w:val="00502F84"/>
    <w:rsid w:val="0050322E"/>
    <w:rsid w:val="0050349D"/>
    <w:rsid w:val="005039EA"/>
    <w:rsid w:val="00503CD3"/>
    <w:rsid w:val="00503EED"/>
    <w:rsid w:val="00504175"/>
    <w:rsid w:val="005045A7"/>
    <w:rsid w:val="00504E09"/>
    <w:rsid w:val="00505390"/>
    <w:rsid w:val="0050563A"/>
    <w:rsid w:val="00505702"/>
    <w:rsid w:val="00505A87"/>
    <w:rsid w:val="00506321"/>
    <w:rsid w:val="00506859"/>
    <w:rsid w:val="00506996"/>
    <w:rsid w:val="00506B0B"/>
    <w:rsid w:val="00506C7A"/>
    <w:rsid w:val="0050700B"/>
    <w:rsid w:val="005071D0"/>
    <w:rsid w:val="0050720E"/>
    <w:rsid w:val="00507779"/>
    <w:rsid w:val="0050791C"/>
    <w:rsid w:val="00507D94"/>
    <w:rsid w:val="00510665"/>
    <w:rsid w:val="005106D5"/>
    <w:rsid w:val="005107A1"/>
    <w:rsid w:val="00510AB9"/>
    <w:rsid w:val="00510C5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06"/>
    <w:rsid w:val="005147D4"/>
    <w:rsid w:val="005147F1"/>
    <w:rsid w:val="00514BE0"/>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C92"/>
    <w:rsid w:val="0051702E"/>
    <w:rsid w:val="005170AC"/>
    <w:rsid w:val="00517288"/>
    <w:rsid w:val="005175CE"/>
    <w:rsid w:val="00517600"/>
    <w:rsid w:val="00520462"/>
    <w:rsid w:val="00520B1F"/>
    <w:rsid w:val="00520BD5"/>
    <w:rsid w:val="00520C5C"/>
    <w:rsid w:val="00520E20"/>
    <w:rsid w:val="00520E4D"/>
    <w:rsid w:val="0052106F"/>
    <w:rsid w:val="0052125A"/>
    <w:rsid w:val="00521526"/>
    <w:rsid w:val="005216B9"/>
    <w:rsid w:val="00521BCE"/>
    <w:rsid w:val="00521EF0"/>
    <w:rsid w:val="00522275"/>
    <w:rsid w:val="0052288A"/>
    <w:rsid w:val="0052299B"/>
    <w:rsid w:val="00523028"/>
    <w:rsid w:val="00523654"/>
    <w:rsid w:val="005236AA"/>
    <w:rsid w:val="005237C6"/>
    <w:rsid w:val="00523AA0"/>
    <w:rsid w:val="00523ADE"/>
    <w:rsid w:val="00523EF5"/>
    <w:rsid w:val="00524CCB"/>
    <w:rsid w:val="00524F09"/>
    <w:rsid w:val="0052524B"/>
    <w:rsid w:val="00525EDF"/>
    <w:rsid w:val="005261DE"/>
    <w:rsid w:val="005262DB"/>
    <w:rsid w:val="00526451"/>
    <w:rsid w:val="005265A2"/>
    <w:rsid w:val="00526679"/>
    <w:rsid w:val="005266A1"/>
    <w:rsid w:val="00526BBD"/>
    <w:rsid w:val="00526F27"/>
    <w:rsid w:val="0052720A"/>
    <w:rsid w:val="00527281"/>
    <w:rsid w:val="005274D9"/>
    <w:rsid w:val="005277F9"/>
    <w:rsid w:val="005300B3"/>
    <w:rsid w:val="005300BC"/>
    <w:rsid w:val="005300EC"/>
    <w:rsid w:val="0053016C"/>
    <w:rsid w:val="00530483"/>
    <w:rsid w:val="00530A28"/>
    <w:rsid w:val="00530ACC"/>
    <w:rsid w:val="0053130F"/>
    <w:rsid w:val="005313C3"/>
    <w:rsid w:val="00531853"/>
    <w:rsid w:val="00531BC7"/>
    <w:rsid w:val="0053209F"/>
    <w:rsid w:val="0053216F"/>
    <w:rsid w:val="005321AC"/>
    <w:rsid w:val="005321D1"/>
    <w:rsid w:val="005325B7"/>
    <w:rsid w:val="00533098"/>
    <w:rsid w:val="00533103"/>
    <w:rsid w:val="00533177"/>
    <w:rsid w:val="005335C3"/>
    <w:rsid w:val="005337F9"/>
    <w:rsid w:val="00533818"/>
    <w:rsid w:val="0053384C"/>
    <w:rsid w:val="00533E69"/>
    <w:rsid w:val="00534102"/>
    <w:rsid w:val="005344CD"/>
    <w:rsid w:val="005344E2"/>
    <w:rsid w:val="00534503"/>
    <w:rsid w:val="00534A71"/>
    <w:rsid w:val="005354B2"/>
    <w:rsid w:val="005356AB"/>
    <w:rsid w:val="00535803"/>
    <w:rsid w:val="005359C9"/>
    <w:rsid w:val="00535CA9"/>
    <w:rsid w:val="00535D06"/>
    <w:rsid w:val="00535D73"/>
    <w:rsid w:val="00535F80"/>
    <w:rsid w:val="005361DB"/>
    <w:rsid w:val="005362B0"/>
    <w:rsid w:val="005362C0"/>
    <w:rsid w:val="00536A89"/>
    <w:rsid w:val="00536DBC"/>
    <w:rsid w:val="00537242"/>
    <w:rsid w:val="00537272"/>
    <w:rsid w:val="005375C3"/>
    <w:rsid w:val="0053775B"/>
    <w:rsid w:val="005377F6"/>
    <w:rsid w:val="00537970"/>
    <w:rsid w:val="00537AA2"/>
    <w:rsid w:val="00537EAF"/>
    <w:rsid w:val="00540081"/>
    <w:rsid w:val="005406E8"/>
    <w:rsid w:val="00540866"/>
    <w:rsid w:val="00540B97"/>
    <w:rsid w:val="0054122A"/>
    <w:rsid w:val="00541280"/>
    <w:rsid w:val="00541389"/>
    <w:rsid w:val="00541840"/>
    <w:rsid w:val="0054186D"/>
    <w:rsid w:val="0054190E"/>
    <w:rsid w:val="005419E9"/>
    <w:rsid w:val="00541A17"/>
    <w:rsid w:val="00541A56"/>
    <w:rsid w:val="00541C5D"/>
    <w:rsid w:val="00541D18"/>
    <w:rsid w:val="005421A5"/>
    <w:rsid w:val="00542242"/>
    <w:rsid w:val="0054229E"/>
    <w:rsid w:val="005422EA"/>
    <w:rsid w:val="00542680"/>
    <w:rsid w:val="005426A4"/>
    <w:rsid w:val="00542975"/>
    <w:rsid w:val="00542E00"/>
    <w:rsid w:val="00542EF0"/>
    <w:rsid w:val="00543616"/>
    <w:rsid w:val="00543ED1"/>
    <w:rsid w:val="005440A0"/>
    <w:rsid w:val="005441B3"/>
    <w:rsid w:val="0054437C"/>
    <w:rsid w:val="005445F5"/>
    <w:rsid w:val="00544693"/>
    <w:rsid w:val="005446F7"/>
    <w:rsid w:val="0054485F"/>
    <w:rsid w:val="00544A24"/>
    <w:rsid w:val="00544E4D"/>
    <w:rsid w:val="0054516A"/>
    <w:rsid w:val="0054520A"/>
    <w:rsid w:val="0054549B"/>
    <w:rsid w:val="0054566C"/>
    <w:rsid w:val="005458F1"/>
    <w:rsid w:val="00546241"/>
    <w:rsid w:val="00546380"/>
    <w:rsid w:val="00546732"/>
    <w:rsid w:val="00546A8D"/>
    <w:rsid w:val="00546E38"/>
    <w:rsid w:val="00546FEF"/>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331B"/>
    <w:rsid w:val="005535E4"/>
    <w:rsid w:val="00553808"/>
    <w:rsid w:val="00553A71"/>
    <w:rsid w:val="00554063"/>
    <w:rsid w:val="00554146"/>
    <w:rsid w:val="005541FE"/>
    <w:rsid w:val="00554331"/>
    <w:rsid w:val="00554363"/>
    <w:rsid w:val="00554659"/>
    <w:rsid w:val="00554739"/>
    <w:rsid w:val="005549B2"/>
    <w:rsid w:val="00554EF3"/>
    <w:rsid w:val="005552A9"/>
    <w:rsid w:val="0055577C"/>
    <w:rsid w:val="00555929"/>
    <w:rsid w:val="00555BBE"/>
    <w:rsid w:val="00555E54"/>
    <w:rsid w:val="00555E73"/>
    <w:rsid w:val="00555EC7"/>
    <w:rsid w:val="00555FF8"/>
    <w:rsid w:val="005560CA"/>
    <w:rsid w:val="00556610"/>
    <w:rsid w:val="005568F3"/>
    <w:rsid w:val="00556917"/>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2A6"/>
    <w:rsid w:val="00562599"/>
    <w:rsid w:val="0056283A"/>
    <w:rsid w:val="005628F0"/>
    <w:rsid w:val="00562AA6"/>
    <w:rsid w:val="00562B18"/>
    <w:rsid w:val="00562FF3"/>
    <w:rsid w:val="00563136"/>
    <w:rsid w:val="0056313E"/>
    <w:rsid w:val="00563639"/>
    <w:rsid w:val="005639F4"/>
    <w:rsid w:val="005644BE"/>
    <w:rsid w:val="00564532"/>
    <w:rsid w:val="00564564"/>
    <w:rsid w:val="00564951"/>
    <w:rsid w:val="00564C31"/>
    <w:rsid w:val="00564E1A"/>
    <w:rsid w:val="00564E4C"/>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63D"/>
    <w:rsid w:val="00567664"/>
    <w:rsid w:val="00570458"/>
    <w:rsid w:val="00570730"/>
    <w:rsid w:val="00570790"/>
    <w:rsid w:val="00570952"/>
    <w:rsid w:val="00570DE7"/>
    <w:rsid w:val="00571BFF"/>
    <w:rsid w:val="00571E37"/>
    <w:rsid w:val="00571F77"/>
    <w:rsid w:val="0057271A"/>
    <w:rsid w:val="00572945"/>
    <w:rsid w:val="005729BE"/>
    <w:rsid w:val="00572F2E"/>
    <w:rsid w:val="00572F59"/>
    <w:rsid w:val="00573216"/>
    <w:rsid w:val="005732AB"/>
    <w:rsid w:val="005738C5"/>
    <w:rsid w:val="00573F4E"/>
    <w:rsid w:val="005748ED"/>
    <w:rsid w:val="00574A02"/>
    <w:rsid w:val="00574A67"/>
    <w:rsid w:val="00574FB6"/>
    <w:rsid w:val="005752C1"/>
    <w:rsid w:val="005752C2"/>
    <w:rsid w:val="005753A7"/>
    <w:rsid w:val="00575E5B"/>
    <w:rsid w:val="00575F49"/>
    <w:rsid w:val="00576223"/>
    <w:rsid w:val="005764A5"/>
    <w:rsid w:val="005765ED"/>
    <w:rsid w:val="00576A49"/>
    <w:rsid w:val="00576B7A"/>
    <w:rsid w:val="00576E3A"/>
    <w:rsid w:val="0057702A"/>
    <w:rsid w:val="005770A1"/>
    <w:rsid w:val="00577203"/>
    <w:rsid w:val="0057727E"/>
    <w:rsid w:val="00577604"/>
    <w:rsid w:val="005778A6"/>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30"/>
    <w:rsid w:val="00584699"/>
    <w:rsid w:val="00584940"/>
    <w:rsid w:val="00584B5A"/>
    <w:rsid w:val="00584BEE"/>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B0"/>
    <w:rsid w:val="00590E7E"/>
    <w:rsid w:val="00590ECB"/>
    <w:rsid w:val="00591026"/>
    <w:rsid w:val="0059119D"/>
    <w:rsid w:val="00591347"/>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E40"/>
    <w:rsid w:val="00595F55"/>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DD4"/>
    <w:rsid w:val="00597E04"/>
    <w:rsid w:val="005A003D"/>
    <w:rsid w:val="005A02A9"/>
    <w:rsid w:val="005A0389"/>
    <w:rsid w:val="005A0513"/>
    <w:rsid w:val="005A05DB"/>
    <w:rsid w:val="005A0916"/>
    <w:rsid w:val="005A0A74"/>
    <w:rsid w:val="005A0AD9"/>
    <w:rsid w:val="005A0FE7"/>
    <w:rsid w:val="005A104D"/>
    <w:rsid w:val="005A132D"/>
    <w:rsid w:val="005A163C"/>
    <w:rsid w:val="005A1660"/>
    <w:rsid w:val="005A1766"/>
    <w:rsid w:val="005A22AC"/>
    <w:rsid w:val="005A24E1"/>
    <w:rsid w:val="005A25CC"/>
    <w:rsid w:val="005A273D"/>
    <w:rsid w:val="005A2801"/>
    <w:rsid w:val="005A28A1"/>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C19"/>
    <w:rsid w:val="005A6DF4"/>
    <w:rsid w:val="005A6F64"/>
    <w:rsid w:val="005A747E"/>
    <w:rsid w:val="005A74DE"/>
    <w:rsid w:val="005A7A00"/>
    <w:rsid w:val="005A7BB3"/>
    <w:rsid w:val="005A7C24"/>
    <w:rsid w:val="005B0023"/>
    <w:rsid w:val="005B0082"/>
    <w:rsid w:val="005B0291"/>
    <w:rsid w:val="005B076D"/>
    <w:rsid w:val="005B0A64"/>
    <w:rsid w:val="005B0DD8"/>
    <w:rsid w:val="005B105A"/>
    <w:rsid w:val="005B148D"/>
    <w:rsid w:val="005B15F6"/>
    <w:rsid w:val="005B16CB"/>
    <w:rsid w:val="005B190E"/>
    <w:rsid w:val="005B1920"/>
    <w:rsid w:val="005B1A69"/>
    <w:rsid w:val="005B1C10"/>
    <w:rsid w:val="005B1FBA"/>
    <w:rsid w:val="005B22C2"/>
    <w:rsid w:val="005B24D4"/>
    <w:rsid w:val="005B2621"/>
    <w:rsid w:val="005B319E"/>
    <w:rsid w:val="005B3770"/>
    <w:rsid w:val="005B38B4"/>
    <w:rsid w:val="005B391F"/>
    <w:rsid w:val="005B3E67"/>
    <w:rsid w:val="005B431A"/>
    <w:rsid w:val="005B459C"/>
    <w:rsid w:val="005B48D2"/>
    <w:rsid w:val="005B4A3C"/>
    <w:rsid w:val="005B50C2"/>
    <w:rsid w:val="005B6396"/>
    <w:rsid w:val="005B6424"/>
    <w:rsid w:val="005B69D8"/>
    <w:rsid w:val="005B6A7C"/>
    <w:rsid w:val="005B6DE6"/>
    <w:rsid w:val="005B6E5E"/>
    <w:rsid w:val="005B7083"/>
    <w:rsid w:val="005B7287"/>
    <w:rsid w:val="005B7378"/>
    <w:rsid w:val="005B7807"/>
    <w:rsid w:val="005B7AC6"/>
    <w:rsid w:val="005B7CCE"/>
    <w:rsid w:val="005C027A"/>
    <w:rsid w:val="005C03A5"/>
    <w:rsid w:val="005C068E"/>
    <w:rsid w:val="005C0735"/>
    <w:rsid w:val="005C0795"/>
    <w:rsid w:val="005C07F4"/>
    <w:rsid w:val="005C0B2A"/>
    <w:rsid w:val="005C0D8A"/>
    <w:rsid w:val="005C0FD0"/>
    <w:rsid w:val="005C1256"/>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AA1"/>
    <w:rsid w:val="005C5B8D"/>
    <w:rsid w:val="005C5C81"/>
    <w:rsid w:val="005C5C99"/>
    <w:rsid w:val="005C5D40"/>
    <w:rsid w:val="005C5D4B"/>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EB"/>
    <w:rsid w:val="005D1271"/>
    <w:rsid w:val="005D1329"/>
    <w:rsid w:val="005D1A75"/>
    <w:rsid w:val="005D1B46"/>
    <w:rsid w:val="005D1D13"/>
    <w:rsid w:val="005D1D53"/>
    <w:rsid w:val="005D1E67"/>
    <w:rsid w:val="005D1EF1"/>
    <w:rsid w:val="005D2440"/>
    <w:rsid w:val="005D28E9"/>
    <w:rsid w:val="005D2BEF"/>
    <w:rsid w:val="005D3442"/>
    <w:rsid w:val="005D3FC6"/>
    <w:rsid w:val="005D40F7"/>
    <w:rsid w:val="005D410E"/>
    <w:rsid w:val="005D4384"/>
    <w:rsid w:val="005D4994"/>
    <w:rsid w:val="005D4B08"/>
    <w:rsid w:val="005D4ECC"/>
    <w:rsid w:val="005D53B7"/>
    <w:rsid w:val="005D5931"/>
    <w:rsid w:val="005D5ABC"/>
    <w:rsid w:val="005D6532"/>
    <w:rsid w:val="005D660C"/>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E46"/>
    <w:rsid w:val="005E7388"/>
    <w:rsid w:val="005E74BB"/>
    <w:rsid w:val="005E7585"/>
    <w:rsid w:val="005E75B6"/>
    <w:rsid w:val="005E7637"/>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85"/>
    <w:rsid w:val="005F29BC"/>
    <w:rsid w:val="005F2B72"/>
    <w:rsid w:val="005F2CE7"/>
    <w:rsid w:val="005F2F7D"/>
    <w:rsid w:val="005F2FC9"/>
    <w:rsid w:val="005F31CF"/>
    <w:rsid w:val="005F3A8F"/>
    <w:rsid w:val="005F3D7B"/>
    <w:rsid w:val="005F3F26"/>
    <w:rsid w:val="005F3FD1"/>
    <w:rsid w:val="005F43F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7A8"/>
    <w:rsid w:val="00611B52"/>
    <w:rsid w:val="00611D6F"/>
    <w:rsid w:val="006121C6"/>
    <w:rsid w:val="0061261A"/>
    <w:rsid w:val="00612B7E"/>
    <w:rsid w:val="00612EE2"/>
    <w:rsid w:val="00613403"/>
    <w:rsid w:val="00613536"/>
    <w:rsid w:val="006136B2"/>
    <w:rsid w:val="00613828"/>
    <w:rsid w:val="00613AA0"/>
    <w:rsid w:val="00613EC2"/>
    <w:rsid w:val="00614479"/>
    <w:rsid w:val="006148BB"/>
    <w:rsid w:val="00614A04"/>
    <w:rsid w:val="00614BF8"/>
    <w:rsid w:val="00614C72"/>
    <w:rsid w:val="006151EA"/>
    <w:rsid w:val="006154A4"/>
    <w:rsid w:val="006154E8"/>
    <w:rsid w:val="006155E4"/>
    <w:rsid w:val="006156F4"/>
    <w:rsid w:val="0061590E"/>
    <w:rsid w:val="00615AD9"/>
    <w:rsid w:val="00615C4D"/>
    <w:rsid w:val="0061649B"/>
    <w:rsid w:val="006165F8"/>
    <w:rsid w:val="00616726"/>
    <w:rsid w:val="00616971"/>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2863"/>
    <w:rsid w:val="00623091"/>
    <w:rsid w:val="00623092"/>
    <w:rsid w:val="006230EC"/>
    <w:rsid w:val="00623270"/>
    <w:rsid w:val="006232AA"/>
    <w:rsid w:val="00623349"/>
    <w:rsid w:val="0062370D"/>
    <w:rsid w:val="00623920"/>
    <w:rsid w:val="00623A1C"/>
    <w:rsid w:val="00623BEA"/>
    <w:rsid w:val="00623C8A"/>
    <w:rsid w:val="00623F32"/>
    <w:rsid w:val="00623F9E"/>
    <w:rsid w:val="00624042"/>
    <w:rsid w:val="006240C5"/>
    <w:rsid w:val="006242C0"/>
    <w:rsid w:val="0062439B"/>
    <w:rsid w:val="006243C1"/>
    <w:rsid w:val="00624696"/>
    <w:rsid w:val="006249C4"/>
    <w:rsid w:val="00624D10"/>
    <w:rsid w:val="00624E56"/>
    <w:rsid w:val="00624F9E"/>
    <w:rsid w:val="006251FC"/>
    <w:rsid w:val="00625204"/>
    <w:rsid w:val="00625327"/>
    <w:rsid w:val="00625384"/>
    <w:rsid w:val="006255F8"/>
    <w:rsid w:val="00625936"/>
    <w:rsid w:val="00625E69"/>
    <w:rsid w:val="00625FAF"/>
    <w:rsid w:val="006265A0"/>
    <w:rsid w:val="006267B9"/>
    <w:rsid w:val="006268EA"/>
    <w:rsid w:val="00626B7A"/>
    <w:rsid w:val="00627275"/>
    <w:rsid w:val="006274E6"/>
    <w:rsid w:val="006278EB"/>
    <w:rsid w:val="00627935"/>
    <w:rsid w:val="00627944"/>
    <w:rsid w:val="006300A2"/>
    <w:rsid w:val="0063092D"/>
    <w:rsid w:val="00630F23"/>
    <w:rsid w:val="00631190"/>
    <w:rsid w:val="00631401"/>
    <w:rsid w:val="006315A0"/>
    <w:rsid w:val="00631650"/>
    <w:rsid w:val="0063185A"/>
    <w:rsid w:val="00631F09"/>
    <w:rsid w:val="00632077"/>
    <w:rsid w:val="006320FF"/>
    <w:rsid w:val="006321DB"/>
    <w:rsid w:val="006326BE"/>
    <w:rsid w:val="006328A7"/>
    <w:rsid w:val="00632CB4"/>
    <w:rsid w:val="00632D06"/>
    <w:rsid w:val="00632FF8"/>
    <w:rsid w:val="00633038"/>
    <w:rsid w:val="00633ACE"/>
    <w:rsid w:val="00633BA4"/>
    <w:rsid w:val="00633D92"/>
    <w:rsid w:val="00633F71"/>
    <w:rsid w:val="00633F9D"/>
    <w:rsid w:val="00633FCC"/>
    <w:rsid w:val="00634167"/>
    <w:rsid w:val="006342C8"/>
    <w:rsid w:val="00634323"/>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B2"/>
    <w:rsid w:val="00643E8D"/>
    <w:rsid w:val="00644053"/>
    <w:rsid w:val="00644107"/>
    <w:rsid w:val="00644197"/>
    <w:rsid w:val="0064428F"/>
    <w:rsid w:val="006445EF"/>
    <w:rsid w:val="00644B28"/>
    <w:rsid w:val="00644F33"/>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C19"/>
    <w:rsid w:val="00646ECB"/>
    <w:rsid w:val="00646FE3"/>
    <w:rsid w:val="0064702F"/>
    <w:rsid w:val="0064786D"/>
    <w:rsid w:val="00647946"/>
    <w:rsid w:val="006479C7"/>
    <w:rsid w:val="00647A4F"/>
    <w:rsid w:val="00647CAB"/>
    <w:rsid w:val="00650066"/>
    <w:rsid w:val="00650343"/>
    <w:rsid w:val="00650514"/>
    <w:rsid w:val="00650526"/>
    <w:rsid w:val="00650657"/>
    <w:rsid w:val="00650696"/>
    <w:rsid w:val="00650D96"/>
    <w:rsid w:val="00650FC7"/>
    <w:rsid w:val="00651CC7"/>
    <w:rsid w:val="00651E74"/>
    <w:rsid w:val="00651F17"/>
    <w:rsid w:val="00651FA2"/>
    <w:rsid w:val="006522C1"/>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0A"/>
    <w:rsid w:val="00653930"/>
    <w:rsid w:val="00653993"/>
    <w:rsid w:val="0065435B"/>
    <w:rsid w:val="0065469C"/>
    <w:rsid w:val="006549CB"/>
    <w:rsid w:val="00654A4A"/>
    <w:rsid w:val="00655017"/>
    <w:rsid w:val="0065502F"/>
    <w:rsid w:val="0065538F"/>
    <w:rsid w:val="00655422"/>
    <w:rsid w:val="00655965"/>
    <w:rsid w:val="00655B8A"/>
    <w:rsid w:val="00655CAC"/>
    <w:rsid w:val="00655CCF"/>
    <w:rsid w:val="00655D38"/>
    <w:rsid w:val="00655FA7"/>
    <w:rsid w:val="006561D3"/>
    <w:rsid w:val="00656261"/>
    <w:rsid w:val="0065683D"/>
    <w:rsid w:val="00656847"/>
    <w:rsid w:val="00656AAF"/>
    <w:rsid w:val="00656BB1"/>
    <w:rsid w:val="0065730C"/>
    <w:rsid w:val="006574AF"/>
    <w:rsid w:val="0065763D"/>
    <w:rsid w:val="00657716"/>
    <w:rsid w:val="00657930"/>
    <w:rsid w:val="006579C4"/>
    <w:rsid w:val="00657ABD"/>
    <w:rsid w:val="00657B19"/>
    <w:rsid w:val="006600C6"/>
    <w:rsid w:val="0066014B"/>
    <w:rsid w:val="006605D5"/>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2E0"/>
    <w:rsid w:val="006633A0"/>
    <w:rsid w:val="00663708"/>
    <w:rsid w:val="00663C3E"/>
    <w:rsid w:val="00663EC4"/>
    <w:rsid w:val="00663F6D"/>
    <w:rsid w:val="00663F76"/>
    <w:rsid w:val="00664055"/>
    <w:rsid w:val="006640C1"/>
    <w:rsid w:val="006641BE"/>
    <w:rsid w:val="00664599"/>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F15"/>
    <w:rsid w:val="00667ABE"/>
    <w:rsid w:val="00667B44"/>
    <w:rsid w:val="00667F33"/>
    <w:rsid w:val="006700DC"/>
    <w:rsid w:val="00670300"/>
    <w:rsid w:val="00670CC0"/>
    <w:rsid w:val="00670F37"/>
    <w:rsid w:val="00670FD2"/>
    <w:rsid w:val="006715A2"/>
    <w:rsid w:val="00671953"/>
    <w:rsid w:val="00671C30"/>
    <w:rsid w:val="00671D1D"/>
    <w:rsid w:val="00671F98"/>
    <w:rsid w:val="00671FA8"/>
    <w:rsid w:val="00672240"/>
    <w:rsid w:val="0067284D"/>
    <w:rsid w:val="00672C41"/>
    <w:rsid w:val="00672E09"/>
    <w:rsid w:val="006733B5"/>
    <w:rsid w:val="006739EA"/>
    <w:rsid w:val="00673DB7"/>
    <w:rsid w:val="00674163"/>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D66"/>
    <w:rsid w:val="00676E83"/>
    <w:rsid w:val="00676EA7"/>
    <w:rsid w:val="00676FED"/>
    <w:rsid w:val="0067706B"/>
    <w:rsid w:val="006771F5"/>
    <w:rsid w:val="00677418"/>
    <w:rsid w:val="0067757C"/>
    <w:rsid w:val="00677705"/>
    <w:rsid w:val="0067784E"/>
    <w:rsid w:val="006779FB"/>
    <w:rsid w:val="00677A58"/>
    <w:rsid w:val="00680053"/>
    <w:rsid w:val="00680114"/>
    <w:rsid w:val="00680733"/>
    <w:rsid w:val="006808E6"/>
    <w:rsid w:val="006809CF"/>
    <w:rsid w:val="00680A9D"/>
    <w:rsid w:val="00680F42"/>
    <w:rsid w:val="00681344"/>
    <w:rsid w:val="00681A4C"/>
    <w:rsid w:val="00681AD5"/>
    <w:rsid w:val="00682097"/>
    <w:rsid w:val="006822B6"/>
    <w:rsid w:val="006822F8"/>
    <w:rsid w:val="00682808"/>
    <w:rsid w:val="00682C69"/>
    <w:rsid w:val="006831F1"/>
    <w:rsid w:val="006833BF"/>
    <w:rsid w:val="00683609"/>
    <w:rsid w:val="00683A3E"/>
    <w:rsid w:val="00683AF1"/>
    <w:rsid w:val="00683C03"/>
    <w:rsid w:val="00684051"/>
    <w:rsid w:val="006840B6"/>
    <w:rsid w:val="00684B0F"/>
    <w:rsid w:val="006854B4"/>
    <w:rsid w:val="006859B5"/>
    <w:rsid w:val="00685EE0"/>
    <w:rsid w:val="00686071"/>
    <w:rsid w:val="0068607A"/>
    <w:rsid w:val="00686330"/>
    <w:rsid w:val="006863B4"/>
    <w:rsid w:val="006863C7"/>
    <w:rsid w:val="0068710E"/>
    <w:rsid w:val="0068759C"/>
    <w:rsid w:val="006878EB"/>
    <w:rsid w:val="00687A1D"/>
    <w:rsid w:val="00687AC1"/>
    <w:rsid w:val="00687EFF"/>
    <w:rsid w:val="0069066D"/>
    <w:rsid w:val="006906A2"/>
    <w:rsid w:val="0069073D"/>
    <w:rsid w:val="006912DF"/>
    <w:rsid w:val="0069166F"/>
    <w:rsid w:val="006920D7"/>
    <w:rsid w:val="0069222B"/>
    <w:rsid w:val="006926E3"/>
    <w:rsid w:val="00692828"/>
    <w:rsid w:val="006929E4"/>
    <w:rsid w:val="00692F60"/>
    <w:rsid w:val="00693181"/>
    <w:rsid w:val="00693425"/>
    <w:rsid w:val="0069349E"/>
    <w:rsid w:val="00693622"/>
    <w:rsid w:val="00693C6C"/>
    <w:rsid w:val="00693E98"/>
    <w:rsid w:val="00694000"/>
    <w:rsid w:val="0069400A"/>
    <w:rsid w:val="00694859"/>
    <w:rsid w:val="006952F6"/>
    <w:rsid w:val="00695559"/>
    <w:rsid w:val="00695783"/>
    <w:rsid w:val="00695A86"/>
    <w:rsid w:val="006964B8"/>
    <w:rsid w:val="006966BF"/>
    <w:rsid w:val="006969A2"/>
    <w:rsid w:val="00696A04"/>
    <w:rsid w:val="00696AF1"/>
    <w:rsid w:val="00697288"/>
    <w:rsid w:val="0069742E"/>
    <w:rsid w:val="00697533"/>
    <w:rsid w:val="006975E0"/>
    <w:rsid w:val="0069777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4777"/>
    <w:rsid w:val="006A518A"/>
    <w:rsid w:val="006A52B0"/>
    <w:rsid w:val="006A5457"/>
    <w:rsid w:val="006A54FC"/>
    <w:rsid w:val="006A58F8"/>
    <w:rsid w:val="006A5ED9"/>
    <w:rsid w:val="006A60BA"/>
    <w:rsid w:val="006A6137"/>
    <w:rsid w:val="006A613C"/>
    <w:rsid w:val="006A617D"/>
    <w:rsid w:val="006A6483"/>
    <w:rsid w:val="006A6B33"/>
    <w:rsid w:val="006A6D82"/>
    <w:rsid w:val="006A6E2A"/>
    <w:rsid w:val="006A6F41"/>
    <w:rsid w:val="006A7432"/>
    <w:rsid w:val="006A7669"/>
    <w:rsid w:val="006A7C89"/>
    <w:rsid w:val="006A7F99"/>
    <w:rsid w:val="006B0366"/>
    <w:rsid w:val="006B065B"/>
    <w:rsid w:val="006B06A6"/>
    <w:rsid w:val="006B07CE"/>
    <w:rsid w:val="006B0A58"/>
    <w:rsid w:val="006B0AEA"/>
    <w:rsid w:val="006B0D1D"/>
    <w:rsid w:val="006B177A"/>
    <w:rsid w:val="006B178B"/>
    <w:rsid w:val="006B1C6E"/>
    <w:rsid w:val="006B1F76"/>
    <w:rsid w:val="006B2927"/>
    <w:rsid w:val="006B3931"/>
    <w:rsid w:val="006B3957"/>
    <w:rsid w:val="006B3C5F"/>
    <w:rsid w:val="006B3CCF"/>
    <w:rsid w:val="006B3E1D"/>
    <w:rsid w:val="006B42F2"/>
    <w:rsid w:val="006B43A9"/>
    <w:rsid w:val="006B4866"/>
    <w:rsid w:val="006B48AC"/>
    <w:rsid w:val="006B4A49"/>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A13"/>
    <w:rsid w:val="006B6D57"/>
    <w:rsid w:val="006B6EDA"/>
    <w:rsid w:val="006B6EFD"/>
    <w:rsid w:val="006B731E"/>
    <w:rsid w:val="006B7726"/>
    <w:rsid w:val="006B79B5"/>
    <w:rsid w:val="006B7A12"/>
    <w:rsid w:val="006B7C2A"/>
    <w:rsid w:val="006B7CEF"/>
    <w:rsid w:val="006B7ED2"/>
    <w:rsid w:val="006C013A"/>
    <w:rsid w:val="006C03CC"/>
    <w:rsid w:val="006C04B8"/>
    <w:rsid w:val="006C05A0"/>
    <w:rsid w:val="006C05B2"/>
    <w:rsid w:val="006C05F4"/>
    <w:rsid w:val="006C0742"/>
    <w:rsid w:val="006C0BBF"/>
    <w:rsid w:val="006C0DCF"/>
    <w:rsid w:val="006C12A7"/>
    <w:rsid w:val="006C1440"/>
    <w:rsid w:val="006C1461"/>
    <w:rsid w:val="006C14BE"/>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565"/>
    <w:rsid w:val="006C7861"/>
    <w:rsid w:val="006C7B0A"/>
    <w:rsid w:val="006C7DE9"/>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652"/>
    <w:rsid w:val="006D2DF7"/>
    <w:rsid w:val="006D358A"/>
    <w:rsid w:val="006D376E"/>
    <w:rsid w:val="006D3A76"/>
    <w:rsid w:val="006D3CC2"/>
    <w:rsid w:val="006D3F53"/>
    <w:rsid w:val="006D42C2"/>
    <w:rsid w:val="006D476E"/>
    <w:rsid w:val="006D49EA"/>
    <w:rsid w:val="006D4ECC"/>
    <w:rsid w:val="006D5215"/>
    <w:rsid w:val="006D5445"/>
    <w:rsid w:val="006D562D"/>
    <w:rsid w:val="006D58AA"/>
    <w:rsid w:val="006D5A67"/>
    <w:rsid w:val="006D5B1D"/>
    <w:rsid w:val="006D5C21"/>
    <w:rsid w:val="006D5C46"/>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94E"/>
    <w:rsid w:val="006E2F21"/>
    <w:rsid w:val="006E37F7"/>
    <w:rsid w:val="006E39D2"/>
    <w:rsid w:val="006E3A8C"/>
    <w:rsid w:val="006E3E6A"/>
    <w:rsid w:val="006E411C"/>
    <w:rsid w:val="006E4FDA"/>
    <w:rsid w:val="006E5161"/>
    <w:rsid w:val="006E51A6"/>
    <w:rsid w:val="006E5244"/>
    <w:rsid w:val="006E5458"/>
    <w:rsid w:val="006E5E39"/>
    <w:rsid w:val="006E5EF1"/>
    <w:rsid w:val="006E61E1"/>
    <w:rsid w:val="006E670C"/>
    <w:rsid w:val="006E6771"/>
    <w:rsid w:val="006E67E5"/>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A7"/>
    <w:rsid w:val="006F3AD0"/>
    <w:rsid w:val="006F3DDD"/>
    <w:rsid w:val="006F405E"/>
    <w:rsid w:val="006F4425"/>
    <w:rsid w:val="006F4A0A"/>
    <w:rsid w:val="006F4CE1"/>
    <w:rsid w:val="006F4F5C"/>
    <w:rsid w:val="006F4FA6"/>
    <w:rsid w:val="006F5217"/>
    <w:rsid w:val="006F523A"/>
    <w:rsid w:val="006F53CE"/>
    <w:rsid w:val="006F5808"/>
    <w:rsid w:val="006F5A85"/>
    <w:rsid w:val="006F5C50"/>
    <w:rsid w:val="006F5DC7"/>
    <w:rsid w:val="006F61FC"/>
    <w:rsid w:val="006F675B"/>
    <w:rsid w:val="006F6BD3"/>
    <w:rsid w:val="006F6F02"/>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0D80"/>
    <w:rsid w:val="0070109F"/>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3B2"/>
    <w:rsid w:val="007034FF"/>
    <w:rsid w:val="0070363F"/>
    <w:rsid w:val="00703747"/>
    <w:rsid w:val="00703B24"/>
    <w:rsid w:val="00703B29"/>
    <w:rsid w:val="00703D90"/>
    <w:rsid w:val="00704580"/>
    <w:rsid w:val="007047F5"/>
    <w:rsid w:val="00704A2C"/>
    <w:rsid w:val="00705974"/>
    <w:rsid w:val="00706507"/>
    <w:rsid w:val="00706D53"/>
    <w:rsid w:val="00706DF2"/>
    <w:rsid w:val="00706F03"/>
    <w:rsid w:val="00707151"/>
    <w:rsid w:val="007071D7"/>
    <w:rsid w:val="007079CF"/>
    <w:rsid w:val="00707C9A"/>
    <w:rsid w:val="00707F0F"/>
    <w:rsid w:val="00710068"/>
    <w:rsid w:val="0071021D"/>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A5"/>
    <w:rsid w:val="00713CAA"/>
    <w:rsid w:val="00713F28"/>
    <w:rsid w:val="007142EB"/>
    <w:rsid w:val="00714371"/>
    <w:rsid w:val="007147F6"/>
    <w:rsid w:val="00714FD3"/>
    <w:rsid w:val="007150C6"/>
    <w:rsid w:val="007155D6"/>
    <w:rsid w:val="00715B01"/>
    <w:rsid w:val="00715DBB"/>
    <w:rsid w:val="0071609E"/>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204"/>
    <w:rsid w:val="007233B9"/>
    <w:rsid w:val="007234B0"/>
    <w:rsid w:val="00723757"/>
    <w:rsid w:val="00723AE9"/>
    <w:rsid w:val="00723AF2"/>
    <w:rsid w:val="00723F63"/>
    <w:rsid w:val="007243F8"/>
    <w:rsid w:val="007249F6"/>
    <w:rsid w:val="00724AEA"/>
    <w:rsid w:val="00724B02"/>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352"/>
    <w:rsid w:val="00730705"/>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FA"/>
    <w:rsid w:val="0073437F"/>
    <w:rsid w:val="0073470B"/>
    <w:rsid w:val="00734806"/>
    <w:rsid w:val="0073486E"/>
    <w:rsid w:val="00734B14"/>
    <w:rsid w:val="00734B94"/>
    <w:rsid w:val="00734E01"/>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41B"/>
    <w:rsid w:val="0073652B"/>
    <w:rsid w:val="007367A9"/>
    <w:rsid w:val="007367F0"/>
    <w:rsid w:val="0073687A"/>
    <w:rsid w:val="00736BEF"/>
    <w:rsid w:val="00736E69"/>
    <w:rsid w:val="00737945"/>
    <w:rsid w:val="00737B30"/>
    <w:rsid w:val="00737DAE"/>
    <w:rsid w:val="00737DE7"/>
    <w:rsid w:val="0074024E"/>
    <w:rsid w:val="00740443"/>
    <w:rsid w:val="0074044F"/>
    <w:rsid w:val="0074048C"/>
    <w:rsid w:val="007405CB"/>
    <w:rsid w:val="00740665"/>
    <w:rsid w:val="00740AC4"/>
    <w:rsid w:val="00740D78"/>
    <w:rsid w:val="0074150F"/>
    <w:rsid w:val="00741670"/>
    <w:rsid w:val="0074191D"/>
    <w:rsid w:val="0074258D"/>
    <w:rsid w:val="007425BA"/>
    <w:rsid w:val="00742755"/>
    <w:rsid w:val="0074284E"/>
    <w:rsid w:val="00742880"/>
    <w:rsid w:val="00742A34"/>
    <w:rsid w:val="00742BBA"/>
    <w:rsid w:val="00742CC2"/>
    <w:rsid w:val="00742FC8"/>
    <w:rsid w:val="00743014"/>
    <w:rsid w:val="0074310D"/>
    <w:rsid w:val="00743579"/>
    <w:rsid w:val="0074391D"/>
    <w:rsid w:val="00744079"/>
    <w:rsid w:val="00744311"/>
    <w:rsid w:val="007443AA"/>
    <w:rsid w:val="00744934"/>
    <w:rsid w:val="00744D40"/>
    <w:rsid w:val="007450D5"/>
    <w:rsid w:val="00745213"/>
    <w:rsid w:val="00745230"/>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34BD"/>
    <w:rsid w:val="007534EB"/>
    <w:rsid w:val="00753568"/>
    <w:rsid w:val="007537B9"/>
    <w:rsid w:val="00754324"/>
    <w:rsid w:val="00754BCF"/>
    <w:rsid w:val="00754BDE"/>
    <w:rsid w:val="007550CE"/>
    <w:rsid w:val="007550FA"/>
    <w:rsid w:val="007552B3"/>
    <w:rsid w:val="0075578B"/>
    <w:rsid w:val="007557C6"/>
    <w:rsid w:val="00755F1F"/>
    <w:rsid w:val="007562D1"/>
    <w:rsid w:val="0075637D"/>
    <w:rsid w:val="0075641F"/>
    <w:rsid w:val="00756501"/>
    <w:rsid w:val="0075669C"/>
    <w:rsid w:val="00756D9B"/>
    <w:rsid w:val="00756E72"/>
    <w:rsid w:val="00757231"/>
    <w:rsid w:val="007576E8"/>
    <w:rsid w:val="00757D4A"/>
    <w:rsid w:val="00757F96"/>
    <w:rsid w:val="007600A2"/>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4A9"/>
    <w:rsid w:val="007634D8"/>
    <w:rsid w:val="007636DC"/>
    <w:rsid w:val="00763B7F"/>
    <w:rsid w:val="007645FD"/>
    <w:rsid w:val="007646E5"/>
    <w:rsid w:val="00764925"/>
    <w:rsid w:val="007649EB"/>
    <w:rsid w:val="00764A9A"/>
    <w:rsid w:val="00764CFE"/>
    <w:rsid w:val="00764FAF"/>
    <w:rsid w:val="007651D7"/>
    <w:rsid w:val="00765216"/>
    <w:rsid w:val="007654BF"/>
    <w:rsid w:val="007655D9"/>
    <w:rsid w:val="007657FA"/>
    <w:rsid w:val="007658DB"/>
    <w:rsid w:val="00765956"/>
    <w:rsid w:val="00765AA7"/>
    <w:rsid w:val="00765E84"/>
    <w:rsid w:val="00765F2C"/>
    <w:rsid w:val="0076633D"/>
    <w:rsid w:val="0076641B"/>
    <w:rsid w:val="00766734"/>
    <w:rsid w:val="007668A6"/>
    <w:rsid w:val="00766A89"/>
    <w:rsid w:val="00766CD5"/>
    <w:rsid w:val="00766EE1"/>
    <w:rsid w:val="00766F1A"/>
    <w:rsid w:val="007672C5"/>
    <w:rsid w:val="00767481"/>
    <w:rsid w:val="00767608"/>
    <w:rsid w:val="00767CD5"/>
    <w:rsid w:val="00767D4E"/>
    <w:rsid w:val="007701C4"/>
    <w:rsid w:val="007701D9"/>
    <w:rsid w:val="00770474"/>
    <w:rsid w:val="00770751"/>
    <w:rsid w:val="00770FC3"/>
    <w:rsid w:val="0077121A"/>
    <w:rsid w:val="0077145F"/>
    <w:rsid w:val="007714AD"/>
    <w:rsid w:val="0077152B"/>
    <w:rsid w:val="007716DA"/>
    <w:rsid w:val="00771911"/>
    <w:rsid w:val="007719E9"/>
    <w:rsid w:val="00771B37"/>
    <w:rsid w:val="00771B6E"/>
    <w:rsid w:val="00771DC4"/>
    <w:rsid w:val="007720C8"/>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84E"/>
    <w:rsid w:val="00777F2E"/>
    <w:rsid w:val="0078042E"/>
    <w:rsid w:val="00780503"/>
    <w:rsid w:val="00780CFE"/>
    <w:rsid w:val="00780D5E"/>
    <w:rsid w:val="00780F6C"/>
    <w:rsid w:val="007811F2"/>
    <w:rsid w:val="0078170D"/>
    <w:rsid w:val="007818F5"/>
    <w:rsid w:val="00781A53"/>
    <w:rsid w:val="00781C0A"/>
    <w:rsid w:val="007820A9"/>
    <w:rsid w:val="0078256B"/>
    <w:rsid w:val="0078265A"/>
    <w:rsid w:val="00782773"/>
    <w:rsid w:val="00782820"/>
    <w:rsid w:val="00782874"/>
    <w:rsid w:val="00782A5A"/>
    <w:rsid w:val="00782B9C"/>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22E5"/>
    <w:rsid w:val="007922F3"/>
    <w:rsid w:val="007926A4"/>
    <w:rsid w:val="007926A8"/>
    <w:rsid w:val="0079273E"/>
    <w:rsid w:val="00792AC8"/>
    <w:rsid w:val="00792BAA"/>
    <w:rsid w:val="00792FA2"/>
    <w:rsid w:val="00793012"/>
    <w:rsid w:val="00793187"/>
    <w:rsid w:val="007932BE"/>
    <w:rsid w:val="0079394D"/>
    <w:rsid w:val="00793C2A"/>
    <w:rsid w:val="00793F80"/>
    <w:rsid w:val="00794E88"/>
    <w:rsid w:val="007952D3"/>
    <w:rsid w:val="00795418"/>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881"/>
    <w:rsid w:val="007A1B48"/>
    <w:rsid w:val="007A1D69"/>
    <w:rsid w:val="007A1FA9"/>
    <w:rsid w:val="007A20A0"/>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A77"/>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103C"/>
    <w:rsid w:val="007B1107"/>
    <w:rsid w:val="007B138A"/>
    <w:rsid w:val="007B19DA"/>
    <w:rsid w:val="007B1A63"/>
    <w:rsid w:val="007B1A88"/>
    <w:rsid w:val="007B1ACF"/>
    <w:rsid w:val="007B1BC8"/>
    <w:rsid w:val="007B1F07"/>
    <w:rsid w:val="007B203F"/>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3629"/>
    <w:rsid w:val="007C3762"/>
    <w:rsid w:val="007C3815"/>
    <w:rsid w:val="007C388D"/>
    <w:rsid w:val="007C3BB6"/>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EC5"/>
    <w:rsid w:val="007D02C7"/>
    <w:rsid w:val="007D0593"/>
    <w:rsid w:val="007D08A9"/>
    <w:rsid w:val="007D09D7"/>
    <w:rsid w:val="007D0A28"/>
    <w:rsid w:val="007D0F4B"/>
    <w:rsid w:val="007D0F97"/>
    <w:rsid w:val="007D1723"/>
    <w:rsid w:val="007D17E2"/>
    <w:rsid w:val="007D1800"/>
    <w:rsid w:val="007D1A70"/>
    <w:rsid w:val="007D1AF5"/>
    <w:rsid w:val="007D1AF6"/>
    <w:rsid w:val="007D270C"/>
    <w:rsid w:val="007D2AF8"/>
    <w:rsid w:val="007D32D6"/>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257"/>
    <w:rsid w:val="007E14AD"/>
    <w:rsid w:val="007E17BE"/>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B2C"/>
    <w:rsid w:val="007F2BB6"/>
    <w:rsid w:val="007F2E15"/>
    <w:rsid w:val="007F3171"/>
    <w:rsid w:val="007F31DE"/>
    <w:rsid w:val="007F3422"/>
    <w:rsid w:val="007F3563"/>
    <w:rsid w:val="007F3E77"/>
    <w:rsid w:val="007F3EAE"/>
    <w:rsid w:val="007F4749"/>
    <w:rsid w:val="007F48D8"/>
    <w:rsid w:val="007F4A39"/>
    <w:rsid w:val="007F4C42"/>
    <w:rsid w:val="007F4E4C"/>
    <w:rsid w:val="007F510B"/>
    <w:rsid w:val="007F54C7"/>
    <w:rsid w:val="007F56D9"/>
    <w:rsid w:val="007F590D"/>
    <w:rsid w:val="007F59FE"/>
    <w:rsid w:val="007F5BF5"/>
    <w:rsid w:val="007F64F1"/>
    <w:rsid w:val="007F67A3"/>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49"/>
    <w:rsid w:val="008010F4"/>
    <w:rsid w:val="00801404"/>
    <w:rsid w:val="008014EF"/>
    <w:rsid w:val="0080199C"/>
    <w:rsid w:val="00801A51"/>
    <w:rsid w:val="00801B0D"/>
    <w:rsid w:val="00801DEC"/>
    <w:rsid w:val="008021CD"/>
    <w:rsid w:val="00802280"/>
    <w:rsid w:val="008022DF"/>
    <w:rsid w:val="00802417"/>
    <w:rsid w:val="00802481"/>
    <w:rsid w:val="00802810"/>
    <w:rsid w:val="00802816"/>
    <w:rsid w:val="00802B75"/>
    <w:rsid w:val="00802C35"/>
    <w:rsid w:val="00802D56"/>
    <w:rsid w:val="008033DF"/>
    <w:rsid w:val="00803541"/>
    <w:rsid w:val="008035EF"/>
    <w:rsid w:val="00803676"/>
    <w:rsid w:val="00803ACB"/>
    <w:rsid w:val="00803D0B"/>
    <w:rsid w:val="00803E8C"/>
    <w:rsid w:val="00803F9D"/>
    <w:rsid w:val="00804482"/>
    <w:rsid w:val="0080449C"/>
    <w:rsid w:val="0080459A"/>
    <w:rsid w:val="0080470F"/>
    <w:rsid w:val="008047C3"/>
    <w:rsid w:val="00804B36"/>
    <w:rsid w:val="00804C67"/>
    <w:rsid w:val="00804D13"/>
    <w:rsid w:val="008051F6"/>
    <w:rsid w:val="00805644"/>
    <w:rsid w:val="00805CC8"/>
    <w:rsid w:val="00805D99"/>
    <w:rsid w:val="00806114"/>
    <w:rsid w:val="008062FB"/>
    <w:rsid w:val="008064CF"/>
    <w:rsid w:val="008065DE"/>
    <w:rsid w:val="0080660F"/>
    <w:rsid w:val="00806631"/>
    <w:rsid w:val="00806703"/>
    <w:rsid w:val="00806BDA"/>
    <w:rsid w:val="00806D35"/>
    <w:rsid w:val="0080708E"/>
    <w:rsid w:val="00807299"/>
    <w:rsid w:val="00807361"/>
    <w:rsid w:val="008073E5"/>
    <w:rsid w:val="00807898"/>
    <w:rsid w:val="008079A8"/>
    <w:rsid w:val="00807BB3"/>
    <w:rsid w:val="00807BE2"/>
    <w:rsid w:val="00807CA6"/>
    <w:rsid w:val="00807CF7"/>
    <w:rsid w:val="00807E14"/>
    <w:rsid w:val="00807F5E"/>
    <w:rsid w:val="00810597"/>
    <w:rsid w:val="0081071F"/>
    <w:rsid w:val="008107FC"/>
    <w:rsid w:val="00810B7B"/>
    <w:rsid w:val="00810D2D"/>
    <w:rsid w:val="008111C6"/>
    <w:rsid w:val="00811210"/>
    <w:rsid w:val="00811ABA"/>
    <w:rsid w:val="00811ACF"/>
    <w:rsid w:val="00811B13"/>
    <w:rsid w:val="00811DF5"/>
    <w:rsid w:val="00811FEF"/>
    <w:rsid w:val="008120DD"/>
    <w:rsid w:val="00812509"/>
    <w:rsid w:val="00812806"/>
    <w:rsid w:val="00812880"/>
    <w:rsid w:val="00812B40"/>
    <w:rsid w:val="00812D7F"/>
    <w:rsid w:val="00813347"/>
    <w:rsid w:val="0081334E"/>
    <w:rsid w:val="008136F1"/>
    <w:rsid w:val="0081384D"/>
    <w:rsid w:val="00813F97"/>
    <w:rsid w:val="00814113"/>
    <w:rsid w:val="008141AD"/>
    <w:rsid w:val="00814314"/>
    <w:rsid w:val="0081444E"/>
    <w:rsid w:val="00814578"/>
    <w:rsid w:val="0081485C"/>
    <w:rsid w:val="0081498C"/>
    <w:rsid w:val="00814A65"/>
    <w:rsid w:val="00814C38"/>
    <w:rsid w:val="008150DA"/>
    <w:rsid w:val="00815274"/>
    <w:rsid w:val="008157D6"/>
    <w:rsid w:val="00815A37"/>
    <w:rsid w:val="00815CC1"/>
    <w:rsid w:val="00816A28"/>
    <w:rsid w:val="00816A54"/>
    <w:rsid w:val="00816D21"/>
    <w:rsid w:val="00816E87"/>
    <w:rsid w:val="00817912"/>
    <w:rsid w:val="00817D37"/>
    <w:rsid w:val="00817D39"/>
    <w:rsid w:val="00817DA7"/>
    <w:rsid w:val="00820342"/>
    <w:rsid w:val="0082039E"/>
    <w:rsid w:val="008203EC"/>
    <w:rsid w:val="0082040A"/>
    <w:rsid w:val="00820A81"/>
    <w:rsid w:val="00820C2E"/>
    <w:rsid w:val="00820CE4"/>
    <w:rsid w:val="008210D5"/>
    <w:rsid w:val="00821547"/>
    <w:rsid w:val="008217FE"/>
    <w:rsid w:val="0082195B"/>
    <w:rsid w:val="00821D78"/>
    <w:rsid w:val="0082251E"/>
    <w:rsid w:val="00822C9B"/>
    <w:rsid w:val="00822D28"/>
    <w:rsid w:val="00822EEF"/>
    <w:rsid w:val="008231B0"/>
    <w:rsid w:val="00823244"/>
    <w:rsid w:val="008238CE"/>
    <w:rsid w:val="008238EE"/>
    <w:rsid w:val="00823F03"/>
    <w:rsid w:val="00824643"/>
    <w:rsid w:val="00824D0A"/>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D7D"/>
    <w:rsid w:val="008310C9"/>
    <w:rsid w:val="008312F4"/>
    <w:rsid w:val="00831396"/>
    <w:rsid w:val="008319B5"/>
    <w:rsid w:val="008319C0"/>
    <w:rsid w:val="00831C24"/>
    <w:rsid w:val="00831D64"/>
    <w:rsid w:val="00832551"/>
    <w:rsid w:val="0083266E"/>
    <w:rsid w:val="00832761"/>
    <w:rsid w:val="00832B80"/>
    <w:rsid w:val="00832C77"/>
    <w:rsid w:val="00832E1A"/>
    <w:rsid w:val="008335AD"/>
    <w:rsid w:val="00833DBD"/>
    <w:rsid w:val="0083435F"/>
    <w:rsid w:val="008343E9"/>
    <w:rsid w:val="0083471E"/>
    <w:rsid w:val="00834A71"/>
    <w:rsid w:val="00834AA4"/>
    <w:rsid w:val="00834AE2"/>
    <w:rsid w:val="00834F34"/>
    <w:rsid w:val="00835033"/>
    <w:rsid w:val="00835343"/>
    <w:rsid w:val="00835634"/>
    <w:rsid w:val="008356BE"/>
    <w:rsid w:val="008358D4"/>
    <w:rsid w:val="00835C98"/>
    <w:rsid w:val="00835D7E"/>
    <w:rsid w:val="00835E6F"/>
    <w:rsid w:val="00835FA8"/>
    <w:rsid w:val="00836030"/>
    <w:rsid w:val="008360B4"/>
    <w:rsid w:val="008360F7"/>
    <w:rsid w:val="00836741"/>
    <w:rsid w:val="008369C8"/>
    <w:rsid w:val="00836C21"/>
    <w:rsid w:val="00836F79"/>
    <w:rsid w:val="0083761A"/>
    <w:rsid w:val="00837BDF"/>
    <w:rsid w:val="00837CB1"/>
    <w:rsid w:val="00840027"/>
    <w:rsid w:val="008400EA"/>
    <w:rsid w:val="008404FC"/>
    <w:rsid w:val="00840550"/>
    <w:rsid w:val="008408DA"/>
    <w:rsid w:val="00840EB0"/>
    <w:rsid w:val="00841620"/>
    <w:rsid w:val="008416A3"/>
    <w:rsid w:val="00841776"/>
    <w:rsid w:val="0084193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4A5"/>
    <w:rsid w:val="008444B2"/>
    <w:rsid w:val="00844707"/>
    <w:rsid w:val="008447D4"/>
    <w:rsid w:val="00844993"/>
    <w:rsid w:val="00844E15"/>
    <w:rsid w:val="00844E79"/>
    <w:rsid w:val="00844EE1"/>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75C"/>
    <w:rsid w:val="00853B34"/>
    <w:rsid w:val="00853B7D"/>
    <w:rsid w:val="00853DB6"/>
    <w:rsid w:val="00853EFA"/>
    <w:rsid w:val="008541A1"/>
    <w:rsid w:val="0085432C"/>
    <w:rsid w:val="0085463E"/>
    <w:rsid w:val="0085483D"/>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5101"/>
    <w:rsid w:val="008651A2"/>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E37"/>
    <w:rsid w:val="00867F7E"/>
    <w:rsid w:val="0087072B"/>
    <w:rsid w:val="00870891"/>
    <w:rsid w:val="008708D8"/>
    <w:rsid w:val="0087128C"/>
    <w:rsid w:val="008714D1"/>
    <w:rsid w:val="008714E7"/>
    <w:rsid w:val="0087156F"/>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33E1"/>
    <w:rsid w:val="00883511"/>
    <w:rsid w:val="00883576"/>
    <w:rsid w:val="008835ED"/>
    <w:rsid w:val="0088386D"/>
    <w:rsid w:val="008839A8"/>
    <w:rsid w:val="008839C3"/>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BA6"/>
    <w:rsid w:val="00885CF8"/>
    <w:rsid w:val="00885F48"/>
    <w:rsid w:val="00885FB9"/>
    <w:rsid w:val="00885FDB"/>
    <w:rsid w:val="008860D9"/>
    <w:rsid w:val="008861EB"/>
    <w:rsid w:val="00886222"/>
    <w:rsid w:val="00886736"/>
    <w:rsid w:val="008869FC"/>
    <w:rsid w:val="00886BEF"/>
    <w:rsid w:val="00886D54"/>
    <w:rsid w:val="00886F2B"/>
    <w:rsid w:val="008873B1"/>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C6D"/>
    <w:rsid w:val="00892479"/>
    <w:rsid w:val="0089283D"/>
    <w:rsid w:val="00892A10"/>
    <w:rsid w:val="00892AD5"/>
    <w:rsid w:val="00892C65"/>
    <w:rsid w:val="0089311F"/>
    <w:rsid w:val="008931A3"/>
    <w:rsid w:val="0089340F"/>
    <w:rsid w:val="00893433"/>
    <w:rsid w:val="00893471"/>
    <w:rsid w:val="008935AD"/>
    <w:rsid w:val="008936EC"/>
    <w:rsid w:val="00893888"/>
    <w:rsid w:val="00893BD6"/>
    <w:rsid w:val="00893E36"/>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6C7"/>
    <w:rsid w:val="0089671C"/>
    <w:rsid w:val="00896811"/>
    <w:rsid w:val="00896900"/>
    <w:rsid w:val="00896C1C"/>
    <w:rsid w:val="00896DC1"/>
    <w:rsid w:val="00896E9A"/>
    <w:rsid w:val="00897150"/>
    <w:rsid w:val="0089760E"/>
    <w:rsid w:val="008976EC"/>
    <w:rsid w:val="00897935"/>
    <w:rsid w:val="00897DC5"/>
    <w:rsid w:val="00897DDD"/>
    <w:rsid w:val="008A0333"/>
    <w:rsid w:val="008A04C3"/>
    <w:rsid w:val="008A06CD"/>
    <w:rsid w:val="008A0A9D"/>
    <w:rsid w:val="008A0B13"/>
    <w:rsid w:val="008A0B17"/>
    <w:rsid w:val="008A0D31"/>
    <w:rsid w:val="008A0F5F"/>
    <w:rsid w:val="008A1087"/>
    <w:rsid w:val="008A1150"/>
    <w:rsid w:val="008A1448"/>
    <w:rsid w:val="008A1BDB"/>
    <w:rsid w:val="008A1EF5"/>
    <w:rsid w:val="008A1FFB"/>
    <w:rsid w:val="008A319E"/>
    <w:rsid w:val="008A3B11"/>
    <w:rsid w:val="008A3D5B"/>
    <w:rsid w:val="008A3EEA"/>
    <w:rsid w:val="008A3F23"/>
    <w:rsid w:val="008A3FA0"/>
    <w:rsid w:val="008A44DD"/>
    <w:rsid w:val="008A49F4"/>
    <w:rsid w:val="008A4DA0"/>
    <w:rsid w:val="008A4E99"/>
    <w:rsid w:val="008A4F63"/>
    <w:rsid w:val="008A4FEC"/>
    <w:rsid w:val="008A4FFE"/>
    <w:rsid w:val="008A51D1"/>
    <w:rsid w:val="008A5415"/>
    <w:rsid w:val="008A5536"/>
    <w:rsid w:val="008A5A27"/>
    <w:rsid w:val="008A60AB"/>
    <w:rsid w:val="008A621F"/>
    <w:rsid w:val="008A636F"/>
    <w:rsid w:val="008A63EF"/>
    <w:rsid w:val="008A6555"/>
    <w:rsid w:val="008A6A7B"/>
    <w:rsid w:val="008A722E"/>
    <w:rsid w:val="008A7377"/>
    <w:rsid w:val="008A7407"/>
    <w:rsid w:val="008A7715"/>
    <w:rsid w:val="008A789E"/>
    <w:rsid w:val="008A78A9"/>
    <w:rsid w:val="008A7B05"/>
    <w:rsid w:val="008A7C50"/>
    <w:rsid w:val="008B05B6"/>
    <w:rsid w:val="008B05E6"/>
    <w:rsid w:val="008B0A27"/>
    <w:rsid w:val="008B0E10"/>
    <w:rsid w:val="008B10B3"/>
    <w:rsid w:val="008B1371"/>
    <w:rsid w:val="008B1A60"/>
    <w:rsid w:val="008B2022"/>
    <w:rsid w:val="008B283B"/>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6B5"/>
    <w:rsid w:val="008B5B15"/>
    <w:rsid w:val="008B5C1A"/>
    <w:rsid w:val="008B5C36"/>
    <w:rsid w:val="008B5EA1"/>
    <w:rsid w:val="008B5F56"/>
    <w:rsid w:val="008B6034"/>
    <w:rsid w:val="008B6328"/>
    <w:rsid w:val="008B661A"/>
    <w:rsid w:val="008B66E0"/>
    <w:rsid w:val="008B6C05"/>
    <w:rsid w:val="008B6C5F"/>
    <w:rsid w:val="008B6DFB"/>
    <w:rsid w:val="008B7276"/>
    <w:rsid w:val="008B7297"/>
    <w:rsid w:val="008B7568"/>
    <w:rsid w:val="008B77E9"/>
    <w:rsid w:val="008B7A7D"/>
    <w:rsid w:val="008B7CCF"/>
    <w:rsid w:val="008B7DFA"/>
    <w:rsid w:val="008C019C"/>
    <w:rsid w:val="008C0826"/>
    <w:rsid w:val="008C1BAF"/>
    <w:rsid w:val="008C1C9C"/>
    <w:rsid w:val="008C2E50"/>
    <w:rsid w:val="008C2EF5"/>
    <w:rsid w:val="008C3CAF"/>
    <w:rsid w:val="008C3D82"/>
    <w:rsid w:val="008C415B"/>
    <w:rsid w:val="008C44FF"/>
    <w:rsid w:val="008C4539"/>
    <w:rsid w:val="008C4B3E"/>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87A"/>
    <w:rsid w:val="008D1974"/>
    <w:rsid w:val="008D19FC"/>
    <w:rsid w:val="008D1AE9"/>
    <w:rsid w:val="008D1BAF"/>
    <w:rsid w:val="008D205B"/>
    <w:rsid w:val="008D2444"/>
    <w:rsid w:val="008D247F"/>
    <w:rsid w:val="008D2653"/>
    <w:rsid w:val="008D26CD"/>
    <w:rsid w:val="008D2718"/>
    <w:rsid w:val="008D284E"/>
    <w:rsid w:val="008D2955"/>
    <w:rsid w:val="008D2996"/>
    <w:rsid w:val="008D2AE4"/>
    <w:rsid w:val="008D2D08"/>
    <w:rsid w:val="008D2D7D"/>
    <w:rsid w:val="008D2D91"/>
    <w:rsid w:val="008D31B3"/>
    <w:rsid w:val="008D339D"/>
    <w:rsid w:val="008D343D"/>
    <w:rsid w:val="008D3C1A"/>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C87"/>
    <w:rsid w:val="008D6DCF"/>
    <w:rsid w:val="008D7082"/>
    <w:rsid w:val="008D70DF"/>
    <w:rsid w:val="008D741D"/>
    <w:rsid w:val="008D74E0"/>
    <w:rsid w:val="008D77DC"/>
    <w:rsid w:val="008D791F"/>
    <w:rsid w:val="008D7AB1"/>
    <w:rsid w:val="008D7F88"/>
    <w:rsid w:val="008D7FB2"/>
    <w:rsid w:val="008E00CA"/>
    <w:rsid w:val="008E0109"/>
    <w:rsid w:val="008E0118"/>
    <w:rsid w:val="008E0D37"/>
    <w:rsid w:val="008E0EBE"/>
    <w:rsid w:val="008E1884"/>
    <w:rsid w:val="008E1B68"/>
    <w:rsid w:val="008E1C8E"/>
    <w:rsid w:val="008E1E0F"/>
    <w:rsid w:val="008E254F"/>
    <w:rsid w:val="008E2618"/>
    <w:rsid w:val="008E2690"/>
    <w:rsid w:val="008E28E3"/>
    <w:rsid w:val="008E2928"/>
    <w:rsid w:val="008E3008"/>
    <w:rsid w:val="008E3082"/>
    <w:rsid w:val="008E3085"/>
    <w:rsid w:val="008E36FE"/>
    <w:rsid w:val="008E3803"/>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A12"/>
    <w:rsid w:val="008F1CDF"/>
    <w:rsid w:val="008F2232"/>
    <w:rsid w:val="008F2580"/>
    <w:rsid w:val="008F2AFB"/>
    <w:rsid w:val="008F2B17"/>
    <w:rsid w:val="008F2C84"/>
    <w:rsid w:val="008F2E06"/>
    <w:rsid w:val="008F2E45"/>
    <w:rsid w:val="008F3704"/>
    <w:rsid w:val="008F3932"/>
    <w:rsid w:val="008F3A05"/>
    <w:rsid w:val="008F3B31"/>
    <w:rsid w:val="008F3DEF"/>
    <w:rsid w:val="008F3E47"/>
    <w:rsid w:val="008F3F9F"/>
    <w:rsid w:val="008F41E4"/>
    <w:rsid w:val="008F43C3"/>
    <w:rsid w:val="008F4526"/>
    <w:rsid w:val="008F466A"/>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FA0"/>
    <w:rsid w:val="0090119F"/>
    <w:rsid w:val="00901387"/>
    <w:rsid w:val="009018B1"/>
    <w:rsid w:val="00901936"/>
    <w:rsid w:val="00901A36"/>
    <w:rsid w:val="00901E86"/>
    <w:rsid w:val="00901F0C"/>
    <w:rsid w:val="009020D1"/>
    <w:rsid w:val="009021BE"/>
    <w:rsid w:val="0090254B"/>
    <w:rsid w:val="00902665"/>
    <w:rsid w:val="0090288F"/>
    <w:rsid w:val="009029E6"/>
    <w:rsid w:val="009038EC"/>
    <w:rsid w:val="00903A6E"/>
    <w:rsid w:val="00903D19"/>
    <w:rsid w:val="00903D2C"/>
    <w:rsid w:val="00904807"/>
    <w:rsid w:val="009048F7"/>
    <w:rsid w:val="00904A9E"/>
    <w:rsid w:val="00904B34"/>
    <w:rsid w:val="009055C9"/>
    <w:rsid w:val="00905688"/>
    <w:rsid w:val="00905AAC"/>
    <w:rsid w:val="00905E4A"/>
    <w:rsid w:val="009060AF"/>
    <w:rsid w:val="00906186"/>
    <w:rsid w:val="0090622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B0"/>
    <w:rsid w:val="00911B8A"/>
    <w:rsid w:val="00911D3C"/>
    <w:rsid w:val="00911F24"/>
    <w:rsid w:val="00912039"/>
    <w:rsid w:val="00912483"/>
    <w:rsid w:val="009127A0"/>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9E1"/>
    <w:rsid w:val="00915CF4"/>
    <w:rsid w:val="00915E8F"/>
    <w:rsid w:val="00916095"/>
    <w:rsid w:val="0091630C"/>
    <w:rsid w:val="009163C3"/>
    <w:rsid w:val="0091642F"/>
    <w:rsid w:val="009166E4"/>
    <w:rsid w:val="00916A40"/>
    <w:rsid w:val="00916C28"/>
    <w:rsid w:val="00917266"/>
    <w:rsid w:val="009176D9"/>
    <w:rsid w:val="009176DF"/>
    <w:rsid w:val="0092001A"/>
    <w:rsid w:val="009202F0"/>
    <w:rsid w:val="009203F1"/>
    <w:rsid w:val="009204C3"/>
    <w:rsid w:val="0092051D"/>
    <w:rsid w:val="00920673"/>
    <w:rsid w:val="00920698"/>
    <w:rsid w:val="0092071D"/>
    <w:rsid w:val="00920872"/>
    <w:rsid w:val="009208B4"/>
    <w:rsid w:val="00920CD8"/>
    <w:rsid w:val="00920E7A"/>
    <w:rsid w:val="0092124F"/>
    <w:rsid w:val="0092154A"/>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551"/>
    <w:rsid w:val="009316D2"/>
    <w:rsid w:val="00931ABA"/>
    <w:rsid w:val="00931B4D"/>
    <w:rsid w:val="00931B5A"/>
    <w:rsid w:val="00932017"/>
    <w:rsid w:val="00932196"/>
    <w:rsid w:val="00932371"/>
    <w:rsid w:val="00932444"/>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7C"/>
    <w:rsid w:val="00935480"/>
    <w:rsid w:val="00935C3A"/>
    <w:rsid w:val="00935CC3"/>
    <w:rsid w:val="00935D2D"/>
    <w:rsid w:val="009362E0"/>
    <w:rsid w:val="009366C7"/>
    <w:rsid w:val="009367D6"/>
    <w:rsid w:val="00936828"/>
    <w:rsid w:val="0093685C"/>
    <w:rsid w:val="00936C60"/>
    <w:rsid w:val="00936C61"/>
    <w:rsid w:val="00936E4F"/>
    <w:rsid w:val="00936FFE"/>
    <w:rsid w:val="0093735C"/>
    <w:rsid w:val="0093749C"/>
    <w:rsid w:val="009376C9"/>
    <w:rsid w:val="009378AA"/>
    <w:rsid w:val="00937A5F"/>
    <w:rsid w:val="00937D86"/>
    <w:rsid w:val="00940674"/>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F2D"/>
    <w:rsid w:val="00942227"/>
    <w:rsid w:val="0094253B"/>
    <w:rsid w:val="00942C90"/>
    <w:rsid w:val="00942D67"/>
    <w:rsid w:val="00942FF7"/>
    <w:rsid w:val="00943470"/>
    <w:rsid w:val="00943702"/>
    <w:rsid w:val="009438CC"/>
    <w:rsid w:val="00944070"/>
    <w:rsid w:val="00944099"/>
    <w:rsid w:val="00944118"/>
    <w:rsid w:val="009441B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364"/>
    <w:rsid w:val="009464FA"/>
    <w:rsid w:val="00946BE2"/>
    <w:rsid w:val="00946E7E"/>
    <w:rsid w:val="009471E1"/>
    <w:rsid w:val="00947472"/>
    <w:rsid w:val="009477EC"/>
    <w:rsid w:val="009479D4"/>
    <w:rsid w:val="00947A19"/>
    <w:rsid w:val="00947B1C"/>
    <w:rsid w:val="00947B95"/>
    <w:rsid w:val="00947FE1"/>
    <w:rsid w:val="00950070"/>
    <w:rsid w:val="009503BD"/>
    <w:rsid w:val="009504D7"/>
    <w:rsid w:val="0095061F"/>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7A0"/>
    <w:rsid w:val="00956967"/>
    <w:rsid w:val="00956D5E"/>
    <w:rsid w:val="00956E12"/>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1BB"/>
    <w:rsid w:val="009711D0"/>
    <w:rsid w:val="00971534"/>
    <w:rsid w:val="009718D7"/>
    <w:rsid w:val="00971BFF"/>
    <w:rsid w:val="00971CAF"/>
    <w:rsid w:val="00971CE5"/>
    <w:rsid w:val="0097228A"/>
    <w:rsid w:val="00972571"/>
    <w:rsid w:val="00972814"/>
    <w:rsid w:val="009733B9"/>
    <w:rsid w:val="00973456"/>
    <w:rsid w:val="009736D1"/>
    <w:rsid w:val="00973706"/>
    <w:rsid w:val="00973710"/>
    <w:rsid w:val="00973B16"/>
    <w:rsid w:val="00973B4F"/>
    <w:rsid w:val="00973CD8"/>
    <w:rsid w:val="00973D19"/>
    <w:rsid w:val="009743F5"/>
    <w:rsid w:val="00974AE1"/>
    <w:rsid w:val="00974B51"/>
    <w:rsid w:val="00974B67"/>
    <w:rsid w:val="00975512"/>
    <w:rsid w:val="009759B2"/>
    <w:rsid w:val="00975EC5"/>
    <w:rsid w:val="009761DA"/>
    <w:rsid w:val="0097641E"/>
    <w:rsid w:val="00976CCA"/>
    <w:rsid w:val="00976E8E"/>
    <w:rsid w:val="00976F39"/>
    <w:rsid w:val="00976F77"/>
    <w:rsid w:val="00976F8B"/>
    <w:rsid w:val="0097763E"/>
    <w:rsid w:val="009777D9"/>
    <w:rsid w:val="00977E4E"/>
    <w:rsid w:val="00977E70"/>
    <w:rsid w:val="00977EC8"/>
    <w:rsid w:val="0098001E"/>
    <w:rsid w:val="00980032"/>
    <w:rsid w:val="009802C0"/>
    <w:rsid w:val="009806DB"/>
    <w:rsid w:val="009810C3"/>
    <w:rsid w:val="00981174"/>
    <w:rsid w:val="00981361"/>
    <w:rsid w:val="0098137C"/>
    <w:rsid w:val="009815AB"/>
    <w:rsid w:val="0098182E"/>
    <w:rsid w:val="00981AD6"/>
    <w:rsid w:val="00981D02"/>
    <w:rsid w:val="00981F9E"/>
    <w:rsid w:val="00982208"/>
    <w:rsid w:val="009823E0"/>
    <w:rsid w:val="00982571"/>
    <w:rsid w:val="0098259E"/>
    <w:rsid w:val="00982B2C"/>
    <w:rsid w:val="00982C0A"/>
    <w:rsid w:val="00982CAC"/>
    <w:rsid w:val="00982CB8"/>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90E"/>
    <w:rsid w:val="00985970"/>
    <w:rsid w:val="00985A21"/>
    <w:rsid w:val="00985D07"/>
    <w:rsid w:val="00985DED"/>
    <w:rsid w:val="00985EAF"/>
    <w:rsid w:val="00986019"/>
    <w:rsid w:val="0098611E"/>
    <w:rsid w:val="00986392"/>
    <w:rsid w:val="009863B7"/>
    <w:rsid w:val="00986527"/>
    <w:rsid w:val="00986649"/>
    <w:rsid w:val="00986747"/>
    <w:rsid w:val="009867AA"/>
    <w:rsid w:val="009867F3"/>
    <w:rsid w:val="009869DA"/>
    <w:rsid w:val="00986A75"/>
    <w:rsid w:val="00986B68"/>
    <w:rsid w:val="009870B8"/>
    <w:rsid w:val="0098772A"/>
    <w:rsid w:val="00987887"/>
    <w:rsid w:val="0098793E"/>
    <w:rsid w:val="00987B18"/>
    <w:rsid w:val="00987DDA"/>
    <w:rsid w:val="00987F82"/>
    <w:rsid w:val="0099002B"/>
    <w:rsid w:val="00990233"/>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296"/>
    <w:rsid w:val="0099333E"/>
    <w:rsid w:val="0099362B"/>
    <w:rsid w:val="00993DB0"/>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70F"/>
    <w:rsid w:val="009A58D3"/>
    <w:rsid w:val="009A5AF7"/>
    <w:rsid w:val="009A5E93"/>
    <w:rsid w:val="009A6060"/>
    <w:rsid w:val="009A61C2"/>
    <w:rsid w:val="009A6296"/>
    <w:rsid w:val="009A686A"/>
    <w:rsid w:val="009A686D"/>
    <w:rsid w:val="009A6BE8"/>
    <w:rsid w:val="009A6F6E"/>
    <w:rsid w:val="009A7161"/>
    <w:rsid w:val="009A724E"/>
    <w:rsid w:val="009A76EC"/>
    <w:rsid w:val="009A7A86"/>
    <w:rsid w:val="009A7BEA"/>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CD"/>
    <w:rsid w:val="009B6BD6"/>
    <w:rsid w:val="009B6C06"/>
    <w:rsid w:val="009B6F35"/>
    <w:rsid w:val="009B725C"/>
    <w:rsid w:val="009B7592"/>
    <w:rsid w:val="009B79CF"/>
    <w:rsid w:val="009B79DF"/>
    <w:rsid w:val="009B7AA1"/>
    <w:rsid w:val="009B7B70"/>
    <w:rsid w:val="009B7C1B"/>
    <w:rsid w:val="009B7C83"/>
    <w:rsid w:val="009B7E81"/>
    <w:rsid w:val="009C0141"/>
    <w:rsid w:val="009C0200"/>
    <w:rsid w:val="009C0287"/>
    <w:rsid w:val="009C02BA"/>
    <w:rsid w:val="009C0886"/>
    <w:rsid w:val="009C0C43"/>
    <w:rsid w:val="009C0D36"/>
    <w:rsid w:val="009C1614"/>
    <w:rsid w:val="009C1663"/>
    <w:rsid w:val="009C18B6"/>
    <w:rsid w:val="009C1928"/>
    <w:rsid w:val="009C1BF5"/>
    <w:rsid w:val="009C1C7D"/>
    <w:rsid w:val="009C2001"/>
    <w:rsid w:val="009C20FE"/>
    <w:rsid w:val="009C2261"/>
    <w:rsid w:val="009C228A"/>
    <w:rsid w:val="009C28BA"/>
    <w:rsid w:val="009C2DFA"/>
    <w:rsid w:val="009C2E92"/>
    <w:rsid w:val="009C30D4"/>
    <w:rsid w:val="009C325E"/>
    <w:rsid w:val="009C351F"/>
    <w:rsid w:val="009C3BE9"/>
    <w:rsid w:val="009C3EC0"/>
    <w:rsid w:val="009C4043"/>
    <w:rsid w:val="009C4120"/>
    <w:rsid w:val="009C4535"/>
    <w:rsid w:val="009C4661"/>
    <w:rsid w:val="009C4881"/>
    <w:rsid w:val="009C48AA"/>
    <w:rsid w:val="009C4C46"/>
    <w:rsid w:val="009C4F01"/>
    <w:rsid w:val="009C5287"/>
    <w:rsid w:val="009C52C4"/>
    <w:rsid w:val="009C538D"/>
    <w:rsid w:val="009C57A2"/>
    <w:rsid w:val="009C597F"/>
    <w:rsid w:val="009C5BFD"/>
    <w:rsid w:val="009C5EB1"/>
    <w:rsid w:val="009C5EDF"/>
    <w:rsid w:val="009C6468"/>
    <w:rsid w:val="009C64A9"/>
    <w:rsid w:val="009C70DD"/>
    <w:rsid w:val="009C7216"/>
    <w:rsid w:val="009C7244"/>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C06"/>
    <w:rsid w:val="009D2EA6"/>
    <w:rsid w:val="009D304F"/>
    <w:rsid w:val="009D331A"/>
    <w:rsid w:val="009D3587"/>
    <w:rsid w:val="009D3BB5"/>
    <w:rsid w:val="009D3BF0"/>
    <w:rsid w:val="009D48C1"/>
    <w:rsid w:val="009D4B6C"/>
    <w:rsid w:val="009D4F35"/>
    <w:rsid w:val="009D5FB1"/>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424"/>
    <w:rsid w:val="009E28E5"/>
    <w:rsid w:val="009E2F22"/>
    <w:rsid w:val="009E3143"/>
    <w:rsid w:val="009E35E5"/>
    <w:rsid w:val="009E380B"/>
    <w:rsid w:val="009E39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D62"/>
    <w:rsid w:val="009E7E60"/>
    <w:rsid w:val="009E7FE6"/>
    <w:rsid w:val="009F0713"/>
    <w:rsid w:val="009F0B33"/>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8"/>
    <w:rsid w:val="009F56BF"/>
    <w:rsid w:val="009F5705"/>
    <w:rsid w:val="009F5800"/>
    <w:rsid w:val="009F5CB5"/>
    <w:rsid w:val="009F5CFF"/>
    <w:rsid w:val="009F5E8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9C"/>
    <w:rsid w:val="00A00DDD"/>
    <w:rsid w:val="00A01252"/>
    <w:rsid w:val="00A0161C"/>
    <w:rsid w:val="00A01900"/>
    <w:rsid w:val="00A01D3B"/>
    <w:rsid w:val="00A01DE1"/>
    <w:rsid w:val="00A01FDE"/>
    <w:rsid w:val="00A02028"/>
    <w:rsid w:val="00A02085"/>
    <w:rsid w:val="00A022B7"/>
    <w:rsid w:val="00A022DC"/>
    <w:rsid w:val="00A02453"/>
    <w:rsid w:val="00A029C8"/>
    <w:rsid w:val="00A02A72"/>
    <w:rsid w:val="00A02AEF"/>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68"/>
    <w:rsid w:val="00A10C92"/>
    <w:rsid w:val="00A10DDB"/>
    <w:rsid w:val="00A10EE2"/>
    <w:rsid w:val="00A10F9D"/>
    <w:rsid w:val="00A11133"/>
    <w:rsid w:val="00A111E8"/>
    <w:rsid w:val="00A114A0"/>
    <w:rsid w:val="00A11A72"/>
    <w:rsid w:val="00A11EE6"/>
    <w:rsid w:val="00A12002"/>
    <w:rsid w:val="00A1215B"/>
    <w:rsid w:val="00A12527"/>
    <w:rsid w:val="00A1252B"/>
    <w:rsid w:val="00A1271F"/>
    <w:rsid w:val="00A1287D"/>
    <w:rsid w:val="00A12AA9"/>
    <w:rsid w:val="00A12BD9"/>
    <w:rsid w:val="00A13691"/>
    <w:rsid w:val="00A13762"/>
    <w:rsid w:val="00A13A8A"/>
    <w:rsid w:val="00A1422E"/>
    <w:rsid w:val="00A1427E"/>
    <w:rsid w:val="00A145D6"/>
    <w:rsid w:val="00A1473A"/>
    <w:rsid w:val="00A1479F"/>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58"/>
    <w:rsid w:val="00A16FE9"/>
    <w:rsid w:val="00A1768D"/>
    <w:rsid w:val="00A17943"/>
    <w:rsid w:val="00A17E64"/>
    <w:rsid w:val="00A17F77"/>
    <w:rsid w:val="00A17FD4"/>
    <w:rsid w:val="00A20010"/>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53AA"/>
    <w:rsid w:val="00A255D4"/>
    <w:rsid w:val="00A25649"/>
    <w:rsid w:val="00A25680"/>
    <w:rsid w:val="00A25AC2"/>
    <w:rsid w:val="00A25C19"/>
    <w:rsid w:val="00A25E8F"/>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1D2"/>
    <w:rsid w:val="00A315E7"/>
    <w:rsid w:val="00A3201F"/>
    <w:rsid w:val="00A32686"/>
    <w:rsid w:val="00A3278B"/>
    <w:rsid w:val="00A32B47"/>
    <w:rsid w:val="00A32B82"/>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850"/>
    <w:rsid w:val="00A41C40"/>
    <w:rsid w:val="00A41D7E"/>
    <w:rsid w:val="00A41E6C"/>
    <w:rsid w:val="00A41EC5"/>
    <w:rsid w:val="00A41F28"/>
    <w:rsid w:val="00A42468"/>
    <w:rsid w:val="00A427BA"/>
    <w:rsid w:val="00A42D9D"/>
    <w:rsid w:val="00A4307C"/>
    <w:rsid w:val="00A432A9"/>
    <w:rsid w:val="00A433AB"/>
    <w:rsid w:val="00A43616"/>
    <w:rsid w:val="00A436E7"/>
    <w:rsid w:val="00A43700"/>
    <w:rsid w:val="00A43876"/>
    <w:rsid w:val="00A43940"/>
    <w:rsid w:val="00A44183"/>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C6E"/>
    <w:rsid w:val="00A50537"/>
    <w:rsid w:val="00A50627"/>
    <w:rsid w:val="00A5084D"/>
    <w:rsid w:val="00A5090C"/>
    <w:rsid w:val="00A509DD"/>
    <w:rsid w:val="00A50B16"/>
    <w:rsid w:val="00A50BA5"/>
    <w:rsid w:val="00A50BC3"/>
    <w:rsid w:val="00A5109F"/>
    <w:rsid w:val="00A51227"/>
    <w:rsid w:val="00A5147F"/>
    <w:rsid w:val="00A518A8"/>
    <w:rsid w:val="00A51923"/>
    <w:rsid w:val="00A51971"/>
    <w:rsid w:val="00A51B03"/>
    <w:rsid w:val="00A51D5C"/>
    <w:rsid w:val="00A52222"/>
    <w:rsid w:val="00A525BF"/>
    <w:rsid w:val="00A526B4"/>
    <w:rsid w:val="00A527EE"/>
    <w:rsid w:val="00A528A4"/>
    <w:rsid w:val="00A52AD6"/>
    <w:rsid w:val="00A52B35"/>
    <w:rsid w:val="00A52C1E"/>
    <w:rsid w:val="00A52CED"/>
    <w:rsid w:val="00A52D2B"/>
    <w:rsid w:val="00A5316E"/>
    <w:rsid w:val="00A533AB"/>
    <w:rsid w:val="00A538FE"/>
    <w:rsid w:val="00A53BB6"/>
    <w:rsid w:val="00A53EA8"/>
    <w:rsid w:val="00A53F30"/>
    <w:rsid w:val="00A53F3D"/>
    <w:rsid w:val="00A54AE4"/>
    <w:rsid w:val="00A54BC8"/>
    <w:rsid w:val="00A54C0F"/>
    <w:rsid w:val="00A54D17"/>
    <w:rsid w:val="00A54EA5"/>
    <w:rsid w:val="00A5511D"/>
    <w:rsid w:val="00A5561F"/>
    <w:rsid w:val="00A5573C"/>
    <w:rsid w:val="00A558E3"/>
    <w:rsid w:val="00A5624E"/>
    <w:rsid w:val="00A562B6"/>
    <w:rsid w:val="00A562BA"/>
    <w:rsid w:val="00A5637C"/>
    <w:rsid w:val="00A56822"/>
    <w:rsid w:val="00A56926"/>
    <w:rsid w:val="00A569D9"/>
    <w:rsid w:val="00A56C8C"/>
    <w:rsid w:val="00A57249"/>
    <w:rsid w:val="00A573A3"/>
    <w:rsid w:val="00A57E76"/>
    <w:rsid w:val="00A60231"/>
    <w:rsid w:val="00A611D2"/>
    <w:rsid w:val="00A6138B"/>
    <w:rsid w:val="00A61761"/>
    <w:rsid w:val="00A618C9"/>
    <w:rsid w:val="00A6192F"/>
    <w:rsid w:val="00A61A95"/>
    <w:rsid w:val="00A61B51"/>
    <w:rsid w:val="00A62038"/>
    <w:rsid w:val="00A6211B"/>
    <w:rsid w:val="00A622C4"/>
    <w:rsid w:val="00A6232F"/>
    <w:rsid w:val="00A62585"/>
    <w:rsid w:val="00A62932"/>
    <w:rsid w:val="00A62A7C"/>
    <w:rsid w:val="00A63105"/>
    <w:rsid w:val="00A6338B"/>
    <w:rsid w:val="00A633F7"/>
    <w:rsid w:val="00A63407"/>
    <w:rsid w:val="00A63460"/>
    <w:rsid w:val="00A6346F"/>
    <w:rsid w:val="00A63513"/>
    <w:rsid w:val="00A63554"/>
    <w:rsid w:val="00A636E2"/>
    <w:rsid w:val="00A63840"/>
    <w:rsid w:val="00A63CA3"/>
    <w:rsid w:val="00A63D8D"/>
    <w:rsid w:val="00A63ED9"/>
    <w:rsid w:val="00A63FA7"/>
    <w:rsid w:val="00A63FE3"/>
    <w:rsid w:val="00A6442B"/>
    <w:rsid w:val="00A64AAA"/>
    <w:rsid w:val="00A64E34"/>
    <w:rsid w:val="00A64F36"/>
    <w:rsid w:val="00A65195"/>
    <w:rsid w:val="00A65336"/>
    <w:rsid w:val="00A6568E"/>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3B30"/>
    <w:rsid w:val="00A7406A"/>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6A5"/>
    <w:rsid w:val="00A837D8"/>
    <w:rsid w:val="00A83FED"/>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658"/>
    <w:rsid w:val="00A91913"/>
    <w:rsid w:val="00A91FB2"/>
    <w:rsid w:val="00A924DF"/>
    <w:rsid w:val="00A924F3"/>
    <w:rsid w:val="00A92D89"/>
    <w:rsid w:val="00A92E8E"/>
    <w:rsid w:val="00A9357D"/>
    <w:rsid w:val="00A9395A"/>
    <w:rsid w:val="00A93BC5"/>
    <w:rsid w:val="00A93E70"/>
    <w:rsid w:val="00A940FE"/>
    <w:rsid w:val="00A94374"/>
    <w:rsid w:val="00A94DA3"/>
    <w:rsid w:val="00A95635"/>
    <w:rsid w:val="00A9596D"/>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0543"/>
    <w:rsid w:val="00AA0D67"/>
    <w:rsid w:val="00AA1722"/>
    <w:rsid w:val="00AA1901"/>
    <w:rsid w:val="00AA1A18"/>
    <w:rsid w:val="00AA1C40"/>
    <w:rsid w:val="00AA1D33"/>
    <w:rsid w:val="00AA1EF9"/>
    <w:rsid w:val="00AA23AA"/>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796"/>
    <w:rsid w:val="00AB5812"/>
    <w:rsid w:val="00AB5A9D"/>
    <w:rsid w:val="00AB5B74"/>
    <w:rsid w:val="00AB5CF9"/>
    <w:rsid w:val="00AB5E4E"/>
    <w:rsid w:val="00AB5EEB"/>
    <w:rsid w:val="00AB6716"/>
    <w:rsid w:val="00AB67AE"/>
    <w:rsid w:val="00AB68C2"/>
    <w:rsid w:val="00AB6B06"/>
    <w:rsid w:val="00AB6B30"/>
    <w:rsid w:val="00AB6D87"/>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880"/>
    <w:rsid w:val="00AC4AF7"/>
    <w:rsid w:val="00AC4C8D"/>
    <w:rsid w:val="00AC4CE0"/>
    <w:rsid w:val="00AC4F2E"/>
    <w:rsid w:val="00AC4F3D"/>
    <w:rsid w:val="00AC51A7"/>
    <w:rsid w:val="00AC522F"/>
    <w:rsid w:val="00AC5241"/>
    <w:rsid w:val="00AC5309"/>
    <w:rsid w:val="00AC536E"/>
    <w:rsid w:val="00AC541C"/>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614"/>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F41"/>
    <w:rsid w:val="00AD48C9"/>
    <w:rsid w:val="00AD48F1"/>
    <w:rsid w:val="00AD4A55"/>
    <w:rsid w:val="00AD4B79"/>
    <w:rsid w:val="00AD4DB2"/>
    <w:rsid w:val="00AD4DB4"/>
    <w:rsid w:val="00AD52B9"/>
    <w:rsid w:val="00AD56C0"/>
    <w:rsid w:val="00AD581A"/>
    <w:rsid w:val="00AD5830"/>
    <w:rsid w:val="00AD5AB2"/>
    <w:rsid w:val="00AD5B23"/>
    <w:rsid w:val="00AD5E04"/>
    <w:rsid w:val="00AD6121"/>
    <w:rsid w:val="00AD62EF"/>
    <w:rsid w:val="00AD6607"/>
    <w:rsid w:val="00AD6B53"/>
    <w:rsid w:val="00AD6C38"/>
    <w:rsid w:val="00AD6D22"/>
    <w:rsid w:val="00AD6D2D"/>
    <w:rsid w:val="00AD6EBB"/>
    <w:rsid w:val="00AD714C"/>
    <w:rsid w:val="00AD7CBD"/>
    <w:rsid w:val="00AE03AF"/>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A63"/>
    <w:rsid w:val="00AE3BC5"/>
    <w:rsid w:val="00AE3C08"/>
    <w:rsid w:val="00AE3F89"/>
    <w:rsid w:val="00AE4021"/>
    <w:rsid w:val="00AE413E"/>
    <w:rsid w:val="00AE4301"/>
    <w:rsid w:val="00AE4314"/>
    <w:rsid w:val="00AE47D6"/>
    <w:rsid w:val="00AE4E92"/>
    <w:rsid w:val="00AE4EA7"/>
    <w:rsid w:val="00AE5077"/>
    <w:rsid w:val="00AE51A0"/>
    <w:rsid w:val="00AE5204"/>
    <w:rsid w:val="00AE52F2"/>
    <w:rsid w:val="00AE53C9"/>
    <w:rsid w:val="00AE5609"/>
    <w:rsid w:val="00AE572E"/>
    <w:rsid w:val="00AE597D"/>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E5C"/>
    <w:rsid w:val="00B01EFE"/>
    <w:rsid w:val="00B02684"/>
    <w:rsid w:val="00B0277E"/>
    <w:rsid w:val="00B029CE"/>
    <w:rsid w:val="00B033C1"/>
    <w:rsid w:val="00B0364A"/>
    <w:rsid w:val="00B038C6"/>
    <w:rsid w:val="00B03A2E"/>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07C2A"/>
    <w:rsid w:val="00B10244"/>
    <w:rsid w:val="00B10257"/>
    <w:rsid w:val="00B105E2"/>
    <w:rsid w:val="00B10CB5"/>
    <w:rsid w:val="00B1137C"/>
    <w:rsid w:val="00B113A8"/>
    <w:rsid w:val="00B118E9"/>
    <w:rsid w:val="00B11B82"/>
    <w:rsid w:val="00B11C17"/>
    <w:rsid w:val="00B11C1D"/>
    <w:rsid w:val="00B11CC2"/>
    <w:rsid w:val="00B11CEC"/>
    <w:rsid w:val="00B11D2B"/>
    <w:rsid w:val="00B11E0E"/>
    <w:rsid w:val="00B11F7F"/>
    <w:rsid w:val="00B12213"/>
    <w:rsid w:val="00B1251F"/>
    <w:rsid w:val="00B125AD"/>
    <w:rsid w:val="00B12722"/>
    <w:rsid w:val="00B12B79"/>
    <w:rsid w:val="00B130AA"/>
    <w:rsid w:val="00B132FC"/>
    <w:rsid w:val="00B133A3"/>
    <w:rsid w:val="00B133DB"/>
    <w:rsid w:val="00B133E7"/>
    <w:rsid w:val="00B135DD"/>
    <w:rsid w:val="00B13664"/>
    <w:rsid w:val="00B139A9"/>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CD7"/>
    <w:rsid w:val="00B16E5D"/>
    <w:rsid w:val="00B17194"/>
    <w:rsid w:val="00B1736F"/>
    <w:rsid w:val="00B176C6"/>
    <w:rsid w:val="00B176E0"/>
    <w:rsid w:val="00B17843"/>
    <w:rsid w:val="00B17C5B"/>
    <w:rsid w:val="00B17EB4"/>
    <w:rsid w:val="00B17FE2"/>
    <w:rsid w:val="00B204AE"/>
    <w:rsid w:val="00B2090C"/>
    <w:rsid w:val="00B2096E"/>
    <w:rsid w:val="00B20AB2"/>
    <w:rsid w:val="00B20DC5"/>
    <w:rsid w:val="00B21158"/>
    <w:rsid w:val="00B214C3"/>
    <w:rsid w:val="00B214EB"/>
    <w:rsid w:val="00B216CA"/>
    <w:rsid w:val="00B2186F"/>
    <w:rsid w:val="00B218C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46B6"/>
    <w:rsid w:val="00B2509F"/>
    <w:rsid w:val="00B2539D"/>
    <w:rsid w:val="00B25BA3"/>
    <w:rsid w:val="00B25C38"/>
    <w:rsid w:val="00B26151"/>
    <w:rsid w:val="00B2675C"/>
    <w:rsid w:val="00B267DC"/>
    <w:rsid w:val="00B2689F"/>
    <w:rsid w:val="00B26A7A"/>
    <w:rsid w:val="00B26B2B"/>
    <w:rsid w:val="00B26BA4"/>
    <w:rsid w:val="00B26C51"/>
    <w:rsid w:val="00B26C88"/>
    <w:rsid w:val="00B27836"/>
    <w:rsid w:val="00B27998"/>
    <w:rsid w:val="00B27F86"/>
    <w:rsid w:val="00B30060"/>
    <w:rsid w:val="00B301AA"/>
    <w:rsid w:val="00B302E7"/>
    <w:rsid w:val="00B30708"/>
    <w:rsid w:val="00B30961"/>
    <w:rsid w:val="00B30BF0"/>
    <w:rsid w:val="00B30F0F"/>
    <w:rsid w:val="00B31306"/>
    <w:rsid w:val="00B316AE"/>
    <w:rsid w:val="00B31C20"/>
    <w:rsid w:val="00B31FBE"/>
    <w:rsid w:val="00B321E3"/>
    <w:rsid w:val="00B325FA"/>
    <w:rsid w:val="00B327E7"/>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769"/>
    <w:rsid w:val="00B35B70"/>
    <w:rsid w:val="00B35BE9"/>
    <w:rsid w:val="00B35EAE"/>
    <w:rsid w:val="00B36337"/>
    <w:rsid w:val="00B365B4"/>
    <w:rsid w:val="00B369CE"/>
    <w:rsid w:val="00B36D09"/>
    <w:rsid w:val="00B3732B"/>
    <w:rsid w:val="00B373E7"/>
    <w:rsid w:val="00B3786B"/>
    <w:rsid w:val="00B37EF8"/>
    <w:rsid w:val="00B40090"/>
    <w:rsid w:val="00B40223"/>
    <w:rsid w:val="00B4023F"/>
    <w:rsid w:val="00B4025B"/>
    <w:rsid w:val="00B40346"/>
    <w:rsid w:val="00B40524"/>
    <w:rsid w:val="00B407FD"/>
    <w:rsid w:val="00B408FA"/>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DD2"/>
    <w:rsid w:val="00B45EDE"/>
    <w:rsid w:val="00B460B8"/>
    <w:rsid w:val="00B4646D"/>
    <w:rsid w:val="00B46473"/>
    <w:rsid w:val="00B4647C"/>
    <w:rsid w:val="00B46A4F"/>
    <w:rsid w:val="00B46E6F"/>
    <w:rsid w:val="00B4731F"/>
    <w:rsid w:val="00B47351"/>
    <w:rsid w:val="00B476E8"/>
    <w:rsid w:val="00B47709"/>
    <w:rsid w:val="00B4771F"/>
    <w:rsid w:val="00B47988"/>
    <w:rsid w:val="00B47B84"/>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EDB"/>
    <w:rsid w:val="00B56F4E"/>
    <w:rsid w:val="00B570A8"/>
    <w:rsid w:val="00B5716C"/>
    <w:rsid w:val="00B574DF"/>
    <w:rsid w:val="00B57602"/>
    <w:rsid w:val="00B5794D"/>
    <w:rsid w:val="00B57A17"/>
    <w:rsid w:val="00B57B0F"/>
    <w:rsid w:val="00B57EFB"/>
    <w:rsid w:val="00B57F27"/>
    <w:rsid w:val="00B603D8"/>
    <w:rsid w:val="00B60560"/>
    <w:rsid w:val="00B60652"/>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D7F"/>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1DA"/>
    <w:rsid w:val="00B732BB"/>
    <w:rsid w:val="00B737CD"/>
    <w:rsid w:val="00B73816"/>
    <w:rsid w:val="00B73901"/>
    <w:rsid w:val="00B73E4F"/>
    <w:rsid w:val="00B744B5"/>
    <w:rsid w:val="00B74B57"/>
    <w:rsid w:val="00B74BCA"/>
    <w:rsid w:val="00B74C9A"/>
    <w:rsid w:val="00B74FAE"/>
    <w:rsid w:val="00B75439"/>
    <w:rsid w:val="00B75911"/>
    <w:rsid w:val="00B75C16"/>
    <w:rsid w:val="00B76066"/>
    <w:rsid w:val="00B761BF"/>
    <w:rsid w:val="00B7669D"/>
    <w:rsid w:val="00B7681C"/>
    <w:rsid w:val="00B76877"/>
    <w:rsid w:val="00B76937"/>
    <w:rsid w:val="00B7743A"/>
    <w:rsid w:val="00B77510"/>
    <w:rsid w:val="00B77830"/>
    <w:rsid w:val="00B7793F"/>
    <w:rsid w:val="00B802E2"/>
    <w:rsid w:val="00B80445"/>
    <w:rsid w:val="00B805E1"/>
    <w:rsid w:val="00B80671"/>
    <w:rsid w:val="00B81442"/>
    <w:rsid w:val="00B814B5"/>
    <w:rsid w:val="00B8183D"/>
    <w:rsid w:val="00B81915"/>
    <w:rsid w:val="00B81972"/>
    <w:rsid w:val="00B82065"/>
    <w:rsid w:val="00B8226E"/>
    <w:rsid w:val="00B822C8"/>
    <w:rsid w:val="00B8257F"/>
    <w:rsid w:val="00B825F1"/>
    <w:rsid w:val="00B82685"/>
    <w:rsid w:val="00B82783"/>
    <w:rsid w:val="00B82AC8"/>
    <w:rsid w:val="00B82C7D"/>
    <w:rsid w:val="00B82F02"/>
    <w:rsid w:val="00B8328E"/>
    <w:rsid w:val="00B8349A"/>
    <w:rsid w:val="00B83735"/>
    <w:rsid w:val="00B83A7B"/>
    <w:rsid w:val="00B83AE5"/>
    <w:rsid w:val="00B83C4A"/>
    <w:rsid w:val="00B84619"/>
    <w:rsid w:val="00B8462B"/>
    <w:rsid w:val="00B84751"/>
    <w:rsid w:val="00B84B8D"/>
    <w:rsid w:val="00B85392"/>
    <w:rsid w:val="00B8547C"/>
    <w:rsid w:val="00B8587B"/>
    <w:rsid w:val="00B85B32"/>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0816"/>
    <w:rsid w:val="00B90ACF"/>
    <w:rsid w:val="00B91164"/>
    <w:rsid w:val="00B91236"/>
    <w:rsid w:val="00B91352"/>
    <w:rsid w:val="00B91467"/>
    <w:rsid w:val="00B91497"/>
    <w:rsid w:val="00B91501"/>
    <w:rsid w:val="00B916F2"/>
    <w:rsid w:val="00B91703"/>
    <w:rsid w:val="00B91980"/>
    <w:rsid w:val="00B91B68"/>
    <w:rsid w:val="00B91BD9"/>
    <w:rsid w:val="00B91C3B"/>
    <w:rsid w:val="00B91DF5"/>
    <w:rsid w:val="00B91E4F"/>
    <w:rsid w:val="00B9271A"/>
    <w:rsid w:val="00B9287A"/>
    <w:rsid w:val="00B928A8"/>
    <w:rsid w:val="00B928ED"/>
    <w:rsid w:val="00B92CA2"/>
    <w:rsid w:val="00B92EE7"/>
    <w:rsid w:val="00B930F5"/>
    <w:rsid w:val="00B932F1"/>
    <w:rsid w:val="00B9334E"/>
    <w:rsid w:val="00B9337B"/>
    <w:rsid w:val="00B933F4"/>
    <w:rsid w:val="00B93972"/>
    <w:rsid w:val="00B94233"/>
    <w:rsid w:val="00B94290"/>
    <w:rsid w:val="00B9513A"/>
    <w:rsid w:val="00B953E8"/>
    <w:rsid w:val="00B956FC"/>
    <w:rsid w:val="00B95842"/>
    <w:rsid w:val="00B95CDC"/>
    <w:rsid w:val="00B95D52"/>
    <w:rsid w:val="00B95F53"/>
    <w:rsid w:val="00B95FD3"/>
    <w:rsid w:val="00B961AF"/>
    <w:rsid w:val="00B96326"/>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159D"/>
    <w:rsid w:val="00BA1768"/>
    <w:rsid w:val="00BA22BE"/>
    <w:rsid w:val="00BA26C5"/>
    <w:rsid w:val="00BA2806"/>
    <w:rsid w:val="00BA2A27"/>
    <w:rsid w:val="00BA2D8A"/>
    <w:rsid w:val="00BA2E7D"/>
    <w:rsid w:val="00BA2E8E"/>
    <w:rsid w:val="00BA317B"/>
    <w:rsid w:val="00BA3460"/>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AEA"/>
    <w:rsid w:val="00BA5B8C"/>
    <w:rsid w:val="00BA5CF7"/>
    <w:rsid w:val="00BA5DE4"/>
    <w:rsid w:val="00BA604C"/>
    <w:rsid w:val="00BA61E1"/>
    <w:rsid w:val="00BA6403"/>
    <w:rsid w:val="00BA6739"/>
    <w:rsid w:val="00BA6951"/>
    <w:rsid w:val="00BA6F8B"/>
    <w:rsid w:val="00BA71F0"/>
    <w:rsid w:val="00BA7470"/>
    <w:rsid w:val="00BA77A0"/>
    <w:rsid w:val="00BA7B44"/>
    <w:rsid w:val="00BA7B5F"/>
    <w:rsid w:val="00BA7C43"/>
    <w:rsid w:val="00BA7DED"/>
    <w:rsid w:val="00BB0104"/>
    <w:rsid w:val="00BB03D4"/>
    <w:rsid w:val="00BB0524"/>
    <w:rsid w:val="00BB0DF0"/>
    <w:rsid w:val="00BB0E51"/>
    <w:rsid w:val="00BB105D"/>
    <w:rsid w:val="00BB120D"/>
    <w:rsid w:val="00BB12B0"/>
    <w:rsid w:val="00BB1343"/>
    <w:rsid w:val="00BB15A1"/>
    <w:rsid w:val="00BB1C2B"/>
    <w:rsid w:val="00BB20E0"/>
    <w:rsid w:val="00BB20F9"/>
    <w:rsid w:val="00BB26AA"/>
    <w:rsid w:val="00BB288E"/>
    <w:rsid w:val="00BB29D2"/>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524"/>
    <w:rsid w:val="00BB655F"/>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74"/>
    <w:rsid w:val="00BC0BFD"/>
    <w:rsid w:val="00BC0E57"/>
    <w:rsid w:val="00BC15B0"/>
    <w:rsid w:val="00BC1C82"/>
    <w:rsid w:val="00BC23B8"/>
    <w:rsid w:val="00BC2589"/>
    <w:rsid w:val="00BC26FC"/>
    <w:rsid w:val="00BC274E"/>
    <w:rsid w:val="00BC2D0A"/>
    <w:rsid w:val="00BC2D14"/>
    <w:rsid w:val="00BC2F0D"/>
    <w:rsid w:val="00BC2FC3"/>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B4B"/>
    <w:rsid w:val="00BD6FA6"/>
    <w:rsid w:val="00BD72B7"/>
    <w:rsid w:val="00BD72FC"/>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16E"/>
    <w:rsid w:val="00BE320F"/>
    <w:rsid w:val="00BE3501"/>
    <w:rsid w:val="00BE3692"/>
    <w:rsid w:val="00BE3885"/>
    <w:rsid w:val="00BE437B"/>
    <w:rsid w:val="00BE445B"/>
    <w:rsid w:val="00BE44E7"/>
    <w:rsid w:val="00BE4512"/>
    <w:rsid w:val="00BE470D"/>
    <w:rsid w:val="00BE488E"/>
    <w:rsid w:val="00BE4E7E"/>
    <w:rsid w:val="00BE4F45"/>
    <w:rsid w:val="00BE4F4E"/>
    <w:rsid w:val="00BE5002"/>
    <w:rsid w:val="00BE5112"/>
    <w:rsid w:val="00BE5188"/>
    <w:rsid w:val="00BE539F"/>
    <w:rsid w:val="00BE53D9"/>
    <w:rsid w:val="00BE548F"/>
    <w:rsid w:val="00BE55E4"/>
    <w:rsid w:val="00BE5CD4"/>
    <w:rsid w:val="00BE5E14"/>
    <w:rsid w:val="00BE5EE4"/>
    <w:rsid w:val="00BE6244"/>
    <w:rsid w:val="00BE6405"/>
    <w:rsid w:val="00BE6589"/>
    <w:rsid w:val="00BE6914"/>
    <w:rsid w:val="00BE69D4"/>
    <w:rsid w:val="00BE6E6C"/>
    <w:rsid w:val="00BE7509"/>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960"/>
    <w:rsid w:val="00BF3B1B"/>
    <w:rsid w:val="00BF3C28"/>
    <w:rsid w:val="00BF3FD8"/>
    <w:rsid w:val="00BF4026"/>
    <w:rsid w:val="00BF42BC"/>
    <w:rsid w:val="00BF439D"/>
    <w:rsid w:val="00BF4482"/>
    <w:rsid w:val="00BF4803"/>
    <w:rsid w:val="00BF4B17"/>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AE1"/>
    <w:rsid w:val="00C01EC0"/>
    <w:rsid w:val="00C0235F"/>
    <w:rsid w:val="00C023E8"/>
    <w:rsid w:val="00C02AAD"/>
    <w:rsid w:val="00C02D4D"/>
    <w:rsid w:val="00C02F46"/>
    <w:rsid w:val="00C03109"/>
    <w:rsid w:val="00C03208"/>
    <w:rsid w:val="00C033ED"/>
    <w:rsid w:val="00C034C3"/>
    <w:rsid w:val="00C03D4C"/>
    <w:rsid w:val="00C04016"/>
    <w:rsid w:val="00C041D8"/>
    <w:rsid w:val="00C04954"/>
    <w:rsid w:val="00C04E15"/>
    <w:rsid w:val="00C04E3E"/>
    <w:rsid w:val="00C0527C"/>
    <w:rsid w:val="00C056F3"/>
    <w:rsid w:val="00C0571F"/>
    <w:rsid w:val="00C059A2"/>
    <w:rsid w:val="00C059A4"/>
    <w:rsid w:val="00C0651F"/>
    <w:rsid w:val="00C0687B"/>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2DF7"/>
    <w:rsid w:val="00C12EA1"/>
    <w:rsid w:val="00C13117"/>
    <w:rsid w:val="00C13164"/>
    <w:rsid w:val="00C13AF8"/>
    <w:rsid w:val="00C13C4A"/>
    <w:rsid w:val="00C13DAC"/>
    <w:rsid w:val="00C13EC3"/>
    <w:rsid w:val="00C13F57"/>
    <w:rsid w:val="00C14322"/>
    <w:rsid w:val="00C14509"/>
    <w:rsid w:val="00C145A0"/>
    <w:rsid w:val="00C1484F"/>
    <w:rsid w:val="00C1486E"/>
    <w:rsid w:val="00C149A9"/>
    <w:rsid w:val="00C14DF9"/>
    <w:rsid w:val="00C15522"/>
    <w:rsid w:val="00C1582A"/>
    <w:rsid w:val="00C15873"/>
    <w:rsid w:val="00C158A7"/>
    <w:rsid w:val="00C15DEB"/>
    <w:rsid w:val="00C166BB"/>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3074"/>
    <w:rsid w:val="00C23154"/>
    <w:rsid w:val="00C231D7"/>
    <w:rsid w:val="00C2344D"/>
    <w:rsid w:val="00C23527"/>
    <w:rsid w:val="00C23653"/>
    <w:rsid w:val="00C2384C"/>
    <w:rsid w:val="00C23B86"/>
    <w:rsid w:val="00C23E59"/>
    <w:rsid w:val="00C2408F"/>
    <w:rsid w:val="00C24406"/>
    <w:rsid w:val="00C24AD3"/>
    <w:rsid w:val="00C24B22"/>
    <w:rsid w:val="00C24D94"/>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2E17"/>
    <w:rsid w:val="00C3348F"/>
    <w:rsid w:val="00C33716"/>
    <w:rsid w:val="00C3388A"/>
    <w:rsid w:val="00C339E9"/>
    <w:rsid w:val="00C33B59"/>
    <w:rsid w:val="00C33B68"/>
    <w:rsid w:val="00C33BF6"/>
    <w:rsid w:val="00C34819"/>
    <w:rsid w:val="00C34B2A"/>
    <w:rsid w:val="00C34E67"/>
    <w:rsid w:val="00C34FDE"/>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A99"/>
    <w:rsid w:val="00C36CF5"/>
    <w:rsid w:val="00C36F44"/>
    <w:rsid w:val="00C37352"/>
    <w:rsid w:val="00C3737E"/>
    <w:rsid w:val="00C37A0B"/>
    <w:rsid w:val="00C37AEC"/>
    <w:rsid w:val="00C37BC5"/>
    <w:rsid w:val="00C37C53"/>
    <w:rsid w:val="00C37E0E"/>
    <w:rsid w:val="00C37F32"/>
    <w:rsid w:val="00C37FAA"/>
    <w:rsid w:val="00C401E7"/>
    <w:rsid w:val="00C40367"/>
    <w:rsid w:val="00C4060B"/>
    <w:rsid w:val="00C407FC"/>
    <w:rsid w:val="00C408AB"/>
    <w:rsid w:val="00C40BA1"/>
    <w:rsid w:val="00C40DA8"/>
    <w:rsid w:val="00C40E57"/>
    <w:rsid w:val="00C40ED1"/>
    <w:rsid w:val="00C41247"/>
    <w:rsid w:val="00C414FB"/>
    <w:rsid w:val="00C415FE"/>
    <w:rsid w:val="00C41D99"/>
    <w:rsid w:val="00C42132"/>
    <w:rsid w:val="00C42866"/>
    <w:rsid w:val="00C4296E"/>
    <w:rsid w:val="00C4376E"/>
    <w:rsid w:val="00C4387D"/>
    <w:rsid w:val="00C44329"/>
    <w:rsid w:val="00C4442E"/>
    <w:rsid w:val="00C4460D"/>
    <w:rsid w:val="00C446FD"/>
    <w:rsid w:val="00C44A13"/>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6A4"/>
    <w:rsid w:val="00C47B99"/>
    <w:rsid w:val="00C47BE5"/>
    <w:rsid w:val="00C47BFB"/>
    <w:rsid w:val="00C47C65"/>
    <w:rsid w:val="00C47E39"/>
    <w:rsid w:val="00C47FD7"/>
    <w:rsid w:val="00C5026C"/>
    <w:rsid w:val="00C502C8"/>
    <w:rsid w:val="00C506DB"/>
    <w:rsid w:val="00C5077B"/>
    <w:rsid w:val="00C507B4"/>
    <w:rsid w:val="00C50BD1"/>
    <w:rsid w:val="00C5105E"/>
    <w:rsid w:val="00C5140F"/>
    <w:rsid w:val="00C51438"/>
    <w:rsid w:val="00C51831"/>
    <w:rsid w:val="00C51852"/>
    <w:rsid w:val="00C51951"/>
    <w:rsid w:val="00C51A05"/>
    <w:rsid w:val="00C51E88"/>
    <w:rsid w:val="00C522BD"/>
    <w:rsid w:val="00C5241D"/>
    <w:rsid w:val="00C52B20"/>
    <w:rsid w:val="00C52B66"/>
    <w:rsid w:val="00C52E42"/>
    <w:rsid w:val="00C53059"/>
    <w:rsid w:val="00C5378D"/>
    <w:rsid w:val="00C53926"/>
    <w:rsid w:val="00C5398B"/>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4AB"/>
    <w:rsid w:val="00C56672"/>
    <w:rsid w:val="00C56949"/>
    <w:rsid w:val="00C56A06"/>
    <w:rsid w:val="00C5727E"/>
    <w:rsid w:val="00C579FB"/>
    <w:rsid w:val="00C57BB9"/>
    <w:rsid w:val="00C57D1F"/>
    <w:rsid w:val="00C600AD"/>
    <w:rsid w:val="00C60178"/>
    <w:rsid w:val="00C601AC"/>
    <w:rsid w:val="00C60434"/>
    <w:rsid w:val="00C608DF"/>
    <w:rsid w:val="00C60A48"/>
    <w:rsid w:val="00C60A6E"/>
    <w:rsid w:val="00C60C0B"/>
    <w:rsid w:val="00C60C4A"/>
    <w:rsid w:val="00C6126A"/>
    <w:rsid w:val="00C6126E"/>
    <w:rsid w:val="00C619B3"/>
    <w:rsid w:val="00C61A67"/>
    <w:rsid w:val="00C61B74"/>
    <w:rsid w:val="00C61DD4"/>
    <w:rsid w:val="00C62413"/>
    <w:rsid w:val="00C6250A"/>
    <w:rsid w:val="00C625AC"/>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FF"/>
    <w:rsid w:val="00C75725"/>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80453"/>
    <w:rsid w:val="00C80B33"/>
    <w:rsid w:val="00C80BEE"/>
    <w:rsid w:val="00C80D03"/>
    <w:rsid w:val="00C80E17"/>
    <w:rsid w:val="00C80F74"/>
    <w:rsid w:val="00C81396"/>
    <w:rsid w:val="00C81552"/>
    <w:rsid w:val="00C8177A"/>
    <w:rsid w:val="00C8198D"/>
    <w:rsid w:val="00C81B2D"/>
    <w:rsid w:val="00C81B38"/>
    <w:rsid w:val="00C81B5A"/>
    <w:rsid w:val="00C81FF6"/>
    <w:rsid w:val="00C822F7"/>
    <w:rsid w:val="00C82326"/>
    <w:rsid w:val="00C82508"/>
    <w:rsid w:val="00C8278B"/>
    <w:rsid w:val="00C831C4"/>
    <w:rsid w:val="00C83374"/>
    <w:rsid w:val="00C834E2"/>
    <w:rsid w:val="00C83725"/>
    <w:rsid w:val="00C83889"/>
    <w:rsid w:val="00C83F48"/>
    <w:rsid w:val="00C83F7F"/>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E5A"/>
    <w:rsid w:val="00C90ED7"/>
    <w:rsid w:val="00C91112"/>
    <w:rsid w:val="00C91561"/>
    <w:rsid w:val="00C91611"/>
    <w:rsid w:val="00C91B78"/>
    <w:rsid w:val="00C91DC6"/>
    <w:rsid w:val="00C92134"/>
    <w:rsid w:val="00C922E7"/>
    <w:rsid w:val="00C925C9"/>
    <w:rsid w:val="00C925D6"/>
    <w:rsid w:val="00C926CA"/>
    <w:rsid w:val="00C9276E"/>
    <w:rsid w:val="00C92EEE"/>
    <w:rsid w:val="00C93037"/>
    <w:rsid w:val="00C9328A"/>
    <w:rsid w:val="00C935D3"/>
    <w:rsid w:val="00C93DAB"/>
    <w:rsid w:val="00C93E04"/>
    <w:rsid w:val="00C93E58"/>
    <w:rsid w:val="00C93F60"/>
    <w:rsid w:val="00C93F95"/>
    <w:rsid w:val="00C9458E"/>
    <w:rsid w:val="00C94633"/>
    <w:rsid w:val="00C94E83"/>
    <w:rsid w:val="00C94ED8"/>
    <w:rsid w:val="00C9500F"/>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8D6"/>
    <w:rsid w:val="00C97997"/>
    <w:rsid w:val="00C979B8"/>
    <w:rsid w:val="00C97C23"/>
    <w:rsid w:val="00C97D8C"/>
    <w:rsid w:val="00C97DFA"/>
    <w:rsid w:val="00C97EA0"/>
    <w:rsid w:val="00CA00DC"/>
    <w:rsid w:val="00CA0133"/>
    <w:rsid w:val="00CA018E"/>
    <w:rsid w:val="00CA0530"/>
    <w:rsid w:val="00CA065E"/>
    <w:rsid w:val="00CA07C6"/>
    <w:rsid w:val="00CA092D"/>
    <w:rsid w:val="00CA0BBC"/>
    <w:rsid w:val="00CA1152"/>
    <w:rsid w:val="00CA1177"/>
    <w:rsid w:val="00CA1366"/>
    <w:rsid w:val="00CA15DE"/>
    <w:rsid w:val="00CA1744"/>
    <w:rsid w:val="00CA18CF"/>
    <w:rsid w:val="00CA1ABD"/>
    <w:rsid w:val="00CA1F0C"/>
    <w:rsid w:val="00CA1F31"/>
    <w:rsid w:val="00CA1FD9"/>
    <w:rsid w:val="00CA2678"/>
    <w:rsid w:val="00CA2788"/>
    <w:rsid w:val="00CA315A"/>
    <w:rsid w:val="00CA32C9"/>
    <w:rsid w:val="00CA374F"/>
    <w:rsid w:val="00CA388C"/>
    <w:rsid w:val="00CA4916"/>
    <w:rsid w:val="00CA49CF"/>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45F"/>
    <w:rsid w:val="00CB28E5"/>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D2B"/>
    <w:rsid w:val="00CC1DD8"/>
    <w:rsid w:val="00CC2631"/>
    <w:rsid w:val="00CC2707"/>
    <w:rsid w:val="00CC27AA"/>
    <w:rsid w:val="00CC27F4"/>
    <w:rsid w:val="00CC288C"/>
    <w:rsid w:val="00CC2F23"/>
    <w:rsid w:val="00CC3653"/>
    <w:rsid w:val="00CC3ADA"/>
    <w:rsid w:val="00CC3AF9"/>
    <w:rsid w:val="00CC3E6E"/>
    <w:rsid w:val="00CC4128"/>
    <w:rsid w:val="00CC4257"/>
    <w:rsid w:val="00CC42DA"/>
    <w:rsid w:val="00CC48D2"/>
    <w:rsid w:val="00CC4A2C"/>
    <w:rsid w:val="00CC508C"/>
    <w:rsid w:val="00CC5847"/>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ACF"/>
    <w:rsid w:val="00CD005A"/>
    <w:rsid w:val="00CD01C4"/>
    <w:rsid w:val="00CD01C7"/>
    <w:rsid w:val="00CD0483"/>
    <w:rsid w:val="00CD0722"/>
    <w:rsid w:val="00CD0797"/>
    <w:rsid w:val="00CD08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BB9"/>
    <w:rsid w:val="00CD7FBF"/>
    <w:rsid w:val="00CE0138"/>
    <w:rsid w:val="00CE04B0"/>
    <w:rsid w:val="00CE084A"/>
    <w:rsid w:val="00CE0A15"/>
    <w:rsid w:val="00CE0B28"/>
    <w:rsid w:val="00CE10AA"/>
    <w:rsid w:val="00CE13DD"/>
    <w:rsid w:val="00CE13F5"/>
    <w:rsid w:val="00CE14C7"/>
    <w:rsid w:val="00CE168C"/>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46"/>
    <w:rsid w:val="00CE635C"/>
    <w:rsid w:val="00CE6675"/>
    <w:rsid w:val="00CE697C"/>
    <w:rsid w:val="00CE6B72"/>
    <w:rsid w:val="00CE6F96"/>
    <w:rsid w:val="00CE7156"/>
    <w:rsid w:val="00CE720A"/>
    <w:rsid w:val="00CE7375"/>
    <w:rsid w:val="00CE7968"/>
    <w:rsid w:val="00CE7A8F"/>
    <w:rsid w:val="00CF00A6"/>
    <w:rsid w:val="00CF0103"/>
    <w:rsid w:val="00CF01A7"/>
    <w:rsid w:val="00CF06B2"/>
    <w:rsid w:val="00CF0A92"/>
    <w:rsid w:val="00CF0DFA"/>
    <w:rsid w:val="00CF0FED"/>
    <w:rsid w:val="00CF1161"/>
    <w:rsid w:val="00CF1324"/>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68A"/>
    <w:rsid w:val="00CF67FA"/>
    <w:rsid w:val="00CF75BD"/>
    <w:rsid w:val="00CF761B"/>
    <w:rsid w:val="00CF77B8"/>
    <w:rsid w:val="00CF7A4F"/>
    <w:rsid w:val="00CF7FF4"/>
    <w:rsid w:val="00D00A69"/>
    <w:rsid w:val="00D00B4E"/>
    <w:rsid w:val="00D00BCA"/>
    <w:rsid w:val="00D012FB"/>
    <w:rsid w:val="00D01534"/>
    <w:rsid w:val="00D019AD"/>
    <w:rsid w:val="00D01C33"/>
    <w:rsid w:val="00D01E0C"/>
    <w:rsid w:val="00D021FB"/>
    <w:rsid w:val="00D022F2"/>
    <w:rsid w:val="00D02378"/>
    <w:rsid w:val="00D034EB"/>
    <w:rsid w:val="00D035C4"/>
    <w:rsid w:val="00D03B1A"/>
    <w:rsid w:val="00D03D0E"/>
    <w:rsid w:val="00D03E92"/>
    <w:rsid w:val="00D0404E"/>
    <w:rsid w:val="00D0451C"/>
    <w:rsid w:val="00D045F4"/>
    <w:rsid w:val="00D046E0"/>
    <w:rsid w:val="00D047D0"/>
    <w:rsid w:val="00D0488C"/>
    <w:rsid w:val="00D0503C"/>
    <w:rsid w:val="00D0509C"/>
    <w:rsid w:val="00D05245"/>
    <w:rsid w:val="00D05638"/>
    <w:rsid w:val="00D05659"/>
    <w:rsid w:val="00D0587A"/>
    <w:rsid w:val="00D05A74"/>
    <w:rsid w:val="00D05B73"/>
    <w:rsid w:val="00D05D60"/>
    <w:rsid w:val="00D05F7D"/>
    <w:rsid w:val="00D060D5"/>
    <w:rsid w:val="00D06551"/>
    <w:rsid w:val="00D06A95"/>
    <w:rsid w:val="00D06CD0"/>
    <w:rsid w:val="00D06D65"/>
    <w:rsid w:val="00D06E83"/>
    <w:rsid w:val="00D06E9E"/>
    <w:rsid w:val="00D07167"/>
    <w:rsid w:val="00D0720E"/>
    <w:rsid w:val="00D073D0"/>
    <w:rsid w:val="00D076F5"/>
    <w:rsid w:val="00D0781F"/>
    <w:rsid w:val="00D103C6"/>
    <w:rsid w:val="00D105F8"/>
    <w:rsid w:val="00D109CE"/>
    <w:rsid w:val="00D10AC8"/>
    <w:rsid w:val="00D10DCA"/>
    <w:rsid w:val="00D10F8C"/>
    <w:rsid w:val="00D111B8"/>
    <w:rsid w:val="00D1176E"/>
    <w:rsid w:val="00D11B24"/>
    <w:rsid w:val="00D11E94"/>
    <w:rsid w:val="00D1209B"/>
    <w:rsid w:val="00D120CA"/>
    <w:rsid w:val="00D12196"/>
    <w:rsid w:val="00D12240"/>
    <w:rsid w:val="00D122FC"/>
    <w:rsid w:val="00D12964"/>
    <w:rsid w:val="00D1324E"/>
    <w:rsid w:val="00D13363"/>
    <w:rsid w:val="00D133C0"/>
    <w:rsid w:val="00D1366F"/>
    <w:rsid w:val="00D13A77"/>
    <w:rsid w:val="00D13F73"/>
    <w:rsid w:val="00D145F9"/>
    <w:rsid w:val="00D146C5"/>
    <w:rsid w:val="00D14AF2"/>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913"/>
    <w:rsid w:val="00D22038"/>
    <w:rsid w:val="00D22F38"/>
    <w:rsid w:val="00D2320E"/>
    <w:rsid w:val="00D23566"/>
    <w:rsid w:val="00D23915"/>
    <w:rsid w:val="00D245FB"/>
    <w:rsid w:val="00D248B1"/>
    <w:rsid w:val="00D2499A"/>
    <w:rsid w:val="00D25153"/>
    <w:rsid w:val="00D25381"/>
    <w:rsid w:val="00D2562D"/>
    <w:rsid w:val="00D256A3"/>
    <w:rsid w:val="00D25B8C"/>
    <w:rsid w:val="00D25DAD"/>
    <w:rsid w:val="00D26A67"/>
    <w:rsid w:val="00D26A87"/>
    <w:rsid w:val="00D26B0A"/>
    <w:rsid w:val="00D26BD9"/>
    <w:rsid w:val="00D26DF3"/>
    <w:rsid w:val="00D26E2B"/>
    <w:rsid w:val="00D26E31"/>
    <w:rsid w:val="00D26E98"/>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DDA"/>
    <w:rsid w:val="00D3300B"/>
    <w:rsid w:val="00D33132"/>
    <w:rsid w:val="00D33489"/>
    <w:rsid w:val="00D334E7"/>
    <w:rsid w:val="00D33690"/>
    <w:rsid w:val="00D337B3"/>
    <w:rsid w:val="00D338E9"/>
    <w:rsid w:val="00D339E4"/>
    <w:rsid w:val="00D33D21"/>
    <w:rsid w:val="00D33F04"/>
    <w:rsid w:val="00D34073"/>
    <w:rsid w:val="00D34B53"/>
    <w:rsid w:val="00D34B5F"/>
    <w:rsid w:val="00D34C12"/>
    <w:rsid w:val="00D34C3E"/>
    <w:rsid w:val="00D34FE7"/>
    <w:rsid w:val="00D3551C"/>
    <w:rsid w:val="00D35525"/>
    <w:rsid w:val="00D35AD4"/>
    <w:rsid w:val="00D35CC8"/>
    <w:rsid w:val="00D3621E"/>
    <w:rsid w:val="00D362DB"/>
    <w:rsid w:val="00D36A71"/>
    <w:rsid w:val="00D36A9F"/>
    <w:rsid w:val="00D36CA7"/>
    <w:rsid w:val="00D36D66"/>
    <w:rsid w:val="00D36E37"/>
    <w:rsid w:val="00D36FF5"/>
    <w:rsid w:val="00D3705A"/>
    <w:rsid w:val="00D374BD"/>
    <w:rsid w:val="00D37742"/>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CA5"/>
    <w:rsid w:val="00D43CAF"/>
    <w:rsid w:val="00D442F7"/>
    <w:rsid w:val="00D44673"/>
    <w:rsid w:val="00D44A13"/>
    <w:rsid w:val="00D44A28"/>
    <w:rsid w:val="00D44A30"/>
    <w:rsid w:val="00D44A45"/>
    <w:rsid w:val="00D44D22"/>
    <w:rsid w:val="00D44E8A"/>
    <w:rsid w:val="00D450E2"/>
    <w:rsid w:val="00D4512F"/>
    <w:rsid w:val="00D45165"/>
    <w:rsid w:val="00D455E1"/>
    <w:rsid w:val="00D45B43"/>
    <w:rsid w:val="00D45D6D"/>
    <w:rsid w:val="00D462A1"/>
    <w:rsid w:val="00D4643A"/>
    <w:rsid w:val="00D466A2"/>
    <w:rsid w:val="00D466B6"/>
    <w:rsid w:val="00D473F1"/>
    <w:rsid w:val="00D478C8"/>
    <w:rsid w:val="00D478D2"/>
    <w:rsid w:val="00D47A4A"/>
    <w:rsid w:val="00D47A4D"/>
    <w:rsid w:val="00D47A74"/>
    <w:rsid w:val="00D47F86"/>
    <w:rsid w:val="00D50361"/>
    <w:rsid w:val="00D5037B"/>
    <w:rsid w:val="00D5038F"/>
    <w:rsid w:val="00D505FA"/>
    <w:rsid w:val="00D507E6"/>
    <w:rsid w:val="00D5080C"/>
    <w:rsid w:val="00D508E2"/>
    <w:rsid w:val="00D50988"/>
    <w:rsid w:val="00D50FE1"/>
    <w:rsid w:val="00D51100"/>
    <w:rsid w:val="00D5139E"/>
    <w:rsid w:val="00D51558"/>
    <w:rsid w:val="00D51F64"/>
    <w:rsid w:val="00D51F8C"/>
    <w:rsid w:val="00D528A5"/>
    <w:rsid w:val="00D528A9"/>
    <w:rsid w:val="00D52AA2"/>
    <w:rsid w:val="00D52B92"/>
    <w:rsid w:val="00D52D6B"/>
    <w:rsid w:val="00D534FF"/>
    <w:rsid w:val="00D53825"/>
    <w:rsid w:val="00D53E7F"/>
    <w:rsid w:val="00D54EA7"/>
    <w:rsid w:val="00D551B4"/>
    <w:rsid w:val="00D55232"/>
    <w:rsid w:val="00D5530B"/>
    <w:rsid w:val="00D5566D"/>
    <w:rsid w:val="00D55857"/>
    <w:rsid w:val="00D559B8"/>
    <w:rsid w:val="00D55DDF"/>
    <w:rsid w:val="00D55ECC"/>
    <w:rsid w:val="00D56619"/>
    <w:rsid w:val="00D57515"/>
    <w:rsid w:val="00D5758D"/>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359"/>
    <w:rsid w:val="00D636E2"/>
    <w:rsid w:val="00D6376A"/>
    <w:rsid w:val="00D6446E"/>
    <w:rsid w:val="00D64830"/>
    <w:rsid w:val="00D64CE5"/>
    <w:rsid w:val="00D65274"/>
    <w:rsid w:val="00D653FF"/>
    <w:rsid w:val="00D65403"/>
    <w:rsid w:val="00D658B9"/>
    <w:rsid w:val="00D65D57"/>
    <w:rsid w:val="00D65E37"/>
    <w:rsid w:val="00D663F4"/>
    <w:rsid w:val="00D664AB"/>
    <w:rsid w:val="00D6683F"/>
    <w:rsid w:val="00D66EEC"/>
    <w:rsid w:val="00D66F79"/>
    <w:rsid w:val="00D67275"/>
    <w:rsid w:val="00D678FA"/>
    <w:rsid w:val="00D679BE"/>
    <w:rsid w:val="00D67FE6"/>
    <w:rsid w:val="00D70153"/>
    <w:rsid w:val="00D7031B"/>
    <w:rsid w:val="00D70372"/>
    <w:rsid w:val="00D7099F"/>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5D3"/>
    <w:rsid w:val="00D738DB"/>
    <w:rsid w:val="00D73BC3"/>
    <w:rsid w:val="00D73D4D"/>
    <w:rsid w:val="00D741DD"/>
    <w:rsid w:val="00D7434F"/>
    <w:rsid w:val="00D743FE"/>
    <w:rsid w:val="00D74483"/>
    <w:rsid w:val="00D745FF"/>
    <w:rsid w:val="00D749E6"/>
    <w:rsid w:val="00D74CD6"/>
    <w:rsid w:val="00D75028"/>
    <w:rsid w:val="00D75093"/>
    <w:rsid w:val="00D75578"/>
    <w:rsid w:val="00D75633"/>
    <w:rsid w:val="00D75935"/>
    <w:rsid w:val="00D75D3E"/>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225A"/>
    <w:rsid w:val="00D82354"/>
    <w:rsid w:val="00D826C1"/>
    <w:rsid w:val="00D827E8"/>
    <w:rsid w:val="00D82903"/>
    <w:rsid w:val="00D82B4F"/>
    <w:rsid w:val="00D82BC1"/>
    <w:rsid w:val="00D82DE0"/>
    <w:rsid w:val="00D82FCD"/>
    <w:rsid w:val="00D830E0"/>
    <w:rsid w:val="00D83CA5"/>
    <w:rsid w:val="00D83DBA"/>
    <w:rsid w:val="00D84344"/>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527"/>
    <w:rsid w:val="00D92583"/>
    <w:rsid w:val="00D9282D"/>
    <w:rsid w:val="00D92ABA"/>
    <w:rsid w:val="00D92DB4"/>
    <w:rsid w:val="00D92E75"/>
    <w:rsid w:val="00D9303A"/>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B8E"/>
    <w:rsid w:val="00D97BC4"/>
    <w:rsid w:val="00D97C7E"/>
    <w:rsid w:val="00D97FB3"/>
    <w:rsid w:val="00DA001B"/>
    <w:rsid w:val="00DA00A1"/>
    <w:rsid w:val="00DA0319"/>
    <w:rsid w:val="00DA1182"/>
    <w:rsid w:val="00DA18C0"/>
    <w:rsid w:val="00DA19F2"/>
    <w:rsid w:val="00DA1AE8"/>
    <w:rsid w:val="00DA1BFE"/>
    <w:rsid w:val="00DA1CA5"/>
    <w:rsid w:val="00DA22D0"/>
    <w:rsid w:val="00DA24BE"/>
    <w:rsid w:val="00DA272C"/>
    <w:rsid w:val="00DA2AB2"/>
    <w:rsid w:val="00DA2FC7"/>
    <w:rsid w:val="00DA3D17"/>
    <w:rsid w:val="00DA3F58"/>
    <w:rsid w:val="00DA4047"/>
    <w:rsid w:val="00DA40FF"/>
    <w:rsid w:val="00DA4277"/>
    <w:rsid w:val="00DA4613"/>
    <w:rsid w:val="00DA47B4"/>
    <w:rsid w:val="00DA4D44"/>
    <w:rsid w:val="00DA4E24"/>
    <w:rsid w:val="00DA4F35"/>
    <w:rsid w:val="00DA515B"/>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229"/>
    <w:rsid w:val="00DB533E"/>
    <w:rsid w:val="00DB585A"/>
    <w:rsid w:val="00DB5DC0"/>
    <w:rsid w:val="00DB60E8"/>
    <w:rsid w:val="00DB6341"/>
    <w:rsid w:val="00DB6783"/>
    <w:rsid w:val="00DB67C9"/>
    <w:rsid w:val="00DB6971"/>
    <w:rsid w:val="00DB6AB7"/>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B68"/>
    <w:rsid w:val="00DC21BC"/>
    <w:rsid w:val="00DC22F9"/>
    <w:rsid w:val="00DC241E"/>
    <w:rsid w:val="00DC26C4"/>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D9A"/>
    <w:rsid w:val="00DC4ED4"/>
    <w:rsid w:val="00DC50CA"/>
    <w:rsid w:val="00DC50D7"/>
    <w:rsid w:val="00DC582D"/>
    <w:rsid w:val="00DC5CFF"/>
    <w:rsid w:val="00DC5D19"/>
    <w:rsid w:val="00DC5D61"/>
    <w:rsid w:val="00DC61C6"/>
    <w:rsid w:val="00DC635C"/>
    <w:rsid w:val="00DC63EC"/>
    <w:rsid w:val="00DC6650"/>
    <w:rsid w:val="00DC68A6"/>
    <w:rsid w:val="00DC694F"/>
    <w:rsid w:val="00DC6987"/>
    <w:rsid w:val="00DC6DD7"/>
    <w:rsid w:val="00DC6F51"/>
    <w:rsid w:val="00DC709E"/>
    <w:rsid w:val="00DC7165"/>
    <w:rsid w:val="00DC722E"/>
    <w:rsid w:val="00DC790C"/>
    <w:rsid w:val="00DC7A13"/>
    <w:rsid w:val="00DD0517"/>
    <w:rsid w:val="00DD06F7"/>
    <w:rsid w:val="00DD0A66"/>
    <w:rsid w:val="00DD0BC1"/>
    <w:rsid w:val="00DD116B"/>
    <w:rsid w:val="00DD1244"/>
    <w:rsid w:val="00DD1417"/>
    <w:rsid w:val="00DD15D8"/>
    <w:rsid w:val="00DD17EE"/>
    <w:rsid w:val="00DD1D04"/>
    <w:rsid w:val="00DD20FC"/>
    <w:rsid w:val="00DD2173"/>
    <w:rsid w:val="00DD2638"/>
    <w:rsid w:val="00DD2664"/>
    <w:rsid w:val="00DD2788"/>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0C9"/>
    <w:rsid w:val="00DD65BB"/>
    <w:rsid w:val="00DD65CE"/>
    <w:rsid w:val="00DD66AD"/>
    <w:rsid w:val="00DD66D0"/>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588"/>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3AA"/>
    <w:rsid w:val="00DE747B"/>
    <w:rsid w:val="00DE7A91"/>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2704"/>
    <w:rsid w:val="00DF2825"/>
    <w:rsid w:val="00DF2A8A"/>
    <w:rsid w:val="00DF2F7A"/>
    <w:rsid w:val="00DF34D4"/>
    <w:rsid w:val="00DF35C3"/>
    <w:rsid w:val="00DF37D9"/>
    <w:rsid w:val="00DF38B1"/>
    <w:rsid w:val="00DF39ED"/>
    <w:rsid w:val="00DF3BF1"/>
    <w:rsid w:val="00DF3CAF"/>
    <w:rsid w:val="00DF3D2A"/>
    <w:rsid w:val="00DF4629"/>
    <w:rsid w:val="00DF4749"/>
    <w:rsid w:val="00DF4F00"/>
    <w:rsid w:val="00DF523B"/>
    <w:rsid w:val="00DF5367"/>
    <w:rsid w:val="00DF55AA"/>
    <w:rsid w:val="00DF5EC5"/>
    <w:rsid w:val="00DF5F94"/>
    <w:rsid w:val="00DF623B"/>
    <w:rsid w:val="00DF634B"/>
    <w:rsid w:val="00DF6490"/>
    <w:rsid w:val="00DF6D44"/>
    <w:rsid w:val="00DF702E"/>
    <w:rsid w:val="00DF747E"/>
    <w:rsid w:val="00DF75DC"/>
    <w:rsid w:val="00DF76D7"/>
    <w:rsid w:val="00DF7DC3"/>
    <w:rsid w:val="00DF7F1C"/>
    <w:rsid w:val="00E00212"/>
    <w:rsid w:val="00E00455"/>
    <w:rsid w:val="00E007F6"/>
    <w:rsid w:val="00E00975"/>
    <w:rsid w:val="00E00A2A"/>
    <w:rsid w:val="00E00B80"/>
    <w:rsid w:val="00E00EC6"/>
    <w:rsid w:val="00E00ECE"/>
    <w:rsid w:val="00E00F86"/>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718"/>
    <w:rsid w:val="00E04C90"/>
    <w:rsid w:val="00E04CB3"/>
    <w:rsid w:val="00E04CDD"/>
    <w:rsid w:val="00E051EF"/>
    <w:rsid w:val="00E0564B"/>
    <w:rsid w:val="00E05945"/>
    <w:rsid w:val="00E06098"/>
    <w:rsid w:val="00E06208"/>
    <w:rsid w:val="00E0636B"/>
    <w:rsid w:val="00E065C3"/>
    <w:rsid w:val="00E065FE"/>
    <w:rsid w:val="00E06726"/>
    <w:rsid w:val="00E069B5"/>
    <w:rsid w:val="00E06CA1"/>
    <w:rsid w:val="00E06E81"/>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6F5"/>
    <w:rsid w:val="00E227C3"/>
    <w:rsid w:val="00E22A35"/>
    <w:rsid w:val="00E22E6C"/>
    <w:rsid w:val="00E22F91"/>
    <w:rsid w:val="00E233A2"/>
    <w:rsid w:val="00E23529"/>
    <w:rsid w:val="00E236AC"/>
    <w:rsid w:val="00E239EB"/>
    <w:rsid w:val="00E23DB7"/>
    <w:rsid w:val="00E241E3"/>
    <w:rsid w:val="00E241F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02"/>
    <w:rsid w:val="00E27BD4"/>
    <w:rsid w:val="00E27D52"/>
    <w:rsid w:val="00E301AA"/>
    <w:rsid w:val="00E3073F"/>
    <w:rsid w:val="00E30884"/>
    <w:rsid w:val="00E30890"/>
    <w:rsid w:val="00E309E1"/>
    <w:rsid w:val="00E30E80"/>
    <w:rsid w:val="00E30EC4"/>
    <w:rsid w:val="00E30F2F"/>
    <w:rsid w:val="00E318F3"/>
    <w:rsid w:val="00E31B1D"/>
    <w:rsid w:val="00E31C78"/>
    <w:rsid w:val="00E321B1"/>
    <w:rsid w:val="00E32584"/>
    <w:rsid w:val="00E32A1E"/>
    <w:rsid w:val="00E32D98"/>
    <w:rsid w:val="00E330BB"/>
    <w:rsid w:val="00E33218"/>
    <w:rsid w:val="00E3325E"/>
    <w:rsid w:val="00E336D8"/>
    <w:rsid w:val="00E33702"/>
    <w:rsid w:val="00E33F0F"/>
    <w:rsid w:val="00E34711"/>
    <w:rsid w:val="00E34987"/>
    <w:rsid w:val="00E34A5A"/>
    <w:rsid w:val="00E34A87"/>
    <w:rsid w:val="00E34B49"/>
    <w:rsid w:val="00E34F16"/>
    <w:rsid w:val="00E35209"/>
    <w:rsid w:val="00E35216"/>
    <w:rsid w:val="00E35241"/>
    <w:rsid w:val="00E35332"/>
    <w:rsid w:val="00E354D4"/>
    <w:rsid w:val="00E356DB"/>
    <w:rsid w:val="00E357B5"/>
    <w:rsid w:val="00E358D7"/>
    <w:rsid w:val="00E36038"/>
    <w:rsid w:val="00E36137"/>
    <w:rsid w:val="00E364C1"/>
    <w:rsid w:val="00E3668E"/>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A46"/>
    <w:rsid w:val="00E41F8E"/>
    <w:rsid w:val="00E421B6"/>
    <w:rsid w:val="00E42255"/>
    <w:rsid w:val="00E42396"/>
    <w:rsid w:val="00E42574"/>
    <w:rsid w:val="00E425E2"/>
    <w:rsid w:val="00E427E4"/>
    <w:rsid w:val="00E4286A"/>
    <w:rsid w:val="00E429FF"/>
    <w:rsid w:val="00E42C70"/>
    <w:rsid w:val="00E42F02"/>
    <w:rsid w:val="00E432A5"/>
    <w:rsid w:val="00E43365"/>
    <w:rsid w:val="00E436FA"/>
    <w:rsid w:val="00E43732"/>
    <w:rsid w:val="00E43BE9"/>
    <w:rsid w:val="00E445CC"/>
    <w:rsid w:val="00E44670"/>
    <w:rsid w:val="00E44C97"/>
    <w:rsid w:val="00E44D3C"/>
    <w:rsid w:val="00E44F3D"/>
    <w:rsid w:val="00E4544B"/>
    <w:rsid w:val="00E4547E"/>
    <w:rsid w:val="00E4563B"/>
    <w:rsid w:val="00E456EE"/>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827"/>
    <w:rsid w:val="00E61A6C"/>
    <w:rsid w:val="00E6212D"/>
    <w:rsid w:val="00E6225B"/>
    <w:rsid w:val="00E62280"/>
    <w:rsid w:val="00E623F3"/>
    <w:rsid w:val="00E62664"/>
    <w:rsid w:val="00E626C7"/>
    <w:rsid w:val="00E62B7F"/>
    <w:rsid w:val="00E62C5B"/>
    <w:rsid w:val="00E6328F"/>
    <w:rsid w:val="00E63488"/>
    <w:rsid w:val="00E6369D"/>
    <w:rsid w:val="00E636C2"/>
    <w:rsid w:val="00E63B19"/>
    <w:rsid w:val="00E63DB9"/>
    <w:rsid w:val="00E6434C"/>
    <w:rsid w:val="00E64EA7"/>
    <w:rsid w:val="00E6508D"/>
    <w:rsid w:val="00E6512E"/>
    <w:rsid w:val="00E652CD"/>
    <w:rsid w:val="00E65899"/>
    <w:rsid w:val="00E65974"/>
    <w:rsid w:val="00E659E5"/>
    <w:rsid w:val="00E65BB9"/>
    <w:rsid w:val="00E65D64"/>
    <w:rsid w:val="00E66642"/>
    <w:rsid w:val="00E66653"/>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B3"/>
    <w:rsid w:val="00E735DB"/>
    <w:rsid w:val="00E73862"/>
    <w:rsid w:val="00E73D91"/>
    <w:rsid w:val="00E73FD6"/>
    <w:rsid w:val="00E746DE"/>
    <w:rsid w:val="00E748F2"/>
    <w:rsid w:val="00E74CA9"/>
    <w:rsid w:val="00E750C9"/>
    <w:rsid w:val="00E754BC"/>
    <w:rsid w:val="00E757DB"/>
    <w:rsid w:val="00E759AC"/>
    <w:rsid w:val="00E759B2"/>
    <w:rsid w:val="00E75D90"/>
    <w:rsid w:val="00E76224"/>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36"/>
    <w:rsid w:val="00E8624E"/>
    <w:rsid w:val="00E8670C"/>
    <w:rsid w:val="00E869F1"/>
    <w:rsid w:val="00E86C26"/>
    <w:rsid w:val="00E86F2A"/>
    <w:rsid w:val="00E8718F"/>
    <w:rsid w:val="00E87503"/>
    <w:rsid w:val="00E87694"/>
    <w:rsid w:val="00E87937"/>
    <w:rsid w:val="00E87BCA"/>
    <w:rsid w:val="00E87F34"/>
    <w:rsid w:val="00E90710"/>
    <w:rsid w:val="00E90926"/>
    <w:rsid w:val="00E90B20"/>
    <w:rsid w:val="00E90FD1"/>
    <w:rsid w:val="00E90FDC"/>
    <w:rsid w:val="00E91573"/>
    <w:rsid w:val="00E91690"/>
    <w:rsid w:val="00E91847"/>
    <w:rsid w:val="00E91A6A"/>
    <w:rsid w:val="00E91AA6"/>
    <w:rsid w:val="00E91DF3"/>
    <w:rsid w:val="00E9231E"/>
    <w:rsid w:val="00E92701"/>
    <w:rsid w:val="00E93485"/>
    <w:rsid w:val="00E93DA6"/>
    <w:rsid w:val="00E94277"/>
    <w:rsid w:val="00E942EC"/>
    <w:rsid w:val="00E94650"/>
    <w:rsid w:val="00E94885"/>
    <w:rsid w:val="00E94A4C"/>
    <w:rsid w:val="00E94C44"/>
    <w:rsid w:val="00E95464"/>
    <w:rsid w:val="00E95494"/>
    <w:rsid w:val="00E95771"/>
    <w:rsid w:val="00E95D47"/>
    <w:rsid w:val="00E95E0F"/>
    <w:rsid w:val="00E95ECA"/>
    <w:rsid w:val="00E96208"/>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0D4"/>
    <w:rsid w:val="00EA3236"/>
    <w:rsid w:val="00EA3768"/>
    <w:rsid w:val="00EA405E"/>
    <w:rsid w:val="00EA41C5"/>
    <w:rsid w:val="00EA468C"/>
    <w:rsid w:val="00EA47FC"/>
    <w:rsid w:val="00EA4DB6"/>
    <w:rsid w:val="00EA4E4F"/>
    <w:rsid w:val="00EA4F3F"/>
    <w:rsid w:val="00EA5600"/>
    <w:rsid w:val="00EA5BC2"/>
    <w:rsid w:val="00EA6016"/>
    <w:rsid w:val="00EA6066"/>
    <w:rsid w:val="00EA642E"/>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E4"/>
    <w:rsid w:val="00EB2AAC"/>
    <w:rsid w:val="00EB2B06"/>
    <w:rsid w:val="00EB2BBF"/>
    <w:rsid w:val="00EB31B8"/>
    <w:rsid w:val="00EB31D6"/>
    <w:rsid w:val="00EB38C8"/>
    <w:rsid w:val="00EB4491"/>
    <w:rsid w:val="00EB44B5"/>
    <w:rsid w:val="00EB481E"/>
    <w:rsid w:val="00EB4918"/>
    <w:rsid w:val="00EB4BBC"/>
    <w:rsid w:val="00EB508E"/>
    <w:rsid w:val="00EB543A"/>
    <w:rsid w:val="00EB5714"/>
    <w:rsid w:val="00EB586E"/>
    <w:rsid w:val="00EB596A"/>
    <w:rsid w:val="00EB5BA8"/>
    <w:rsid w:val="00EB5BD3"/>
    <w:rsid w:val="00EB5E53"/>
    <w:rsid w:val="00EB5F6D"/>
    <w:rsid w:val="00EB5F78"/>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0DE6"/>
    <w:rsid w:val="00EC180D"/>
    <w:rsid w:val="00EC1AC3"/>
    <w:rsid w:val="00EC1B24"/>
    <w:rsid w:val="00EC1DA9"/>
    <w:rsid w:val="00EC1F5D"/>
    <w:rsid w:val="00EC22B5"/>
    <w:rsid w:val="00EC287C"/>
    <w:rsid w:val="00EC2C72"/>
    <w:rsid w:val="00EC2EFE"/>
    <w:rsid w:val="00EC362B"/>
    <w:rsid w:val="00EC3A11"/>
    <w:rsid w:val="00EC3C93"/>
    <w:rsid w:val="00EC3CDE"/>
    <w:rsid w:val="00EC3EC2"/>
    <w:rsid w:val="00EC3F2D"/>
    <w:rsid w:val="00EC41A0"/>
    <w:rsid w:val="00EC429E"/>
    <w:rsid w:val="00EC4495"/>
    <w:rsid w:val="00EC4814"/>
    <w:rsid w:val="00EC4873"/>
    <w:rsid w:val="00EC4A60"/>
    <w:rsid w:val="00EC4B4D"/>
    <w:rsid w:val="00EC4F13"/>
    <w:rsid w:val="00EC5440"/>
    <w:rsid w:val="00EC5FCB"/>
    <w:rsid w:val="00EC6205"/>
    <w:rsid w:val="00EC630B"/>
    <w:rsid w:val="00EC6459"/>
    <w:rsid w:val="00EC6D5F"/>
    <w:rsid w:val="00EC70C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1672"/>
    <w:rsid w:val="00ED218E"/>
    <w:rsid w:val="00ED2388"/>
    <w:rsid w:val="00ED2512"/>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915"/>
    <w:rsid w:val="00ED59B1"/>
    <w:rsid w:val="00ED5DF0"/>
    <w:rsid w:val="00ED6123"/>
    <w:rsid w:val="00ED616F"/>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246"/>
    <w:rsid w:val="00EE62B3"/>
    <w:rsid w:val="00EE62BC"/>
    <w:rsid w:val="00EE6412"/>
    <w:rsid w:val="00EE643A"/>
    <w:rsid w:val="00EE65CD"/>
    <w:rsid w:val="00EE6669"/>
    <w:rsid w:val="00EE670D"/>
    <w:rsid w:val="00EE6D84"/>
    <w:rsid w:val="00EE6F00"/>
    <w:rsid w:val="00EE76A2"/>
    <w:rsid w:val="00EE7F85"/>
    <w:rsid w:val="00EF0432"/>
    <w:rsid w:val="00EF079F"/>
    <w:rsid w:val="00EF084A"/>
    <w:rsid w:val="00EF0AD0"/>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E98"/>
    <w:rsid w:val="00EF6F66"/>
    <w:rsid w:val="00EF6FCA"/>
    <w:rsid w:val="00EF740E"/>
    <w:rsid w:val="00EF771F"/>
    <w:rsid w:val="00F00069"/>
    <w:rsid w:val="00F0022E"/>
    <w:rsid w:val="00F00264"/>
    <w:rsid w:val="00F00689"/>
    <w:rsid w:val="00F00701"/>
    <w:rsid w:val="00F00DD1"/>
    <w:rsid w:val="00F0113E"/>
    <w:rsid w:val="00F0156C"/>
    <w:rsid w:val="00F01C16"/>
    <w:rsid w:val="00F01E70"/>
    <w:rsid w:val="00F02315"/>
    <w:rsid w:val="00F02464"/>
    <w:rsid w:val="00F026D3"/>
    <w:rsid w:val="00F02A4D"/>
    <w:rsid w:val="00F0350A"/>
    <w:rsid w:val="00F037A2"/>
    <w:rsid w:val="00F037E4"/>
    <w:rsid w:val="00F03CC2"/>
    <w:rsid w:val="00F03DE9"/>
    <w:rsid w:val="00F041DE"/>
    <w:rsid w:val="00F043E1"/>
    <w:rsid w:val="00F04653"/>
    <w:rsid w:val="00F0469C"/>
    <w:rsid w:val="00F046EF"/>
    <w:rsid w:val="00F04C53"/>
    <w:rsid w:val="00F04CFC"/>
    <w:rsid w:val="00F04F44"/>
    <w:rsid w:val="00F05267"/>
    <w:rsid w:val="00F05892"/>
    <w:rsid w:val="00F05A9D"/>
    <w:rsid w:val="00F05C35"/>
    <w:rsid w:val="00F05D01"/>
    <w:rsid w:val="00F05E6D"/>
    <w:rsid w:val="00F05FE5"/>
    <w:rsid w:val="00F0612F"/>
    <w:rsid w:val="00F0651A"/>
    <w:rsid w:val="00F06716"/>
    <w:rsid w:val="00F069CF"/>
    <w:rsid w:val="00F06B84"/>
    <w:rsid w:val="00F06DE2"/>
    <w:rsid w:val="00F06E41"/>
    <w:rsid w:val="00F06F08"/>
    <w:rsid w:val="00F07259"/>
    <w:rsid w:val="00F0771C"/>
    <w:rsid w:val="00F07C1D"/>
    <w:rsid w:val="00F07D41"/>
    <w:rsid w:val="00F07D5A"/>
    <w:rsid w:val="00F10437"/>
    <w:rsid w:val="00F10615"/>
    <w:rsid w:val="00F10B62"/>
    <w:rsid w:val="00F10C97"/>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2266"/>
    <w:rsid w:val="00F222CC"/>
    <w:rsid w:val="00F22315"/>
    <w:rsid w:val="00F234F3"/>
    <w:rsid w:val="00F23560"/>
    <w:rsid w:val="00F236E2"/>
    <w:rsid w:val="00F2375D"/>
    <w:rsid w:val="00F23D03"/>
    <w:rsid w:val="00F2426A"/>
    <w:rsid w:val="00F24375"/>
    <w:rsid w:val="00F24431"/>
    <w:rsid w:val="00F24811"/>
    <w:rsid w:val="00F2495F"/>
    <w:rsid w:val="00F24F0B"/>
    <w:rsid w:val="00F250B7"/>
    <w:rsid w:val="00F251D1"/>
    <w:rsid w:val="00F257D0"/>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826"/>
    <w:rsid w:val="00F3062C"/>
    <w:rsid w:val="00F308D4"/>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B1"/>
    <w:rsid w:val="00F35CFB"/>
    <w:rsid w:val="00F35F91"/>
    <w:rsid w:val="00F3608C"/>
    <w:rsid w:val="00F36498"/>
    <w:rsid w:val="00F36628"/>
    <w:rsid w:val="00F3664D"/>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4C5"/>
    <w:rsid w:val="00F4287B"/>
    <w:rsid w:val="00F42908"/>
    <w:rsid w:val="00F42A8B"/>
    <w:rsid w:val="00F42ACB"/>
    <w:rsid w:val="00F42D6E"/>
    <w:rsid w:val="00F43060"/>
    <w:rsid w:val="00F430CB"/>
    <w:rsid w:val="00F4353C"/>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77F"/>
    <w:rsid w:val="00F467C3"/>
    <w:rsid w:val="00F46C8C"/>
    <w:rsid w:val="00F46F58"/>
    <w:rsid w:val="00F473E2"/>
    <w:rsid w:val="00F47534"/>
    <w:rsid w:val="00F47824"/>
    <w:rsid w:val="00F47AFE"/>
    <w:rsid w:val="00F47D25"/>
    <w:rsid w:val="00F50737"/>
    <w:rsid w:val="00F515E0"/>
    <w:rsid w:val="00F5170D"/>
    <w:rsid w:val="00F51A7F"/>
    <w:rsid w:val="00F51B79"/>
    <w:rsid w:val="00F51D10"/>
    <w:rsid w:val="00F51E1E"/>
    <w:rsid w:val="00F52EBF"/>
    <w:rsid w:val="00F535BA"/>
    <w:rsid w:val="00F53EAB"/>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5E75"/>
    <w:rsid w:val="00F5609E"/>
    <w:rsid w:val="00F560A9"/>
    <w:rsid w:val="00F56355"/>
    <w:rsid w:val="00F565C0"/>
    <w:rsid w:val="00F5749E"/>
    <w:rsid w:val="00F57838"/>
    <w:rsid w:val="00F57E2D"/>
    <w:rsid w:val="00F6089F"/>
    <w:rsid w:val="00F609E1"/>
    <w:rsid w:val="00F60A31"/>
    <w:rsid w:val="00F60C9C"/>
    <w:rsid w:val="00F60CBB"/>
    <w:rsid w:val="00F6111E"/>
    <w:rsid w:val="00F61226"/>
    <w:rsid w:val="00F6135D"/>
    <w:rsid w:val="00F61426"/>
    <w:rsid w:val="00F615BC"/>
    <w:rsid w:val="00F6171E"/>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6D23"/>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30AD"/>
    <w:rsid w:val="00F73653"/>
    <w:rsid w:val="00F738FB"/>
    <w:rsid w:val="00F739EC"/>
    <w:rsid w:val="00F73AB5"/>
    <w:rsid w:val="00F73C90"/>
    <w:rsid w:val="00F740A3"/>
    <w:rsid w:val="00F7421D"/>
    <w:rsid w:val="00F74235"/>
    <w:rsid w:val="00F742E9"/>
    <w:rsid w:val="00F743A5"/>
    <w:rsid w:val="00F744AC"/>
    <w:rsid w:val="00F744CF"/>
    <w:rsid w:val="00F7498A"/>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BFD"/>
    <w:rsid w:val="00F82F51"/>
    <w:rsid w:val="00F8352B"/>
    <w:rsid w:val="00F83694"/>
    <w:rsid w:val="00F8379A"/>
    <w:rsid w:val="00F839E4"/>
    <w:rsid w:val="00F83E63"/>
    <w:rsid w:val="00F83FEF"/>
    <w:rsid w:val="00F84008"/>
    <w:rsid w:val="00F840C2"/>
    <w:rsid w:val="00F840E9"/>
    <w:rsid w:val="00F8416D"/>
    <w:rsid w:val="00F84201"/>
    <w:rsid w:val="00F843E5"/>
    <w:rsid w:val="00F84B7C"/>
    <w:rsid w:val="00F84FB1"/>
    <w:rsid w:val="00F850E2"/>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1C9"/>
    <w:rsid w:val="00F905CF"/>
    <w:rsid w:val="00F9073A"/>
    <w:rsid w:val="00F90C49"/>
    <w:rsid w:val="00F90C6B"/>
    <w:rsid w:val="00F90D52"/>
    <w:rsid w:val="00F90DDA"/>
    <w:rsid w:val="00F90E05"/>
    <w:rsid w:val="00F90FF2"/>
    <w:rsid w:val="00F9127E"/>
    <w:rsid w:val="00F918D9"/>
    <w:rsid w:val="00F91D44"/>
    <w:rsid w:val="00F91E87"/>
    <w:rsid w:val="00F91ED2"/>
    <w:rsid w:val="00F91F11"/>
    <w:rsid w:val="00F91FE7"/>
    <w:rsid w:val="00F93738"/>
    <w:rsid w:val="00F93EE1"/>
    <w:rsid w:val="00F93EE5"/>
    <w:rsid w:val="00F945BD"/>
    <w:rsid w:val="00F94677"/>
    <w:rsid w:val="00F9494E"/>
    <w:rsid w:val="00F94F2D"/>
    <w:rsid w:val="00F950E0"/>
    <w:rsid w:val="00F95314"/>
    <w:rsid w:val="00F95435"/>
    <w:rsid w:val="00F95502"/>
    <w:rsid w:val="00F9571B"/>
    <w:rsid w:val="00F95BA7"/>
    <w:rsid w:val="00F95E16"/>
    <w:rsid w:val="00F95F61"/>
    <w:rsid w:val="00F960A5"/>
    <w:rsid w:val="00F9639E"/>
    <w:rsid w:val="00F96437"/>
    <w:rsid w:val="00F9653C"/>
    <w:rsid w:val="00F96630"/>
    <w:rsid w:val="00F96BB9"/>
    <w:rsid w:val="00F96DCD"/>
    <w:rsid w:val="00F97381"/>
    <w:rsid w:val="00F97566"/>
    <w:rsid w:val="00F976BD"/>
    <w:rsid w:val="00F9774E"/>
    <w:rsid w:val="00F979D0"/>
    <w:rsid w:val="00FA0036"/>
    <w:rsid w:val="00FA01C2"/>
    <w:rsid w:val="00FA097A"/>
    <w:rsid w:val="00FA0B31"/>
    <w:rsid w:val="00FA0C1A"/>
    <w:rsid w:val="00FA0C8F"/>
    <w:rsid w:val="00FA10AB"/>
    <w:rsid w:val="00FA14F4"/>
    <w:rsid w:val="00FA1577"/>
    <w:rsid w:val="00FA1607"/>
    <w:rsid w:val="00FA16B2"/>
    <w:rsid w:val="00FA1C4E"/>
    <w:rsid w:val="00FA1E99"/>
    <w:rsid w:val="00FA2575"/>
    <w:rsid w:val="00FA25C6"/>
    <w:rsid w:val="00FA26DF"/>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7C4"/>
    <w:rsid w:val="00FB0CC0"/>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BF5"/>
    <w:rsid w:val="00FB6FCE"/>
    <w:rsid w:val="00FB7596"/>
    <w:rsid w:val="00FB75E0"/>
    <w:rsid w:val="00FB791F"/>
    <w:rsid w:val="00FB7CF4"/>
    <w:rsid w:val="00FB7D89"/>
    <w:rsid w:val="00FB7ECF"/>
    <w:rsid w:val="00FB7FE7"/>
    <w:rsid w:val="00FC0A18"/>
    <w:rsid w:val="00FC0D54"/>
    <w:rsid w:val="00FC0DF4"/>
    <w:rsid w:val="00FC18F0"/>
    <w:rsid w:val="00FC1A91"/>
    <w:rsid w:val="00FC1CA9"/>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7F0"/>
    <w:rsid w:val="00FD083B"/>
    <w:rsid w:val="00FD08C2"/>
    <w:rsid w:val="00FD09AC"/>
    <w:rsid w:val="00FD0BF8"/>
    <w:rsid w:val="00FD0CA1"/>
    <w:rsid w:val="00FD1190"/>
    <w:rsid w:val="00FD131F"/>
    <w:rsid w:val="00FD140C"/>
    <w:rsid w:val="00FD1457"/>
    <w:rsid w:val="00FD147F"/>
    <w:rsid w:val="00FD1887"/>
    <w:rsid w:val="00FD1A2E"/>
    <w:rsid w:val="00FD1B90"/>
    <w:rsid w:val="00FD1D09"/>
    <w:rsid w:val="00FD1D30"/>
    <w:rsid w:val="00FD1DDE"/>
    <w:rsid w:val="00FD2126"/>
    <w:rsid w:val="00FD22BD"/>
    <w:rsid w:val="00FD23EF"/>
    <w:rsid w:val="00FD2466"/>
    <w:rsid w:val="00FD256B"/>
    <w:rsid w:val="00FD284C"/>
    <w:rsid w:val="00FD2894"/>
    <w:rsid w:val="00FD28E1"/>
    <w:rsid w:val="00FD2A2C"/>
    <w:rsid w:val="00FD3043"/>
    <w:rsid w:val="00FD32BE"/>
    <w:rsid w:val="00FD32DD"/>
    <w:rsid w:val="00FD34B9"/>
    <w:rsid w:val="00FD366C"/>
    <w:rsid w:val="00FD399A"/>
    <w:rsid w:val="00FD3ABC"/>
    <w:rsid w:val="00FD3CB7"/>
    <w:rsid w:val="00FD3D44"/>
    <w:rsid w:val="00FD3FDF"/>
    <w:rsid w:val="00FD41CB"/>
    <w:rsid w:val="00FD4359"/>
    <w:rsid w:val="00FD437F"/>
    <w:rsid w:val="00FD43F4"/>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308A"/>
    <w:rsid w:val="00FE35D4"/>
    <w:rsid w:val="00FE3664"/>
    <w:rsid w:val="00FE38F8"/>
    <w:rsid w:val="00FE3ADD"/>
    <w:rsid w:val="00FE4223"/>
    <w:rsid w:val="00FE4288"/>
    <w:rsid w:val="00FE43A0"/>
    <w:rsid w:val="00FE43FE"/>
    <w:rsid w:val="00FE44AB"/>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855"/>
    <w:rsid w:val="00FF0966"/>
    <w:rsid w:val="00FF0AED"/>
    <w:rsid w:val="00FF0C9E"/>
    <w:rsid w:val="00FF0E5D"/>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743"/>
    <w:rsid w:val="00FF4883"/>
    <w:rsid w:val="00FF49E1"/>
    <w:rsid w:val="00FF4D71"/>
    <w:rsid w:val="00FF4E3A"/>
    <w:rsid w:val="00FF4EFF"/>
    <w:rsid w:val="00FF4F9B"/>
    <w:rsid w:val="00FF51BF"/>
    <w:rsid w:val="00FF5276"/>
    <w:rsid w:val="00FF52D4"/>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footnote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04095E"/>
    <w:pPr>
      <w:tabs>
        <w:tab w:val="right" w:leader="dot" w:pos="8931"/>
      </w:tabs>
      <w:spacing w:before="120" w:after="120" w:line="480" w:lineRule="exact"/>
      <w:ind w:leftChars="70" w:left="168" w:firstLineChars="3" w:firstLine="11"/>
      <w:jc w:val="both"/>
    </w:pPr>
    <w:rPr>
      <w:rFonts w:eastAsia="標楷體"/>
      <w:b/>
      <w:bCs/>
      <w:caps/>
      <w:noProof/>
      <w:sz w:val="36"/>
      <w:szCs w:val="36"/>
    </w:rPr>
  </w:style>
  <w:style w:type="paragraph" w:styleId="27">
    <w:name w:val="toc 2"/>
    <w:basedOn w:val="a2"/>
    <w:next w:val="a2"/>
    <w:autoRedefine/>
    <w:uiPriority w:val="39"/>
    <w:qFormat/>
    <w:rsid w:val="009D5FB1"/>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rsid w:val="00D05F7D"/>
    <w:rPr>
      <w:rFonts w:asciiTheme="minorHAnsi" w:eastAsiaTheme="minorEastAsia" w:hAnsiTheme="minorHAnsi" w:cstheme="minorBidi"/>
      <w:kern w:val="2"/>
      <w:sz w:val="24"/>
      <w:szCs w:val="22"/>
    </w:rPr>
  </w:style>
  <w:style w:type="character" w:styleId="affffffc">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5"/>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6"/>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9">
    <w:name w:val="註腳"/>
    <w:basedOn w:val="affffff0"/>
    <w:uiPriority w:val="99"/>
    <w:rsid w:val="00D57AC8"/>
    <w:pPr>
      <w:spacing w:line="240" w:lineRule="auto"/>
      <w:ind w:left="100" w:hangingChars="100" w:hanging="100"/>
    </w:pPr>
    <w:rPr>
      <w:spacing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footnote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04095E"/>
    <w:pPr>
      <w:tabs>
        <w:tab w:val="right" w:leader="dot" w:pos="8931"/>
      </w:tabs>
      <w:spacing w:before="120" w:after="120" w:line="480" w:lineRule="exact"/>
      <w:ind w:leftChars="70" w:left="168" w:firstLineChars="3" w:firstLine="11"/>
      <w:jc w:val="both"/>
    </w:pPr>
    <w:rPr>
      <w:rFonts w:eastAsia="標楷體"/>
      <w:b/>
      <w:bCs/>
      <w:caps/>
      <w:noProof/>
      <w:sz w:val="36"/>
      <w:szCs w:val="36"/>
    </w:rPr>
  </w:style>
  <w:style w:type="paragraph" w:styleId="27">
    <w:name w:val="toc 2"/>
    <w:basedOn w:val="a2"/>
    <w:next w:val="a2"/>
    <w:autoRedefine/>
    <w:uiPriority w:val="39"/>
    <w:qFormat/>
    <w:rsid w:val="009D5FB1"/>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rsid w:val="00D05F7D"/>
    <w:rPr>
      <w:rFonts w:asciiTheme="minorHAnsi" w:eastAsiaTheme="minorEastAsia" w:hAnsiTheme="minorHAnsi" w:cstheme="minorBidi"/>
      <w:kern w:val="2"/>
      <w:sz w:val="24"/>
      <w:szCs w:val="22"/>
    </w:rPr>
  </w:style>
  <w:style w:type="character" w:styleId="affffffc">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5"/>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6"/>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9">
    <w:name w:val="註腳"/>
    <w:basedOn w:val="affffff0"/>
    <w:uiPriority w:val="99"/>
    <w:rsid w:val="00D57AC8"/>
    <w:pPr>
      <w:spacing w:line="240" w:lineRule="auto"/>
      <w:ind w:left="100" w:hangingChars="100" w:hanging="100"/>
    </w:pPr>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g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4.emf"/><Relationship Id="rId35"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6499705924491178E-2"/>
                  <c:y val="-1.4889408083818112E-2"/>
                </c:manualLayout>
              </c:layout>
              <c:tx>
                <c:rich>
                  <a:bodyPr/>
                  <a:lstStyle/>
                  <a:p>
                    <a:r>
                      <a:rPr lang="en-US" altLang="en-US"/>
                      <a:t>-0.07 </a:t>
                    </a:r>
                  </a:p>
                </c:rich>
              </c:tx>
              <c:showLegendKey val="0"/>
              <c:showVal val="1"/>
              <c:showCatName val="0"/>
              <c:showSerName val="0"/>
              <c:showPercent val="0"/>
              <c:showBubbleSize val="0"/>
            </c:dLbl>
            <c:showLegendKey val="0"/>
            <c:showVal val="0"/>
            <c:showCatName val="0"/>
            <c:showSerName val="0"/>
            <c:showPercent val="0"/>
            <c:showBubbleSize val="0"/>
          </c:dLbls>
          <c:cat>
            <c:strRef>
              <c:f>Sheet1!$A$160:$A$224</c:f>
              <c:strCache>
                <c:ptCount val="65"/>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strCache>
            </c:strRef>
          </c:cat>
          <c:val>
            <c:numRef>
              <c:f>Sheet1!$C$160:$C$224</c:f>
              <c:numCache>
                <c:formatCode>0.00_ </c:formatCode>
                <c:ptCount val="65"/>
                <c:pt idx="0">
                  <c:v>0.49519039537191389</c:v>
                </c:pt>
                <c:pt idx="1">
                  <c:v>0.45100137336751001</c:v>
                </c:pt>
                <c:pt idx="2">
                  <c:v>0.37986874725015607</c:v>
                </c:pt>
                <c:pt idx="3">
                  <c:v>0.33337394292403122</c:v>
                </c:pt>
                <c:pt idx="4">
                  <c:v>0.24179116911440257</c:v>
                </c:pt>
                <c:pt idx="5">
                  <c:v>0.12593714026214453</c:v>
                </c:pt>
                <c:pt idx="6">
                  <c:v>9.28992067577461E-2</c:v>
                </c:pt>
                <c:pt idx="7">
                  <c:v>6.8614768951946736E-2</c:v>
                </c:pt>
                <c:pt idx="8">
                  <c:v>7.2991762844276664E-2</c:v>
                </c:pt>
                <c:pt idx="9">
                  <c:v>0.12380187014600086</c:v>
                </c:pt>
                <c:pt idx="10">
                  <c:v>0.22022788800308835</c:v>
                </c:pt>
                <c:pt idx="11">
                  <c:v>0.34353306969387987</c:v>
                </c:pt>
                <c:pt idx="12">
                  <c:v>0.37876024678740183</c:v>
                </c:pt>
                <c:pt idx="13">
                  <c:v>0.39173575599495969</c:v>
                </c:pt>
                <c:pt idx="14">
                  <c:v>0.28647909359873491</c:v>
                </c:pt>
                <c:pt idx="15">
                  <c:v>0.1696027278170531</c:v>
                </c:pt>
                <c:pt idx="16">
                  <c:v>-2.3524093382021327E-3</c:v>
                </c:pt>
                <c:pt idx="17">
                  <c:v>-0.11862471128024632</c:v>
                </c:pt>
                <c:pt idx="18">
                  <c:v>-0.19588784351067812</c:v>
                </c:pt>
                <c:pt idx="19">
                  <c:v>-0.24510382042256529</c:v>
                </c:pt>
                <c:pt idx="20">
                  <c:v>-0.2508665589353809</c:v>
                </c:pt>
                <c:pt idx="21">
                  <c:v>-0.22664492378765555</c:v>
                </c:pt>
                <c:pt idx="22">
                  <c:v>-0.16268584928601504</c:v>
                </c:pt>
                <c:pt idx="23">
                  <c:v>-0.10253248023662787</c:v>
                </c:pt>
                <c:pt idx="24">
                  <c:v>-0.10725477569563102</c:v>
                </c:pt>
                <c:pt idx="25">
                  <c:v>-0.15614130178625008</c:v>
                </c:pt>
                <c:pt idx="26">
                  <c:v>-0.1819619323695898</c:v>
                </c:pt>
                <c:pt idx="27">
                  <c:v>-0.15902753130621061</c:v>
                </c:pt>
                <c:pt idx="28">
                  <c:v>-0.13990384406926681</c:v>
                </c:pt>
                <c:pt idx="29">
                  <c:v>-0.19593481270679947</c:v>
                </c:pt>
                <c:pt idx="30">
                  <c:v>-0.27814303373514537</c:v>
                </c:pt>
                <c:pt idx="31">
                  <c:v>-0.32739251552661441</c:v>
                </c:pt>
                <c:pt idx="32">
                  <c:v>-0.35333354766017289</c:v>
                </c:pt>
                <c:pt idx="33">
                  <c:v>-0.41004598734888376</c:v>
                </c:pt>
                <c:pt idx="34">
                  <c:v>-0.46289977196629639</c:v>
                </c:pt>
                <c:pt idx="35">
                  <c:v>-0.46691780485325074</c:v>
                </c:pt>
                <c:pt idx="36">
                  <c:v>-0.37740801310239824</c:v>
                </c:pt>
                <c:pt idx="37">
                  <c:v>-0.17302360292279495</c:v>
                </c:pt>
                <c:pt idx="38">
                  <c:v>0.14459741054235753</c:v>
                </c:pt>
                <c:pt idx="39">
                  <c:v>0.38536582663606378</c:v>
                </c:pt>
                <c:pt idx="40">
                  <c:v>0.64442970309115388</c:v>
                </c:pt>
                <c:pt idx="41">
                  <c:v>0.74245530142029725</c:v>
                </c:pt>
                <c:pt idx="42">
                  <c:v>0.70445180722018552</c:v>
                </c:pt>
                <c:pt idx="43">
                  <c:v>0.53085598529096778</c:v>
                </c:pt>
                <c:pt idx="44">
                  <c:v>0.30795850941316427</c:v>
                </c:pt>
                <c:pt idx="45">
                  <c:v>0.10740507807942556</c:v>
                </c:pt>
                <c:pt idx="46">
                  <c:v>-1.402231882079441E-2</c:v>
                </c:pt>
                <c:pt idx="47">
                  <c:v>-8.0841538567899551E-2</c:v>
                </c:pt>
                <c:pt idx="48">
                  <c:v>-0.13672706275590363</c:v>
                </c:pt>
                <c:pt idx="49">
                  <c:v>-0.22688785017305202</c:v>
                </c:pt>
                <c:pt idx="50">
                  <c:v>-0.23180284338616408</c:v>
                </c:pt>
                <c:pt idx="51">
                  <c:v>-0.16977833563556199</c:v>
                </c:pt>
                <c:pt idx="52">
                  <c:v>-3.441755986830497E-2</c:v>
                </c:pt>
                <c:pt idx="53">
                  <c:v>0.12226415995924</c:v>
                </c:pt>
                <c:pt idx="54">
                  <c:v>0.20069300456173611</c:v>
                </c:pt>
                <c:pt idx="55">
                  <c:v>0.20015056452626911</c:v>
                </c:pt>
                <c:pt idx="56">
                  <c:v>0.19209663081845019</c:v>
                </c:pt>
                <c:pt idx="57">
                  <c:v>0.15075132074839903</c:v>
                </c:pt>
                <c:pt idx="58">
                  <c:v>6.4273615039045495E-2</c:v>
                </c:pt>
                <c:pt idx="59">
                  <c:v>-3.8357919003650931E-2</c:v>
                </c:pt>
                <c:pt idx="60">
                  <c:v>-0.13351877927717526</c:v>
                </c:pt>
                <c:pt idx="61">
                  <c:v>-0.17495670171258082</c:v>
                </c:pt>
                <c:pt idx="62">
                  <c:v>-0.16147120189192732</c:v>
                </c:pt>
                <c:pt idx="63">
                  <c:v>-0.12412626034132845</c:v>
                </c:pt>
                <c:pt idx="64">
                  <c:v>-7.1764083109016052E-2</c:v>
                </c:pt>
              </c:numCache>
            </c:numRef>
          </c:val>
        </c:ser>
        <c:dLbls>
          <c:showLegendKey val="0"/>
          <c:showVal val="0"/>
          <c:showCatName val="0"/>
          <c:showSerName val="0"/>
          <c:showPercent val="0"/>
          <c:showBubbleSize val="0"/>
        </c:dLbls>
        <c:gapWidth val="150"/>
        <c:axId val="247182464"/>
        <c:axId val="24718400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6.7714631197097946E-2"/>
                  <c:y val="-4.975124378109453E-2"/>
                </c:manualLayout>
              </c:layout>
              <c:tx>
                <c:rich>
                  <a:bodyPr/>
                  <a:lstStyle/>
                  <a:p>
                    <a:r>
                      <a:rPr lang="en-US" altLang="en-US"/>
                      <a:t>100.70</a:t>
                    </a:r>
                  </a:p>
                </c:rich>
              </c:tx>
              <c:showLegendKey val="0"/>
              <c:showVal val="1"/>
              <c:showCatName val="0"/>
              <c:showSerName val="0"/>
              <c:showPercent val="0"/>
              <c:showBubbleSize val="0"/>
            </c:dLbl>
            <c:showLegendKey val="0"/>
            <c:showVal val="0"/>
            <c:showCatName val="0"/>
            <c:showSerName val="0"/>
            <c:showPercent val="0"/>
            <c:showBubbleSize val="0"/>
          </c:dLbls>
          <c:cat>
            <c:strRef>
              <c:f>Sheet1!$A$160:$A$224</c:f>
              <c:strCache>
                <c:ptCount val="65"/>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strCache>
            </c:strRef>
          </c:cat>
          <c:val>
            <c:numRef>
              <c:f>Sheet1!$B$160:$B$224</c:f>
              <c:numCache>
                <c:formatCode>0.00</c:formatCode>
                <c:ptCount val="65"/>
                <c:pt idx="0">
                  <c:v>99.236658261990883</c:v>
                </c:pt>
                <c:pt idx="1">
                  <c:v>99.684216953636493</c:v>
                </c:pt>
                <c:pt idx="2">
                  <c:v>100.0628861397844</c:v>
                </c:pt>
                <c:pt idx="3">
                  <c:v>100.39646972871218</c:v>
                </c:pt>
                <c:pt idx="4">
                  <c:v>100.63921952661882</c:v>
                </c:pt>
                <c:pt idx="5">
                  <c:v>100.76596168167279</c:v>
                </c:pt>
                <c:pt idx="6">
                  <c:v>100.85957246075688</c:v>
                </c:pt>
                <c:pt idx="7">
                  <c:v>100.92877702336675</c:v>
                </c:pt>
                <c:pt idx="8">
                  <c:v>101.00244671693326</c:v>
                </c:pt>
                <c:pt idx="9">
                  <c:v>101.12748963486204</c:v>
                </c:pt>
                <c:pt idx="10">
                  <c:v>101.35020056947543</c:v>
                </c:pt>
                <c:pt idx="11">
                  <c:v>101.69837202463265</c:v>
                </c:pt>
                <c:pt idx="12">
                  <c:v>102.08356502949192</c:v>
                </c:pt>
                <c:pt idx="13">
                  <c:v>102.48346285470681</c:v>
                </c:pt>
                <c:pt idx="14">
                  <c:v>102.77705655018158</c:v>
                </c:pt>
                <c:pt idx="15">
                  <c:v>102.95136924166077</c:v>
                </c:pt>
                <c:pt idx="16">
                  <c:v>102.94894740403693</c:v>
                </c:pt>
                <c:pt idx="17">
                  <c:v>102.82682451241284</c:v>
                </c:pt>
                <c:pt idx="18">
                  <c:v>102.62539926332497</c:v>
                </c:pt>
                <c:pt idx="19">
                  <c:v>102.37386048900665</c:v>
                </c:pt>
                <c:pt idx="20">
                  <c:v>102.11703870794857</c:v>
                </c:pt>
                <c:pt idx="21">
                  <c:v>101.88559562339472</c:v>
                </c:pt>
                <c:pt idx="22">
                  <c:v>101.71984217685468</c:v>
                </c:pt>
                <c:pt idx="23">
                  <c:v>101.61554629977798</c:v>
                </c:pt>
                <c:pt idx="24">
                  <c:v>101.50655877352226</c:v>
                </c:pt>
                <c:pt idx="25">
                  <c:v>101.34806511125485</c:v>
                </c:pt>
                <c:pt idx="26">
                  <c:v>101.16365021355922</c:v>
                </c:pt>
                <c:pt idx="27">
                  <c:v>101.00277215804535</c:v>
                </c:pt>
                <c:pt idx="28">
                  <c:v>100.86146539717971</c:v>
                </c:pt>
                <c:pt idx="29">
                  <c:v>100.66384267386042</c:v>
                </c:pt>
                <c:pt idx="30">
                  <c:v>100.38385320797296</c:v>
                </c:pt>
                <c:pt idx="31">
                  <c:v>100.05520398577283</c:v>
                </c:pt>
                <c:pt idx="32">
                  <c:v>99.701675383911279</c:v>
                </c:pt>
                <c:pt idx="33">
                  <c:v>99.292852664679941</c:v>
                </c:pt>
                <c:pt idx="34">
                  <c:v>98.833226276116307</c:v>
                </c:pt>
                <c:pt idx="35">
                  <c:v>98.371756345522215</c:v>
                </c:pt>
                <c:pt idx="36">
                  <c:v>98.000493454444651</c:v>
                </c:pt>
                <c:pt idx="37">
                  <c:v>97.830929469787648</c:v>
                </c:pt>
                <c:pt idx="38">
                  <c:v>97.972390460510482</c:v>
                </c:pt>
                <c:pt idx="39">
                  <c:v>98.349942572883748</c:v>
                </c:pt>
                <c:pt idx="40">
                  <c:v>98.983738815796499</c:v>
                </c:pt>
                <c:pt idx="41">
                  <c:v>99.718648832178403</c:v>
                </c:pt>
                <c:pt idx="42">
                  <c:v>100.42111865601223</c:v>
                </c:pt>
                <c:pt idx="43">
                  <c:v>100.95421017489382</c:v>
                </c:pt>
                <c:pt idx="44">
                  <c:v>101.26510725573824</c:v>
                </c:pt>
                <c:pt idx="45">
                  <c:v>101.37387112325349</c:v>
                </c:pt>
                <c:pt idx="46">
                  <c:v>101.35965615584361</c:v>
                </c:pt>
                <c:pt idx="47">
                  <c:v>101.27771545032009</c:v>
                </c:pt>
                <c:pt idx="48">
                  <c:v>101.13924140475858</c:v>
                </c:pt>
                <c:pt idx="49">
                  <c:v>100.90976875425399</c:v>
                </c:pt>
                <c:pt idx="50">
                  <c:v>100.67585704102723</c:v>
                </c:pt>
                <c:pt idx="51">
                  <c:v>100.50493124655614</c:v>
                </c:pt>
                <c:pt idx="52">
                  <c:v>100.47033990167375</c:v>
                </c:pt>
                <c:pt idx="53">
                  <c:v>100.59317911876272</c:v>
                </c:pt>
                <c:pt idx="54">
                  <c:v>100.79506259232033</c:v>
                </c:pt>
                <c:pt idx="55">
                  <c:v>100.99680447911348</c:v>
                </c:pt>
                <c:pt idx="56">
                  <c:v>101.19081593775216</c:v>
                </c:pt>
                <c:pt idx="57">
                  <c:v>101.34336242925441</c:v>
                </c:pt>
                <c:pt idx="58">
                  <c:v>101.40849947188983</c:v>
                </c:pt>
                <c:pt idx="59">
                  <c:v>101.36960128179958</c:v>
                </c:pt>
                <c:pt idx="60">
                  <c:v>101.23425382760998</c:v>
                </c:pt>
                <c:pt idx="61">
                  <c:v>101.05713771610985</c:v>
                </c:pt>
                <c:pt idx="62">
                  <c:v>100.89395954124207</c:v>
                </c:pt>
                <c:pt idx="63">
                  <c:v>100.76872364235324</c:v>
                </c:pt>
                <c:pt idx="64">
                  <c:v>100.69640789177065</c:v>
                </c:pt>
              </c:numCache>
            </c:numRef>
          </c:val>
          <c:smooth val="0"/>
        </c:ser>
        <c:dLbls>
          <c:showLegendKey val="0"/>
          <c:showVal val="0"/>
          <c:showCatName val="0"/>
          <c:showSerName val="0"/>
          <c:showPercent val="0"/>
          <c:showBubbleSize val="0"/>
        </c:dLbls>
        <c:marker val="1"/>
        <c:smooth val="0"/>
        <c:axId val="225254400"/>
        <c:axId val="225274112"/>
      </c:lineChart>
      <c:catAx>
        <c:axId val="22525440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25274112"/>
        <c:crossesAt val="60"/>
        <c:auto val="0"/>
        <c:lblAlgn val="ctr"/>
        <c:lblOffset val="100"/>
        <c:tickLblSkip val="2"/>
        <c:tickMarkSkip val="1"/>
        <c:noMultiLvlLbl val="0"/>
      </c:catAx>
      <c:valAx>
        <c:axId val="22527411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5254400"/>
        <c:crosses val="autoZero"/>
        <c:crossBetween val="between"/>
        <c:majorUnit val="10"/>
        <c:minorUnit val="5"/>
      </c:valAx>
      <c:catAx>
        <c:axId val="247182464"/>
        <c:scaling>
          <c:orientation val="minMax"/>
        </c:scaling>
        <c:delete val="1"/>
        <c:axPos val="b"/>
        <c:majorTickMark val="out"/>
        <c:minorTickMark val="none"/>
        <c:tickLblPos val="nextTo"/>
        <c:crossAx val="247184000"/>
        <c:crosses val="autoZero"/>
        <c:auto val="0"/>
        <c:lblAlgn val="ctr"/>
        <c:lblOffset val="100"/>
        <c:noMultiLvlLbl val="0"/>
      </c:catAx>
      <c:valAx>
        <c:axId val="247184000"/>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4718246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Sheet1!$A$212:$B$276</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12">
                    <c:v>103年</c:v>
                  </c:pt>
                  <c:pt idx="24">
                    <c:v>104年</c:v>
                  </c:pt>
                  <c:pt idx="36">
                    <c:v>105年</c:v>
                  </c:pt>
                  <c:pt idx="48">
                    <c:v>106年</c:v>
                  </c:pt>
                  <c:pt idx="60">
                    <c:v>107年</c:v>
                  </c:pt>
                </c:lvl>
              </c:multiLvlStrCache>
            </c:multiLvlStrRef>
          </c:cat>
          <c:val>
            <c:numRef>
              <c:f>Sheet1!$E$212:$E$276</c:f>
              <c:numCache>
                <c:formatCode>0.00_ </c:formatCode>
                <c:ptCount val="65"/>
                <c:pt idx="0">
                  <c:v>2.77</c:v>
                </c:pt>
                <c:pt idx="1">
                  <c:v>2.83</c:v>
                </c:pt>
                <c:pt idx="2">
                  <c:v>2.84</c:v>
                </c:pt>
                <c:pt idx="3">
                  <c:v>2.59</c:v>
                </c:pt>
                <c:pt idx="4">
                  <c:v>2.16</c:v>
                </c:pt>
                <c:pt idx="5">
                  <c:v>3.53</c:v>
                </c:pt>
                <c:pt idx="6">
                  <c:v>3.46</c:v>
                </c:pt>
                <c:pt idx="7">
                  <c:v>3.41</c:v>
                </c:pt>
                <c:pt idx="8">
                  <c:v>3.83</c:v>
                </c:pt>
                <c:pt idx="9">
                  <c:v>3.55</c:v>
                </c:pt>
                <c:pt idx="10">
                  <c:v>4.1100000000000003</c:v>
                </c:pt>
                <c:pt idx="11">
                  <c:v>3.48</c:v>
                </c:pt>
                <c:pt idx="12">
                  <c:v>4.17</c:v>
                </c:pt>
                <c:pt idx="13">
                  <c:v>4.16</c:v>
                </c:pt>
                <c:pt idx="14">
                  <c:v>4.38</c:v>
                </c:pt>
                <c:pt idx="15">
                  <c:v>5</c:v>
                </c:pt>
                <c:pt idx="16">
                  <c:v>5.27</c:v>
                </c:pt>
                <c:pt idx="17">
                  <c:v>4.74</c:v>
                </c:pt>
                <c:pt idx="18">
                  <c:v>4.55</c:v>
                </c:pt>
                <c:pt idx="19">
                  <c:v>4.9800000000000004</c:v>
                </c:pt>
                <c:pt idx="20">
                  <c:v>4.87</c:v>
                </c:pt>
                <c:pt idx="21">
                  <c:v>4.96</c:v>
                </c:pt>
                <c:pt idx="22">
                  <c:v>4.7</c:v>
                </c:pt>
                <c:pt idx="23">
                  <c:v>4.7699999999999996</c:v>
                </c:pt>
                <c:pt idx="24">
                  <c:v>3.6</c:v>
                </c:pt>
                <c:pt idx="25">
                  <c:v>4.25</c:v>
                </c:pt>
                <c:pt idx="26">
                  <c:v>4.12</c:v>
                </c:pt>
                <c:pt idx="27">
                  <c:v>3.22</c:v>
                </c:pt>
                <c:pt idx="28">
                  <c:v>3.24</c:v>
                </c:pt>
                <c:pt idx="29">
                  <c:v>2.95</c:v>
                </c:pt>
                <c:pt idx="30">
                  <c:v>3.18</c:v>
                </c:pt>
                <c:pt idx="31">
                  <c:v>3.22</c:v>
                </c:pt>
                <c:pt idx="32">
                  <c:v>3.49</c:v>
                </c:pt>
                <c:pt idx="33">
                  <c:v>3.05</c:v>
                </c:pt>
                <c:pt idx="34">
                  <c:v>3.15</c:v>
                </c:pt>
                <c:pt idx="35">
                  <c:v>3.4</c:v>
                </c:pt>
                <c:pt idx="36">
                  <c:v>3.53</c:v>
                </c:pt>
                <c:pt idx="37">
                  <c:v>2.95</c:v>
                </c:pt>
                <c:pt idx="38">
                  <c:v>2.94</c:v>
                </c:pt>
                <c:pt idx="39">
                  <c:v>2.78</c:v>
                </c:pt>
                <c:pt idx="40">
                  <c:v>2.73</c:v>
                </c:pt>
                <c:pt idx="41">
                  <c:v>3.38</c:v>
                </c:pt>
                <c:pt idx="42">
                  <c:v>2.91</c:v>
                </c:pt>
                <c:pt idx="43">
                  <c:v>3.47</c:v>
                </c:pt>
                <c:pt idx="44">
                  <c:v>3.33</c:v>
                </c:pt>
                <c:pt idx="45">
                  <c:v>3.6</c:v>
                </c:pt>
                <c:pt idx="46">
                  <c:v>3.66</c:v>
                </c:pt>
                <c:pt idx="47">
                  <c:v>3.48</c:v>
                </c:pt>
                <c:pt idx="48">
                  <c:v>4.16</c:v>
                </c:pt>
                <c:pt idx="49">
                  <c:v>4.05</c:v>
                </c:pt>
                <c:pt idx="50">
                  <c:v>3.8</c:v>
                </c:pt>
                <c:pt idx="51">
                  <c:v>4.53</c:v>
                </c:pt>
                <c:pt idx="52">
                  <c:v>5.05</c:v>
                </c:pt>
                <c:pt idx="53">
                  <c:v>4.7519999999999998</c:v>
                </c:pt>
                <c:pt idx="54">
                  <c:v>5.0999999999999996</c:v>
                </c:pt>
                <c:pt idx="55">
                  <c:v>4.96</c:v>
                </c:pt>
                <c:pt idx="56">
                  <c:v>4.78</c:v>
                </c:pt>
                <c:pt idx="57">
                  <c:v>4.9400000000000004</c:v>
                </c:pt>
                <c:pt idx="58">
                  <c:v>5.17</c:v>
                </c:pt>
                <c:pt idx="59">
                  <c:v>4.68</c:v>
                </c:pt>
                <c:pt idx="60">
                  <c:v>4.1500000000000004</c:v>
                </c:pt>
                <c:pt idx="61">
                  <c:v>4.57</c:v>
                </c:pt>
                <c:pt idx="62">
                  <c:v>5.12</c:v>
                </c:pt>
                <c:pt idx="63">
                  <c:v>4.78</c:v>
                </c:pt>
                <c:pt idx="64">
                  <c:v>5.55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Sheet1!$A$212:$B$276</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12">
                    <c:v>103年</c:v>
                  </c:pt>
                  <c:pt idx="24">
                    <c:v>104年</c:v>
                  </c:pt>
                  <c:pt idx="36">
                    <c:v>105年</c:v>
                  </c:pt>
                  <c:pt idx="48">
                    <c:v>106年</c:v>
                  </c:pt>
                  <c:pt idx="60">
                    <c:v>107年</c:v>
                  </c:pt>
                </c:lvl>
              </c:multiLvlStrCache>
            </c:multiLvlStrRef>
          </c:cat>
          <c:val>
            <c:numRef>
              <c:f>Sheet1!$F$212:$F$276</c:f>
              <c:numCache>
                <c:formatCode>0.00_ </c:formatCode>
                <c:ptCount val="65"/>
                <c:pt idx="0">
                  <c:v>5.63</c:v>
                </c:pt>
                <c:pt idx="1">
                  <c:v>5.68</c:v>
                </c:pt>
                <c:pt idx="2">
                  <c:v>6.02</c:v>
                </c:pt>
                <c:pt idx="3">
                  <c:v>5.64</c:v>
                </c:pt>
                <c:pt idx="4">
                  <c:v>5.22</c:v>
                </c:pt>
                <c:pt idx="5">
                  <c:v>5.93</c:v>
                </c:pt>
                <c:pt idx="6">
                  <c:v>5.91</c:v>
                </c:pt>
                <c:pt idx="7">
                  <c:v>5.75</c:v>
                </c:pt>
                <c:pt idx="8">
                  <c:v>5.83</c:v>
                </c:pt>
                <c:pt idx="9">
                  <c:v>5.47</c:v>
                </c:pt>
                <c:pt idx="10">
                  <c:v>5.6</c:v>
                </c:pt>
                <c:pt idx="11">
                  <c:v>4.59</c:v>
                </c:pt>
                <c:pt idx="12">
                  <c:v>4.95</c:v>
                </c:pt>
                <c:pt idx="13">
                  <c:v>4.95</c:v>
                </c:pt>
                <c:pt idx="14">
                  <c:v>4.53</c:v>
                </c:pt>
                <c:pt idx="15">
                  <c:v>4.99</c:v>
                </c:pt>
                <c:pt idx="16">
                  <c:v>5.2</c:v>
                </c:pt>
                <c:pt idx="17">
                  <c:v>4.95</c:v>
                </c:pt>
                <c:pt idx="18">
                  <c:v>5.1100000000000003</c:v>
                </c:pt>
                <c:pt idx="19">
                  <c:v>5.17</c:v>
                </c:pt>
                <c:pt idx="20">
                  <c:v>4.7699999999999996</c:v>
                </c:pt>
                <c:pt idx="21">
                  <c:v>4.88</c:v>
                </c:pt>
                <c:pt idx="22">
                  <c:v>4.78</c:v>
                </c:pt>
                <c:pt idx="23">
                  <c:v>5.2</c:v>
                </c:pt>
                <c:pt idx="24">
                  <c:v>4.59</c:v>
                </c:pt>
                <c:pt idx="25">
                  <c:v>5.26</c:v>
                </c:pt>
                <c:pt idx="26">
                  <c:v>5.14</c:v>
                </c:pt>
                <c:pt idx="27">
                  <c:v>4.72</c:v>
                </c:pt>
                <c:pt idx="28">
                  <c:v>4.59</c:v>
                </c:pt>
                <c:pt idx="29">
                  <c:v>4.2300000000000004</c:v>
                </c:pt>
                <c:pt idx="30">
                  <c:v>4.01</c:v>
                </c:pt>
                <c:pt idx="31">
                  <c:v>4.43</c:v>
                </c:pt>
                <c:pt idx="32">
                  <c:v>5.03</c:v>
                </c:pt>
                <c:pt idx="33">
                  <c:v>4.84</c:v>
                </c:pt>
                <c:pt idx="34">
                  <c:v>4.5599999999999996</c:v>
                </c:pt>
                <c:pt idx="35">
                  <c:v>4.6100000000000003</c:v>
                </c:pt>
                <c:pt idx="36">
                  <c:v>4.43</c:v>
                </c:pt>
                <c:pt idx="37">
                  <c:v>4.13</c:v>
                </c:pt>
                <c:pt idx="38">
                  <c:v>4.2300000000000004</c:v>
                </c:pt>
                <c:pt idx="39">
                  <c:v>3.7</c:v>
                </c:pt>
                <c:pt idx="40">
                  <c:v>4.0199999999999996</c:v>
                </c:pt>
                <c:pt idx="41">
                  <c:v>4.6500000000000004</c:v>
                </c:pt>
                <c:pt idx="42">
                  <c:v>4.17</c:v>
                </c:pt>
                <c:pt idx="43">
                  <c:v>4.45</c:v>
                </c:pt>
                <c:pt idx="44">
                  <c:v>3.81</c:v>
                </c:pt>
                <c:pt idx="45">
                  <c:v>3.96</c:v>
                </c:pt>
                <c:pt idx="46">
                  <c:v>4.0599999999999996</c:v>
                </c:pt>
                <c:pt idx="47">
                  <c:v>3.88</c:v>
                </c:pt>
                <c:pt idx="48">
                  <c:v>4.4000000000000004</c:v>
                </c:pt>
                <c:pt idx="49">
                  <c:v>4.34</c:v>
                </c:pt>
                <c:pt idx="50">
                  <c:v>4.38</c:v>
                </c:pt>
                <c:pt idx="51">
                  <c:v>5.0599999999999996</c:v>
                </c:pt>
                <c:pt idx="52">
                  <c:v>5.07</c:v>
                </c:pt>
                <c:pt idx="53">
                  <c:v>4.76</c:v>
                </c:pt>
                <c:pt idx="54">
                  <c:v>4.74</c:v>
                </c:pt>
                <c:pt idx="55">
                  <c:v>4.71</c:v>
                </c:pt>
                <c:pt idx="56">
                  <c:v>5.0599999999999996</c:v>
                </c:pt>
                <c:pt idx="57">
                  <c:v>4.9000000000000004</c:v>
                </c:pt>
                <c:pt idx="58">
                  <c:v>5.24</c:v>
                </c:pt>
                <c:pt idx="59">
                  <c:v>4.82</c:v>
                </c:pt>
                <c:pt idx="60">
                  <c:v>4.3899999999999997</c:v>
                </c:pt>
                <c:pt idx="61">
                  <c:v>4.54</c:v>
                </c:pt>
                <c:pt idx="62">
                  <c:v>4.9800000000000004</c:v>
                </c:pt>
                <c:pt idx="63">
                  <c:v>5.03</c:v>
                </c:pt>
                <c:pt idx="64">
                  <c:v>5.71</c:v>
                </c:pt>
              </c:numCache>
            </c:numRef>
          </c:val>
          <c:smooth val="1"/>
        </c:ser>
        <c:dLbls>
          <c:showLegendKey val="0"/>
          <c:showVal val="0"/>
          <c:showCatName val="0"/>
          <c:showSerName val="0"/>
          <c:showPercent val="0"/>
          <c:showBubbleSize val="0"/>
        </c:dLbls>
        <c:marker val="1"/>
        <c:smooth val="0"/>
        <c:axId val="205564544"/>
        <c:axId val="20556633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Sheet1!$A$212:$B$273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Sheet1!$C$212:$C$276</c:f>
              <c:numCache>
                <c:formatCode>General</c:formatCode>
                <c:ptCount val="65"/>
                <c:pt idx="0">
                  <c:v>25.77</c:v>
                </c:pt>
                <c:pt idx="1">
                  <c:v>25.83</c:v>
                </c:pt>
                <c:pt idx="2">
                  <c:v>25.97</c:v>
                </c:pt>
                <c:pt idx="3">
                  <c:v>26.03</c:v>
                </c:pt>
                <c:pt idx="4">
                  <c:v>26.03</c:v>
                </c:pt>
                <c:pt idx="5">
                  <c:v>26.05</c:v>
                </c:pt>
                <c:pt idx="6">
                  <c:v>26.3</c:v>
                </c:pt>
                <c:pt idx="7">
                  <c:v>26.37</c:v>
                </c:pt>
                <c:pt idx="8">
                  <c:v>26.47</c:v>
                </c:pt>
                <c:pt idx="9">
                  <c:v>26.54</c:v>
                </c:pt>
                <c:pt idx="10">
                  <c:v>26.69</c:v>
                </c:pt>
                <c:pt idx="11">
                  <c:v>26.72</c:v>
                </c:pt>
                <c:pt idx="12">
                  <c:v>27.04</c:v>
                </c:pt>
                <c:pt idx="13">
                  <c:v>27.11</c:v>
                </c:pt>
                <c:pt idx="14">
                  <c:v>27.14</c:v>
                </c:pt>
                <c:pt idx="15">
                  <c:v>27.33</c:v>
                </c:pt>
                <c:pt idx="16">
                  <c:v>27.38</c:v>
                </c:pt>
                <c:pt idx="17">
                  <c:v>27.33</c:v>
                </c:pt>
                <c:pt idx="18">
                  <c:v>27.64</c:v>
                </c:pt>
                <c:pt idx="19">
                  <c:v>27.73</c:v>
                </c:pt>
                <c:pt idx="20">
                  <c:v>27.72</c:v>
                </c:pt>
                <c:pt idx="21">
                  <c:v>27.83</c:v>
                </c:pt>
                <c:pt idx="22">
                  <c:v>27.96</c:v>
                </c:pt>
                <c:pt idx="23">
                  <c:v>28.11</c:v>
                </c:pt>
                <c:pt idx="24">
                  <c:v>28.28</c:v>
                </c:pt>
                <c:pt idx="25">
                  <c:v>28.54</c:v>
                </c:pt>
                <c:pt idx="26">
                  <c:v>28.54</c:v>
                </c:pt>
                <c:pt idx="27">
                  <c:v>28.62</c:v>
                </c:pt>
                <c:pt idx="28">
                  <c:v>28.64</c:v>
                </c:pt>
                <c:pt idx="29">
                  <c:v>28.49</c:v>
                </c:pt>
                <c:pt idx="30">
                  <c:v>28.75</c:v>
                </c:pt>
                <c:pt idx="31">
                  <c:v>28.96</c:v>
                </c:pt>
                <c:pt idx="32">
                  <c:v>29.12</c:v>
                </c:pt>
                <c:pt idx="33">
                  <c:v>29.18</c:v>
                </c:pt>
                <c:pt idx="34">
                  <c:v>29.23</c:v>
                </c:pt>
                <c:pt idx="35">
                  <c:v>29.4</c:v>
                </c:pt>
                <c:pt idx="36">
                  <c:v>29.53</c:v>
                </c:pt>
                <c:pt idx="37">
                  <c:v>29.71</c:v>
                </c:pt>
                <c:pt idx="38">
                  <c:v>29.74</c:v>
                </c:pt>
                <c:pt idx="39">
                  <c:v>29.68</c:v>
                </c:pt>
                <c:pt idx="40">
                  <c:v>29.8</c:v>
                </c:pt>
                <c:pt idx="41">
                  <c:v>29.82</c:v>
                </c:pt>
                <c:pt idx="42">
                  <c:v>29.94</c:v>
                </c:pt>
                <c:pt idx="43">
                  <c:v>30.24</c:v>
                </c:pt>
                <c:pt idx="44">
                  <c:v>30.23</c:v>
                </c:pt>
                <c:pt idx="45">
                  <c:v>30.33</c:v>
                </c:pt>
                <c:pt idx="46">
                  <c:v>30.42</c:v>
                </c:pt>
                <c:pt idx="47">
                  <c:v>30.55</c:v>
                </c:pt>
                <c:pt idx="48">
                  <c:v>30.84</c:v>
                </c:pt>
                <c:pt idx="49" formatCode="0.00_ ">
                  <c:v>31</c:v>
                </c:pt>
                <c:pt idx="50">
                  <c:v>31.04</c:v>
                </c:pt>
                <c:pt idx="51">
                  <c:v>31.18</c:v>
                </c:pt>
                <c:pt idx="52">
                  <c:v>31.3</c:v>
                </c:pt>
                <c:pt idx="53">
                  <c:v>31.23</c:v>
                </c:pt>
                <c:pt idx="54">
                  <c:v>31.36</c:v>
                </c:pt>
                <c:pt idx="55">
                  <c:v>31.67</c:v>
                </c:pt>
                <c:pt idx="56">
                  <c:v>31.77</c:v>
                </c:pt>
                <c:pt idx="57">
                  <c:v>31.83</c:v>
                </c:pt>
                <c:pt idx="58">
                  <c:v>32.020000000000003</c:v>
                </c:pt>
                <c:pt idx="59">
                  <c:v>32.020000000000003</c:v>
                </c:pt>
                <c:pt idx="60">
                  <c:v>32.19</c:v>
                </c:pt>
                <c:pt idx="61">
                  <c:v>32.4</c:v>
                </c:pt>
                <c:pt idx="62">
                  <c:v>32.590000000000003</c:v>
                </c:pt>
                <c:pt idx="63">
                  <c:v>32.75</c:v>
                </c:pt>
                <c:pt idx="64">
                  <c:v>33.090000000000003</c:v>
                </c:pt>
              </c:numCache>
            </c:numRef>
          </c:val>
          <c:smooth val="0"/>
        </c:ser>
        <c:dLbls>
          <c:showLegendKey val="0"/>
          <c:showVal val="0"/>
          <c:showCatName val="0"/>
          <c:showSerName val="0"/>
          <c:showPercent val="0"/>
          <c:showBubbleSize val="0"/>
        </c:dLbls>
        <c:marker val="1"/>
        <c:smooth val="0"/>
        <c:axId val="205567872"/>
        <c:axId val="205569408"/>
      </c:lineChart>
      <c:catAx>
        <c:axId val="20556454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05566336"/>
        <c:crosses val="autoZero"/>
        <c:auto val="0"/>
        <c:lblAlgn val="ctr"/>
        <c:lblOffset val="100"/>
        <c:tickLblSkip val="3"/>
        <c:tickMarkSkip val="3"/>
        <c:noMultiLvlLbl val="1"/>
      </c:catAx>
      <c:valAx>
        <c:axId val="205566336"/>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05564544"/>
        <c:crosses val="autoZero"/>
        <c:crossBetween val="midCat"/>
        <c:majorUnit val="2"/>
      </c:valAx>
      <c:catAx>
        <c:axId val="205567872"/>
        <c:scaling>
          <c:orientation val="minMax"/>
        </c:scaling>
        <c:delete val="1"/>
        <c:axPos val="b"/>
        <c:majorTickMark val="out"/>
        <c:minorTickMark val="none"/>
        <c:tickLblPos val="nextTo"/>
        <c:crossAx val="205569408"/>
        <c:crossesAt val="13"/>
        <c:auto val="1"/>
        <c:lblAlgn val="ctr"/>
        <c:lblOffset val="100"/>
        <c:noMultiLvlLbl val="0"/>
      </c:catAx>
      <c:valAx>
        <c:axId val="205569408"/>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05567872"/>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貨幣!$A$117:$B$169</c:f>
              <c:multiLvlStrCache>
                <c:ptCount val="5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lvl>
                <c:lvl>
                  <c:pt idx="0">
                    <c:v>103年</c:v>
                  </c:pt>
                  <c:pt idx="12">
                    <c:v>104年</c:v>
                  </c:pt>
                  <c:pt idx="24">
                    <c:v>105年</c:v>
                  </c:pt>
                  <c:pt idx="36">
                    <c:v>106年</c:v>
                  </c:pt>
                  <c:pt idx="48">
                    <c:v>107年</c:v>
                  </c:pt>
                </c:lvl>
              </c:multiLvlStrCache>
            </c:multiLvlStrRef>
          </c:cat>
          <c:val>
            <c:numRef>
              <c:f>貨幣!$C$117:$C$169</c:f>
              <c:numCache>
                <c:formatCode>General</c:formatCode>
                <c:ptCount val="53"/>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numCache>
            </c:numRef>
          </c:val>
        </c:ser>
        <c:dLbls>
          <c:showLegendKey val="0"/>
          <c:showVal val="0"/>
          <c:showCatName val="0"/>
          <c:showSerName val="0"/>
          <c:showPercent val="0"/>
          <c:showBubbleSize val="0"/>
        </c:dLbls>
        <c:gapWidth val="50"/>
        <c:axId val="204584832"/>
        <c:axId val="204586368"/>
      </c:barChart>
      <c:catAx>
        <c:axId val="20458483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04586368"/>
        <c:crosses val="autoZero"/>
        <c:auto val="1"/>
        <c:lblAlgn val="ctr"/>
        <c:lblOffset val="100"/>
        <c:tickLblSkip val="2"/>
        <c:tickMarkSkip val="2"/>
        <c:noMultiLvlLbl val="1"/>
      </c:catAx>
      <c:valAx>
        <c:axId val="20458636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04584832"/>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工作表1!$B$73:$C$137</c:f>
              <c:multiLvlStrCache>
                <c:ptCount val="65"/>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lvl>
                <c:lvl>
                  <c:pt idx="0">
                    <c:v>102年</c:v>
                  </c:pt>
                  <c:pt idx="12">
                    <c:v>103年</c:v>
                  </c:pt>
                  <c:pt idx="24">
                    <c:v>104年</c:v>
                  </c:pt>
                  <c:pt idx="36">
                    <c:v>105年</c:v>
                  </c:pt>
                  <c:pt idx="48">
                    <c:v>106年</c:v>
                  </c:pt>
                  <c:pt idx="60">
                    <c:v>107年</c:v>
                  </c:pt>
                </c:lvl>
              </c:multiLvlStrCache>
            </c:multiLvlStrRef>
          </c:cat>
          <c:val>
            <c:numRef>
              <c:f>工作表1!$A$73:$A$137</c:f>
              <c:numCache>
                <c:formatCode>#,##0.00</c:formatCode>
                <c:ptCount val="65"/>
                <c:pt idx="0">
                  <c:v>7759.25</c:v>
                </c:pt>
                <c:pt idx="1">
                  <c:v>7932.68</c:v>
                </c:pt>
                <c:pt idx="2">
                  <c:v>7906.99</c:v>
                </c:pt>
                <c:pt idx="3">
                  <c:v>7893.42</c:v>
                </c:pt>
                <c:pt idx="4">
                  <c:v>8272.34</c:v>
                </c:pt>
                <c:pt idx="5">
                  <c:v>7988.8</c:v>
                </c:pt>
                <c:pt idx="6">
                  <c:v>8101.91</c:v>
                </c:pt>
                <c:pt idx="7">
                  <c:v>7932.02</c:v>
                </c:pt>
                <c:pt idx="8">
                  <c:v>8193.4599999999991</c:v>
                </c:pt>
                <c:pt idx="9">
                  <c:v>8366.18</c:v>
                </c:pt>
                <c:pt idx="10">
                  <c:v>8236.52</c:v>
                </c:pt>
                <c:pt idx="11">
                  <c:v>8431.4</c:v>
                </c:pt>
                <c:pt idx="12">
                  <c:v>8566.6200000000008</c:v>
                </c:pt>
                <c:pt idx="13">
                  <c:v>8496.09</c:v>
                </c:pt>
                <c:pt idx="14">
                  <c:v>8687.4500000000007</c:v>
                </c:pt>
                <c:pt idx="15">
                  <c:v>8900.14</c:v>
                </c:pt>
                <c:pt idx="16">
                  <c:v>8936.23</c:v>
                </c:pt>
                <c:pt idx="17">
                  <c:v>9229.31</c:v>
                </c:pt>
                <c:pt idx="18">
                  <c:v>9474.1299999999992</c:v>
                </c:pt>
                <c:pt idx="19">
                  <c:v>9266.4599999999991</c:v>
                </c:pt>
                <c:pt idx="20">
                  <c:v>9229</c:v>
                </c:pt>
                <c:pt idx="21">
                  <c:v>8819.2099999999991</c:v>
                </c:pt>
                <c:pt idx="22">
                  <c:v>9015.8700000000008</c:v>
                </c:pt>
                <c:pt idx="23">
                  <c:v>9109.31</c:v>
                </c:pt>
                <c:pt idx="24">
                  <c:v>9281.74</c:v>
                </c:pt>
                <c:pt idx="25">
                  <c:v>9505.5499999999993</c:v>
                </c:pt>
                <c:pt idx="26">
                  <c:v>9611.2999999999993</c:v>
                </c:pt>
                <c:pt idx="27">
                  <c:v>9679.93</c:v>
                </c:pt>
                <c:pt idx="28">
                  <c:v>9689.2999999999993</c:v>
                </c:pt>
                <c:pt idx="29">
                  <c:v>9355.1</c:v>
                </c:pt>
                <c:pt idx="30">
                  <c:v>8963.8799999999992</c:v>
                </c:pt>
                <c:pt idx="31">
                  <c:v>8156.22</c:v>
                </c:pt>
                <c:pt idx="32">
                  <c:v>8205.51</c:v>
                </c:pt>
                <c:pt idx="33">
                  <c:v>8551.14</c:v>
                </c:pt>
                <c:pt idx="34">
                  <c:v>8502.6</c:v>
                </c:pt>
                <c:pt idx="35">
                  <c:v>8298.2199999999993</c:v>
                </c:pt>
                <c:pt idx="36">
                  <c:v>7871.48</c:v>
                </c:pt>
                <c:pt idx="37">
                  <c:v>8246.5300000000007</c:v>
                </c:pt>
                <c:pt idx="38">
                  <c:v>8687.65</c:v>
                </c:pt>
                <c:pt idx="39">
                  <c:v>8567.99</c:v>
                </c:pt>
                <c:pt idx="40">
                  <c:v>8235.4699999999993</c:v>
                </c:pt>
                <c:pt idx="41">
                  <c:v>8595.42</c:v>
                </c:pt>
                <c:pt idx="42">
                  <c:v>8899.74</c:v>
                </c:pt>
                <c:pt idx="43">
                  <c:v>9093.75</c:v>
                </c:pt>
                <c:pt idx="44">
                  <c:v>9130.8700000000008</c:v>
                </c:pt>
                <c:pt idx="45">
                  <c:v>9273.74</c:v>
                </c:pt>
                <c:pt idx="46">
                  <c:v>9098.39</c:v>
                </c:pt>
                <c:pt idx="47">
                  <c:v>9245.26</c:v>
                </c:pt>
                <c:pt idx="48">
                  <c:v>9351.7099999999991</c:v>
                </c:pt>
                <c:pt idx="49">
                  <c:v>9673.98</c:v>
                </c:pt>
                <c:pt idx="50">
                  <c:v>9796.2999999999993</c:v>
                </c:pt>
                <c:pt idx="51">
                  <c:v>9801.3700000000008</c:v>
                </c:pt>
                <c:pt idx="52">
                  <c:v>9993.66</c:v>
                </c:pt>
                <c:pt idx="53">
                  <c:v>10259</c:v>
                </c:pt>
                <c:pt idx="54">
                  <c:v>10425.92</c:v>
                </c:pt>
                <c:pt idx="55">
                  <c:v>10436.35</c:v>
                </c:pt>
                <c:pt idx="56">
                  <c:v>10500.6</c:v>
                </c:pt>
                <c:pt idx="57">
                  <c:v>10683.85</c:v>
                </c:pt>
                <c:pt idx="58">
                  <c:v>10743.3</c:v>
                </c:pt>
                <c:pt idx="59">
                  <c:v>10501.4</c:v>
                </c:pt>
                <c:pt idx="60">
                  <c:v>11005.38</c:v>
                </c:pt>
                <c:pt idx="61">
                  <c:v>10717.94</c:v>
                </c:pt>
                <c:pt idx="62">
                  <c:v>10903.89</c:v>
                </c:pt>
                <c:pt idx="63">
                  <c:v>10795.84</c:v>
                </c:pt>
                <c:pt idx="64">
                  <c:v>10817.68</c:v>
                </c:pt>
              </c:numCache>
            </c:numRef>
          </c:val>
          <c:smooth val="0"/>
        </c:ser>
        <c:dLbls>
          <c:showLegendKey val="0"/>
          <c:showVal val="0"/>
          <c:showCatName val="0"/>
          <c:showSerName val="0"/>
          <c:showPercent val="0"/>
          <c:showBubbleSize val="0"/>
        </c:dLbls>
        <c:marker val="1"/>
        <c:smooth val="0"/>
        <c:axId val="214114304"/>
        <c:axId val="214115840"/>
      </c:lineChart>
      <c:catAx>
        <c:axId val="21411430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14115840"/>
        <c:crossesAt val="5000"/>
        <c:auto val="1"/>
        <c:lblAlgn val="ctr"/>
        <c:lblOffset val="50"/>
        <c:tickLblSkip val="3"/>
        <c:tickMarkSkip val="3"/>
        <c:noMultiLvlLbl val="1"/>
      </c:catAx>
      <c:valAx>
        <c:axId val="214115840"/>
        <c:scaling>
          <c:orientation val="minMax"/>
          <c:max val="11000"/>
          <c:min val="5000"/>
        </c:scaling>
        <c:delete val="0"/>
        <c:axPos val="l"/>
        <c:numFmt formatCode="#,##0_);[Red]\(#,##0\)" sourceLinked="0"/>
        <c:majorTickMark val="out"/>
        <c:minorTickMark val="none"/>
        <c:tickLblPos val="nextTo"/>
        <c:spPr>
          <a:ln w="28575"/>
        </c:spPr>
        <c:crossAx val="214114304"/>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2009</c:v>
                </c:pt>
                <c:pt idx="1">
                  <c:v>2010</c:v>
                </c:pt>
                <c:pt idx="2">
                  <c:v>2011</c:v>
                </c:pt>
                <c:pt idx="3">
                  <c:v>2012</c:v>
                </c:pt>
                <c:pt idx="4">
                  <c:v>2013</c:v>
                </c:pt>
                <c:pt idx="5">
                  <c:v>2014</c:v>
                </c:pt>
                <c:pt idx="6">
                  <c:v>2015</c:v>
                </c:pt>
                <c:pt idx="7">
                  <c:v>2016</c:v>
                </c:pt>
                <c:pt idx="8">
                  <c:v>2017</c:v>
                </c:pt>
                <c:pt idx="9">
                  <c:v>2018(1-5月)</c:v>
                </c:pt>
              </c:strCache>
            </c:strRef>
          </c:cat>
          <c:val>
            <c:numRef>
              <c:f>Sheet1!$C$5:$C$14</c:f>
              <c:numCache>
                <c:formatCode>#,##0_ </c:formatCode>
                <c:ptCount val="10"/>
                <c:pt idx="0">
                  <c:v>224846</c:v>
                </c:pt>
                <c:pt idx="1">
                  <c:v>278140</c:v>
                </c:pt>
                <c:pt idx="2">
                  <c:v>301933</c:v>
                </c:pt>
                <c:pt idx="3">
                  <c:v>364835</c:v>
                </c:pt>
                <c:pt idx="4">
                  <c:v>436528</c:v>
                </c:pt>
                <c:pt idx="5">
                  <c:v>502005</c:v>
                </c:pt>
                <c:pt idx="6">
                  <c:v>551590</c:v>
                </c:pt>
                <c:pt idx="7" formatCode="#,##0">
                  <c:v>596501</c:v>
                </c:pt>
                <c:pt idx="8" formatCode="#,##0">
                  <c:v>631684</c:v>
                </c:pt>
                <c:pt idx="9" formatCode="#,##0">
                  <c:v>216043</c:v>
                </c:pt>
              </c:numCache>
            </c:numRef>
          </c:val>
        </c:ser>
        <c:dLbls>
          <c:showLegendKey val="0"/>
          <c:showVal val="0"/>
          <c:showCatName val="0"/>
          <c:showSerName val="0"/>
          <c:showPercent val="0"/>
          <c:showBubbleSize val="0"/>
        </c:dLbls>
        <c:gapWidth val="150"/>
        <c:axId val="214233088"/>
        <c:axId val="21423500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2009</c:v>
                </c:pt>
                <c:pt idx="1">
                  <c:v>2010</c:v>
                </c:pt>
                <c:pt idx="2">
                  <c:v>2011</c:v>
                </c:pt>
                <c:pt idx="3">
                  <c:v>2012</c:v>
                </c:pt>
                <c:pt idx="4">
                  <c:v>2013</c:v>
                </c:pt>
                <c:pt idx="5">
                  <c:v>2014</c:v>
                </c:pt>
                <c:pt idx="6">
                  <c:v>2015</c:v>
                </c:pt>
                <c:pt idx="7">
                  <c:v>2016</c:v>
                </c:pt>
                <c:pt idx="8">
                  <c:v>2017</c:v>
                </c:pt>
                <c:pt idx="9">
                  <c:v>2018(1-5月)</c:v>
                </c:pt>
              </c:strCache>
            </c:strRef>
          </c:cat>
          <c:val>
            <c:numRef>
              <c:f>Sheet1!$D$5:$D$14</c:f>
              <c:numCache>
                <c:formatCode>#,##0.0_ </c:formatCode>
                <c:ptCount val="10"/>
                <c:pt idx="0">
                  <c:v>30.1</c:v>
                </c:pt>
                <c:pt idx="1">
                  <c:v>23.8</c:v>
                </c:pt>
                <c:pt idx="2">
                  <c:v>23.8</c:v>
                </c:pt>
                <c:pt idx="3">
                  <c:v>20.6</c:v>
                </c:pt>
                <c:pt idx="4">
                  <c:v>19.600000000000001</c:v>
                </c:pt>
                <c:pt idx="5">
                  <c:v>15.7</c:v>
                </c:pt>
                <c:pt idx="6">
                  <c:v>10</c:v>
                </c:pt>
                <c:pt idx="7">
                  <c:v>8.1</c:v>
                </c:pt>
                <c:pt idx="8">
                  <c:v>5.9</c:v>
                </c:pt>
                <c:pt idx="9">
                  <c:v>6.1</c:v>
                </c:pt>
              </c:numCache>
            </c:numRef>
          </c:val>
          <c:smooth val="0"/>
        </c:ser>
        <c:dLbls>
          <c:showLegendKey val="0"/>
          <c:showVal val="0"/>
          <c:showCatName val="0"/>
          <c:showSerName val="0"/>
          <c:showPercent val="0"/>
          <c:showBubbleSize val="0"/>
        </c:dLbls>
        <c:marker val="1"/>
        <c:smooth val="0"/>
        <c:axId val="214236544"/>
        <c:axId val="214255104"/>
      </c:lineChart>
      <c:catAx>
        <c:axId val="214233088"/>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14235008"/>
        <c:crossesAt val="0"/>
        <c:auto val="0"/>
        <c:lblAlgn val="ctr"/>
        <c:lblOffset val="100"/>
        <c:tickMarkSkip val="1"/>
        <c:noMultiLvlLbl val="0"/>
      </c:catAx>
      <c:valAx>
        <c:axId val="21423500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14233088"/>
        <c:crosses val="autoZero"/>
        <c:crossBetween val="between"/>
      </c:valAx>
      <c:catAx>
        <c:axId val="21423654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14255104"/>
        <c:crosses val="autoZero"/>
        <c:auto val="0"/>
        <c:lblAlgn val="ctr"/>
        <c:lblOffset val="100"/>
        <c:noMultiLvlLbl val="0"/>
      </c:catAx>
      <c:valAx>
        <c:axId val="21425510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1423654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chemeClr val="tx1"/>
                </a:solidFill>
                <a:latin typeface="標楷體"/>
                <a:ea typeface="標楷體"/>
                <a:cs typeface="標楷體"/>
              </a:defRPr>
            </a:pPr>
            <a:r>
              <a:rPr lang="zh-TW" altLang="en-US" sz="1001" b="1" i="0" u="none" strike="noStrike" baseline="0">
                <a:solidFill>
                  <a:schemeClr val="tx1"/>
                </a:solidFill>
                <a:latin typeface="Times New Roman" pitchFamily="18" charset="0"/>
                <a:ea typeface="標楷體"/>
              </a:rPr>
              <a:t>圖</a:t>
            </a:r>
            <a:r>
              <a:rPr lang="en-US" altLang="zh-TW" sz="1001" b="1" i="0" u="none" strike="noStrike" baseline="0">
                <a:solidFill>
                  <a:schemeClr val="tx1"/>
                </a:solidFill>
                <a:latin typeface="Times New Roman" pitchFamily="18" charset="0"/>
                <a:ea typeface="標楷體"/>
              </a:rPr>
              <a:t>3-2 </a:t>
            </a:r>
            <a:r>
              <a:rPr lang="zh-TW" altLang="en-US" sz="1001" b="1" i="0" u="none" strike="noStrike" baseline="0">
                <a:solidFill>
                  <a:schemeClr val="tx1"/>
                </a:solidFill>
                <a:latin typeface="Times New Roman" pitchFamily="18" charset="0"/>
                <a:ea typeface="標楷體"/>
              </a:rPr>
              <a:t>前十大外資國</a:t>
            </a:r>
            <a:r>
              <a:rPr lang="en-US" altLang="zh-TW" sz="1001" b="1" i="0" u="none" strike="noStrike" baseline="0">
                <a:solidFill>
                  <a:schemeClr val="tx1"/>
                </a:solidFill>
                <a:latin typeface="Times New Roman" pitchFamily="18" charset="0"/>
                <a:ea typeface="標楷體"/>
              </a:rPr>
              <a:t>/</a:t>
            </a:r>
            <a:r>
              <a:rPr lang="zh-TW" altLang="en-US" sz="1001" b="1" i="0" u="none" strike="noStrike" baseline="0">
                <a:solidFill>
                  <a:schemeClr val="tx1"/>
                </a:solidFill>
                <a:latin typeface="Times New Roman" pitchFamily="18" charset="0"/>
                <a:ea typeface="標楷體"/>
              </a:rPr>
              <a:t>地區 </a:t>
            </a:r>
            <a:r>
              <a:rPr lang="en-US" altLang="zh-TW" sz="1001" b="1" i="0" u="none" strike="noStrike" baseline="0">
                <a:solidFill>
                  <a:schemeClr val="tx1"/>
                </a:solidFill>
                <a:latin typeface="Times New Roman" pitchFamily="18" charset="0"/>
                <a:ea typeface="標楷體"/>
              </a:rPr>
              <a:t>2018</a:t>
            </a:r>
            <a:r>
              <a:rPr lang="zh-TW" altLang="en-US" sz="1001" b="1" i="0" u="none" strike="noStrike" baseline="0">
                <a:solidFill>
                  <a:schemeClr val="tx1"/>
                </a:solidFill>
                <a:latin typeface="Times New Roman" pitchFamily="18" charset="0"/>
                <a:ea typeface="標楷體"/>
              </a:rPr>
              <a:t>年</a:t>
            </a:r>
            <a:r>
              <a:rPr lang="en-US" altLang="zh-TW" sz="1001" b="1" i="0" u="none" strike="noStrike" baseline="0">
                <a:solidFill>
                  <a:schemeClr val="tx1"/>
                </a:solidFill>
                <a:latin typeface="Times New Roman" pitchFamily="18" charset="0"/>
                <a:ea typeface="標楷體"/>
              </a:rPr>
              <a:t>1-5</a:t>
            </a:r>
            <a:r>
              <a:rPr lang="zh-TW" altLang="en-US" sz="1001" b="1" i="0" u="none" strike="noStrike" baseline="0">
                <a:solidFill>
                  <a:schemeClr val="tx1"/>
                </a:solidFill>
                <a:latin typeface="Times New Roman" pitchFamily="18" charset="0"/>
                <a:ea typeface="標楷體"/>
              </a:rPr>
              <a:t>月實際投資金額（非金融領域）比重</a:t>
            </a:r>
            <a:r>
              <a:rPr lang="en-US" altLang="zh-TW" sz="1001" b="1" i="0" u="none" strike="noStrike" baseline="0">
                <a:solidFill>
                  <a:schemeClr val="tx1"/>
                </a:solidFill>
                <a:latin typeface="Times New Roman" pitchFamily="18" charset="0"/>
                <a:ea typeface="標楷體"/>
              </a:rPr>
              <a:t>95.2</a:t>
            </a:r>
            <a:r>
              <a:rPr lang="zh-TW" altLang="zh-TW" sz="1001" b="1" i="0" u="none" strike="noStrike" kern="1200" baseline="0">
                <a:solidFill>
                  <a:schemeClr val="tx1"/>
                </a:solidFill>
                <a:latin typeface="Times New Roman" pitchFamily="18" charset="0"/>
                <a:ea typeface="標楷體"/>
              </a:rPr>
              <a:t>％</a:t>
            </a:r>
            <a:endParaRPr lang="en-US" altLang="zh-TW" sz="1001" b="1" i="0" u="none" strike="noStrike" baseline="0">
              <a:solidFill>
                <a:schemeClr val="tx1"/>
              </a:solidFill>
              <a:latin typeface="Times New Roman" pitchFamily="18" charset="0"/>
              <a:ea typeface="標楷體"/>
            </a:endParaRPr>
          </a:p>
          <a:p>
            <a:pPr>
              <a:defRPr sz="1302" b="1" i="0" u="none" strike="noStrike" baseline="0">
                <a:solidFill>
                  <a:schemeClr val="tx1"/>
                </a:solidFill>
                <a:latin typeface="標楷體"/>
                <a:ea typeface="標楷體"/>
                <a:cs typeface="標楷體"/>
              </a:defRPr>
            </a:pPr>
            <a:r>
              <a:rPr lang="zh-TW" altLang="en-US" sz="1001" b="1" i="0" u="none" strike="noStrike" baseline="0">
                <a:solidFill>
                  <a:schemeClr val="tx1"/>
                </a:solidFill>
                <a:latin typeface="Times New Roman" pitchFamily="18" charset="0"/>
                <a:ea typeface="標楷體"/>
              </a:rPr>
              <a:t>（單位</a:t>
            </a:r>
            <a:r>
              <a:rPr lang="en-US" altLang="zh-TW" sz="1001" b="1" i="0" u="none" strike="noStrike" baseline="0">
                <a:solidFill>
                  <a:schemeClr val="tx1"/>
                </a:solidFill>
                <a:latin typeface="Times New Roman" pitchFamily="18" charset="0"/>
                <a:ea typeface="標楷體"/>
              </a:rPr>
              <a:t>:</a:t>
            </a:r>
            <a:r>
              <a:rPr lang="zh-TW" altLang="en-US" sz="1001" b="1" i="0" u="none" strike="noStrike" baseline="0">
                <a:solidFill>
                  <a:schemeClr val="tx1"/>
                </a:solidFill>
                <a:latin typeface="Times New Roman" pitchFamily="18" charset="0"/>
                <a:ea typeface="標楷體"/>
              </a:rPr>
              <a:t>億美元）</a:t>
            </a:r>
            <a:endParaRPr lang="zh-TW" altLang="en-US" sz="1000" b="1" baseline="0">
              <a:solidFill>
                <a:schemeClr val="tx1"/>
              </a:solidFill>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2018年1-4月實際投資金額（非金融領域）比重94.8%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375.5</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新加坡 </a:t>
                    </a:r>
                    <a:r>
                      <a:rPr lang="en-US" altLang="zh-TW"/>
                      <a:t>28.2</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臺灣  </a:t>
                    </a:r>
                    <a:r>
                      <a:rPr lang="en-US" altLang="zh-TW"/>
                      <a:t>21.9</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韓國 </a:t>
                    </a:r>
                    <a:r>
                      <a:rPr lang="en-US" altLang="zh-TW"/>
                      <a:t>17.3</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日本 </a:t>
                    </a:r>
                    <a:r>
                      <a:rPr lang="en-US" altLang="zh-TW"/>
                      <a:t>15.2</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美國 </a:t>
                    </a:r>
                    <a:r>
                      <a:rPr lang="en-US" altLang="zh-TW"/>
                      <a:t>13.9</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英國 </a:t>
                    </a:r>
                    <a:r>
                      <a:rPr lang="en-US" altLang="zh-TW"/>
                      <a:t>9.9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澳門 </a:t>
                    </a:r>
                    <a:r>
                      <a:rPr lang="en-US" altLang="zh-TW"/>
                      <a:t>7.2</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荷蘭 </a:t>
                    </a:r>
                    <a:r>
                      <a:rPr lang="en-US" altLang="zh-TW"/>
                      <a:t>7.0</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德國 </a:t>
                    </a:r>
                    <a:r>
                      <a:rPr lang="en-US" altLang="zh-TW"/>
                      <a:t>5.3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日本</c:v>
                </c:pt>
                <c:pt idx="5">
                  <c:v>美國</c:v>
                </c:pt>
                <c:pt idx="6">
                  <c:v>英國</c:v>
                </c:pt>
                <c:pt idx="7">
                  <c:v>澳門</c:v>
                </c:pt>
                <c:pt idx="8">
                  <c:v>荷蘭</c:v>
                </c:pt>
                <c:pt idx="9">
                  <c:v>德國</c:v>
                </c:pt>
              </c:strCache>
            </c:strRef>
          </c:cat>
          <c:val>
            <c:numRef>
              <c:f>Sheet1!$C$3:$C$12</c:f>
              <c:numCache>
                <c:formatCode>0.0_ </c:formatCode>
                <c:ptCount val="10"/>
                <c:pt idx="0">
                  <c:v>375.5</c:v>
                </c:pt>
                <c:pt idx="1">
                  <c:v>28.2</c:v>
                </c:pt>
                <c:pt idx="2">
                  <c:v>21.9</c:v>
                </c:pt>
                <c:pt idx="3">
                  <c:v>17.3</c:v>
                </c:pt>
                <c:pt idx="4">
                  <c:v>15.2</c:v>
                </c:pt>
                <c:pt idx="5">
                  <c:v>13.9</c:v>
                </c:pt>
                <c:pt idx="6">
                  <c:v>9.9</c:v>
                </c:pt>
                <c:pt idx="7">
                  <c:v>7.2</c:v>
                </c:pt>
                <c:pt idx="8">
                  <c:v>7</c:v>
                </c:pt>
                <c:pt idx="9">
                  <c:v>5.3</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Sheet1!$D$12:$D$17</c:f>
              <c:strCache>
                <c:ptCount val="6"/>
                <c:pt idx="0">
                  <c:v>2013</c:v>
                </c:pt>
                <c:pt idx="1">
                  <c:v>2014</c:v>
                </c:pt>
                <c:pt idx="2">
                  <c:v>2015</c:v>
                </c:pt>
                <c:pt idx="3">
                  <c:v>2016</c:v>
                </c:pt>
                <c:pt idx="4">
                  <c:v>2017</c:v>
                </c:pt>
                <c:pt idx="5">
                  <c:v>2018.1-5</c:v>
                </c:pt>
              </c:strCache>
            </c:strRef>
          </c:cat>
          <c:val>
            <c:numRef>
              <c:f>Sheet1!$G$12:$G$17</c:f>
              <c:numCache>
                <c:formatCode>#,##0.00</c:formatCode>
                <c:ptCount val="6"/>
                <c:pt idx="0">
                  <c:v>22100.400000000001</c:v>
                </c:pt>
                <c:pt idx="1">
                  <c:v>23427.5</c:v>
                </c:pt>
                <c:pt idx="2">
                  <c:v>22765.7</c:v>
                </c:pt>
                <c:pt idx="3">
                  <c:v>20974.400000000001</c:v>
                </c:pt>
                <c:pt idx="4">
                  <c:v>22634.9</c:v>
                </c:pt>
                <c:pt idx="5">
                  <c:v>9570.6</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Sheet1!$D$12:$D$17</c:f>
              <c:strCache>
                <c:ptCount val="6"/>
                <c:pt idx="0">
                  <c:v>2013</c:v>
                </c:pt>
                <c:pt idx="1">
                  <c:v>2014</c:v>
                </c:pt>
                <c:pt idx="2">
                  <c:v>2015</c:v>
                </c:pt>
                <c:pt idx="3">
                  <c:v>2016</c:v>
                </c:pt>
                <c:pt idx="4">
                  <c:v>2017</c:v>
                </c:pt>
                <c:pt idx="5">
                  <c:v>2018.1-5</c:v>
                </c:pt>
              </c:strCache>
            </c:strRef>
          </c:cat>
          <c:val>
            <c:numRef>
              <c:f>Sheet1!$H$12:$H$17</c:f>
              <c:numCache>
                <c:formatCode>#,##0.00</c:formatCode>
                <c:ptCount val="6"/>
                <c:pt idx="0">
                  <c:v>19502.900000000001</c:v>
                </c:pt>
                <c:pt idx="1">
                  <c:v>19602.900000000001</c:v>
                </c:pt>
                <c:pt idx="2">
                  <c:v>16820.7</c:v>
                </c:pt>
                <c:pt idx="3">
                  <c:v>15874.8</c:v>
                </c:pt>
                <c:pt idx="4">
                  <c:v>18409.8</c:v>
                </c:pt>
                <c:pt idx="5">
                  <c:v>8573.7999999999993</c:v>
                </c:pt>
              </c:numCache>
            </c:numRef>
          </c:val>
        </c:ser>
        <c:dLbls>
          <c:showLegendKey val="0"/>
          <c:showVal val="0"/>
          <c:showCatName val="0"/>
          <c:showSerName val="0"/>
          <c:showPercent val="0"/>
          <c:showBubbleSize val="0"/>
        </c:dLbls>
        <c:gapWidth val="150"/>
        <c:axId val="214541056"/>
        <c:axId val="21454259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2018.1-5</c:v>
                </c:pt>
              </c:strCache>
            </c:strRef>
          </c:cat>
          <c:val>
            <c:numRef>
              <c:f>Sheet1!$I$12:$I$17</c:f>
              <c:numCache>
                <c:formatCode>General</c:formatCode>
                <c:ptCount val="6"/>
                <c:pt idx="0" formatCode="0.0_ ">
                  <c:v>7.9</c:v>
                </c:pt>
                <c:pt idx="1">
                  <c:v>6.1</c:v>
                </c:pt>
                <c:pt idx="2">
                  <c:v>-2.8</c:v>
                </c:pt>
                <c:pt idx="3">
                  <c:v>-7.7</c:v>
                </c:pt>
                <c:pt idx="4" formatCode="0.0_ ">
                  <c:v>7.9</c:v>
                </c:pt>
                <c:pt idx="5">
                  <c:v>13.3</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2018.1-5</c:v>
                </c:pt>
              </c:strCache>
            </c:strRef>
          </c:cat>
          <c:val>
            <c:numRef>
              <c:f>Sheet1!$J$12:$J$17</c:f>
              <c:numCache>
                <c:formatCode>General</c:formatCode>
                <c:ptCount val="6"/>
                <c:pt idx="0">
                  <c:v>7.3</c:v>
                </c:pt>
                <c:pt idx="1">
                  <c:v>0.4</c:v>
                </c:pt>
                <c:pt idx="2">
                  <c:v>-14.1</c:v>
                </c:pt>
                <c:pt idx="3">
                  <c:v>-5.5</c:v>
                </c:pt>
                <c:pt idx="4" formatCode="0.0_ ">
                  <c:v>15.9</c:v>
                </c:pt>
                <c:pt idx="5">
                  <c:v>21</c:v>
                </c:pt>
              </c:numCache>
            </c:numRef>
          </c:val>
          <c:smooth val="0"/>
        </c:ser>
        <c:dLbls>
          <c:showLegendKey val="0"/>
          <c:showVal val="0"/>
          <c:showCatName val="0"/>
          <c:showSerName val="0"/>
          <c:showPercent val="0"/>
          <c:showBubbleSize val="0"/>
        </c:dLbls>
        <c:marker val="1"/>
        <c:smooth val="0"/>
        <c:axId val="214819584"/>
        <c:axId val="214821120"/>
      </c:lineChart>
      <c:catAx>
        <c:axId val="21454105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14542592"/>
        <c:crosses val="autoZero"/>
        <c:auto val="0"/>
        <c:lblAlgn val="l"/>
        <c:lblOffset val="100"/>
        <c:tickLblSkip val="1"/>
        <c:tickMarkSkip val="1"/>
        <c:noMultiLvlLbl val="0"/>
      </c:catAx>
      <c:valAx>
        <c:axId val="21454259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4541056"/>
        <c:crosses val="autoZero"/>
        <c:crossBetween val="between"/>
        <c:dispUnits>
          <c:builtInUnit val="thousands"/>
        </c:dispUnits>
      </c:valAx>
      <c:catAx>
        <c:axId val="214819584"/>
        <c:scaling>
          <c:orientation val="minMax"/>
        </c:scaling>
        <c:delete val="1"/>
        <c:axPos val="b"/>
        <c:numFmt formatCode="General" sourceLinked="1"/>
        <c:majorTickMark val="out"/>
        <c:minorTickMark val="none"/>
        <c:tickLblPos val="nextTo"/>
        <c:crossAx val="214821120"/>
        <c:crossesAt val="0"/>
        <c:auto val="0"/>
        <c:lblAlgn val="ctr"/>
        <c:lblOffset val="100"/>
        <c:noMultiLvlLbl val="0"/>
      </c:catAx>
      <c:valAx>
        <c:axId val="21482112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0.0_ "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481958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1" b="1" i="0" u="none" strike="noStrike" baseline="0">
                <a:solidFill>
                  <a:srgbClr val="000000"/>
                </a:solidFill>
                <a:latin typeface="標楷體"/>
                <a:ea typeface="標楷體"/>
                <a:cs typeface="標楷體"/>
              </a:defRPr>
            </a:pPr>
            <a:r>
              <a:rPr lang="zh-TW" altLang="en-US" sz="1068"/>
              <a:t>我國對中國大陸出進口變動</a:t>
            </a:r>
          </a:p>
        </c:rich>
      </c:tx>
      <c:layout>
        <c:manualLayout>
          <c:xMode val="edge"/>
          <c:yMode val="edge"/>
          <c:x val="0.30244931613764109"/>
          <c:y val="1.4610163703890009E-2"/>
        </c:manualLayout>
      </c:layout>
      <c:overlay val="0"/>
      <c:spPr>
        <a:noFill/>
        <a:ln w="24660">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330">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Sheet1!$B$9:$B$15</c:f>
              <c:numCache>
                <c:formatCode>0.0_);[Red]\(0.0\)</c:formatCode>
                <c:ptCount val="7"/>
                <c:pt idx="0">
                  <c:v>1211.5999999999999</c:v>
                </c:pt>
                <c:pt idx="1">
                  <c:v>1253.0999999999999</c:v>
                </c:pt>
                <c:pt idx="2">
                  <c:v>1285.3</c:v>
                </c:pt>
                <c:pt idx="3">
                  <c:v>1125.4000000000001</c:v>
                </c:pt>
                <c:pt idx="4">
                  <c:v>1122.97</c:v>
                </c:pt>
                <c:pt idx="5">
                  <c:v>1302.8</c:v>
                </c:pt>
                <c:pt idx="6">
                  <c:v>556.4</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330">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Sheet1!$C$9:$C$15</c:f>
              <c:numCache>
                <c:formatCode>0.0_);[Red]\(0.0\)</c:formatCode>
                <c:ptCount val="7"/>
                <c:pt idx="0">
                  <c:v>440.2</c:v>
                </c:pt>
                <c:pt idx="1">
                  <c:v>449.3</c:v>
                </c:pt>
                <c:pt idx="2">
                  <c:v>509.9</c:v>
                </c:pt>
                <c:pt idx="3">
                  <c:v>467.3</c:v>
                </c:pt>
                <c:pt idx="4">
                  <c:v>453.28</c:v>
                </c:pt>
                <c:pt idx="5">
                  <c:v>515.62</c:v>
                </c:pt>
                <c:pt idx="6">
                  <c:v>225.3</c:v>
                </c:pt>
              </c:numCache>
            </c:numRef>
          </c:val>
        </c:ser>
        <c:dLbls>
          <c:showLegendKey val="0"/>
          <c:showVal val="0"/>
          <c:showCatName val="0"/>
          <c:showSerName val="0"/>
          <c:showPercent val="0"/>
          <c:showBubbleSize val="0"/>
        </c:dLbls>
        <c:gapWidth val="150"/>
        <c:axId val="216742528"/>
        <c:axId val="216802048"/>
      </c:barChart>
      <c:lineChart>
        <c:grouping val="standard"/>
        <c:varyColors val="0"/>
        <c:ser>
          <c:idx val="2"/>
          <c:order val="2"/>
          <c:tx>
            <c:strRef>
              <c:f>Sheet1!$D$1</c:f>
              <c:strCache>
                <c:ptCount val="1"/>
                <c:pt idx="0">
                  <c:v>出口成長率</c:v>
                </c:pt>
              </c:strCache>
            </c:strRef>
          </c:tx>
          <c:spPr>
            <a:ln w="36990">
              <a:solidFill>
                <a:srgbClr val="000000"/>
              </a:solidFill>
              <a:prstDash val="solid"/>
            </a:ln>
          </c:spPr>
          <c:marker>
            <c:symbol val="square"/>
            <c:size val="6"/>
            <c:spPr>
              <a:solidFill>
                <a:srgbClr val="333333"/>
              </a:solidFill>
              <a:ln>
                <a:solidFill>
                  <a:srgbClr val="80808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Sheet1!$D$9:$D$15</c:f>
              <c:numCache>
                <c:formatCode>0.0_ </c:formatCode>
                <c:ptCount val="7"/>
                <c:pt idx="0">
                  <c:v>-3.8</c:v>
                </c:pt>
                <c:pt idx="1">
                  <c:v>3.4</c:v>
                </c:pt>
                <c:pt idx="2">
                  <c:v>2.6</c:v>
                </c:pt>
                <c:pt idx="3">
                  <c:v>-12.4</c:v>
                </c:pt>
                <c:pt idx="4">
                  <c:v>-0.2</c:v>
                </c:pt>
                <c:pt idx="5">
                  <c:v>16</c:v>
                </c:pt>
                <c:pt idx="6">
                  <c:v>15.1</c:v>
                </c:pt>
              </c:numCache>
            </c:numRef>
          </c:val>
          <c:smooth val="0"/>
        </c:ser>
        <c:ser>
          <c:idx val="3"/>
          <c:order val="3"/>
          <c:tx>
            <c:strRef>
              <c:f>Sheet1!$E$1</c:f>
              <c:strCache>
                <c:ptCount val="1"/>
                <c:pt idx="0">
                  <c:v>進口成長率</c:v>
                </c:pt>
              </c:strCache>
            </c:strRef>
          </c:tx>
          <c:spPr>
            <a:ln w="24660">
              <a:solidFill>
                <a:srgbClr val="808080"/>
              </a:solidFill>
              <a:prstDash val="solid"/>
            </a:ln>
          </c:spPr>
          <c:marker>
            <c:symbol val="circle"/>
            <c:size val="5"/>
            <c:spPr>
              <a:solidFill>
                <a:srgbClr val="808080"/>
              </a:solidFill>
              <a:ln>
                <a:solidFill>
                  <a:srgbClr val="00000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Sheet1!$E$9:$E$15</c:f>
              <c:numCache>
                <c:formatCode>0.0_ </c:formatCode>
                <c:ptCount val="7"/>
                <c:pt idx="0">
                  <c:v>-3.6</c:v>
                </c:pt>
                <c:pt idx="1">
                  <c:v>2.1</c:v>
                </c:pt>
                <c:pt idx="2">
                  <c:v>13.5</c:v>
                </c:pt>
                <c:pt idx="3">
                  <c:v>-8.3000000000000007</c:v>
                </c:pt>
                <c:pt idx="4">
                  <c:v>-3</c:v>
                </c:pt>
                <c:pt idx="5">
                  <c:v>13.8</c:v>
                </c:pt>
                <c:pt idx="6">
                  <c:v>13.3</c:v>
                </c:pt>
              </c:numCache>
            </c:numRef>
          </c:val>
          <c:smooth val="0"/>
        </c:ser>
        <c:dLbls>
          <c:showLegendKey val="0"/>
          <c:showVal val="0"/>
          <c:showCatName val="0"/>
          <c:showSerName val="0"/>
          <c:showPercent val="0"/>
          <c:showBubbleSize val="0"/>
        </c:dLbls>
        <c:marker val="1"/>
        <c:smooth val="0"/>
        <c:axId val="216803968"/>
        <c:axId val="216867200"/>
      </c:lineChart>
      <c:catAx>
        <c:axId val="216742528"/>
        <c:scaling>
          <c:orientation val="minMax"/>
        </c:scaling>
        <c:delete val="0"/>
        <c:axPos val="b"/>
        <c:numFmt formatCode="General" sourceLinked="0"/>
        <c:majorTickMark val="in"/>
        <c:minorTickMark val="none"/>
        <c:tickLblPos val="nextTo"/>
        <c:spPr>
          <a:ln w="3082">
            <a:solidFill>
              <a:srgbClr val="000000"/>
            </a:solidFill>
            <a:prstDash val="solid"/>
          </a:ln>
        </c:spPr>
        <c:txPr>
          <a:bodyPr rot="0" vert="horz"/>
          <a:lstStyle/>
          <a:p>
            <a:pPr>
              <a:defRPr sz="874" b="0" i="0" u="none" strike="noStrike" baseline="0">
                <a:solidFill>
                  <a:srgbClr val="000000"/>
                </a:solidFill>
                <a:latin typeface="Times New Roman"/>
                <a:ea typeface="Times New Roman"/>
                <a:cs typeface="Times New Roman"/>
              </a:defRPr>
            </a:pPr>
            <a:endParaRPr lang="zh-TW"/>
          </a:p>
        </c:txPr>
        <c:crossAx val="216802048"/>
        <c:crosses val="autoZero"/>
        <c:auto val="0"/>
        <c:lblAlgn val="ctr"/>
        <c:lblOffset val="100"/>
        <c:tickLblSkip val="1"/>
        <c:tickMarkSkip val="1"/>
        <c:noMultiLvlLbl val="0"/>
      </c:catAx>
      <c:valAx>
        <c:axId val="216802048"/>
        <c:scaling>
          <c:orientation val="minMax"/>
        </c:scaling>
        <c:delete val="0"/>
        <c:axPos val="l"/>
        <c:title>
          <c:tx>
            <c:rich>
              <a:bodyPr rot="0" vert="horz"/>
              <a:lstStyle/>
              <a:p>
                <a:pPr algn="ctr">
                  <a:defRPr sz="87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52900014041"/>
              <c:y val="3.158187206717708E-2"/>
            </c:manualLayout>
          </c:layout>
          <c:overlay val="0"/>
          <c:spPr>
            <a:noFill/>
            <a:ln w="24660">
              <a:noFill/>
            </a:ln>
          </c:spPr>
        </c:title>
        <c:numFmt formatCode="0_ " sourceLinked="0"/>
        <c:majorTickMark val="in"/>
        <c:minorTickMark val="none"/>
        <c:tickLblPos val="nextTo"/>
        <c:spPr>
          <a:ln w="3082">
            <a:solidFill>
              <a:srgbClr val="000000"/>
            </a:solidFill>
            <a:prstDash val="solid"/>
          </a:ln>
        </c:spPr>
        <c:txPr>
          <a:bodyPr rot="0" vert="horz"/>
          <a:lstStyle/>
          <a:p>
            <a:pPr>
              <a:defRPr sz="874" b="0" i="0" u="none" strike="noStrike" baseline="0">
                <a:solidFill>
                  <a:srgbClr val="000000"/>
                </a:solidFill>
                <a:latin typeface="Times New Roman"/>
                <a:ea typeface="Times New Roman"/>
                <a:cs typeface="Times New Roman"/>
              </a:defRPr>
            </a:pPr>
            <a:endParaRPr lang="zh-TW"/>
          </a:p>
        </c:txPr>
        <c:crossAx val="216742528"/>
        <c:crosses val="autoZero"/>
        <c:crossBetween val="between"/>
      </c:valAx>
      <c:catAx>
        <c:axId val="216803968"/>
        <c:scaling>
          <c:orientation val="minMax"/>
        </c:scaling>
        <c:delete val="1"/>
        <c:axPos val="b"/>
        <c:numFmt formatCode="General" sourceLinked="1"/>
        <c:majorTickMark val="out"/>
        <c:minorTickMark val="none"/>
        <c:tickLblPos val="nextTo"/>
        <c:crossAx val="216867200"/>
        <c:crosses val="autoZero"/>
        <c:auto val="0"/>
        <c:lblAlgn val="ctr"/>
        <c:lblOffset val="100"/>
        <c:noMultiLvlLbl val="0"/>
      </c:catAx>
      <c:valAx>
        <c:axId val="216867200"/>
        <c:scaling>
          <c:orientation val="minMax"/>
          <c:max val="35"/>
        </c:scaling>
        <c:delete val="0"/>
        <c:axPos val="r"/>
        <c:title>
          <c:tx>
            <c:rich>
              <a:bodyPr rot="0" vert="horz"/>
              <a:lstStyle/>
              <a:p>
                <a:pPr algn="ctr">
                  <a:defRPr sz="87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91516181669"/>
              <c:y val="3.0805990585910829E-2"/>
            </c:manualLayout>
          </c:layout>
          <c:overlay val="0"/>
          <c:spPr>
            <a:noFill/>
            <a:ln w="24660">
              <a:noFill/>
            </a:ln>
          </c:spPr>
        </c:title>
        <c:numFmt formatCode="0_ " sourceLinked="0"/>
        <c:majorTickMark val="in"/>
        <c:minorTickMark val="none"/>
        <c:tickLblPos val="nextTo"/>
        <c:spPr>
          <a:ln w="3082">
            <a:solidFill>
              <a:srgbClr val="000000"/>
            </a:solidFill>
            <a:prstDash val="solid"/>
          </a:ln>
        </c:spPr>
        <c:txPr>
          <a:bodyPr rot="0" vert="horz"/>
          <a:lstStyle/>
          <a:p>
            <a:pPr>
              <a:defRPr sz="874" b="0" i="0" u="none" strike="noStrike" baseline="0">
                <a:solidFill>
                  <a:srgbClr val="000000"/>
                </a:solidFill>
                <a:latin typeface="Times New Roman"/>
                <a:ea typeface="Times New Roman"/>
                <a:cs typeface="Times New Roman"/>
              </a:defRPr>
            </a:pPr>
            <a:endParaRPr lang="zh-TW"/>
          </a:p>
        </c:txPr>
        <c:crossAx val="216803968"/>
        <c:crosses val="max"/>
        <c:crossBetween val="between"/>
      </c:valAx>
      <c:spPr>
        <a:solidFill>
          <a:srgbClr val="FFFFFF"/>
        </a:solidFill>
        <a:ln w="12330">
          <a:solidFill>
            <a:srgbClr val="333333"/>
          </a:solidFill>
          <a:prstDash val="solid"/>
        </a:ln>
      </c:spPr>
    </c:plotArea>
    <c:legend>
      <c:legendPos val="r"/>
      <c:layout>
        <c:manualLayout>
          <c:xMode val="edge"/>
          <c:yMode val="edge"/>
          <c:x val="9.5262876313122732E-2"/>
          <c:y val="0.84363809268537171"/>
          <c:w val="0.82923695689117993"/>
          <c:h val="0.13925279299173365"/>
        </c:manualLayout>
      </c:layout>
      <c:overlay val="0"/>
      <c:spPr>
        <a:solidFill>
          <a:srgbClr val="FFFFFF"/>
        </a:solidFill>
        <a:ln w="3082">
          <a:solidFill>
            <a:srgbClr val="000000"/>
          </a:solidFill>
          <a:prstDash val="solid"/>
        </a:ln>
      </c:spPr>
      <c:txPr>
        <a:bodyPr/>
        <a:lstStyle/>
        <a:p>
          <a:pPr>
            <a:defRPr sz="893"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71"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155613671034803E-3"/>
                  <c:y val="-4.8834451249149414E-3"/>
                </c:manualLayout>
              </c:layout>
              <c:tx>
                <c:rich>
                  <a:bodyPr/>
                  <a:lstStyle/>
                  <a:p>
                    <a:r>
                      <a:rPr lang="en-US" altLang="zh-TW"/>
                      <a:t>-0</a:t>
                    </a:r>
                    <a:r>
                      <a:rPr lang="en-US" altLang="en-US"/>
                      <a:t>.</a:t>
                    </a:r>
                    <a:r>
                      <a:rPr lang="en-US" altLang="zh-TW"/>
                      <a:t>24</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Sheet1!$A$160:$A$224</c:f>
              <c:strCache>
                <c:ptCount val="65"/>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strCache>
            </c:strRef>
          </c:cat>
          <c:val>
            <c:numRef>
              <c:f>Sheet1!$C$160:$C$224</c:f>
              <c:numCache>
                <c:formatCode>0.00_ </c:formatCode>
                <c:ptCount val="65"/>
                <c:pt idx="0">
                  <c:v>0.29883550144291782</c:v>
                </c:pt>
                <c:pt idx="1">
                  <c:v>0.29098425468261357</c:v>
                </c:pt>
                <c:pt idx="2">
                  <c:v>0.27896258731752166</c:v>
                </c:pt>
                <c:pt idx="3">
                  <c:v>0.24153386064269533</c:v>
                </c:pt>
                <c:pt idx="4">
                  <c:v>0.14776529322850784</c:v>
                </c:pt>
                <c:pt idx="5">
                  <c:v>-6.060156503889802E-2</c:v>
                </c:pt>
                <c:pt idx="6">
                  <c:v>-0.26514371800077097</c:v>
                </c:pt>
                <c:pt idx="7">
                  <c:v>-0.24082413599907371</c:v>
                </c:pt>
                <c:pt idx="8">
                  <c:v>-0.12323975871230131</c:v>
                </c:pt>
                <c:pt idx="9">
                  <c:v>5.0533169176758541E-2</c:v>
                </c:pt>
                <c:pt idx="10">
                  <c:v>0.24099692999155486</c:v>
                </c:pt>
                <c:pt idx="11">
                  <c:v>0.38186548306529122</c:v>
                </c:pt>
                <c:pt idx="12">
                  <c:v>0.4410450737167837</c:v>
                </c:pt>
                <c:pt idx="13">
                  <c:v>0.47029839718493172</c:v>
                </c:pt>
                <c:pt idx="14">
                  <c:v>0.50574575130781785</c:v>
                </c:pt>
                <c:pt idx="15">
                  <c:v>0.54580317017745017</c:v>
                </c:pt>
                <c:pt idx="16">
                  <c:v>0.46948539499498398</c:v>
                </c:pt>
                <c:pt idx="17">
                  <c:v>0.37824152124334987</c:v>
                </c:pt>
                <c:pt idx="18">
                  <c:v>0.2838059023342332</c:v>
                </c:pt>
                <c:pt idx="19">
                  <c:v>0.20344425527540899</c:v>
                </c:pt>
                <c:pt idx="20">
                  <c:v>8.5302244692342377E-2</c:v>
                </c:pt>
                <c:pt idx="21">
                  <c:v>-8.1357631560363686E-3</c:v>
                </c:pt>
                <c:pt idx="22">
                  <c:v>-8.4360520379134218E-2</c:v>
                </c:pt>
                <c:pt idx="23">
                  <c:v>-0.18619744521837234</c:v>
                </c:pt>
                <c:pt idx="24">
                  <c:v>-0.26635287569131139</c:v>
                </c:pt>
                <c:pt idx="25">
                  <c:v>-0.40978439635298569</c:v>
                </c:pt>
                <c:pt idx="26">
                  <c:v>-0.5865961920295315</c:v>
                </c:pt>
                <c:pt idx="27">
                  <c:v>-0.71168281449802695</c:v>
                </c:pt>
                <c:pt idx="28">
                  <c:v>-0.79549251188230086</c:v>
                </c:pt>
                <c:pt idx="29">
                  <c:v>-0.81878850804933956</c:v>
                </c:pt>
                <c:pt idx="30">
                  <c:v>-0.78868791099625524</c:v>
                </c:pt>
                <c:pt idx="31">
                  <c:v>-0.75006603820536588</c:v>
                </c:pt>
                <c:pt idx="32">
                  <c:v>-0.62621656620623911</c:v>
                </c:pt>
                <c:pt idx="33">
                  <c:v>-0.51113510710443233</c:v>
                </c:pt>
                <c:pt idx="34">
                  <c:v>-0.52422894048153035</c:v>
                </c:pt>
                <c:pt idx="35">
                  <c:v>-0.47729077516663887</c:v>
                </c:pt>
                <c:pt idx="36">
                  <c:v>-0.32243353400028818</c:v>
                </c:pt>
                <c:pt idx="37">
                  <c:v>-1.9345572512607934E-2</c:v>
                </c:pt>
                <c:pt idx="38">
                  <c:v>0.39439414277897544</c:v>
                </c:pt>
                <c:pt idx="39">
                  <c:v>0.72307947981185006</c:v>
                </c:pt>
                <c:pt idx="40">
                  <c:v>0.8870151613368682</c:v>
                </c:pt>
                <c:pt idx="41">
                  <c:v>0.95130372977707545</c:v>
                </c:pt>
                <c:pt idx="42">
                  <c:v>0.94217503990210449</c:v>
                </c:pt>
                <c:pt idx="43">
                  <c:v>0.85165928316626172</c:v>
                </c:pt>
                <c:pt idx="44">
                  <c:v>0.74165310921798788</c:v>
                </c:pt>
                <c:pt idx="45">
                  <c:v>0.61806028949538128</c:v>
                </c:pt>
                <c:pt idx="46">
                  <c:v>0.34507068380005279</c:v>
                </c:pt>
                <c:pt idx="47">
                  <c:v>-7.7925066917283736E-3</c:v>
                </c:pt>
                <c:pt idx="48">
                  <c:v>-0.39990487176709832</c:v>
                </c:pt>
                <c:pt idx="49">
                  <c:v>-0.66941804436808638</c:v>
                </c:pt>
                <c:pt idx="50">
                  <c:v>-0.64232644888085888</c:v>
                </c:pt>
                <c:pt idx="51">
                  <c:v>-0.44522001122785371</c:v>
                </c:pt>
                <c:pt idx="52">
                  <c:v>-6.8852109833272834E-2</c:v>
                </c:pt>
                <c:pt idx="53">
                  <c:v>0.34301911954432995</c:v>
                </c:pt>
                <c:pt idx="54">
                  <c:v>0.58501433077664533</c:v>
                </c:pt>
                <c:pt idx="55">
                  <c:v>0.6694145379979366</c:v>
                </c:pt>
                <c:pt idx="56">
                  <c:v>0.52975765624441173</c:v>
                </c:pt>
                <c:pt idx="57">
                  <c:v>0.24356346281091401</c:v>
                </c:pt>
                <c:pt idx="58">
                  <c:v>8.5420316722406575E-2</c:v>
                </c:pt>
                <c:pt idx="59">
                  <c:v>-8.7647391109491046E-2</c:v>
                </c:pt>
                <c:pt idx="60">
                  <c:v>-0.20157519524063305</c:v>
                </c:pt>
                <c:pt idx="61">
                  <c:v>-0.21260178355004822</c:v>
                </c:pt>
                <c:pt idx="62">
                  <c:v>-0.252618539810745</c:v>
                </c:pt>
                <c:pt idx="63">
                  <c:v>-0.29702925807004732</c:v>
                </c:pt>
                <c:pt idx="64">
                  <c:v>-0.2375472266485712</c:v>
                </c:pt>
              </c:numCache>
            </c:numRef>
          </c:val>
        </c:ser>
        <c:dLbls>
          <c:showLegendKey val="0"/>
          <c:showVal val="0"/>
          <c:showCatName val="0"/>
          <c:showSerName val="0"/>
          <c:showPercent val="0"/>
          <c:showBubbleSize val="0"/>
        </c:dLbls>
        <c:gapWidth val="150"/>
        <c:axId val="261796224"/>
        <c:axId val="26179776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5.7370211395055763E-2"/>
                  <c:y val="-4.9456595703314864E-2"/>
                </c:manualLayout>
              </c:layout>
              <c:tx>
                <c:rich>
                  <a:bodyPr/>
                  <a:lstStyle/>
                  <a:p>
                    <a:r>
                      <a:rPr lang="en-US" altLang="zh-TW"/>
                      <a:t>100.69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Sheet1!$A$160:$A$224</c:f>
              <c:strCache>
                <c:ptCount val="65"/>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strCache>
            </c:strRef>
          </c:cat>
          <c:val>
            <c:numRef>
              <c:f>Sheet1!$B$160:$B$224</c:f>
              <c:numCache>
                <c:formatCode>0.00</c:formatCode>
                <c:ptCount val="65"/>
                <c:pt idx="0">
                  <c:v>98.93981055541694</c:v>
                </c:pt>
                <c:pt idx="1">
                  <c:v>99.227709825746004</c:v>
                </c:pt>
                <c:pt idx="2">
                  <c:v>99.504518012411836</c:v>
                </c:pt>
                <c:pt idx="3">
                  <c:v>99.74485511628113</c:v>
                </c:pt>
                <c:pt idx="4">
                  <c:v>99.892243393924062</c:v>
                </c:pt>
                <c:pt idx="5">
                  <c:v>99.831707131074879</c:v>
                </c:pt>
                <c:pt idx="6">
                  <c:v>99.567009631043902</c:v>
                </c:pt>
                <c:pt idx="7">
                  <c:v>99.32722824035983</c:v>
                </c:pt>
                <c:pt idx="8">
                  <c:v>99.204817603940796</c:v>
                </c:pt>
                <c:pt idx="9">
                  <c:v>99.254948942252085</c:v>
                </c:pt>
                <c:pt idx="10">
                  <c:v>99.494150322067597</c:v>
                </c:pt>
                <c:pt idx="11">
                  <c:v>99.874084139816659</c:v>
                </c:pt>
                <c:pt idx="12">
                  <c:v>100.31457386783508</c:v>
                </c:pt>
                <c:pt idx="13">
                  <c:v>100.7863517008784</c:v>
                </c:pt>
                <c:pt idx="14">
                  <c:v>101.29607439250375</c:v>
                </c:pt>
                <c:pt idx="15">
                  <c:v>101.84895157780335</c:v>
                </c:pt>
                <c:pt idx="16">
                  <c:v>102.32711753041664</c:v>
                </c:pt>
                <c:pt idx="17">
                  <c:v>102.71416117640815</c:v>
                </c:pt>
                <c:pt idx="18">
                  <c:v>103.0056700283599</c:v>
                </c:pt>
                <c:pt idx="19">
                  <c:v>103.21522914664054</c:v>
                </c:pt>
                <c:pt idx="20">
                  <c:v>103.30327405396696</c:v>
                </c:pt>
                <c:pt idx="21">
                  <c:v>103.29486954425749</c:v>
                </c:pt>
                <c:pt idx="22">
                  <c:v>103.20772945478501</c:v>
                </c:pt>
                <c:pt idx="23">
                  <c:v>103.01555929927231</c:v>
                </c:pt>
                <c:pt idx="24">
                  <c:v>102.74117439466922</c:v>
                </c:pt>
                <c:pt idx="25">
                  <c:v>102.32015709337006</c:v>
                </c:pt>
                <c:pt idx="26">
                  <c:v>101.71995094818172</c:v>
                </c:pt>
                <c:pt idx="27">
                  <c:v>100.99602753836768</c:v>
                </c:pt>
                <c:pt idx="28">
                  <c:v>100.19261170200139</c:v>
                </c:pt>
                <c:pt idx="29">
                  <c:v>99.372246111470901</c:v>
                </c:pt>
                <c:pt idx="30">
                  <c:v>98.588509219504289</c:v>
                </c:pt>
                <c:pt idx="31">
                  <c:v>97.849030294275821</c:v>
                </c:pt>
                <c:pt idx="32">
                  <c:v>97.236283456700903</c:v>
                </c:pt>
                <c:pt idx="33">
                  <c:v>96.739274675110124</c:v>
                </c:pt>
                <c:pt idx="34">
                  <c:v>96.232139400451274</c:v>
                </c:pt>
                <c:pt idx="35">
                  <c:v>95.772832276347415</c:v>
                </c:pt>
                <c:pt idx="36">
                  <c:v>95.464028548626615</c:v>
                </c:pt>
                <c:pt idx="37">
                  <c:v>95.445560485760282</c:v>
                </c:pt>
                <c:pt idx="38">
                  <c:v>95.821992185858676</c:v>
                </c:pt>
                <c:pt idx="39">
                  <c:v>96.51486134850154</c:v>
                </c:pt>
                <c:pt idx="40">
                  <c:v>97.370962801605998</c:v>
                </c:pt>
                <c:pt idx="41">
                  <c:v>98.297256402457535</c:v>
                </c:pt>
                <c:pt idx="42">
                  <c:v>99.223388617190068</c:v>
                </c:pt>
                <c:pt idx="43">
                  <c:v>100.0684338174205</c:v>
                </c:pt>
                <c:pt idx="44">
                  <c:v>100.81059446817314</c:v>
                </c:pt>
                <c:pt idx="45">
                  <c:v>101.43366472018513</c:v>
                </c:pt>
                <c:pt idx="46">
                  <c:v>101.78368256063854</c:v>
                </c:pt>
                <c:pt idx="47">
                  <c:v>101.77575106036392</c:v>
                </c:pt>
                <c:pt idx="48">
                  <c:v>101.36874487359597</c:v>
                </c:pt>
                <c:pt idx="49">
                  <c:v>100.69016420406267</c:v>
                </c:pt>
                <c:pt idx="50">
                  <c:v>100.04340464795841</c:v>
                </c:pt>
                <c:pt idx="51">
                  <c:v>99.597991390552039</c:v>
                </c:pt>
                <c:pt idx="52">
                  <c:v>99.529416072128086</c:v>
                </c:pt>
                <c:pt idx="53">
                  <c:v>99.870820998826304</c:v>
                </c:pt>
                <c:pt idx="54">
                  <c:v>100.45507961393373</c:v>
                </c:pt>
                <c:pt idx="55">
                  <c:v>101.1275405210268</c:v>
                </c:pt>
                <c:pt idx="56">
                  <c:v>101.66327140950861</c:v>
                </c:pt>
                <c:pt idx="57">
                  <c:v>101.91088599376046</c:v>
                </c:pt>
                <c:pt idx="58">
                  <c:v>101.99793859535093</c:v>
                </c:pt>
                <c:pt idx="59">
                  <c:v>101.90854006318665</c:v>
                </c:pt>
                <c:pt idx="60">
                  <c:v>101.7031177245874</c:v>
                </c:pt>
                <c:pt idx="61">
                  <c:v>101.48689508237892</c:v>
                </c:pt>
                <c:pt idx="62">
                  <c:v>101.23052036992256</c:v>
                </c:pt>
                <c:pt idx="63">
                  <c:v>100.92983610632733</c:v>
                </c:pt>
                <c:pt idx="64">
                  <c:v>100.69008007979581</c:v>
                </c:pt>
              </c:numCache>
            </c:numRef>
          </c:val>
          <c:smooth val="0"/>
        </c:ser>
        <c:dLbls>
          <c:showLegendKey val="0"/>
          <c:showVal val="0"/>
          <c:showCatName val="0"/>
          <c:showSerName val="0"/>
          <c:showPercent val="0"/>
          <c:showBubbleSize val="0"/>
        </c:dLbls>
        <c:marker val="1"/>
        <c:smooth val="0"/>
        <c:axId val="261647360"/>
        <c:axId val="261706880"/>
      </c:lineChart>
      <c:catAx>
        <c:axId val="26164736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61706880"/>
        <c:crossesAt val="60"/>
        <c:auto val="0"/>
        <c:lblAlgn val="ctr"/>
        <c:lblOffset val="100"/>
        <c:tickLblSkip val="2"/>
        <c:tickMarkSkip val="1"/>
        <c:noMultiLvlLbl val="0"/>
      </c:catAx>
      <c:valAx>
        <c:axId val="26170688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1647360"/>
        <c:crosses val="autoZero"/>
        <c:crossBetween val="between"/>
        <c:majorUnit val="10"/>
        <c:minorUnit val="5"/>
      </c:valAx>
      <c:catAx>
        <c:axId val="261796224"/>
        <c:scaling>
          <c:orientation val="minMax"/>
        </c:scaling>
        <c:delete val="1"/>
        <c:axPos val="b"/>
        <c:majorTickMark val="out"/>
        <c:minorTickMark val="none"/>
        <c:tickLblPos val="nextTo"/>
        <c:crossAx val="261797760"/>
        <c:crosses val="autoZero"/>
        <c:auto val="0"/>
        <c:lblAlgn val="ctr"/>
        <c:lblOffset val="100"/>
        <c:noMultiLvlLbl val="0"/>
      </c:catAx>
      <c:valAx>
        <c:axId val="26179776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179622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Sheet1!$A$81:$A$145</c:f>
              <c:strCache>
                <c:ptCount val="65"/>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strCache>
            </c:strRef>
          </c:cat>
          <c:val>
            <c:numRef>
              <c:f>Sheet1!$B$81:$B$145</c:f>
              <c:numCache>
                <c:formatCode>General</c:formatCode>
                <c:ptCount val="65"/>
                <c:pt idx="0">
                  <c:v>93.72</c:v>
                </c:pt>
                <c:pt idx="1">
                  <c:v>76.989999999999995</c:v>
                </c:pt>
                <c:pt idx="2">
                  <c:v>94.27</c:v>
                </c:pt>
                <c:pt idx="3">
                  <c:v>92.27</c:v>
                </c:pt>
                <c:pt idx="4">
                  <c:v>96.85</c:v>
                </c:pt>
                <c:pt idx="5">
                  <c:v>93.53</c:v>
                </c:pt>
                <c:pt idx="6">
                  <c:v>98.68</c:v>
                </c:pt>
                <c:pt idx="7">
                  <c:v>96.79</c:v>
                </c:pt>
                <c:pt idx="8">
                  <c:v>92.74</c:v>
                </c:pt>
                <c:pt idx="9">
                  <c:v>95.18</c:v>
                </c:pt>
                <c:pt idx="10">
                  <c:v>93.03</c:v>
                </c:pt>
                <c:pt idx="11">
                  <c:v>96.24</c:v>
                </c:pt>
                <c:pt idx="12">
                  <c:v>92.29</c:v>
                </c:pt>
                <c:pt idx="13">
                  <c:v>82.7</c:v>
                </c:pt>
                <c:pt idx="14">
                  <c:v>97.33</c:v>
                </c:pt>
                <c:pt idx="15">
                  <c:v>96.54</c:v>
                </c:pt>
                <c:pt idx="16">
                  <c:v>100.65</c:v>
                </c:pt>
                <c:pt idx="17">
                  <c:v>100.25</c:v>
                </c:pt>
                <c:pt idx="18">
                  <c:v>104.17</c:v>
                </c:pt>
                <c:pt idx="19">
                  <c:v>103.99</c:v>
                </c:pt>
                <c:pt idx="20">
                  <c:v>102.47</c:v>
                </c:pt>
                <c:pt idx="21">
                  <c:v>105.4</c:v>
                </c:pt>
                <c:pt idx="22">
                  <c:v>101.28</c:v>
                </c:pt>
                <c:pt idx="23">
                  <c:v>105</c:v>
                </c:pt>
                <c:pt idx="24">
                  <c:v>102.46</c:v>
                </c:pt>
                <c:pt idx="25">
                  <c:v>85.42</c:v>
                </c:pt>
                <c:pt idx="26">
                  <c:v>104.93</c:v>
                </c:pt>
                <c:pt idx="27">
                  <c:v>99.56</c:v>
                </c:pt>
                <c:pt idx="28">
                  <c:v>100.39</c:v>
                </c:pt>
                <c:pt idx="29">
                  <c:v>100.46</c:v>
                </c:pt>
                <c:pt idx="30">
                  <c:v>101.18</c:v>
                </c:pt>
                <c:pt idx="31">
                  <c:v>96.97</c:v>
                </c:pt>
                <c:pt idx="32">
                  <c:v>96.57</c:v>
                </c:pt>
                <c:pt idx="33">
                  <c:v>97.97</c:v>
                </c:pt>
                <c:pt idx="34">
                  <c:v>93.45</c:v>
                </c:pt>
                <c:pt idx="35">
                  <c:v>97.45</c:v>
                </c:pt>
                <c:pt idx="36">
                  <c:v>93.4</c:v>
                </c:pt>
                <c:pt idx="37">
                  <c:v>78.78</c:v>
                </c:pt>
                <c:pt idx="38">
                  <c:v>100.25</c:v>
                </c:pt>
                <c:pt idx="39">
                  <c:v>93.95</c:v>
                </c:pt>
                <c:pt idx="40">
                  <c:v>100.46</c:v>
                </c:pt>
                <c:pt idx="41">
                  <c:v>102.05</c:v>
                </c:pt>
                <c:pt idx="42">
                  <c:v>102.06</c:v>
                </c:pt>
                <c:pt idx="43">
                  <c:v>105.48</c:v>
                </c:pt>
                <c:pt idx="44">
                  <c:v>104.38</c:v>
                </c:pt>
                <c:pt idx="45">
                  <c:v>104.71</c:v>
                </c:pt>
                <c:pt idx="46">
                  <c:v>107.29</c:v>
                </c:pt>
                <c:pt idx="47">
                  <c:v>107.2</c:v>
                </c:pt>
                <c:pt idx="48">
                  <c:v>99.26</c:v>
                </c:pt>
                <c:pt idx="49">
                  <c:v>92.09</c:v>
                </c:pt>
                <c:pt idx="50">
                  <c:v>108.82</c:v>
                </c:pt>
                <c:pt idx="51">
                  <c:v>94.85</c:v>
                </c:pt>
                <c:pt idx="52">
                  <c:v>103.78</c:v>
                </c:pt>
                <c:pt idx="53">
                  <c:v>107.42</c:v>
                </c:pt>
                <c:pt idx="54">
                  <c:v>104.38</c:v>
                </c:pt>
                <c:pt idx="55">
                  <c:v>111.48</c:v>
                </c:pt>
                <c:pt idx="56">
                  <c:v>109.73</c:v>
                </c:pt>
                <c:pt idx="57">
                  <c:v>107.51</c:v>
                </c:pt>
                <c:pt idx="58" formatCode="0.00">
                  <c:v>109.02</c:v>
                </c:pt>
                <c:pt idx="59" formatCode="0.00">
                  <c:v>111.67</c:v>
                </c:pt>
                <c:pt idx="60" formatCode="0.00">
                  <c:v>108.58</c:v>
                </c:pt>
                <c:pt idx="61" formatCode="0.00">
                  <c:v>87.73</c:v>
                </c:pt>
                <c:pt idx="62">
                  <c:v>114.96</c:v>
                </c:pt>
                <c:pt idx="63">
                  <c:v>103.22</c:v>
                </c:pt>
                <c:pt idx="64">
                  <c:v>111.1</c:v>
                </c:pt>
              </c:numCache>
            </c:numRef>
          </c:val>
        </c:ser>
        <c:dLbls>
          <c:showLegendKey val="0"/>
          <c:showVal val="0"/>
          <c:showCatName val="0"/>
          <c:showSerName val="0"/>
          <c:showPercent val="0"/>
          <c:showBubbleSize val="0"/>
        </c:dLbls>
        <c:gapWidth val="150"/>
        <c:axId val="280283776"/>
        <c:axId val="280373120"/>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Sheet1!$A$81:$A$145</c:f>
              <c:strCache>
                <c:ptCount val="65"/>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strCache>
            </c:strRef>
          </c:cat>
          <c:val>
            <c:numRef>
              <c:f>Sheet1!$C$81:$C$145</c:f>
              <c:numCache>
                <c:formatCode>0.00_ </c:formatCode>
                <c:ptCount val="65"/>
                <c:pt idx="0">
                  <c:v>20.030737704918</c:v>
                </c:pt>
                <c:pt idx="1">
                  <c:v>-8.4759866856871096</c:v>
                </c:pt>
                <c:pt idx="2">
                  <c:v>-0.317225335730146</c:v>
                </c:pt>
                <c:pt idx="3">
                  <c:v>0.885633063634375</c:v>
                </c:pt>
                <c:pt idx="4">
                  <c:v>2.4650867541261099</c:v>
                </c:pt>
                <c:pt idx="5">
                  <c:v>4.7485720685407102</c:v>
                </c:pt>
                <c:pt idx="6">
                  <c:v>5.2811266403499397</c:v>
                </c:pt>
                <c:pt idx="7">
                  <c:v>2.3582910321488999</c:v>
                </c:pt>
                <c:pt idx="8">
                  <c:v>2.1478136358629798</c:v>
                </c:pt>
                <c:pt idx="9">
                  <c:v>2.0806520806520798</c:v>
                </c:pt>
                <c:pt idx="10">
                  <c:v>1.6721311475409799</c:v>
                </c:pt>
                <c:pt idx="11">
                  <c:v>7.3029323224439704</c:v>
                </c:pt>
                <c:pt idx="12">
                  <c:v>-1.5258215962441299</c:v>
                </c:pt>
                <c:pt idx="13">
                  <c:v>7.4165476035848803</c:v>
                </c:pt>
                <c:pt idx="14">
                  <c:v>3.2459955447119899</c:v>
                </c:pt>
                <c:pt idx="15">
                  <c:v>4.6277229868863099</c:v>
                </c:pt>
                <c:pt idx="16">
                  <c:v>3.92359318533815</c:v>
                </c:pt>
                <c:pt idx="17">
                  <c:v>7.1848604725756404</c:v>
                </c:pt>
                <c:pt idx="18">
                  <c:v>5.5634373733279201</c:v>
                </c:pt>
                <c:pt idx="19">
                  <c:v>7.4387849984502497</c:v>
                </c:pt>
                <c:pt idx="20">
                  <c:v>10.491697218028801</c:v>
                </c:pt>
                <c:pt idx="21">
                  <c:v>10.7375499054423</c:v>
                </c:pt>
                <c:pt idx="22">
                  <c:v>8.8681070622379803</c:v>
                </c:pt>
                <c:pt idx="23">
                  <c:v>9.1022443890274296</c:v>
                </c:pt>
                <c:pt idx="24">
                  <c:v>11.019612092317599</c:v>
                </c:pt>
                <c:pt idx="25">
                  <c:v>3.28899637243047</c:v>
                </c:pt>
                <c:pt idx="26">
                  <c:v>7.8084865920065702</c:v>
                </c:pt>
                <c:pt idx="27">
                  <c:v>3.12823700020716</c:v>
                </c:pt>
                <c:pt idx="28">
                  <c:v>-0.25832091405861801</c:v>
                </c:pt>
                <c:pt idx="29">
                  <c:v>0.209476309226932</c:v>
                </c:pt>
                <c:pt idx="30">
                  <c:v>-2.8703081501391901</c:v>
                </c:pt>
                <c:pt idx="31">
                  <c:v>-6.75064910087508</c:v>
                </c:pt>
                <c:pt idx="32">
                  <c:v>-5.7577827656875096</c:v>
                </c:pt>
                <c:pt idx="33">
                  <c:v>-7.0493358633775998</c:v>
                </c:pt>
                <c:pt idx="34">
                  <c:v>-7.7310426540284301</c:v>
                </c:pt>
                <c:pt idx="35">
                  <c:v>-7.1904761904761898</c:v>
                </c:pt>
                <c:pt idx="36">
                  <c:v>-8.8424751122389207</c:v>
                </c:pt>
                <c:pt idx="37">
                  <c:v>-7.77335518613907</c:v>
                </c:pt>
                <c:pt idx="38">
                  <c:v>-4.4601162679881803</c:v>
                </c:pt>
                <c:pt idx="39">
                  <c:v>-5.6347930895942104</c:v>
                </c:pt>
                <c:pt idx="40">
                  <c:v>6.9728060563801098E-2</c:v>
                </c:pt>
                <c:pt idx="41">
                  <c:v>1.58271949034441</c:v>
                </c:pt>
                <c:pt idx="42">
                  <c:v>0.86973710219410905</c:v>
                </c:pt>
                <c:pt idx="43">
                  <c:v>8.7759100752810095</c:v>
                </c:pt>
                <c:pt idx="44">
                  <c:v>8.0873977425701504</c:v>
                </c:pt>
                <c:pt idx="45">
                  <c:v>6.8796570378687303</c:v>
                </c:pt>
                <c:pt idx="46">
                  <c:v>14.8100588550026</c:v>
                </c:pt>
                <c:pt idx="47">
                  <c:v>10.0051308363263</c:v>
                </c:pt>
                <c:pt idx="48">
                  <c:v>6.2740899357601698</c:v>
                </c:pt>
                <c:pt idx="49">
                  <c:v>16.895151053566799</c:v>
                </c:pt>
                <c:pt idx="50">
                  <c:v>8.5486284289276799</c:v>
                </c:pt>
                <c:pt idx="51">
                  <c:v>0.95795635976583204</c:v>
                </c:pt>
                <c:pt idx="52">
                  <c:v>3.3047979295241801</c:v>
                </c:pt>
                <c:pt idx="53">
                  <c:v>5.26212640862322</c:v>
                </c:pt>
                <c:pt idx="54">
                  <c:v>2.2731726435430102</c:v>
                </c:pt>
                <c:pt idx="55">
                  <c:v>5.6882821387940803</c:v>
                </c:pt>
                <c:pt idx="56">
                  <c:v>5.1255029699175996</c:v>
                </c:pt>
                <c:pt idx="57">
                  <c:v>2.6740521440167999</c:v>
                </c:pt>
                <c:pt idx="58">
                  <c:v>1.61245223226768</c:v>
                </c:pt>
                <c:pt idx="59">
                  <c:v>4.1697761194029797</c:v>
                </c:pt>
                <c:pt idx="60">
                  <c:v>9.3894821680435196</c:v>
                </c:pt>
                <c:pt idx="61">
                  <c:v>-4.7344988598110502</c:v>
                </c:pt>
                <c:pt idx="62">
                  <c:v>5.6423451571402303</c:v>
                </c:pt>
                <c:pt idx="63">
                  <c:v>8.5292567211386299</c:v>
                </c:pt>
                <c:pt idx="64">
                  <c:v>7.05</c:v>
                </c:pt>
              </c:numCache>
            </c:numRef>
          </c:val>
          <c:smooth val="0"/>
        </c:ser>
        <c:dLbls>
          <c:showLegendKey val="0"/>
          <c:showVal val="0"/>
          <c:showCatName val="0"/>
          <c:showSerName val="0"/>
          <c:showPercent val="0"/>
          <c:showBubbleSize val="0"/>
        </c:dLbls>
        <c:marker val="1"/>
        <c:smooth val="0"/>
        <c:axId val="280403968"/>
        <c:axId val="280405504"/>
      </c:lineChart>
      <c:catAx>
        <c:axId val="28028377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80373120"/>
        <c:crosses val="autoZero"/>
        <c:auto val="0"/>
        <c:lblAlgn val="ctr"/>
        <c:lblOffset val="100"/>
        <c:tickLblSkip val="3"/>
        <c:tickMarkSkip val="1"/>
        <c:noMultiLvlLbl val="0"/>
      </c:catAx>
      <c:valAx>
        <c:axId val="280373120"/>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0283776"/>
        <c:crosses val="autoZero"/>
        <c:crossBetween val="between"/>
        <c:majorUnit val="10"/>
      </c:valAx>
      <c:catAx>
        <c:axId val="280403968"/>
        <c:scaling>
          <c:orientation val="minMax"/>
        </c:scaling>
        <c:delete val="1"/>
        <c:axPos val="b"/>
        <c:majorTickMark val="out"/>
        <c:minorTickMark val="none"/>
        <c:tickLblPos val="nextTo"/>
        <c:crossAx val="280405504"/>
        <c:crosses val="autoZero"/>
        <c:auto val="0"/>
        <c:lblAlgn val="ctr"/>
        <c:lblOffset val="100"/>
        <c:noMultiLvlLbl val="0"/>
      </c:catAx>
      <c:valAx>
        <c:axId val="280405504"/>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0403968"/>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工作表1!$A$75:$A$139</c:f>
              <c:strCache>
                <c:ptCount val="65"/>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strCache>
            </c:strRef>
          </c:cat>
          <c:val>
            <c:numRef>
              <c:f>工作表1!$B$75:$B$139</c:f>
              <c:numCache>
                <c:formatCode>General</c:formatCode>
                <c:ptCount val="65"/>
                <c:pt idx="0">
                  <c:v>-3.83</c:v>
                </c:pt>
                <c:pt idx="1">
                  <c:v>-2.2799999999999998</c:v>
                </c:pt>
                <c:pt idx="2">
                  <c:v>-3.08</c:v>
                </c:pt>
                <c:pt idx="3">
                  <c:v>-3.73</c:v>
                </c:pt>
                <c:pt idx="4">
                  <c:v>-3.54</c:v>
                </c:pt>
                <c:pt idx="5">
                  <c:v>-2.1</c:v>
                </c:pt>
                <c:pt idx="6">
                  <c:v>-2.21</c:v>
                </c:pt>
                <c:pt idx="7">
                  <c:v>-2.82</c:v>
                </c:pt>
                <c:pt idx="8">
                  <c:v>-2.56</c:v>
                </c:pt>
                <c:pt idx="9">
                  <c:v>-1.84</c:v>
                </c:pt>
                <c:pt idx="10">
                  <c:v>-0.93</c:v>
                </c:pt>
                <c:pt idx="11">
                  <c:v>-0.01</c:v>
                </c:pt>
                <c:pt idx="12">
                  <c:v>0.59</c:v>
                </c:pt>
                <c:pt idx="13">
                  <c:v>-0.36</c:v>
                </c:pt>
                <c:pt idx="14">
                  <c:v>-0.02</c:v>
                </c:pt>
                <c:pt idx="15">
                  <c:v>7.0000000000000007E-2</c:v>
                </c:pt>
                <c:pt idx="16">
                  <c:v>1.1499999999999999</c:v>
                </c:pt>
                <c:pt idx="17">
                  <c:v>0.8</c:v>
                </c:pt>
                <c:pt idx="18">
                  <c:v>0.85</c:v>
                </c:pt>
                <c:pt idx="19">
                  <c:v>0.03</c:v>
                </c:pt>
                <c:pt idx="20">
                  <c:v>-0.85</c:v>
                </c:pt>
                <c:pt idx="21">
                  <c:v>-1.38</c:v>
                </c:pt>
                <c:pt idx="22">
                  <c:v>-2.9</c:v>
                </c:pt>
                <c:pt idx="23">
                  <c:v>-4.75</c:v>
                </c:pt>
                <c:pt idx="24">
                  <c:v>-7.87</c:v>
                </c:pt>
                <c:pt idx="25">
                  <c:v>-8.82</c:v>
                </c:pt>
                <c:pt idx="26">
                  <c:v>-8.82</c:v>
                </c:pt>
                <c:pt idx="27">
                  <c:v>-9.1199999999999992</c:v>
                </c:pt>
                <c:pt idx="28">
                  <c:v>-9.67</c:v>
                </c:pt>
                <c:pt idx="29">
                  <c:v>-9.4600000000000009</c:v>
                </c:pt>
                <c:pt idx="30">
                  <c:v>-10.23</c:v>
                </c:pt>
                <c:pt idx="31">
                  <c:v>-9.4600000000000009</c:v>
                </c:pt>
                <c:pt idx="32">
                  <c:v>-8.7100000000000009</c:v>
                </c:pt>
                <c:pt idx="33">
                  <c:v>-8.67</c:v>
                </c:pt>
                <c:pt idx="34">
                  <c:v>-7.95</c:v>
                </c:pt>
                <c:pt idx="35">
                  <c:v>-7.23</c:v>
                </c:pt>
                <c:pt idx="36">
                  <c:v>-5.14</c:v>
                </c:pt>
                <c:pt idx="37">
                  <c:v>-4.9000000000000004</c:v>
                </c:pt>
                <c:pt idx="38">
                  <c:v>-4.92</c:v>
                </c:pt>
                <c:pt idx="39">
                  <c:v>-4.21</c:v>
                </c:pt>
                <c:pt idx="40">
                  <c:v>-2.8</c:v>
                </c:pt>
                <c:pt idx="41">
                  <c:v>-2.8</c:v>
                </c:pt>
                <c:pt idx="42">
                  <c:v>-2.48</c:v>
                </c:pt>
                <c:pt idx="43">
                  <c:v>-3.97</c:v>
                </c:pt>
                <c:pt idx="44">
                  <c:v>-3.78</c:v>
                </c:pt>
                <c:pt idx="45">
                  <c:v>-1.82</c:v>
                </c:pt>
                <c:pt idx="46">
                  <c:v>-0.39</c:v>
                </c:pt>
                <c:pt idx="47">
                  <c:v>1.79</c:v>
                </c:pt>
                <c:pt idx="48">
                  <c:v>2.75</c:v>
                </c:pt>
                <c:pt idx="49">
                  <c:v>2.46</c:v>
                </c:pt>
                <c:pt idx="50">
                  <c:v>1.71</c:v>
                </c:pt>
                <c:pt idx="51">
                  <c:v>0.99</c:v>
                </c:pt>
                <c:pt idx="52">
                  <c:v>-1.28</c:v>
                </c:pt>
                <c:pt idx="53">
                  <c:v>-1.75</c:v>
                </c:pt>
                <c:pt idx="54">
                  <c:v>-0.66</c:v>
                </c:pt>
                <c:pt idx="55">
                  <c:v>1.17</c:v>
                </c:pt>
                <c:pt idx="56">
                  <c:v>1.92</c:v>
                </c:pt>
                <c:pt idx="57">
                  <c:v>1.65</c:v>
                </c:pt>
                <c:pt idx="58">
                  <c:v>1.56</c:v>
                </c:pt>
                <c:pt idx="59">
                  <c:v>0.31</c:v>
                </c:pt>
                <c:pt idx="60">
                  <c:v>-0.73</c:v>
                </c:pt>
                <c:pt idx="61">
                  <c:v>-0.21</c:v>
                </c:pt>
                <c:pt idx="62">
                  <c:v>0.56999999999999995</c:v>
                </c:pt>
                <c:pt idx="63">
                  <c:v>2.57</c:v>
                </c:pt>
                <c:pt idx="64">
                  <c:v>5.61</c:v>
                </c:pt>
              </c:numCache>
            </c:numRef>
          </c:val>
          <c:smooth val="0"/>
        </c:ser>
        <c:ser>
          <c:idx val="1"/>
          <c:order val="1"/>
          <c:tx>
            <c:strRef>
              <c:f>工作表1!$C$2</c:f>
              <c:strCache>
                <c:ptCount val="1"/>
                <c:pt idx="0">
                  <c:v>CPI年增率(%)</c:v>
                </c:pt>
              </c:strCache>
            </c:strRef>
          </c:tx>
          <c:marker>
            <c:symbol val="triangle"/>
            <c:size val="4"/>
          </c:marker>
          <c:cat>
            <c:strRef>
              <c:f>工作表1!$A$75:$A$139</c:f>
              <c:strCache>
                <c:ptCount val="65"/>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strCache>
            </c:strRef>
          </c:cat>
          <c:val>
            <c:numRef>
              <c:f>工作表1!$C$75:$C$139</c:f>
              <c:numCache>
                <c:formatCode>General</c:formatCode>
                <c:ptCount val="65"/>
                <c:pt idx="0">
                  <c:v>1.1200000000000001</c:v>
                </c:pt>
                <c:pt idx="1">
                  <c:v>2.96</c:v>
                </c:pt>
                <c:pt idx="2">
                  <c:v>1.36</c:v>
                </c:pt>
                <c:pt idx="3">
                  <c:v>1.05</c:v>
                </c:pt>
                <c:pt idx="4">
                  <c:v>0.74</c:v>
                </c:pt>
                <c:pt idx="5">
                  <c:v>0.6</c:v>
                </c:pt>
                <c:pt idx="6">
                  <c:v>0.06</c:v>
                </c:pt>
                <c:pt idx="7">
                  <c:v>-0.78</c:v>
                </c:pt>
                <c:pt idx="8">
                  <c:v>0.84</c:v>
                </c:pt>
                <c:pt idx="9">
                  <c:v>0.64</c:v>
                </c:pt>
                <c:pt idx="10">
                  <c:v>0.68</c:v>
                </c:pt>
                <c:pt idx="11">
                  <c:v>0.34</c:v>
                </c:pt>
                <c:pt idx="12">
                  <c:v>0.83</c:v>
                </c:pt>
                <c:pt idx="13">
                  <c:v>-0.04</c:v>
                </c:pt>
                <c:pt idx="14">
                  <c:v>1.61</c:v>
                </c:pt>
                <c:pt idx="15">
                  <c:v>1.66</c:v>
                </c:pt>
                <c:pt idx="16">
                  <c:v>1.62</c:v>
                </c:pt>
                <c:pt idx="17">
                  <c:v>1.64</c:v>
                </c:pt>
                <c:pt idx="18">
                  <c:v>1.76</c:v>
                </c:pt>
                <c:pt idx="19">
                  <c:v>2.0699999999999998</c:v>
                </c:pt>
                <c:pt idx="20">
                  <c:v>0.71</c:v>
                </c:pt>
                <c:pt idx="21">
                  <c:v>1.05</c:v>
                </c:pt>
                <c:pt idx="22">
                  <c:v>0.85</c:v>
                </c:pt>
                <c:pt idx="23">
                  <c:v>0.6</c:v>
                </c:pt>
                <c:pt idx="24">
                  <c:v>-0.94</c:v>
                </c:pt>
                <c:pt idx="25">
                  <c:v>-0.2</c:v>
                </c:pt>
                <c:pt idx="26">
                  <c:v>-0.62</c:v>
                </c:pt>
                <c:pt idx="27">
                  <c:v>-0.82</c:v>
                </c:pt>
                <c:pt idx="28">
                  <c:v>-0.73</c:v>
                </c:pt>
                <c:pt idx="29">
                  <c:v>-0.56000000000000005</c:v>
                </c:pt>
                <c:pt idx="30">
                  <c:v>-0.63</c:v>
                </c:pt>
                <c:pt idx="31">
                  <c:v>-0.44</c:v>
                </c:pt>
                <c:pt idx="32">
                  <c:v>0.3</c:v>
                </c:pt>
                <c:pt idx="33">
                  <c:v>0.31</c:v>
                </c:pt>
                <c:pt idx="34">
                  <c:v>0.53</c:v>
                </c:pt>
                <c:pt idx="35">
                  <c:v>0.14000000000000001</c:v>
                </c:pt>
                <c:pt idx="36">
                  <c:v>0.81</c:v>
                </c:pt>
                <c:pt idx="37">
                  <c:v>2.41</c:v>
                </c:pt>
                <c:pt idx="38">
                  <c:v>2.0099999999999998</c:v>
                </c:pt>
                <c:pt idx="39">
                  <c:v>1.87</c:v>
                </c:pt>
                <c:pt idx="40">
                  <c:v>1.23</c:v>
                </c:pt>
                <c:pt idx="41">
                  <c:v>0.91</c:v>
                </c:pt>
                <c:pt idx="42">
                  <c:v>1.23</c:v>
                </c:pt>
                <c:pt idx="43">
                  <c:v>0.56999999999999995</c:v>
                </c:pt>
                <c:pt idx="44">
                  <c:v>0.33</c:v>
                </c:pt>
                <c:pt idx="45">
                  <c:v>1.7</c:v>
                </c:pt>
                <c:pt idx="46">
                  <c:v>1.97</c:v>
                </c:pt>
                <c:pt idx="47">
                  <c:v>1.69</c:v>
                </c:pt>
                <c:pt idx="48">
                  <c:v>2.2400000000000002</c:v>
                </c:pt>
                <c:pt idx="49">
                  <c:v>-7.0000000000000007E-2</c:v>
                </c:pt>
                <c:pt idx="50">
                  <c:v>0.18</c:v>
                </c:pt>
                <c:pt idx="51">
                  <c:v>0.1</c:v>
                </c:pt>
                <c:pt idx="52">
                  <c:v>0.59</c:v>
                </c:pt>
                <c:pt idx="53" formatCode="0.00_ ">
                  <c:v>1</c:v>
                </c:pt>
                <c:pt idx="54">
                  <c:v>0.77</c:v>
                </c:pt>
                <c:pt idx="55">
                  <c:v>0.96</c:v>
                </c:pt>
                <c:pt idx="56">
                  <c:v>0.49</c:v>
                </c:pt>
                <c:pt idx="57">
                  <c:v>-0.33</c:v>
                </c:pt>
                <c:pt idx="58">
                  <c:v>0.34</c:v>
                </c:pt>
                <c:pt idx="59">
                  <c:v>1.22</c:v>
                </c:pt>
                <c:pt idx="60">
                  <c:v>0.89</c:v>
                </c:pt>
                <c:pt idx="61">
                  <c:v>2.19</c:v>
                </c:pt>
                <c:pt idx="62">
                  <c:v>1.59</c:v>
                </c:pt>
                <c:pt idx="63">
                  <c:v>2</c:v>
                </c:pt>
                <c:pt idx="64">
                  <c:v>1.64</c:v>
                </c:pt>
              </c:numCache>
            </c:numRef>
          </c:val>
          <c:smooth val="0"/>
        </c:ser>
        <c:dLbls>
          <c:showLegendKey val="0"/>
          <c:showVal val="0"/>
          <c:showCatName val="0"/>
          <c:showSerName val="0"/>
          <c:showPercent val="0"/>
          <c:showBubbleSize val="0"/>
        </c:dLbls>
        <c:marker val="1"/>
        <c:smooth val="0"/>
        <c:axId val="199500160"/>
        <c:axId val="199501696"/>
      </c:lineChart>
      <c:dateAx>
        <c:axId val="199500160"/>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9501696"/>
        <c:crosses val="autoZero"/>
        <c:auto val="0"/>
        <c:lblOffset val="100"/>
        <c:baseTimeUnit val="days"/>
        <c:majorUnit val="3"/>
      </c:dateAx>
      <c:valAx>
        <c:axId val="199501696"/>
        <c:scaling>
          <c:orientation val="minMax"/>
          <c:max val="6"/>
          <c:min val="-12"/>
        </c:scaling>
        <c:delete val="0"/>
        <c:axPos val="l"/>
        <c:majorGridlines/>
        <c:minorGridlines/>
        <c:numFmt formatCode="General" sourceLinked="1"/>
        <c:majorTickMark val="out"/>
        <c:minorTickMark val="none"/>
        <c:tickLblPos val="nextTo"/>
        <c:crossAx val="199500160"/>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4.9426501772024262E-2"/>
                  <c:y val="-0.11649664387670305"/>
                </c:manualLayout>
              </c:layout>
              <c:tx>
                <c:rich>
                  <a:bodyPr/>
                  <a:lstStyle/>
                  <a:p>
                    <a:pPr>
                      <a:defRPr sz="1000" b="1"/>
                    </a:pPr>
                    <a:r>
                      <a:rPr lang="en-US" altLang="zh-TW"/>
                      <a:t>9.71</a:t>
                    </a:r>
                    <a:r>
                      <a:rPr lang="en-US" altLang="en-US"/>
                      <a:t> </a:t>
                    </a:r>
                  </a:p>
                </c:rich>
              </c:tx>
              <c:spPr/>
              <c:showLegendKey val="0"/>
              <c:showVal val="1"/>
              <c:showCatName val="0"/>
              <c:showSerName val="0"/>
              <c:showPercent val="0"/>
              <c:showBubbleSize val="0"/>
            </c:dLbl>
            <c:dLbl>
              <c:idx val="71"/>
              <c:layout>
                <c:manualLayout>
                  <c:x val="-2.3515579071134627E-3"/>
                  <c:y val="-2.924824353287716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物價圖!$B$132:$C$196</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12">
                    <c:v>103年</c:v>
                  </c:pt>
                  <c:pt idx="24">
                    <c:v>104年</c:v>
                  </c:pt>
                  <c:pt idx="36">
                    <c:v>105年</c:v>
                  </c:pt>
                  <c:pt idx="48">
                    <c:v>106年</c:v>
                  </c:pt>
                  <c:pt idx="60">
                    <c:v>107年</c:v>
                  </c:pt>
                </c:lvl>
              </c:multiLvlStrCache>
            </c:multiLvlStrRef>
          </c:cat>
          <c:val>
            <c:numRef>
              <c:f>物價圖!$D$132:$D$196</c:f>
              <c:numCache>
                <c:formatCode>0.00_ </c:formatCode>
                <c:ptCount val="65"/>
                <c:pt idx="0">
                  <c:v>-3.27</c:v>
                </c:pt>
                <c:pt idx="1">
                  <c:v>-4.79</c:v>
                </c:pt>
                <c:pt idx="2">
                  <c:v>-6.37</c:v>
                </c:pt>
                <c:pt idx="3">
                  <c:v>-7.28</c:v>
                </c:pt>
                <c:pt idx="4">
                  <c:v>-6.73</c:v>
                </c:pt>
                <c:pt idx="5" formatCode="General">
                  <c:v>-3.46</c:v>
                </c:pt>
                <c:pt idx="6">
                  <c:v>-4.0999999999999996</c:v>
                </c:pt>
                <c:pt idx="7">
                  <c:v>-4.66</c:v>
                </c:pt>
                <c:pt idx="8">
                  <c:v>-5.22</c:v>
                </c:pt>
                <c:pt idx="9">
                  <c:v>-4.4000000000000004</c:v>
                </c:pt>
                <c:pt idx="10">
                  <c:v>-4</c:v>
                </c:pt>
                <c:pt idx="11">
                  <c:v>-3.2</c:v>
                </c:pt>
                <c:pt idx="12">
                  <c:v>-3.73</c:v>
                </c:pt>
                <c:pt idx="13">
                  <c:v>-3.86</c:v>
                </c:pt>
                <c:pt idx="14">
                  <c:v>-3.23</c:v>
                </c:pt>
                <c:pt idx="15">
                  <c:v>-1.87</c:v>
                </c:pt>
                <c:pt idx="16">
                  <c:v>-0.16</c:v>
                </c:pt>
                <c:pt idx="17">
                  <c:v>0.11</c:v>
                </c:pt>
                <c:pt idx="18">
                  <c:v>0.09</c:v>
                </c:pt>
                <c:pt idx="19">
                  <c:v>-1.65</c:v>
                </c:pt>
                <c:pt idx="20">
                  <c:v>-3.97</c:v>
                </c:pt>
                <c:pt idx="21">
                  <c:v>-6.45</c:v>
                </c:pt>
                <c:pt idx="22">
                  <c:v>-9.77</c:v>
                </c:pt>
                <c:pt idx="23">
                  <c:v>-13.85</c:v>
                </c:pt>
                <c:pt idx="24">
                  <c:v>-17.21</c:v>
                </c:pt>
                <c:pt idx="25">
                  <c:v>-16.82</c:v>
                </c:pt>
                <c:pt idx="26">
                  <c:v>-16.579999999999998</c:v>
                </c:pt>
                <c:pt idx="27">
                  <c:v>-16.09</c:v>
                </c:pt>
                <c:pt idx="28">
                  <c:v>-15.62</c:v>
                </c:pt>
                <c:pt idx="29">
                  <c:v>-16.55</c:v>
                </c:pt>
                <c:pt idx="30">
                  <c:v>-17.760000000000002</c:v>
                </c:pt>
                <c:pt idx="31">
                  <c:v>-19.59</c:v>
                </c:pt>
                <c:pt idx="32">
                  <c:v>-19.05</c:v>
                </c:pt>
                <c:pt idx="33">
                  <c:v>-17.579999999999998</c:v>
                </c:pt>
                <c:pt idx="34">
                  <c:v>-15.7</c:v>
                </c:pt>
                <c:pt idx="35">
                  <c:v>-13.23</c:v>
                </c:pt>
                <c:pt idx="36">
                  <c:v>-11.31</c:v>
                </c:pt>
                <c:pt idx="37">
                  <c:v>-11.76</c:v>
                </c:pt>
                <c:pt idx="38">
                  <c:v>-9.85</c:v>
                </c:pt>
                <c:pt idx="39">
                  <c:v>-8.35</c:v>
                </c:pt>
                <c:pt idx="40">
                  <c:v>-8.4600000000000009</c:v>
                </c:pt>
                <c:pt idx="41">
                  <c:v>-6.89</c:v>
                </c:pt>
                <c:pt idx="42">
                  <c:v>-5.4</c:v>
                </c:pt>
                <c:pt idx="43">
                  <c:v>-1.84</c:v>
                </c:pt>
                <c:pt idx="44">
                  <c:v>-0.54</c:v>
                </c:pt>
                <c:pt idx="45">
                  <c:v>1.52</c:v>
                </c:pt>
                <c:pt idx="46">
                  <c:v>3.08</c:v>
                </c:pt>
                <c:pt idx="47">
                  <c:v>6</c:v>
                </c:pt>
                <c:pt idx="48">
                  <c:v>10.48</c:v>
                </c:pt>
                <c:pt idx="49">
                  <c:v>12.47</c:v>
                </c:pt>
                <c:pt idx="50">
                  <c:v>9.9</c:v>
                </c:pt>
                <c:pt idx="51">
                  <c:v>7.94</c:v>
                </c:pt>
                <c:pt idx="52">
                  <c:v>5.92</c:v>
                </c:pt>
                <c:pt idx="53">
                  <c:v>4.08</c:v>
                </c:pt>
                <c:pt idx="54">
                  <c:v>4.3499999999999996</c:v>
                </c:pt>
                <c:pt idx="55">
                  <c:v>5.31</c:v>
                </c:pt>
                <c:pt idx="56">
                  <c:v>7.22</c:v>
                </c:pt>
                <c:pt idx="57">
                  <c:v>6.44</c:v>
                </c:pt>
                <c:pt idx="58">
                  <c:v>8.0299999999999994</c:v>
                </c:pt>
                <c:pt idx="59">
                  <c:v>7.34</c:v>
                </c:pt>
                <c:pt idx="60">
                  <c:v>7.52</c:v>
                </c:pt>
                <c:pt idx="61">
                  <c:v>6.26</c:v>
                </c:pt>
                <c:pt idx="62">
                  <c:v>7.32</c:v>
                </c:pt>
                <c:pt idx="63">
                  <c:v>7.89</c:v>
                </c:pt>
                <c:pt idx="64">
                  <c:v>9.7100000000000009</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5.1776658214333381E-2"/>
                  <c:y val="-0.20393975304656015"/>
                </c:manualLayout>
              </c:layout>
              <c:tx>
                <c:rich>
                  <a:bodyPr/>
                  <a:lstStyle/>
                  <a:p>
                    <a:r>
                      <a:rPr lang="en-US" altLang="zh-TW"/>
                      <a:t>8.69</a:t>
                    </a:r>
                    <a:r>
                      <a:rPr lang="en-US" altLang="en-US"/>
                      <a:t> </a:t>
                    </a:r>
                  </a:p>
                </c:rich>
              </c:tx>
              <c:showLegendKey val="0"/>
              <c:showVal val="1"/>
              <c:showCatName val="0"/>
              <c:showSerName val="0"/>
              <c:showPercent val="0"/>
              <c:showBubbleSize val="0"/>
            </c:dLbl>
            <c:dLbl>
              <c:idx val="71"/>
              <c:layout>
                <c:manualLayout>
                  <c:x val="-4.7031158142269254E-3"/>
                  <c:y val="2.3227773384222168E-2"/>
                </c:manualLayout>
              </c:layout>
              <c:spPr/>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物價圖!$B$132:$C$196</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12">
                    <c:v>103年</c:v>
                  </c:pt>
                  <c:pt idx="24">
                    <c:v>104年</c:v>
                  </c:pt>
                  <c:pt idx="36">
                    <c:v>105年</c:v>
                  </c:pt>
                  <c:pt idx="48">
                    <c:v>106年</c:v>
                  </c:pt>
                  <c:pt idx="60">
                    <c:v>107年</c:v>
                  </c:pt>
                </c:lvl>
              </c:multiLvlStrCache>
            </c:multiLvlStrRef>
          </c:cat>
          <c:val>
            <c:numRef>
              <c:f>物價圖!$E$132:$E$196</c:f>
              <c:numCache>
                <c:formatCode>General</c:formatCode>
                <c:ptCount val="65"/>
                <c:pt idx="0">
                  <c:v>-6.35</c:v>
                </c:pt>
                <c:pt idx="1">
                  <c:v>-4.5999999999999996</c:v>
                </c:pt>
                <c:pt idx="2">
                  <c:v>-5.67</c:v>
                </c:pt>
                <c:pt idx="3">
                  <c:v>-6.15</c:v>
                </c:pt>
                <c:pt idx="4">
                  <c:v>-5.78</c:v>
                </c:pt>
                <c:pt idx="5">
                  <c:v>-3.36</c:v>
                </c:pt>
                <c:pt idx="6">
                  <c:v>-4.13</c:v>
                </c:pt>
                <c:pt idx="7">
                  <c:v>-4.66</c:v>
                </c:pt>
                <c:pt idx="8">
                  <c:v>-4.75</c:v>
                </c:pt>
                <c:pt idx="9">
                  <c:v>-3.92</c:v>
                </c:pt>
                <c:pt idx="10">
                  <c:v>-2.72</c:v>
                </c:pt>
                <c:pt idx="11">
                  <c:v>-0.97</c:v>
                </c:pt>
                <c:pt idx="12">
                  <c:v>-0.42</c:v>
                </c:pt>
                <c:pt idx="13">
                  <c:v>-1.55</c:v>
                </c:pt>
                <c:pt idx="14">
                  <c:v>-1.1299999999999999</c:v>
                </c:pt>
                <c:pt idx="15">
                  <c:v>-0.64</c:v>
                </c:pt>
                <c:pt idx="16">
                  <c:v>1.03</c:v>
                </c:pt>
                <c:pt idx="17">
                  <c:v>0.23</c:v>
                </c:pt>
                <c:pt idx="18">
                  <c:v>-0.01</c:v>
                </c:pt>
                <c:pt idx="19">
                  <c:v>-1.59</c:v>
                </c:pt>
                <c:pt idx="20">
                  <c:v>-2.58</c:v>
                </c:pt>
                <c:pt idx="21">
                  <c:v>-3.32</c:v>
                </c:pt>
                <c:pt idx="22">
                  <c:v>-6.09</c:v>
                </c:pt>
                <c:pt idx="23">
                  <c:v>-8.75</c:v>
                </c:pt>
                <c:pt idx="24" formatCode="0.00_ ">
                  <c:v>-12.98</c:v>
                </c:pt>
                <c:pt idx="25" formatCode="0.00_ ">
                  <c:v>-13.59</c:v>
                </c:pt>
                <c:pt idx="26" formatCode="0.00_ ">
                  <c:v>-13.67</c:v>
                </c:pt>
                <c:pt idx="27" formatCode="0.00_ ">
                  <c:v>-13.67</c:v>
                </c:pt>
                <c:pt idx="28" formatCode="0.00_ ">
                  <c:v>-14.33</c:v>
                </c:pt>
                <c:pt idx="29" formatCode="0.00_ ">
                  <c:v>-14.02</c:v>
                </c:pt>
                <c:pt idx="30">
                  <c:v>-14.51</c:v>
                </c:pt>
                <c:pt idx="31">
                  <c:v>-13.75</c:v>
                </c:pt>
                <c:pt idx="32">
                  <c:v>-12.35</c:v>
                </c:pt>
                <c:pt idx="33">
                  <c:v>-11.91</c:v>
                </c:pt>
                <c:pt idx="34" formatCode="0.00_ ">
                  <c:v>-10.51</c:v>
                </c:pt>
                <c:pt idx="35" formatCode="0.00_ ">
                  <c:v>-9.33</c:v>
                </c:pt>
                <c:pt idx="36" formatCode="0.00_ ">
                  <c:v>-6.19</c:v>
                </c:pt>
                <c:pt idx="37" formatCode="0.00_ ">
                  <c:v>-6.77</c:v>
                </c:pt>
                <c:pt idx="38" formatCode="0.00_ ">
                  <c:v>-6.21</c:v>
                </c:pt>
                <c:pt idx="39" formatCode="0.00_ ">
                  <c:v>-4.55</c:v>
                </c:pt>
                <c:pt idx="40" formatCode="0.00_ ">
                  <c:v>-2.58</c:v>
                </c:pt>
                <c:pt idx="41" formatCode="0.00_ ">
                  <c:v>-2.42</c:v>
                </c:pt>
                <c:pt idx="42" formatCode="0.00_ ">
                  <c:v>-2.4</c:v>
                </c:pt>
                <c:pt idx="43" formatCode="0.00_ ">
                  <c:v>-3.67</c:v>
                </c:pt>
                <c:pt idx="44" formatCode="0.00_ ">
                  <c:v>-3.98</c:v>
                </c:pt>
                <c:pt idx="45" formatCode="0.00_ ">
                  <c:v>-1.39</c:v>
                </c:pt>
                <c:pt idx="46" formatCode="0.00_ ">
                  <c:v>0.38</c:v>
                </c:pt>
                <c:pt idx="47" formatCode="0.00_ ">
                  <c:v>3.39</c:v>
                </c:pt>
                <c:pt idx="48" formatCode="0.00_ ">
                  <c:v>4.7699999999999996</c:v>
                </c:pt>
                <c:pt idx="49" formatCode="0.00_ ">
                  <c:v>4.42</c:v>
                </c:pt>
                <c:pt idx="50" formatCode="0.00_ ">
                  <c:v>3.08</c:v>
                </c:pt>
                <c:pt idx="51" formatCode="0.00_ ">
                  <c:v>1.45</c:v>
                </c:pt>
                <c:pt idx="52" formatCode="0.00_ ">
                  <c:v>-1.93</c:v>
                </c:pt>
                <c:pt idx="53" formatCode="0.00_ ">
                  <c:v>-2.81</c:v>
                </c:pt>
                <c:pt idx="54" formatCode="0.00_ ">
                  <c:v>-1.1599999999999999</c:v>
                </c:pt>
                <c:pt idx="55" formatCode="0.00_ ">
                  <c:v>0.96</c:v>
                </c:pt>
                <c:pt idx="56" formatCode="0.00_ ">
                  <c:v>2.63</c:v>
                </c:pt>
                <c:pt idx="57" formatCode="0.00_ ">
                  <c:v>2.0299999999999998</c:v>
                </c:pt>
                <c:pt idx="58" formatCode="0.00_ ">
                  <c:v>2.4700000000000002</c:v>
                </c:pt>
                <c:pt idx="59" formatCode="0.00_ ">
                  <c:v>0.6</c:v>
                </c:pt>
                <c:pt idx="60" formatCode="0.00_ ">
                  <c:v>-0.26</c:v>
                </c:pt>
                <c:pt idx="61" formatCode="0.00_ ">
                  <c:v>0.72</c:v>
                </c:pt>
                <c:pt idx="62" formatCode="0.00_ ">
                  <c:v>2.21</c:v>
                </c:pt>
                <c:pt idx="63" formatCode="0.00_ ">
                  <c:v>4.37</c:v>
                </c:pt>
                <c:pt idx="64" formatCode="0.00_ ">
                  <c:v>8.69</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5.1781292168987351E-2"/>
                  <c:y val="-4.075181197637967E-2"/>
                </c:manualLayout>
              </c:layout>
              <c:tx>
                <c:rich>
                  <a:bodyPr/>
                  <a:lstStyle/>
                  <a:p>
                    <a:r>
                      <a:rPr lang="en-US" altLang="zh-TW"/>
                      <a:t>4.69</a:t>
                    </a:r>
                    <a:endParaRPr lang="en-US" altLang="en-US"/>
                  </a:p>
                </c:rich>
              </c:tx>
              <c:showLegendKey val="0"/>
              <c:showVal val="1"/>
              <c:showCatName val="0"/>
              <c:showSerName val="0"/>
              <c:showPercent val="0"/>
              <c:showBubbleSize val="0"/>
            </c:dLbl>
            <c:dLbl>
              <c:idx val="71"/>
              <c:layout>
                <c:manualLayout>
                  <c:x val="-7.0546737213403876E-3"/>
                  <c:y val="1.1644832605531296E-2"/>
                </c:manualLayout>
              </c:layout>
              <c:showLegendKey val="0"/>
              <c:showVal val="1"/>
              <c:showCatName val="0"/>
              <c:showSerName val="0"/>
              <c:showPercent val="0"/>
              <c:showBubbleSize val="0"/>
            </c:dLbl>
            <c:txPr>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物價圖!$B$132:$C$196</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12">
                    <c:v>103年</c:v>
                  </c:pt>
                  <c:pt idx="24">
                    <c:v>104年</c:v>
                  </c:pt>
                  <c:pt idx="36">
                    <c:v>105年</c:v>
                  </c:pt>
                  <c:pt idx="48">
                    <c:v>106年</c:v>
                  </c:pt>
                  <c:pt idx="60">
                    <c:v>107年</c:v>
                  </c:pt>
                </c:lvl>
              </c:multiLvlStrCache>
            </c:multiLvlStrRef>
          </c:cat>
          <c:val>
            <c:numRef>
              <c:f>物價圖!$F$132:$F$196</c:f>
              <c:numCache>
                <c:formatCode>General</c:formatCode>
                <c:ptCount val="65"/>
                <c:pt idx="0">
                  <c:v>-2.0099999999999998</c:v>
                </c:pt>
                <c:pt idx="1">
                  <c:v>-2.81</c:v>
                </c:pt>
                <c:pt idx="2">
                  <c:v>-3.45</c:v>
                </c:pt>
                <c:pt idx="3">
                  <c:v>-4</c:v>
                </c:pt>
                <c:pt idx="4">
                  <c:v>-3.63</c:v>
                </c:pt>
                <c:pt idx="5">
                  <c:v>-1.65</c:v>
                </c:pt>
                <c:pt idx="6">
                  <c:v>-1.41</c:v>
                </c:pt>
                <c:pt idx="7">
                  <c:v>-2.04</c:v>
                </c:pt>
                <c:pt idx="8">
                  <c:v>-2.36</c:v>
                </c:pt>
                <c:pt idx="9">
                  <c:v>-2.0299999999999998</c:v>
                </c:pt>
                <c:pt idx="10">
                  <c:v>-1.76</c:v>
                </c:pt>
                <c:pt idx="11">
                  <c:v>-1.95</c:v>
                </c:pt>
                <c:pt idx="12">
                  <c:v>-1.88</c:v>
                </c:pt>
                <c:pt idx="13">
                  <c:v>-1.92</c:v>
                </c:pt>
                <c:pt idx="14">
                  <c:v>-2</c:v>
                </c:pt>
                <c:pt idx="15">
                  <c:v>-1.62</c:v>
                </c:pt>
                <c:pt idx="16">
                  <c:v>-0.62</c:v>
                </c:pt>
                <c:pt idx="17">
                  <c:v>-0.35</c:v>
                </c:pt>
                <c:pt idx="18">
                  <c:v>0.1</c:v>
                </c:pt>
                <c:pt idx="19">
                  <c:v>-0.26</c:v>
                </c:pt>
                <c:pt idx="20">
                  <c:v>-1.57</c:v>
                </c:pt>
                <c:pt idx="21">
                  <c:v>-3.01</c:v>
                </c:pt>
                <c:pt idx="22">
                  <c:v>-3.94</c:v>
                </c:pt>
                <c:pt idx="23">
                  <c:v>-5.9</c:v>
                </c:pt>
                <c:pt idx="24" formatCode="0.00_ ">
                  <c:v>-7.68</c:v>
                </c:pt>
                <c:pt idx="25" formatCode="0.00_ ">
                  <c:v>-8.2799999999999994</c:v>
                </c:pt>
                <c:pt idx="26" formatCode="0.00_ ">
                  <c:v>-7.87</c:v>
                </c:pt>
                <c:pt idx="27" formatCode="0.00_ ">
                  <c:v>-7.61</c:v>
                </c:pt>
                <c:pt idx="28" formatCode="0.00_ ">
                  <c:v>-7.43</c:v>
                </c:pt>
                <c:pt idx="29" formatCode="0.00_ ">
                  <c:v>-8.2799999999999994</c:v>
                </c:pt>
                <c:pt idx="30" formatCode="0.00_ ">
                  <c:v>-9.57</c:v>
                </c:pt>
                <c:pt idx="31" formatCode="0.00_ ">
                  <c:v>-10.75</c:v>
                </c:pt>
                <c:pt idx="32" formatCode="0.00_ ">
                  <c:v>-11</c:v>
                </c:pt>
                <c:pt idx="33" formatCode="0.00_ ">
                  <c:v>-10.43</c:v>
                </c:pt>
                <c:pt idx="34" formatCode="0.00_ ">
                  <c:v>-9.99</c:v>
                </c:pt>
                <c:pt idx="35" formatCode="0.00_ ">
                  <c:v>-8.7100000000000009</c:v>
                </c:pt>
                <c:pt idx="36" formatCode="0.00_ ">
                  <c:v>-8.2200000000000006</c:v>
                </c:pt>
                <c:pt idx="37" formatCode="0.00_ ">
                  <c:v>-7.7</c:v>
                </c:pt>
                <c:pt idx="38" formatCode="0.00_ ">
                  <c:v>-7.26</c:v>
                </c:pt>
                <c:pt idx="39" formatCode="0.00_ ">
                  <c:v>-7.11</c:v>
                </c:pt>
                <c:pt idx="40" formatCode="0.00_ ">
                  <c:v>-7.37</c:v>
                </c:pt>
                <c:pt idx="41" formatCode="0.00_ ">
                  <c:v>-6.19</c:v>
                </c:pt>
                <c:pt idx="42" formatCode="0.00_ ">
                  <c:v>-4.87</c:v>
                </c:pt>
                <c:pt idx="43" formatCode="0.00_ ">
                  <c:v>-2.9</c:v>
                </c:pt>
                <c:pt idx="44" formatCode="0.00_ ">
                  <c:v>-1.46</c:v>
                </c:pt>
                <c:pt idx="45" formatCode="0.00_ ">
                  <c:v>-0.44</c:v>
                </c:pt>
                <c:pt idx="46" formatCode="0.00_ ">
                  <c:v>0.43</c:v>
                </c:pt>
                <c:pt idx="47" formatCode="0.00_ ">
                  <c:v>2.2599999999999998</c:v>
                </c:pt>
                <c:pt idx="48" formatCode="0.00_ ">
                  <c:v>4.74</c:v>
                </c:pt>
                <c:pt idx="49" formatCode="0.00_ ">
                  <c:v>6.32</c:v>
                </c:pt>
                <c:pt idx="50" formatCode="0.00_ ">
                  <c:v>5.47</c:v>
                </c:pt>
                <c:pt idx="51" formatCode="0.00_ ">
                  <c:v>4.7</c:v>
                </c:pt>
                <c:pt idx="52" formatCode="0.00_ ">
                  <c:v>4.1399999999999997</c:v>
                </c:pt>
                <c:pt idx="53" formatCode="0.00_ ">
                  <c:v>3.28</c:v>
                </c:pt>
                <c:pt idx="54" formatCode="0.00_ ">
                  <c:v>3.36</c:v>
                </c:pt>
                <c:pt idx="55" formatCode="0.00_ ">
                  <c:v>3.76</c:v>
                </c:pt>
                <c:pt idx="56" formatCode="0.00_ ">
                  <c:v>4.3499999999999996</c:v>
                </c:pt>
                <c:pt idx="57" formatCode="0.00_ ">
                  <c:v>4.38</c:v>
                </c:pt>
                <c:pt idx="58" formatCode="0.00_ ">
                  <c:v>4.7300000000000004</c:v>
                </c:pt>
                <c:pt idx="59" formatCode="0.00_ ">
                  <c:v>4.41</c:v>
                </c:pt>
                <c:pt idx="60" formatCode="0.00_ ">
                  <c:v>4.12</c:v>
                </c:pt>
                <c:pt idx="61" formatCode="0.00_ ">
                  <c:v>2.94</c:v>
                </c:pt>
                <c:pt idx="62" formatCode="0.00_ ">
                  <c:v>3.37</c:v>
                </c:pt>
                <c:pt idx="63" formatCode="0.00_ ">
                  <c:v>4.09</c:v>
                </c:pt>
                <c:pt idx="64" formatCode="0.00_ ">
                  <c:v>4.6900000000000004</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5.649179975384433E-2"/>
                  <c:y val="-0.12818850057693401"/>
                </c:manualLayout>
              </c:layout>
              <c:tx>
                <c:rich>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r>
                      <a:rPr lang="en-US" altLang="zh-TW"/>
                      <a:t>3.71</a:t>
                    </a:r>
                    <a:r>
                      <a:rPr lang="en-US" altLang="en-US"/>
                      <a:t> </a:t>
                    </a:r>
                  </a:p>
                </c:rich>
              </c:tx>
              <c:spPr/>
              <c:showLegendKey val="0"/>
              <c:showVal val="1"/>
              <c:showCatName val="0"/>
              <c:showSerName val="0"/>
              <c:showPercent val="0"/>
              <c:showBubbleSize val="0"/>
            </c:dLbl>
            <c:dLbl>
              <c:idx val="71"/>
              <c:layout>
                <c:manualLayout>
                  <c:x val="-1.4107310660241543E-2"/>
                  <c:y val="4.6603628694884755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物價圖!$B$132:$C$196</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12">
                    <c:v>103年</c:v>
                  </c:pt>
                  <c:pt idx="24">
                    <c:v>104年</c:v>
                  </c:pt>
                  <c:pt idx="36">
                    <c:v>105年</c:v>
                  </c:pt>
                  <c:pt idx="48">
                    <c:v>106年</c:v>
                  </c:pt>
                  <c:pt idx="60">
                    <c:v>107年</c:v>
                  </c:pt>
                </c:lvl>
              </c:multiLvlStrCache>
            </c:multiLvlStrRef>
          </c:cat>
          <c:val>
            <c:numRef>
              <c:f>物價圖!$G$132:$G$196</c:f>
              <c:numCache>
                <c:formatCode>General</c:formatCode>
                <c:ptCount val="65"/>
                <c:pt idx="0">
                  <c:v>-5.13</c:v>
                </c:pt>
                <c:pt idx="1">
                  <c:v>-2.63</c:v>
                </c:pt>
                <c:pt idx="2">
                  <c:v>-2.74</c:v>
                </c:pt>
                <c:pt idx="3">
                  <c:v>-2.83</c:v>
                </c:pt>
                <c:pt idx="4">
                  <c:v>-2.66</c:v>
                </c:pt>
                <c:pt idx="5">
                  <c:v>-1.55</c:v>
                </c:pt>
                <c:pt idx="6">
                  <c:v>-1.44</c:v>
                </c:pt>
                <c:pt idx="7">
                  <c:v>-2.0299999999999998</c:v>
                </c:pt>
                <c:pt idx="8">
                  <c:v>-1.86</c:v>
                </c:pt>
                <c:pt idx="9">
                  <c:v>-1.53</c:v>
                </c:pt>
                <c:pt idx="10">
                  <c:v>-0.45</c:v>
                </c:pt>
                <c:pt idx="11">
                  <c:v>0.31</c:v>
                </c:pt>
                <c:pt idx="12">
                  <c:v>1.51</c:v>
                </c:pt>
                <c:pt idx="13">
                  <c:v>0.45</c:v>
                </c:pt>
                <c:pt idx="14">
                  <c:v>0.14000000000000001</c:v>
                </c:pt>
                <c:pt idx="15">
                  <c:v>-0.4</c:v>
                </c:pt>
                <c:pt idx="16">
                  <c:v>0.59</c:v>
                </c:pt>
                <c:pt idx="17">
                  <c:v>-0.22</c:v>
                </c:pt>
                <c:pt idx="18">
                  <c:v>-0.01</c:v>
                </c:pt>
                <c:pt idx="19">
                  <c:v>-0.21</c:v>
                </c:pt>
                <c:pt idx="20">
                  <c:v>-0.15</c:v>
                </c:pt>
                <c:pt idx="21">
                  <c:v>0.25</c:v>
                </c:pt>
                <c:pt idx="22">
                  <c:v>-0.04</c:v>
                </c:pt>
                <c:pt idx="23">
                  <c:v>-0.55000000000000004</c:v>
                </c:pt>
                <c:pt idx="24" formatCode="0.00_ ">
                  <c:v>-2.95</c:v>
                </c:pt>
                <c:pt idx="25" formatCode="0.00_ ">
                  <c:v>-4.71</c:v>
                </c:pt>
                <c:pt idx="26" formatCode="0.00_ ">
                  <c:v>-4.6500000000000004</c:v>
                </c:pt>
                <c:pt idx="27" formatCode="0.00_ ">
                  <c:v>-5.03</c:v>
                </c:pt>
                <c:pt idx="28" formatCode="0.00_ ">
                  <c:v>-6.02</c:v>
                </c:pt>
                <c:pt idx="29" formatCode="0.00_ ">
                  <c:v>-5.49</c:v>
                </c:pt>
                <c:pt idx="30">
                  <c:v>-5.98</c:v>
                </c:pt>
                <c:pt idx="31">
                  <c:v>-4.25</c:v>
                </c:pt>
                <c:pt idx="32">
                  <c:v>-3.6</c:v>
                </c:pt>
                <c:pt idx="33">
                  <c:v>-4.25</c:v>
                </c:pt>
                <c:pt idx="34" formatCode="0.00_ ">
                  <c:v>-4.45</c:v>
                </c:pt>
                <c:pt idx="35" formatCode="0.00_ ">
                  <c:v>-4.58</c:v>
                </c:pt>
                <c:pt idx="36" formatCode="0.00_ ">
                  <c:v>-2.9</c:v>
                </c:pt>
                <c:pt idx="37" formatCode="0.00_ ">
                  <c:v>-2.4300000000000002</c:v>
                </c:pt>
                <c:pt idx="38" formatCode="0.00_ ">
                  <c:v>-3.52</c:v>
                </c:pt>
                <c:pt idx="39" formatCode="0.00_ ">
                  <c:v>-3.25</c:v>
                </c:pt>
                <c:pt idx="40" formatCode="0.00_ ">
                  <c:v>-1.41</c:v>
                </c:pt>
                <c:pt idx="41" formatCode="0.00_ ">
                  <c:v>-1.67</c:v>
                </c:pt>
                <c:pt idx="42" formatCode="0.00_ ">
                  <c:v>-1.86</c:v>
                </c:pt>
                <c:pt idx="43" formatCode="0.00_ ">
                  <c:v>-4.71</c:v>
                </c:pt>
                <c:pt idx="44" formatCode="0.00_ ">
                  <c:v>-4.87</c:v>
                </c:pt>
                <c:pt idx="45" formatCode="0.00_ ">
                  <c:v>-3.32</c:v>
                </c:pt>
                <c:pt idx="46" formatCode="0.00_ ">
                  <c:v>-2.1800000000000002</c:v>
                </c:pt>
                <c:pt idx="47" formatCode="0.00_ ">
                  <c:v>-0.27</c:v>
                </c:pt>
                <c:pt idx="48" formatCode="0.00_ ">
                  <c:v>-0.69</c:v>
                </c:pt>
                <c:pt idx="49" formatCode="0.00_ ">
                  <c:v>-1.34</c:v>
                </c:pt>
                <c:pt idx="50" formatCode="0.00_ ">
                  <c:v>-1.0900000000000001</c:v>
                </c:pt>
                <c:pt idx="51" formatCode="0.00_ ">
                  <c:v>-1.62</c:v>
                </c:pt>
                <c:pt idx="52" formatCode="0.00_ ">
                  <c:v>-3.61</c:v>
                </c:pt>
                <c:pt idx="53" formatCode="0.00_ ">
                  <c:v>-3.58</c:v>
                </c:pt>
                <c:pt idx="54" formatCode="0.00_ ">
                  <c:v>-2.09</c:v>
                </c:pt>
                <c:pt idx="55" formatCode="0.00_ ">
                  <c:v>-0.56999999999999995</c:v>
                </c:pt>
                <c:pt idx="56" formatCode="0.00_ ">
                  <c:v>-0.12</c:v>
                </c:pt>
                <c:pt idx="57" formatCode="0.00_ ">
                  <c:v>0.06</c:v>
                </c:pt>
                <c:pt idx="58" formatCode="0.00_ ">
                  <c:v>-0.7</c:v>
                </c:pt>
                <c:pt idx="59" formatCode="0.00_ ">
                  <c:v>-2.16</c:v>
                </c:pt>
                <c:pt idx="60" formatCode="0.00_ ">
                  <c:v>-3.44</c:v>
                </c:pt>
                <c:pt idx="61" formatCode="0.00_ ">
                  <c:v>-2.41</c:v>
                </c:pt>
                <c:pt idx="62" formatCode="0.00_ ">
                  <c:v>-1.64</c:v>
                </c:pt>
                <c:pt idx="63" formatCode="0.00_ ">
                  <c:v>0.69</c:v>
                </c:pt>
                <c:pt idx="64" formatCode="0.00_ ">
                  <c:v>3.71</c:v>
                </c:pt>
              </c:numCache>
            </c:numRef>
          </c:val>
          <c:smooth val="0"/>
        </c:ser>
        <c:dLbls>
          <c:showLegendKey val="0"/>
          <c:showVal val="0"/>
          <c:showCatName val="0"/>
          <c:showSerName val="0"/>
          <c:showPercent val="0"/>
          <c:showBubbleSize val="0"/>
        </c:dLbls>
        <c:marker val="1"/>
        <c:smooth val="0"/>
        <c:axId val="199273856"/>
        <c:axId val="199517312"/>
      </c:lineChart>
      <c:catAx>
        <c:axId val="19927385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9517312"/>
        <c:crosses val="autoZero"/>
        <c:auto val="1"/>
        <c:lblAlgn val="ctr"/>
        <c:lblOffset val="0"/>
        <c:tickLblSkip val="3"/>
        <c:tickMarkSkip val="1"/>
        <c:noMultiLvlLbl val="1"/>
      </c:catAx>
      <c:valAx>
        <c:axId val="199517312"/>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9927385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原油價格!$A$115:$B$179</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12">
                    <c:v>103年</c:v>
                  </c:pt>
                  <c:pt idx="24">
                    <c:v>104年</c:v>
                  </c:pt>
                  <c:pt idx="36">
                    <c:v>105年</c:v>
                  </c:pt>
                  <c:pt idx="48">
                    <c:v>106年</c:v>
                  </c:pt>
                  <c:pt idx="60">
                    <c:v>107年</c:v>
                  </c:pt>
                </c:lvl>
              </c:multiLvlStrCache>
            </c:multiLvlStrRef>
          </c:cat>
          <c:val>
            <c:numRef>
              <c:f>原油價格!$C$115:$C$179</c:f>
              <c:numCache>
                <c:formatCode>General</c:formatCode>
                <c:ptCount val="65"/>
                <c:pt idx="0">
                  <c:v>94.81</c:v>
                </c:pt>
                <c:pt idx="1">
                  <c:v>95.33</c:v>
                </c:pt>
                <c:pt idx="2">
                  <c:v>92.92</c:v>
                </c:pt>
                <c:pt idx="3">
                  <c:v>92.02</c:v>
                </c:pt>
                <c:pt idx="4">
                  <c:v>94.69</c:v>
                </c:pt>
                <c:pt idx="5">
                  <c:v>95.79</c:v>
                </c:pt>
                <c:pt idx="6">
                  <c:v>104.54</c:v>
                </c:pt>
                <c:pt idx="7">
                  <c:v>106.55</c:v>
                </c:pt>
                <c:pt idx="8">
                  <c:v>106.3</c:v>
                </c:pt>
                <c:pt idx="9">
                  <c:v>100.54</c:v>
                </c:pt>
                <c:pt idx="10">
                  <c:v>93.9</c:v>
                </c:pt>
                <c:pt idx="11">
                  <c:v>97.91</c:v>
                </c:pt>
                <c:pt idx="12">
                  <c:v>94.87</c:v>
                </c:pt>
                <c:pt idx="13">
                  <c:v>100.72</c:v>
                </c:pt>
                <c:pt idx="14">
                  <c:v>100.53</c:v>
                </c:pt>
                <c:pt idx="15">
                  <c:v>102.14</c:v>
                </c:pt>
                <c:pt idx="16">
                  <c:v>101.97</c:v>
                </c:pt>
                <c:pt idx="17">
                  <c:v>105.2</c:v>
                </c:pt>
                <c:pt idx="18">
                  <c:v>102.7</c:v>
                </c:pt>
                <c:pt idx="19">
                  <c:v>96.36</c:v>
                </c:pt>
                <c:pt idx="20">
                  <c:v>93.28</c:v>
                </c:pt>
                <c:pt idx="21">
                  <c:v>84.43</c:v>
                </c:pt>
                <c:pt idx="22">
                  <c:v>76.16</c:v>
                </c:pt>
                <c:pt idx="23">
                  <c:v>59.19</c:v>
                </c:pt>
                <c:pt idx="24">
                  <c:v>47.67</c:v>
                </c:pt>
                <c:pt idx="25">
                  <c:v>50.83</c:v>
                </c:pt>
                <c:pt idx="26">
                  <c:v>47.85</c:v>
                </c:pt>
                <c:pt idx="27">
                  <c:v>54.44</c:v>
                </c:pt>
                <c:pt idx="28">
                  <c:v>59.26</c:v>
                </c:pt>
                <c:pt idx="29">
                  <c:v>59.8</c:v>
                </c:pt>
                <c:pt idx="30">
                  <c:v>51.16</c:v>
                </c:pt>
                <c:pt idx="31">
                  <c:v>42.86</c:v>
                </c:pt>
                <c:pt idx="32">
                  <c:v>45.48</c:v>
                </c:pt>
                <c:pt idx="33">
                  <c:v>46.2</c:v>
                </c:pt>
                <c:pt idx="34">
                  <c:v>42.64</c:v>
                </c:pt>
                <c:pt idx="35">
                  <c:v>37.19</c:v>
                </c:pt>
                <c:pt idx="36">
                  <c:v>31.44</c:v>
                </c:pt>
                <c:pt idx="37">
                  <c:v>30.35</c:v>
                </c:pt>
                <c:pt idx="38">
                  <c:v>37.770000000000003</c:v>
                </c:pt>
                <c:pt idx="39">
                  <c:v>40.96</c:v>
                </c:pt>
                <c:pt idx="40">
                  <c:v>46.85</c:v>
                </c:pt>
                <c:pt idx="41">
                  <c:v>48.75</c:v>
                </c:pt>
                <c:pt idx="42">
                  <c:v>44.89</c:v>
                </c:pt>
                <c:pt idx="43">
                  <c:v>44.75</c:v>
                </c:pt>
                <c:pt idx="44">
                  <c:v>45.17</c:v>
                </c:pt>
                <c:pt idx="45">
                  <c:v>49.89</c:v>
                </c:pt>
                <c:pt idx="46">
                  <c:v>45.62</c:v>
                </c:pt>
                <c:pt idx="47">
                  <c:v>51.93</c:v>
                </c:pt>
                <c:pt idx="48">
                  <c:v>52.56</c:v>
                </c:pt>
                <c:pt idx="49">
                  <c:v>53.4</c:v>
                </c:pt>
                <c:pt idx="50">
                  <c:v>49.59</c:v>
                </c:pt>
                <c:pt idx="51">
                  <c:v>51.17</c:v>
                </c:pt>
                <c:pt idx="52">
                  <c:v>48.5</c:v>
                </c:pt>
                <c:pt idx="53">
                  <c:v>45.17</c:v>
                </c:pt>
                <c:pt idx="54">
                  <c:v>46.67</c:v>
                </c:pt>
                <c:pt idx="55">
                  <c:v>48.03</c:v>
                </c:pt>
                <c:pt idx="56">
                  <c:v>49.71</c:v>
                </c:pt>
                <c:pt idx="57">
                  <c:v>51.56</c:v>
                </c:pt>
                <c:pt idx="58">
                  <c:v>56.71</c:v>
                </c:pt>
                <c:pt idx="59">
                  <c:v>57.67</c:v>
                </c:pt>
                <c:pt idx="60">
                  <c:v>63.7</c:v>
                </c:pt>
                <c:pt idx="61">
                  <c:v>62.18</c:v>
                </c:pt>
                <c:pt idx="62">
                  <c:v>62.86</c:v>
                </c:pt>
                <c:pt idx="63">
                  <c:v>66.319999999999993</c:v>
                </c:pt>
                <c:pt idx="64">
                  <c:v>69.86</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原油價格!$A$115:$B$179</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12">
                    <c:v>103年</c:v>
                  </c:pt>
                  <c:pt idx="24">
                    <c:v>104年</c:v>
                  </c:pt>
                  <c:pt idx="36">
                    <c:v>105年</c:v>
                  </c:pt>
                  <c:pt idx="48">
                    <c:v>106年</c:v>
                  </c:pt>
                  <c:pt idx="60">
                    <c:v>107年</c:v>
                  </c:pt>
                </c:lvl>
              </c:multiLvlStrCache>
            </c:multiLvlStrRef>
          </c:cat>
          <c:val>
            <c:numRef>
              <c:f>原油價格!$E$115:$E$179</c:f>
              <c:numCache>
                <c:formatCode>General</c:formatCode>
                <c:ptCount val="65"/>
                <c:pt idx="0">
                  <c:v>107.93</c:v>
                </c:pt>
                <c:pt idx="1">
                  <c:v>111.25</c:v>
                </c:pt>
                <c:pt idx="2">
                  <c:v>105.56</c:v>
                </c:pt>
                <c:pt idx="3">
                  <c:v>101.69</c:v>
                </c:pt>
                <c:pt idx="4">
                  <c:v>100.31</c:v>
                </c:pt>
                <c:pt idx="5">
                  <c:v>100.17</c:v>
                </c:pt>
                <c:pt idx="6">
                  <c:v>103.55</c:v>
                </c:pt>
                <c:pt idx="7">
                  <c:v>106.77</c:v>
                </c:pt>
                <c:pt idx="8">
                  <c:v>107.94</c:v>
                </c:pt>
                <c:pt idx="9">
                  <c:v>105.68</c:v>
                </c:pt>
                <c:pt idx="10">
                  <c:v>105.49</c:v>
                </c:pt>
                <c:pt idx="11">
                  <c:v>107.51</c:v>
                </c:pt>
                <c:pt idx="12">
                  <c:v>103.99</c:v>
                </c:pt>
                <c:pt idx="13">
                  <c:v>104.98</c:v>
                </c:pt>
                <c:pt idx="14">
                  <c:v>104.36</c:v>
                </c:pt>
                <c:pt idx="15">
                  <c:v>104.69</c:v>
                </c:pt>
                <c:pt idx="16">
                  <c:v>105.52</c:v>
                </c:pt>
                <c:pt idx="17">
                  <c:v>107.93</c:v>
                </c:pt>
                <c:pt idx="18">
                  <c:v>106.09</c:v>
                </c:pt>
                <c:pt idx="19">
                  <c:v>101.94</c:v>
                </c:pt>
                <c:pt idx="20">
                  <c:v>96.64</c:v>
                </c:pt>
                <c:pt idx="21">
                  <c:v>86.71</c:v>
                </c:pt>
                <c:pt idx="22">
                  <c:v>77.09</c:v>
                </c:pt>
                <c:pt idx="23">
                  <c:v>60.1</c:v>
                </c:pt>
                <c:pt idx="24">
                  <c:v>46.13</c:v>
                </c:pt>
                <c:pt idx="25">
                  <c:v>56.05</c:v>
                </c:pt>
                <c:pt idx="26">
                  <c:v>54.69</c:v>
                </c:pt>
                <c:pt idx="27">
                  <c:v>58.8</c:v>
                </c:pt>
                <c:pt idx="28">
                  <c:v>63.59</c:v>
                </c:pt>
                <c:pt idx="29">
                  <c:v>61.68</c:v>
                </c:pt>
                <c:pt idx="30">
                  <c:v>56.29</c:v>
                </c:pt>
                <c:pt idx="31">
                  <c:v>47.3</c:v>
                </c:pt>
                <c:pt idx="32">
                  <c:v>46.21</c:v>
                </c:pt>
                <c:pt idx="33">
                  <c:v>46.55</c:v>
                </c:pt>
                <c:pt idx="34">
                  <c:v>42.34</c:v>
                </c:pt>
                <c:pt idx="35">
                  <c:v>34.67</c:v>
                </c:pt>
                <c:pt idx="36">
                  <c:v>27.06</c:v>
                </c:pt>
                <c:pt idx="37">
                  <c:v>29.15</c:v>
                </c:pt>
                <c:pt idx="38">
                  <c:v>35.19</c:v>
                </c:pt>
                <c:pt idx="39">
                  <c:v>39.04</c:v>
                </c:pt>
                <c:pt idx="40">
                  <c:v>43.97</c:v>
                </c:pt>
                <c:pt idx="41">
                  <c:v>45.83</c:v>
                </c:pt>
                <c:pt idx="42">
                  <c:v>42.65</c:v>
                </c:pt>
                <c:pt idx="43">
                  <c:v>43.64</c:v>
                </c:pt>
                <c:pt idx="44">
                  <c:v>43.66</c:v>
                </c:pt>
                <c:pt idx="45">
                  <c:v>48.26</c:v>
                </c:pt>
                <c:pt idx="46">
                  <c:v>43.78</c:v>
                </c:pt>
                <c:pt idx="47">
                  <c:v>51.74</c:v>
                </c:pt>
                <c:pt idx="48">
                  <c:v>53.47</c:v>
                </c:pt>
                <c:pt idx="49">
                  <c:v>54.15</c:v>
                </c:pt>
                <c:pt idx="50">
                  <c:v>51.16</c:v>
                </c:pt>
                <c:pt idx="51">
                  <c:v>53.06</c:v>
                </c:pt>
                <c:pt idx="52">
                  <c:v>50.82</c:v>
                </c:pt>
                <c:pt idx="53">
                  <c:v>46.34</c:v>
                </c:pt>
                <c:pt idx="54">
                  <c:v>47.6</c:v>
                </c:pt>
                <c:pt idx="55">
                  <c:v>50.43</c:v>
                </c:pt>
                <c:pt idx="56">
                  <c:v>53.86</c:v>
                </c:pt>
                <c:pt idx="57">
                  <c:v>55.58</c:v>
                </c:pt>
                <c:pt idx="58">
                  <c:v>60.59</c:v>
                </c:pt>
                <c:pt idx="59">
                  <c:v>61.21</c:v>
                </c:pt>
                <c:pt idx="60">
                  <c:v>66</c:v>
                </c:pt>
                <c:pt idx="61">
                  <c:v>62.77</c:v>
                </c:pt>
                <c:pt idx="62">
                  <c:v>63.3</c:v>
                </c:pt>
                <c:pt idx="63">
                  <c:v>68.430000000000007</c:v>
                </c:pt>
                <c:pt idx="64">
                  <c:v>73.7</c:v>
                </c:pt>
              </c:numCache>
            </c:numRef>
          </c:val>
          <c:smooth val="0"/>
        </c:ser>
        <c:ser>
          <c:idx val="0"/>
          <c:order val="2"/>
          <c:tx>
            <c:strRef>
              <c:f>原油價格!$D$6</c:f>
              <c:strCache>
                <c:ptCount val="1"/>
                <c:pt idx="0">
                  <c:v>北海布蘭特</c:v>
                </c:pt>
              </c:strCache>
            </c:strRef>
          </c:tx>
          <c:cat>
            <c:multiLvlStrRef>
              <c:f>原油價格!$A$115:$B$179</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12">
                    <c:v>103年</c:v>
                  </c:pt>
                  <c:pt idx="24">
                    <c:v>104年</c:v>
                  </c:pt>
                  <c:pt idx="36">
                    <c:v>105年</c:v>
                  </c:pt>
                  <c:pt idx="48">
                    <c:v>106年</c:v>
                  </c:pt>
                  <c:pt idx="60">
                    <c:v>107年</c:v>
                  </c:pt>
                </c:lvl>
              </c:multiLvlStrCache>
            </c:multiLvlStrRef>
          </c:cat>
          <c:val>
            <c:numRef>
              <c:f>原油價格!$D$115:$D$179</c:f>
              <c:numCache>
                <c:formatCode>General</c:formatCode>
                <c:ptCount val="65"/>
                <c:pt idx="0">
                  <c:v>112.67</c:v>
                </c:pt>
                <c:pt idx="1">
                  <c:v>116.12</c:v>
                </c:pt>
                <c:pt idx="2">
                  <c:v>109.02</c:v>
                </c:pt>
                <c:pt idx="3">
                  <c:v>102.83</c:v>
                </c:pt>
                <c:pt idx="4">
                  <c:v>102.87</c:v>
                </c:pt>
                <c:pt idx="5">
                  <c:v>103.13</c:v>
                </c:pt>
                <c:pt idx="6">
                  <c:v>107.69</c:v>
                </c:pt>
                <c:pt idx="7">
                  <c:v>110.86</c:v>
                </c:pt>
                <c:pt idx="8">
                  <c:v>111.58</c:v>
                </c:pt>
                <c:pt idx="9">
                  <c:v>109.32</c:v>
                </c:pt>
                <c:pt idx="10">
                  <c:v>107.99</c:v>
                </c:pt>
                <c:pt idx="11">
                  <c:v>110.77</c:v>
                </c:pt>
                <c:pt idx="12">
                  <c:v>107.69</c:v>
                </c:pt>
                <c:pt idx="13">
                  <c:v>108.89</c:v>
                </c:pt>
                <c:pt idx="14">
                  <c:v>107.65</c:v>
                </c:pt>
                <c:pt idx="15">
                  <c:v>107.94</c:v>
                </c:pt>
                <c:pt idx="16">
                  <c:v>109.47</c:v>
                </c:pt>
                <c:pt idx="17">
                  <c:v>111.82</c:v>
                </c:pt>
                <c:pt idx="18">
                  <c:v>107.44</c:v>
                </c:pt>
                <c:pt idx="19">
                  <c:v>102.51</c:v>
                </c:pt>
                <c:pt idx="20">
                  <c:v>97.97</c:v>
                </c:pt>
                <c:pt idx="21">
                  <c:v>87.76</c:v>
                </c:pt>
                <c:pt idx="22">
                  <c:v>79.3</c:v>
                </c:pt>
                <c:pt idx="23">
                  <c:v>62.63</c:v>
                </c:pt>
                <c:pt idx="24">
                  <c:v>50.02</c:v>
                </c:pt>
                <c:pt idx="25">
                  <c:v>58.8</c:v>
                </c:pt>
                <c:pt idx="26">
                  <c:v>56.94</c:v>
                </c:pt>
                <c:pt idx="27">
                  <c:v>60.59</c:v>
                </c:pt>
                <c:pt idx="28">
                  <c:v>65.84</c:v>
                </c:pt>
                <c:pt idx="29">
                  <c:v>63.87</c:v>
                </c:pt>
                <c:pt idx="30">
                  <c:v>57.42</c:v>
                </c:pt>
                <c:pt idx="31">
                  <c:v>48.27</c:v>
                </c:pt>
                <c:pt idx="32">
                  <c:v>48.88</c:v>
                </c:pt>
                <c:pt idx="33">
                  <c:v>49.37</c:v>
                </c:pt>
                <c:pt idx="34">
                  <c:v>46.72</c:v>
                </c:pt>
                <c:pt idx="35">
                  <c:v>38.53</c:v>
                </c:pt>
                <c:pt idx="36">
                  <c:v>30.56</c:v>
                </c:pt>
                <c:pt idx="37">
                  <c:v>33.15</c:v>
                </c:pt>
                <c:pt idx="38">
                  <c:v>39.090000000000003</c:v>
                </c:pt>
                <c:pt idx="39">
                  <c:v>42.26</c:v>
                </c:pt>
                <c:pt idx="40">
                  <c:v>47.11</c:v>
                </c:pt>
                <c:pt idx="41">
                  <c:v>48.48</c:v>
                </c:pt>
                <c:pt idx="42">
                  <c:v>45.11</c:v>
                </c:pt>
                <c:pt idx="43">
                  <c:v>46.16</c:v>
                </c:pt>
                <c:pt idx="44">
                  <c:v>46.18</c:v>
                </c:pt>
                <c:pt idx="45">
                  <c:v>49.74</c:v>
                </c:pt>
                <c:pt idx="46">
                  <c:v>46.44</c:v>
                </c:pt>
                <c:pt idx="47">
                  <c:v>54.01</c:v>
                </c:pt>
                <c:pt idx="48">
                  <c:v>54.88</c:v>
                </c:pt>
                <c:pt idx="49">
                  <c:v>55.47</c:v>
                </c:pt>
                <c:pt idx="50">
                  <c:v>51.97</c:v>
                </c:pt>
                <c:pt idx="51">
                  <c:v>52.46</c:v>
                </c:pt>
                <c:pt idx="52">
                  <c:v>50.3</c:v>
                </c:pt>
                <c:pt idx="53">
                  <c:v>46.89</c:v>
                </c:pt>
                <c:pt idx="54">
                  <c:v>48.69</c:v>
                </c:pt>
                <c:pt idx="55">
                  <c:v>51.38</c:v>
                </c:pt>
                <c:pt idx="56">
                  <c:v>55.19</c:v>
                </c:pt>
                <c:pt idx="57">
                  <c:v>57.61</c:v>
                </c:pt>
                <c:pt idx="58">
                  <c:v>62.57</c:v>
                </c:pt>
                <c:pt idx="59">
                  <c:v>63.89</c:v>
                </c:pt>
                <c:pt idx="60">
                  <c:v>69.08</c:v>
                </c:pt>
                <c:pt idx="61">
                  <c:v>65.42</c:v>
                </c:pt>
                <c:pt idx="62">
                  <c:v>66.459999999999994</c:v>
                </c:pt>
                <c:pt idx="63">
                  <c:v>71.63</c:v>
                </c:pt>
                <c:pt idx="64">
                  <c:v>77</c:v>
                </c:pt>
              </c:numCache>
            </c:numRef>
          </c:val>
          <c:smooth val="0"/>
        </c:ser>
        <c:dLbls>
          <c:showLegendKey val="0"/>
          <c:showVal val="0"/>
          <c:showCatName val="0"/>
          <c:showSerName val="0"/>
          <c:showPercent val="0"/>
          <c:showBubbleSize val="0"/>
        </c:dLbls>
        <c:marker val="1"/>
        <c:smooth val="0"/>
        <c:axId val="200868608"/>
        <c:axId val="200870144"/>
      </c:lineChart>
      <c:catAx>
        <c:axId val="20086860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00870144"/>
        <c:crosses val="autoZero"/>
        <c:auto val="1"/>
        <c:lblAlgn val="ctr"/>
        <c:lblOffset val="100"/>
        <c:tickLblSkip val="2"/>
        <c:tickMarkSkip val="2"/>
        <c:noMultiLvlLbl val="1"/>
      </c:catAx>
      <c:valAx>
        <c:axId val="200870144"/>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00868608"/>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Sheet1!$A$75:$B$139</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12">
                    <c:v>103年</c:v>
                  </c:pt>
                  <c:pt idx="24">
                    <c:v>104年</c:v>
                  </c:pt>
                  <c:pt idx="36">
                    <c:v>105年</c:v>
                  </c:pt>
                  <c:pt idx="48">
                    <c:v>106年</c:v>
                  </c:pt>
                  <c:pt idx="60">
                    <c:v>107年</c:v>
                  </c:pt>
                </c:lvl>
              </c:multiLvlStrCache>
            </c:multiLvlStrRef>
          </c:cat>
          <c:val>
            <c:numRef>
              <c:f>Sheet1!$C$75:$C$139</c:f>
              <c:numCache>
                <c:formatCode>General</c:formatCode>
                <c:ptCount val="65"/>
                <c:pt idx="0">
                  <c:v>7.41</c:v>
                </c:pt>
                <c:pt idx="1">
                  <c:v>7.2</c:v>
                </c:pt>
                <c:pt idx="2">
                  <c:v>6.95</c:v>
                </c:pt>
                <c:pt idx="3">
                  <c:v>6.83</c:v>
                </c:pt>
                <c:pt idx="4">
                  <c:v>6.62</c:v>
                </c:pt>
                <c:pt idx="5">
                  <c:v>6.79</c:v>
                </c:pt>
                <c:pt idx="6">
                  <c:v>4.99</c:v>
                </c:pt>
                <c:pt idx="7">
                  <c:v>4.95</c:v>
                </c:pt>
                <c:pt idx="8">
                  <c:v>4.42</c:v>
                </c:pt>
                <c:pt idx="9">
                  <c:v>4.28</c:v>
                </c:pt>
                <c:pt idx="10">
                  <c:v>4.1500000000000004</c:v>
                </c:pt>
                <c:pt idx="11">
                  <c:v>4.22</c:v>
                </c:pt>
                <c:pt idx="12">
                  <c:v>4.34</c:v>
                </c:pt>
                <c:pt idx="13">
                  <c:v>4.58</c:v>
                </c:pt>
                <c:pt idx="14">
                  <c:v>5.0199999999999996</c:v>
                </c:pt>
                <c:pt idx="15">
                  <c:v>5.14</c:v>
                </c:pt>
                <c:pt idx="16">
                  <c:v>4.66</c:v>
                </c:pt>
                <c:pt idx="17">
                  <c:v>4.24</c:v>
                </c:pt>
                <c:pt idx="18">
                  <c:v>3.57</c:v>
                </c:pt>
                <c:pt idx="19">
                  <c:v>3.59</c:v>
                </c:pt>
                <c:pt idx="20">
                  <c:v>3.21</c:v>
                </c:pt>
                <c:pt idx="21">
                  <c:v>3.77</c:v>
                </c:pt>
                <c:pt idx="22">
                  <c:v>3.76</c:v>
                </c:pt>
                <c:pt idx="23">
                  <c:v>3.97</c:v>
                </c:pt>
                <c:pt idx="24">
                  <c:v>3.7</c:v>
                </c:pt>
                <c:pt idx="25">
                  <c:v>3.85</c:v>
                </c:pt>
                <c:pt idx="26">
                  <c:v>3.76</c:v>
                </c:pt>
                <c:pt idx="27">
                  <c:v>3.63</c:v>
                </c:pt>
                <c:pt idx="28">
                  <c:v>3.52</c:v>
                </c:pt>
                <c:pt idx="29">
                  <c:v>4.1399999999999997</c:v>
                </c:pt>
                <c:pt idx="30">
                  <c:v>3.71</c:v>
                </c:pt>
                <c:pt idx="31">
                  <c:v>3.64</c:v>
                </c:pt>
                <c:pt idx="32">
                  <c:v>3.88</c:v>
                </c:pt>
                <c:pt idx="33">
                  <c:v>3.82</c:v>
                </c:pt>
                <c:pt idx="34">
                  <c:v>3.65</c:v>
                </c:pt>
                <c:pt idx="35">
                  <c:v>3.59</c:v>
                </c:pt>
                <c:pt idx="36">
                  <c:v>3.72</c:v>
                </c:pt>
                <c:pt idx="37">
                  <c:v>3.54</c:v>
                </c:pt>
                <c:pt idx="38">
                  <c:v>3.52</c:v>
                </c:pt>
                <c:pt idx="39">
                  <c:v>3.9</c:v>
                </c:pt>
                <c:pt idx="40">
                  <c:v>4.05</c:v>
                </c:pt>
                <c:pt idx="41">
                  <c:v>3.59</c:v>
                </c:pt>
                <c:pt idx="42">
                  <c:v>3.35</c:v>
                </c:pt>
                <c:pt idx="43">
                  <c:v>3.02</c:v>
                </c:pt>
                <c:pt idx="44">
                  <c:v>3.37</c:v>
                </c:pt>
                <c:pt idx="45">
                  <c:v>3.55</c:v>
                </c:pt>
                <c:pt idx="46">
                  <c:v>3.37</c:v>
                </c:pt>
                <c:pt idx="47">
                  <c:v>3.52</c:v>
                </c:pt>
                <c:pt idx="48">
                  <c:v>3.6</c:v>
                </c:pt>
                <c:pt idx="49">
                  <c:v>3.67</c:v>
                </c:pt>
                <c:pt idx="50">
                  <c:v>3.64</c:v>
                </c:pt>
                <c:pt idx="51">
                  <c:v>3.58</c:v>
                </c:pt>
                <c:pt idx="52">
                  <c:v>3.72</c:v>
                </c:pt>
                <c:pt idx="53">
                  <c:v>3.71</c:v>
                </c:pt>
                <c:pt idx="54">
                  <c:v>3.71</c:v>
                </c:pt>
                <c:pt idx="55">
                  <c:v>3.42</c:v>
                </c:pt>
                <c:pt idx="56">
                  <c:v>3.55</c:v>
                </c:pt>
                <c:pt idx="57">
                  <c:v>3.46</c:v>
                </c:pt>
                <c:pt idx="58">
                  <c:v>3.42</c:v>
                </c:pt>
                <c:pt idx="59">
                  <c:v>3.51</c:v>
                </c:pt>
                <c:pt idx="60">
                  <c:v>3.62</c:v>
                </c:pt>
                <c:pt idx="61">
                  <c:v>3.75</c:v>
                </c:pt>
                <c:pt idx="62">
                  <c:v>3.88</c:v>
                </c:pt>
                <c:pt idx="63">
                  <c:v>3.93</c:v>
                </c:pt>
                <c:pt idx="64">
                  <c:v>3.94</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Sheet1!$A$75:$B$139</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12">
                    <c:v>103年</c:v>
                  </c:pt>
                  <c:pt idx="24">
                    <c:v>104年</c:v>
                  </c:pt>
                  <c:pt idx="36">
                    <c:v>105年</c:v>
                  </c:pt>
                  <c:pt idx="48">
                    <c:v>106年</c:v>
                  </c:pt>
                  <c:pt idx="60">
                    <c:v>107年</c:v>
                  </c:pt>
                </c:lvl>
              </c:multiLvlStrCache>
            </c:multiLvlStrRef>
          </c:cat>
          <c:val>
            <c:numRef>
              <c:f>Sheet1!$D$75:$D$139</c:f>
              <c:numCache>
                <c:formatCode>General</c:formatCode>
                <c:ptCount val="65"/>
                <c:pt idx="0">
                  <c:v>14.69</c:v>
                </c:pt>
                <c:pt idx="1">
                  <c:v>14.74</c:v>
                </c:pt>
                <c:pt idx="2">
                  <c:v>14.05</c:v>
                </c:pt>
                <c:pt idx="3">
                  <c:v>14.68</c:v>
                </c:pt>
                <c:pt idx="4">
                  <c:v>15.1</c:v>
                </c:pt>
                <c:pt idx="5">
                  <c:v>15.65</c:v>
                </c:pt>
                <c:pt idx="6">
                  <c:v>13.74</c:v>
                </c:pt>
                <c:pt idx="7">
                  <c:v>14.24</c:v>
                </c:pt>
                <c:pt idx="8">
                  <c:v>12.83</c:v>
                </c:pt>
                <c:pt idx="9">
                  <c:v>12.8</c:v>
                </c:pt>
                <c:pt idx="10">
                  <c:v>13.37</c:v>
                </c:pt>
                <c:pt idx="11">
                  <c:v>13.13</c:v>
                </c:pt>
                <c:pt idx="12">
                  <c:v>12.83</c:v>
                </c:pt>
                <c:pt idx="13">
                  <c:v>14.14</c:v>
                </c:pt>
                <c:pt idx="14">
                  <c:v>14.64</c:v>
                </c:pt>
                <c:pt idx="15">
                  <c:v>15.31</c:v>
                </c:pt>
                <c:pt idx="16">
                  <c:v>14.93</c:v>
                </c:pt>
                <c:pt idx="17">
                  <c:v>14.01</c:v>
                </c:pt>
                <c:pt idx="18">
                  <c:v>12.25</c:v>
                </c:pt>
                <c:pt idx="19">
                  <c:v>10.9</c:v>
                </c:pt>
                <c:pt idx="20">
                  <c:v>9.1300000000000008</c:v>
                </c:pt>
                <c:pt idx="21">
                  <c:v>10.47</c:v>
                </c:pt>
                <c:pt idx="22">
                  <c:v>10.16</c:v>
                </c:pt>
                <c:pt idx="23">
                  <c:v>10.19</c:v>
                </c:pt>
                <c:pt idx="24">
                  <c:v>9.61</c:v>
                </c:pt>
                <c:pt idx="25">
                  <c:v>10.31</c:v>
                </c:pt>
                <c:pt idx="26">
                  <c:v>9.73</c:v>
                </c:pt>
                <c:pt idx="27">
                  <c:v>9.7899999999999991</c:v>
                </c:pt>
                <c:pt idx="28">
                  <c:v>9.34</c:v>
                </c:pt>
                <c:pt idx="29">
                  <c:v>10.56</c:v>
                </c:pt>
                <c:pt idx="30">
                  <c:v>9.81</c:v>
                </c:pt>
                <c:pt idx="31">
                  <c:v>8.98</c:v>
                </c:pt>
                <c:pt idx="32">
                  <c:v>8.92</c:v>
                </c:pt>
                <c:pt idx="33">
                  <c:v>8.84</c:v>
                </c:pt>
                <c:pt idx="34">
                  <c:v>8.81</c:v>
                </c:pt>
                <c:pt idx="35">
                  <c:v>8.7100000000000009</c:v>
                </c:pt>
                <c:pt idx="36">
                  <c:v>8.82</c:v>
                </c:pt>
                <c:pt idx="37">
                  <c:v>8.5299999999999994</c:v>
                </c:pt>
                <c:pt idx="38">
                  <c:v>9.11</c:v>
                </c:pt>
                <c:pt idx="39">
                  <c:v>10.210000000000001</c:v>
                </c:pt>
                <c:pt idx="40">
                  <c:v>10.79</c:v>
                </c:pt>
                <c:pt idx="41">
                  <c:v>11.75</c:v>
                </c:pt>
                <c:pt idx="42">
                  <c:v>10.33</c:v>
                </c:pt>
                <c:pt idx="43">
                  <c:v>9.6</c:v>
                </c:pt>
                <c:pt idx="44">
                  <c:v>9.5399999999999991</c:v>
                </c:pt>
                <c:pt idx="45">
                  <c:v>10.02</c:v>
                </c:pt>
                <c:pt idx="46">
                  <c:v>10.32</c:v>
                </c:pt>
                <c:pt idx="47">
                  <c:v>9.9700000000000006</c:v>
                </c:pt>
                <c:pt idx="48">
                  <c:v>10.25</c:v>
                </c:pt>
                <c:pt idx="49">
                  <c:v>10.25</c:v>
                </c:pt>
                <c:pt idx="50">
                  <c:v>9.4600000000000009</c:v>
                </c:pt>
                <c:pt idx="51">
                  <c:v>9.4499999999999993</c:v>
                </c:pt>
                <c:pt idx="52">
                  <c:v>9.16</c:v>
                </c:pt>
                <c:pt idx="53">
                  <c:v>9.42</c:v>
                </c:pt>
                <c:pt idx="54">
                  <c:v>9.9499999999999993</c:v>
                </c:pt>
                <c:pt idx="55">
                  <c:v>9.36</c:v>
                </c:pt>
                <c:pt idx="56">
                  <c:v>9.68</c:v>
                </c:pt>
                <c:pt idx="57">
                  <c:v>9.74</c:v>
                </c:pt>
                <c:pt idx="58">
                  <c:v>9.86</c:v>
                </c:pt>
                <c:pt idx="59">
                  <c:v>9.52</c:v>
                </c:pt>
                <c:pt idx="60">
                  <c:v>9.9600000000000009</c:v>
                </c:pt>
                <c:pt idx="61">
                  <c:v>10.45</c:v>
                </c:pt>
                <c:pt idx="62">
                  <c:v>10.45</c:v>
                </c:pt>
                <c:pt idx="63">
                  <c:v>10.38</c:v>
                </c:pt>
                <c:pt idx="64">
                  <c:v>10.19</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Sheet1!$A$75:$B$139</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12">
                    <c:v>103年</c:v>
                  </c:pt>
                  <c:pt idx="24">
                    <c:v>104年</c:v>
                  </c:pt>
                  <c:pt idx="36">
                    <c:v>105年</c:v>
                  </c:pt>
                  <c:pt idx="48">
                    <c:v>106年</c:v>
                  </c:pt>
                  <c:pt idx="60">
                    <c:v>107年</c:v>
                  </c:pt>
                </c:lvl>
              </c:multiLvlStrCache>
            </c:multiLvlStrRef>
          </c:cat>
          <c:val>
            <c:numRef>
              <c:f>Sheet1!$E$75:$E$139</c:f>
              <c:numCache>
                <c:formatCode>General</c:formatCode>
                <c:ptCount val="65"/>
                <c:pt idx="0">
                  <c:v>7.8</c:v>
                </c:pt>
                <c:pt idx="1">
                  <c:v>7.08</c:v>
                </c:pt>
                <c:pt idx="2">
                  <c:v>6.88</c:v>
                </c:pt>
                <c:pt idx="3">
                  <c:v>7.22</c:v>
                </c:pt>
                <c:pt idx="4">
                  <c:v>7.06</c:v>
                </c:pt>
                <c:pt idx="5">
                  <c:v>6.49</c:v>
                </c:pt>
                <c:pt idx="6">
                  <c:v>6.64</c:v>
                </c:pt>
                <c:pt idx="7">
                  <c:v>6.43</c:v>
                </c:pt>
                <c:pt idx="8">
                  <c:v>6.79</c:v>
                </c:pt>
                <c:pt idx="9">
                  <c:v>6.68</c:v>
                </c:pt>
                <c:pt idx="10">
                  <c:v>6.55</c:v>
                </c:pt>
                <c:pt idx="11">
                  <c:v>6.05</c:v>
                </c:pt>
                <c:pt idx="12">
                  <c:v>5.56</c:v>
                </c:pt>
                <c:pt idx="13">
                  <c:v>5.99</c:v>
                </c:pt>
                <c:pt idx="14">
                  <c:v>6.97</c:v>
                </c:pt>
                <c:pt idx="15">
                  <c:v>7.13</c:v>
                </c:pt>
                <c:pt idx="16">
                  <c:v>6.27</c:v>
                </c:pt>
                <c:pt idx="17">
                  <c:v>5.65</c:v>
                </c:pt>
                <c:pt idx="18">
                  <c:v>5.3</c:v>
                </c:pt>
                <c:pt idx="19">
                  <c:v>5.5</c:v>
                </c:pt>
                <c:pt idx="20">
                  <c:v>4.78</c:v>
                </c:pt>
                <c:pt idx="21">
                  <c:v>5.33</c:v>
                </c:pt>
                <c:pt idx="22">
                  <c:v>5.77</c:v>
                </c:pt>
                <c:pt idx="23">
                  <c:v>5.9</c:v>
                </c:pt>
                <c:pt idx="24">
                  <c:v>5.03</c:v>
                </c:pt>
                <c:pt idx="25">
                  <c:v>5.18</c:v>
                </c:pt>
                <c:pt idx="26">
                  <c:v>5.12</c:v>
                </c:pt>
                <c:pt idx="27">
                  <c:v>4.67</c:v>
                </c:pt>
                <c:pt idx="28">
                  <c:v>4.7699999999999996</c:v>
                </c:pt>
                <c:pt idx="29">
                  <c:v>6.15</c:v>
                </c:pt>
                <c:pt idx="30">
                  <c:v>4.99</c:v>
                </c:pt>
                <c:pt idx="31">
                  <c:v>4.83</c:v>
                </c:pt>
                <c:pt idx="32">
                  <c:v>5.13</c:v>
                </c:pt>
                <c:pt idx="33">
                  <c:v>5.22</c:v>
                </c:pt>
                <c:pt idx="34">
                  <c:v>4.5999999999999996</c:v>
                </c:pt>
                <c:pt idx="35">
                  <c:v>4.7</c:v>
                </c:pt>
                <c:pt idx="36">
                  <c:v>4.79</c:v>
                </c:pt>
                <c:pt idx="37">
                  <c:v>4.45</c:v>
                </c:pt>
                <c:pt idx="38">
                  <c:v>4.74</c:v>
                </c:pt>
                <c:pt idx="39">
                  <c:v>4.78</c:v>
                </c:pt>
                <c:pt idx="40">
                  <c:v>4.6500000000000004</c:v>
                </c:pt>
                <c:pt idx="41">
                  <c:v>4.3099999999999996</c:v>
                </c:pt>
                <c:pt idx="42">
                  <c:v>4.08</c:v>
                </c:pt>
                <c:pt idx="43">
                  <c:v>3.61</c:v>
                </c:pt>
                <c:pt idx="44">
                  <c:v>4.0199999999999996</c:v>
                </c:pt>
                <c:pt idx="45">
                  <c:v>4.16</c:v>
                </c:pt>
                <c:pt idx="46">
                  <c:v>3.81</c:v>
                </c:pt>
                <c:pt idx="47">
                  <c:v>4.08</c:v>
                </c:pt>
                <c:pt idx="48">
                  <c:v>4.21</c:v>
                </c:pt>
                <c:pt idx="49">
                  <c:v>4.25</c:v>
                </c:pt>
                <c:pt idx="50">
                  <c:v>4.2699999999999996</c:v>
                </c:pt>
                <c:pt idx="51">
                  <c:v>4.1900000000000004</c:v>
                </c:pt>
                <c:pt idx="52">
                  <c:v>4.29</c:v>
                </c:pt>
                <c:pt idx="53">
                  <c:v>5.1100000000000003</c:v>
                </c:pt>
                <c:pt idx="54">
                  <c:v>4.75</c:v>
                </c:pt>
                <c:pt idx="55">
                  <c:v>4.0999999999999996</c:v>
                </c:pt>
                <c:pt idx="56">
                  <c:v>4.4800000000000004</c:v>
                </c:pt>
                <c:pt idx="57">
                  <c:v>4.1900000000000004</c:v>
                </c:pt>
                <c:pt idx="58">
                  <c:v>4.09</c:v>
                </c:pt>
                <c:pt idx="59">
                  <c:v>4.2699999999999996</c:v>
                </c:pt>
                <c:pt idx="60">
                  <c:v>4.5199999999999996</c:v>
                </c:pt>
                <c:pt idx="61">
                  <c:v>4.8499999999999996</c:v>
                </c:pt>
                <c:pt idx="62">
                  <c:v>4.51</c:v>
                </c:pt>
                <c:pt idx="63">
                  <c:v>5.13</c:v>
                </c:pt>
                <c:pt idx="64">
                  <c:v>5.13</c:v>
                </c:pt>
              </c:numCache>
            </c:numRef>
          </c:val>
          <c:smooth val="0"/>
        </c:ser>
        <c:dLbls>
          <c:showLegendKey val="0"/>
          <c:showVal val="0"/>
          <c:showCatName val="0"/>
          <c:showSerName val="0"/>
          <c:showPercent val="0"/>
          <c:showBubbleSize val="0"/>
        </c:dLbls>
        <c:marker val="1"/>
        <c:smooth val="0"/>
        <c:axId val="200904064"/>
        <c:axId val="201266688"/>
      </c:lineChart>
      <c:catAx>
        <c:axId val="20090406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01266688"/>
        <c:crosses val="autoZero"/>
        <c:auto val="1"/>
        <c:lblAlgn val="ctr"/>
        <c:lblOffset val="50"/>
        <c:tickLblSkip val="2"/>
        <c:tickMarkSkip val="1"/>
        <c:noMultiLvlLbl val="1"/>
      </c:catAx>
      <c:valAx>
        <c:axId val="201266688"/>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00904064"/>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7680568860643162"/>
                  <c:y val="-0.19486956175932554"/>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6.35</a:t>
                    </a:r>
                    <a:r>
                      <a:rPr lang="en-US" altLang="zh-TW">
                        <a:latin typeface="Times New Roman" panose="02020603050405020304" pitchFamily="18" charset="0"/>
                        <a:cs typeface="Times New Roman" panose="02020603050405020304" pitchFamily="18" charset="0"/>
                      </a:rPr>
                      <a:t>
(107/5)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'M2&amp;M1B'!$B$211:$B$275</c:f>
              <c:strCache>
                <c:ptCount val="65"/>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strCache>
            </c:strRef>
          </c:cat>
          <c:val>
            <c:numRef>
              <c:f>'M2&amp;M1B'!$C$211:$C$275</c:f>
              <c:numCache>
                <c:formatCode>0.00_ </c:formatCode>
                <c:ptCount val="65"/>
                <c:pt idx="0">
                  <c:v>3.97</c:v>
                </c:pt>
                <c:pt idx="1">
                  <c:v>5.66</c:v>
                </c:pt>
                <c:pt idx="2">
                  <c:v>6.03</c:v>
                </c:pt>
                <c:pt idx="3">
                  <c:v>5.72</c:v>
                </c:pt>
                <c:pt idx="4">
                  <c:v>7.04</c:v>
                </c:pt>
                <c:pt idx="5">
                  <c:v>7.89</c:v>
                </c:pt>
                <c:pt idx="6">
                  <c:v>8.6300000000000008</c:v>
                </c:pt>
                <c:pt idx="7">
                  <c:v>8.31</c:v>
                </c:pt>
                <c:pt idx="8">
                  <c:v>8.0500000000000007</c:v>
                </c:pt>
                <c:pt idx="9">
                  <c:v>8.58</c:v>
                </c:pt>
                <c:pt idx="10">
                  <c:v>8.85</c:v>
                </c:pt>
                <c:pt idx="11">
                  <c:v>8.5</c:v>
                </c:pt>
                <c:pt idx="12">
                  <c:v>9.93</c:v>
                </c:pt>
                <c:pt idx="13">
                  <c:v>8.6300000000000008</c:v>
                </c:pt>
                <c:pt idx="14">
                  <c:v>8.8699999999999992</c:v>
                </c:pt>
                <c:pt idx="15">
                  <c:v>9.1</c:v>
                </c:pt>
                <c:pt idx="16">
                  <c:v>8.14</c:v>
                </c:pt>
                <c:pt idx="17">
                  <c:v>7.46</c:v>
                </c:pt>
                <c:pt idx="18">
                  <c:v>7.65</c:v>
                </c:pt>
                <c:pt idx="19">
                  <c:v>7.56</c:v>
                </c:pt>
                <c:pt idx="20">
                  <c:v>7.36</c:v>
                </c:pt>
                <c:pt idx="21">
                  <c:v>7.18</c:v>
                </c:pt>
                <c:pt idx="22">
                  <c:v>6.95</c:v>
                </c:pt>
                <c:pt idx="23">
                  <c:v>6.9</c:v>
                </c:pt>
                <c:pt idx="24">
                  <c:v>5.03</c:v>
                </c:pt>
                <c:pt idx="25">
                  <c:v>6.12</c:v>
                </c:pt>
                <c:pt idx="26">
                  <c:v>5.87</c:v>
                </c:pt>
                <c:pt idx="27">
                  <c:v>5.85</c:v>
                </c:pt>
                <c:pt idx="28">
                  <c:v>6.18</c:v>
                </c:pt>
                <c:pt idx="29">
                  <c:v>6.09</c:v>
                </c:pt>
                <c:pt idx="30">
                  <c:v>5.66</c:v>
                </c:pt>
                <c:pt idx="31">
                  <c:v>5.86</c:v>
                </c:pt>
                <c:pt idx="32">
                  <c:v>6.62</c:v>
                </c:pt>
                <c:pt idx="33">
                  <c:v>6.75</c:v>
                </c:pt>
                <c:pt idx="34">
                  <c:v>6.73</c:v>
                </c:pt>
                <c:pt idx="35">
                  <c:v>6.37</c:v>
                </c:pt>
                <c:pt idx="36">
                  <c:v>6.92</c:v>
                </c:pt>
                <c:pt idx="37">
                  <c:v>6.11</c:v>
                </c:pt>
                <c:pt idx="38">
                  <c:v>6.16</c:v>
                </c:pt>
                <c:pt idx="39">
                  <c:v>6.3</c:v>
                </c:pt>
                <c:pt idx="40">
                  <c:v>6.3</c:v>
                </c:pt>
                <c:pt idx="41">
                  <c:v>6.23</c:v>
                </c:pt>
                <c:pt idx="42">
                  <c:v>6.24</c:v>
                </c:pt>
                <c:pt idx="43">
                  <c:v>6.48</c:v>
                </c:pt>
                <c:pt idx="44">
                  <c:v>6.36</c:v>
                </c:pt>
                <c:pt idx="45">
                  <c:v>6.35</c:v>
                </c:pt>
                <c:pt idx="46">
                  <c:v>6.56</c:v>
                </c:pt>
                <c:pt idx="47">
                  <c:v>6.01</c:v>
                </c:pt>
                <c:pt idx="48">
                  <c:v>6.05</c:v>
                </c:pt>
                <c:pt idx="49">
                  <c:v>5.07</c:v>
                </c:pt>
                <c:pt idx="50">
                  <c:v>4.57</c:v>
                </c:pt>
                <c:pt idx="51">
                  <c:v>4.21</c:v>
                </c:pt>
                <c:pt idx="52">
                  <c:v>3.94</c:v>
                </c:pt>
                <c:pt idx="53">
                  <c:v>4.43</c:v>
                </c:pt>
                <c:pt idx="54">
                  <c:v>4.96</c:v>
                </c:pt>
                <c:pt idx="55">
                  <c:v>5.1100000000000003</c:v>
                </c:pt>
                <c:pt idx="56">
                  <c:v>4.51</c:v>
                </c:pt>
                <c:pt idx="57">
                  <c:v>4.6100000000000003</c:v>
                </c:pt>
                <c:pt idx="58">
                  <c:v>4.4000000000000004</c:v>
                </c:pt>
                <c:pt idx="59">
                  <c:v>4.03</c:v>
                </c:pt>
                <c:pt idx="60">
                  <c:v>3.11</c:v>
                </c:pt>
                <c:pt idx="61">
                  <c:v>5.16</c:v>
                </c:pt>
                <c:pt idx="62">
                  <c:v>5.46</c:v>
                </c:pt>
                <c:pt idx="63">
                  <c:v>5.6</c:v>
                </c:pt>
                <c:pt idx="64">
                  <c:v>6.35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5460252186578"/>
                  <c:y val="0.23283027121609798"/>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3.73</a:t>
                    </a:r>
                    <a:r>
                      <a:rPr lang="en-US" altLang="zh-TW">
                        <a:latin typeface="Times New Roman" panose="02020603050405020304" pitchFamily="18" charset="0"/>
                        <a:cs typeface="Times New Roman" panose="02020603050405020304" pitchFamily="18" charset="0"/>
                      </a:rPr>
                      <a:t>
(107/5)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'M2&amp;M1B'!$B$211:$B$275</c:f>
              <c:strCache>
                <c:ptCount val="65"/>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strCache>
            </c:strRef>
          </c:cat>
          <c:val>
            <c:numRef>
              <c:f>'M2&amp;M1B'!$D$211:$D$275</c:f>
              <c:numCache>
                <c:formatCode>0.00_ </c:formatCode>
                <c:ptCount val="65"/>
                <c:pt idx="0">
                  <c:v>2.99</c:v>
                </c:pt>
                <c:pt idx="1">
                  <c:v>3.53</c:v>
                </c:pt>
                <c:pt idx="2">
                  <c:v>3.78</c:v>
                </c:pt>
                <c:pt idx="3">
                  <c:v>3.71</c:v>
                </c:pt>
                <c:pt idx="4">
                  <c:v>4.32</c:v>
                </c:pt>
                <c:pt idx="5">
                  <c:v>4.82</c:v>
                </c:pt>
                <c:pt idx="6">
                  <c:v>5.42</c:v>
                </c:pt>
                <c:pt idx="7">
                  <c:v>5.41</c:v>
                </c:pt>
                <c:pt idx="8">
                  <c:v>5.54</c:v>
                </c:pt>
                <c:pt idx="9">
                  <c:v>5.99</c:v>
                </c:pt>
                <c:pt idx="10">
                  <c:v>6.05</c:v>
                </c:pt>
                <c:pt idx="11">
                  <c:v>5.75</c:v>
                </c:pt>
                <c:pt idx="12">
                  <c:v>5.97</c:v>
                </c:pt>
                <c:pt idx="13">
                  <c:v>5.61</c:v>
                </c:pt>
                <c:pt idx="14">
                  <c:v>5.81</c:v>
                </c:pt>
                <c:pt idx="15">
                  <c:v>6.24</c:v>
                </c:pt>
                <c:pt idx="16">
                  <c:v>5.91</c:v>
                </c:pt>
                <c:pt idx="17">
                  <c:v>5.74</c:v>
                </c:pt>
                <c:pt idx="18">
                  <c:v>5.63</c:v>
                </c:pt>
                <c:pt idx="19">
                  <c:v>5.64</c:v>
                </c:pt>
                <c:pt idx="20">
                  <c:v>5.31</c:v>
                </c:pt>
                <c:pt idx="21">
                  <c:v>4.9800000000000004</c:v>
                </c:pt>
                <c:pt idx="22">
                  <c:v>5.22</c:v>
                </c:pt>
                <c:pt idx="23">
                  <c:v>5.85</c:v>
                </c:pt>
                <c:pt idx="24">
                  <c:v>5.86</c:v>
                </c:pt>
                <c:pt idx="25">
                  <c:v>6.51</c:v>
                </c:pt>
                <c:pt idx="26">
                  <c:v>6.57</c:v>
                </c:pt>
                <c:pt idx="27">
                  <c:v>6.53</c:v>
                </c:pt>
                <c:pt idx="28">
                  <c:v>6.81</c:v>
                </c:pt>
                <c:pt idx="29">
                  <c:v>6.53</c:v>
                </c:pt>
                <c:pt idx="30">
                  <c:v>6.06</c:v>
                </c:pt>
                <c:pt idx="31">
                  <c:v>6.01</c:v>
                </c:pt>
                <c:pt idx="32">
                  <c:v>6.5</c:v>
                </c:pt>
                <c:pt idx="33">
                  <c:v>6.58</c:v>
                </c:pt>
                <c:pt idx="34">
                  <c:v>6.39</c:v>
                </c:pt>
                <c:pt idx="35">
                  <c:v>5.68</c:v>
                </c:pt>
                <c:pt idx="36">
                  <c:v>5.63</c:v>
                </c:pt>
                <c:pt idx="37">
                  <c:v>5.17</c:v>
                </c:pt>
                <c:pt idx="38">
                  <c:v>4.8099999999999996</c:v>
                </c:pt>
                <c:pt idx="39">
                  <c:v>4.6500000000000004</c:v>
                </c:pt>
                <c:pt idx="40">
                  <c:v>4.1399999999999997</c:v>
                </c:pt>
                <c:pt idx="41">
                  <c:v>4.42</c:v>
                </c:pt>
                <c:pt idx="42">
                  <c:v>4.7</c:v>
                </c:pt>
                <c:pt idx="43">
                  <c:v>4.51</c:v>
                </c:pt>
                <c:pt idx="44">
                  <c:v>4.05</c:v>
                </c:pt>
                <c:pt idx="45">
                  <c:v>3.98</c:v>
                </c:pt>
                <c:pt idx="46">
                  <c:v>3.96</c:v>
                </c:pt>
                <c:pt idx="47">
                  <c:v>4.1100000000000003</c:v>
                </c:pt>
                <c:pt idx="48">
                  <c:v>3.72</c:v>
                </c:pt>
                <c:pt idx="49">
                  <c:v>3.56</c:v>
                </c:pt>
                <c:pt idx="50">
                  <c:v>3.64</c:v>
                </c:pt>
                <c:pt idx="51">
                  <c:v>3.63</c:v>
                </c:pt>
                <c:pt idx="52">
                  <c:v>4.07</c:v>
                </c:pt>
                <c:pt idx="53">
                  <c:v>3.71</c:v>
                </c:pt>
                <c:pt idx="54">
                  <c:v>3.6</c:v>
                </c:pt>
                <c:pt idx="55">
                  <c:v>3.75</c:v>
                </c:pt>
                <c:pt idx="56">
                  <c:v>3.8</c:v>
                </c:pt>
                <c:pt idx="57">
                  <c:v>3.85</c:v>
                </c:pt>
                <c:pt idx="58">
                  <c:v>4.07</c:v>
                </c:pt>
                <c:pt idx="59">
                  <c:v>3.6</c:v>
                </c:pt>
                <c:pt idx="60">
                  <c:v>3.42</c:v>
                </c:pt>
                <c:pt idx="61">
                  <c:v>3.78</c:v>
                </c:pt>
                <c:pt idx="62">
                  <c:v>3.6</c:v>
                </c:pt>
                <c:pt idx="63">
                  <c:v>3.59</c:v>
                </c:pt>
                <c:pt idx="64">
                  <c:v>3.59</c:v>
                </c:pt>
              </c:numCache>
            </c:numRef>
          </c:val>
          <c:smooth val="0"/>
        </c:ser>
        <c:dLbls>
          <c:showLegendKey val="0"/>
          <c:showVal val="0"/>
          <c:showCatName val="0"/>
          <c:showSerName val="0"/>
          <c:showPercent val="0"/>
          <c:showBubbleSize val="0"/>
        </c:dLbls>
        <c:marker val="1"/>
        <c:smooth val="0"/>
        <c:axId val="204552832"/>
        <c:axId val="204562816"/>
      </c:lineChart>
      <c:catAx>
        <c:axId val="20455283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04562816"/>
        <c:crossesAt val="0"/>
        <c:auto val="1"/>
        <c:lblAlgn val="ctr"/>
        <c:lblOffset val="100"/>
        <c:tickLblSkip val="3"/>
        <c:tickMarkSkip val="5"/>
        <c:noMultiLvlLbl val="0"/>
      </c:catAx>
      <c:valAx>
        <c:axId val="204562816"/>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04552832"/>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Sheet5!$H$134:$I$198</c:f>
              <c:multiLvlStrCache>
                <c:ptCount val="65"/>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7">
                    <c:v>8</c:v>
                  </c:pt>
                  <c:pt idx="8">
                    <c:v>9</c:v>
                  </c:pt>
                  <c:pt idx="12">
                    <c:v>103年</c:v>
                  </c:pt>
                  <c:pt idx="24">
                    <c:v>104年</c:v>
                  </c:pt>
                  <c:pt idx="36">
                    <c:v>105年</c:v>
                  </c:pt>
                  <c:pt idx="48">
                    <c:v>106年</c:v>
                  </c:pt>
                  <c:pt idx="60">
                    <c:v>107年</c:v>
                  </c:pt>
                </c:lvl>
              </c:multiLvlStrCache>
            </c:multiLvlStrRef>
          </c:cat>
          <c:val>
            <c:numRef>
              <c:f>Sheet5!$J$134:$J$198</c:f>
              <c:numCache>
                <c:formatCode>0.000_ </c:formatCode>
                <c:ptCount val="65"/>
                <c:pt idx="0">
                  <c:v>0.38700000000000001</c:v>
                </c:pt>
                <c:pt idx="1">
                  <c:v>0.38700000000000001</c:v>
                </c:pt>
                <c:pt idx="2">
                  <c:v>0.38700000000000001</c:v>
                </c:pt>
                <c:pt idx="3">
                  <c:v>0.38600000000000001</c:v>
                </c:pt>
                <c:pt idx="4">
                  <c:v>0.38600000000000001</c:v>
                </c:pt>
                <c:pt idx="5">
                  <c:v>0.38600000000000001</c:v>
                </c:pt>
                <c:pt idx="6">
                  <c:v>0.38600000000000001</c:v>
                </c:pt>
                <c:pt idx="7">
                  <c:v>0.38600000000000001</c:v>
                </c:pt>
                <c:pt idx="8">
                  <c:v>0.38600000000000001</c:v>
                </c:pt>
                <c:pt idx="9">
                  <c:v>0.38700000000000001</c:v>
                </c:pt>
                <c:pt idx="10">
                  <c:v>0.38600000000000001</c:v>
                </c:pt>
                <c:pt idx="11">
                  <c:v>0.38700000000000001</c:v>
                </c:pt>
                <c:pt idx="12">
                  <c:v>0.38800000000000001</c:v>
                </c:pt>
                <c:pt idx="13">
                  <c:v>0.38700000000000001</c:v>
                </c:pt>
                <c:pt idx="14">
                  <c:v>0.38700000000000001</c:v>
                </c:pt>
                <c:pt idx="15">
                  <c:v>0.38700000000000001</c:v>
                </c:pt>
                <c:pt idx="16">
                  <c:v>0.38800000000000001</c:v>
                </c:pt>
                <c:pt idx="17">
                  <c:v>0.38700000000000001</c:v>
                </c:pt>
                <c:pt idx="18">
                  <c:v>0.38700000000000001</c:v>
                </c:pt>
                <c:pt idx="19">
                  <c:v>0.38600000000000001</c:v>
                </c:pt>
                <c:pt idx="20">
                  <c:v>0.38700000000000001</c:v>
                </c:pt>
                <c:pt idx="21">
                  <c:v>0.38700000000000001</c:v>
                </c:pt>
                <c:pt idx="22">
                  <c:v>0.38700000000000001</c:v>
                </c:pt>
                <c:pt idx="23">
                  <c:v>0.38700000000000001</c:v>
                </c:pt>
                <c:pt idx="24">
                  <c:v>0.38700000000000001</c:v>
                </c:pt>
                <c:pt idx="25">
                  <c:v>0.38800000000000001</c:v>
                </c:pt>
                <c:pt idx="26">
                  <c:v>0.38700000000000001</c:v>
                </c:pt>
                <c:pt idx="27">
                  <c:v>0.38700000000000001</c:v>
                </c:pt>
                <c:pt idx="28">
                  <c:v>0.38700000000000001</c:v>
                </c:pt>
                <c:pt idx="29">
                  <c:v>0.38700000000000001</c:v>
                </c:pt>
                <c:pt idx="30">
                  <c:v>0.38700000000000001</c:v>
                </c:pt>
                <c:pt idx="31">
                  <c:v>0.36699999999999999</c:v>
                </c:pt>
                <c:pt idx="32">
                  <c:v>0.32</c:v>
                </c:pt>
                <c:pt idx="33">
                  <c:v>0.30099999999999999</c:v>
                </c:pt>
                <c:pt idx="34">
                  <c:v>0.30099999999999999</c:v>
                </c:pt>
                <c:pt idx="35">
                  <c:v>0.27500000000000002</c:v>
                </c:pt>
                <c:pt idx="36">
                  <c:v>0.23300000000000001</c:v>
                </c:pt>
                <c:pt idx="37">
                  <c:v>0.20200000000000001</c:v>
                </c:pt>
                <c:pt idx="38">
                  <c:v>0.20100000000000001</c:v>
                </c:pt>
                <c:pt idx="39">
                  <c:v>0.20100000000000001</c:v>
                </c:pt>
                <c:pt idx="40">
                  <c:v>0.20100000000000001</c:v>
                </c:pt>
                <c:pt idx="41">
                  <c:v>0.20100000000000001</c:v>
                </c:pt>
                <c:pt idx="42">
                  <c:v>0.17799999999999999</c:v>
                </c:pt>
                <c:pt idx="43">
                  <c:v>0.17799999999999999</c:v>
                </c:pt>
                <c:pt idx="44">
                  <c:v>0.184</c:v>
                </c:pt>
                <c:pt idx="45">
                  <c:v>0.17799999999999999</c:v>
                </c:pt>
                <c:pt idx="46">
                  <c:v>0.183</c:v>
                </c:pt>
                <c:pt idx="47">
                  <c:v>0.17399999999999999</c:v>
                </c:pt>
                <c:pt idx="48">
                  <c:v>0.17299999999999999</c:v>
                </c:pt>
                <c:pt idx="49">
                  <c:v>0.17699999999999999</c:v>
                </c:pt>
                <c:pt idx="50">
                  <c:v>0.17599999999999999</c:v>
                </c:pt>
                <c:pt idx="51">
                  <c:v>0.17499999999999999</c:v>
                </c:pt>
                <c:pt idx="52">
                  <c:v>0.17199999999999999</c:v>
                </c:pt>
                <c:pt idx="53">
                  <c:v>0.183</c:v>
                </c:pt>
                <c:pt idx="54">
                  <c:v>0.184</c:v>
                </c:pt>
                <c:pt idx="55">
                  <c:v>0.18</c:v>
                </c:pt>
                <c:pt idx="56">
                  <c:v>0.184</c:v>
                </c:pt>
                <c:pt idx="57">
                  <c:v>0.18099999999999999</c:v>
                </c:pt>
                <c:pt idx="58">
                  <c:v>0.17699999999999999</c:v>
                </c:pt>
                <c:pt idx="59">
                  <c:v>0.17899999999999999</c:v>
                </c:pt>
                <c:pt idx="60">
                  <c:v>0.18</c:v>
                </c:pt>
                <c:pt idx="61">
                  <c:v>0.18099999999999999</c:v>
                </c:pt>
                <c:pt idx="62">
                  <c:v>0.18</c:v>
                </c:pt>
                <c:pt idx="63">
                  <c:v>0.184</c:v>
                </c:pt>
                <c:pt idx="64">
                  <c:v>0.186</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Sheet5!$H$134:$I$198</c:f>
              <c:multiLvlStrCache>
                <c:ptCount val="65"/>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102年</c:v>
                  </c:pt>
                  <c:pt idx="7">
                    <c:v>8</c:v>
                  </c:pt>
                  <c:pt idx="8">
                    <c:v>9</c:v>
                  </c:pt>
                  <c:pt idx="12">
                    <c:v>103年</c:v>
                  </c:pt>
                  <c:pt idx="24">
                    <c:v>104年</c:v>
                  </c:pt>
                  <c:pt idx="36">
                    <c:v>105年</c:v>
                  </c:pt>
                  <c:pt idx="48">
                    <c:v>106年</c:v>
                  </c:pt>
                  <c:pt idx="60">
                    <c:v>107年</c:v>
                  </c:pt>
                </c:lvl>
              </c:multiLvlStrCache>
            </c:multiLvlStrRef>
          </c:cat>
          <c:val>
            <c:numRef>
              <c:f>Sheet5!$K$134:$K$198</c:f>
              <c:numCache>
                <c:formatCode>0.00_ </c:formatCode>
                <c:ptCount val="65"/>
                <c:pt idx="0">
                  <c:v>0.82</c:v>
                </c:pt>
                <c:pt idx="1">
                  <c:v>0.82</c:v>
                </c:pt>
                <c:pt idx="2">
                  <c:v>0.8</c:v>
                </c:pt>
                <c:pt idx="3">
                  <c:v>0.8</c:v>
                </c:pt>
                <c:pt idx="4">
                  <c:v>0.78</c:v>
                </c:pt>
                <c:pt idx="5">
                  <c:v>0.79</c:v>
                </c:pt>
                <c:pt idx="6">
                  <c:v>0.79</c:v>
                </c:pt>
                <c:pt idx="7">
                  <c:v>0.77</c:v>
                </c:pt>
                <c:pt idx="8">
                  <c:v>0.76</c:v>
                </c:pt>
                <c:pt idx="9">
                  <c:v>0.76</c:v>
                </c:pt>
                <c:pt idx="10">
                  <c:v>0.74</c:v>
                </c:pt>
                <c:pt idx="11">
                  <c:v>0.74</c:v>
                </c:pt>
                <c:pt idx="12">
                  <c:v>0.7</c:v>
                </c:pt>
                <c:pt idx="13">
                  <c:v>0.73</c:v>
                </c:pt>
                <c:pt idx="14">
                  <c:v>0.75</c:v>
                </c:pt>
                <c:pt idx="15">
                  <c:v>0.75</c:v>
                </c:pt>
                <c:pt idx="16">
                  <c:v>0.76</c:v>
                </c:pt>
                <c:pt idx="17">
                  <c:v>0.79</c:v>
                </c:pt>
                <c:pt idx="18">
                  <c:v>0.79</c:v>
                </c:pt>
                <c:pt idx="19">
                  <c:v>0.77</c:v>
                </c:pt>
                <c:pt idx="20">
                  <c:v>0.79</c:v>
                </c:pt>
                <c:pt idx="21">
                  <c:v>0.8</c:v>
                </c:pt>
                <c:pt idx="22">
                  <c:v>0.82</c:v>
                </c:pt>
                <c:pt idx="23">
                  <c:v>0.83</c:v>
                </c:pt>
                <c:pt idx="24">
                  <c:v>0.79</c:v>
                </c:pt>
                <c:pt idx="25">
                  <c:v>0.79</c:v>
                </c:pt>
                <c:pt idx="26">
                  <c:v>0.78</c:v>
                </c:pt>
                <c:pt idx="27">
                  <c:v>0.78</c:v>
                </c:pt>
                <c:pt idx="28">
                  <c:v>0.77</c:v>
                </c:pt>
                <c:pt idx="29">
                  <c:v>0.8</c:v>
                </c:pt>
                <c:pt idx="30">
                  <c:v>0.78</c:v>
                </c:pt>
                <c:pt idx="31">
                  <c:v>0.78</c:v>
                </c:pt>
                <c:pt idx="32">
                  <c:v>0.77</c:v>
                </c:pt>
                <c:pt idx="33">
                  <c:v>0.71</c:v>
                </c:pt>
                <c:pt idx="34">
                  <c:v>0.67</c:v>
                </c:pt>
                <c:pt idx="35">
                  <c:v>0.67</c:v>
                </c:pt>
                <c:pt idx="36">
                  <c:v>0.63</c:v>
                </c:pt>
                <c:pt idx="37">
                  <c:v>0.64</c:v>
                </c:pt>
                <c:pt idx="38">
                  <c:v>0.57999999999999996</c:v>
                </c:pt>
                <c:pt idx="39">
                  <c:v>0.56000000000000005</c:v>
                </c:pt>
                <c:pt idx="40">
                  <c:v>0.52</c:v>
                </c:pt>
                <c:pt idx="41">
                  <c:v>0.53</c:v>
                </c:pt>
                <c:pt idx="42">
                  <c:v>0.51</c:v>
                </c:pt>
                <c:pt idx="43">
                  <c:v>0.49</c:v>
                </c:pt>
                <c:pt idx="44">
                  <c:v>0.51</c:v>
                </c:pt>
                <c:pt idx="45">
                  <c:v>0.49</c:v>
                </c:pt>
                <c:pt idx="46">
                  <c:v>0.52</c:v>
                </c:pt>
                <c:pt idx="47">
                  <c:v>0.65</c:v>
                </c:pt>
                <c:pt idx="48">
                  <c:v>0.59</c:v>
                </c:pt>
                <c:pt idx="49">
                  <c:v>0.55000000000000004</c:v>
                </c:pt>
                <c:pt idx="50">
                  <c:v>0.56000000000000005</c:v>
                </c:pt>
                <c:pt idx="51">
                  <c:v>0.55000000000000004</c:v>
                </c:pt>
                <c:pt idx="52">
                  <c:v>0.56000000000000005</c:v>
                </c:pt>
                <c:pt idx="53">
                  <c:v>0.56999999999999995</c:v>
                </c:pt>
                <c:pt idx="54">
                  <c:v>0.56000000000000005</c:v>
                </c:pt>
                <c:pt idx="55">
                  <c:v>0.55000000000000004</c:v>
                </c:pt>
                <c:pt idx="56">
                  <c:v>0.56000000000000005</c:v>
                </c:pt>
                <c:pt idx="57">
                  <c:v>0.56999999999999995</c:v>
                </c:pt>
                <c:pt idx="58">
                  <c:v>0.56999999999999995</c:v>
                </c:pt>
                <c:pt idx="59">
                  <c:v>0.57999999999999996</c:v>
                </c:pt>
                <c:pt idx="60">
                  <c:v>0.54</c:v>
                </c:pt>
                <c:pt idx="61">
                  <c:v>0.54</c:v>
                </c:pt>
                <c:pt idx="62">
                  <c:v>0.53</c:v>
                </c:pt>
                <c:pt idx="63">
                  <c:v>0.51</c:v>
                </c:pt>
                <c:pt idx="64">
                  <c:v>0.56000000000000005</c:v>
                </c:pt>
              </c:numCache>
            </c:numRef>
          </c:val>
          <c:smooth val="0"/>
        </c:ser>
        <c:dLbls>
          <c:showLegendKey val="0"/>
          <c:showVal val="0"/>
          <c:showCatName val="0"/>
          <c:showSerName val="0"/>
          <c:showPercent val="0"/>
          <c:showBubbleSize val="0"/>
        </c:dLbls>
        <c:marker val="1"/>
        <c:smooth val="0"/>
        <c:axId val="205550720"/>
        <c:axId val="205552640"/>
      </c:lineChart>
      <c:catAx>
        <c:axId val="20555072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05552640"/>
        <c:crosses val="autoZero"/>
        <c:auto val="1"/>
        <c:lblAlgn val="ctr"/>
        <c:lblOffset val="100"/>
        <c:tickLblSkip val="3"/>
        <c:tickMarkSkip val="3"/>
        <c:noMultiLvlLbl val="1"/>
      </c:catAx>
      <c:valAx>
        <c:axId val="205552640"/>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05550720"/>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4,572.76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(107/5)</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0.73414</cdr:x>
      <cdr:y>0.40065</cdr:y>
    </cdr:from>
    <cdr:to>
      <cdr:x>0.94075</cdr:x>
      <cdr:y>0.60344</cdr:y>
    </cdr:to>
    <cdr:sp macro="" textlink="">
      <cdr:nvSpPr>
        <cdr:cNvPr id="2" name="橢圓形圖說文字 1"/>
        <cdr:cNvSpPr/>
      </cdr:nvSpPr>
      <cdr:spPr>
        <a:xfrm xmlns:a="http://schemas.openxmlformats.org/drawingml/2006/main">
          <a:off x="3964387" y="1200839"/>
          <a:ext cx="1115702" cy="607802"/>
        </a:xfrm>
        <a:prstGeom xmlns:a="http://schemas.openxmlformats.org/drawingml/2006/main" prst="wedgeEllipseCallout">
          <a:avLst>
            <a:gd name="adj1" fmla="val 65920"/>
            <a:gd name="adj2" fmla="val -14777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10,817.68</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(107/5)</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0.80157</cdr:x>
      <cdr:y>0.05917</cdr:y>
    </cdr:from>
    <cdr:to>
      <cdr:x>0.93601</cdr:x>
      <cdr:y>0.16567</cdr:y>
    </cdr:to>
    <cdr:sp macro="" textlink="">
      <cdr:nvSpPr>
        <cdr:cNvPr id="3" name="文字方塊 2"/>
        <cdr:cNvSpPr txBox="1"/>
      </cdr:nvSpPr>
      <cdr:spPr>
        <a:xfrm xmlns:a="http://schemas.openxmlformats.org/drawingml/2006/main">
          <a:off x="3359888" y="159487"/>
          <a:ext cx="563524" cy="287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t>21.0</a:t>
          </a:r>
          <a:endParaRPr lang="zh-TW" altLang="en-US" sz="1100"/>
        </a:p>
      </cdr:txBody>
    </cdr:sp>
  </cdr:relSizeAnchor>
  <cdr:relSizeAnchor xmlns:cdr="http://schemas.openxmlformats.org/drawingml/2006/chartDrawing">
    <cdr:from>
      <cdr:x>0.79396</cdr:x>
      <cdr:y>0.30767</cdr:y>
    </cdr:from>
    <cdr:to>
      <cdr:x>0.91825</cdr:x>
      <cdr:y>0.41022</cdr:y>
    </cdr:to>
    <cdr:sp macro="" textlink="">
      <cdr:nvSpPr>
        <cdr:cNvPr id="4" name="文字方塊 3"/>
        <cdr:cNvSpPr txBox="1"/>
      </cdr:nvSpPr>
      <cdr:spPr>
        <a:xfrm xmlns:a="http://schemas.openxmlformats.org/drawingml/2006/main">
          <a:off x="3327991" y="829339"/>
          <a:ext cx="520995" cy="2764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t>13.3</a:t>
          </a:r>
          <a:endParaRPr lang="zh-TW"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0.84921</cdr:x>
      <cdr:y>0.13447</cdr:y>
    </cdr:from>
    <cdr:to>
      <cdr:x>0.94124</cdr:x>
      <cdr:y>0.24891</cdr:y>
    </cdr:to>
    <cdr:sp macro="" textlink="">
      <cdr:nvSpPr>
        <cdr:cNvPr id="2" name="文字方塊 1"/>
        <cdr:cNvSpPr txBox="1"/>
      </cdr:nvSpPr>
      <cdr:spPr>
        <a:xfrm xmlns:a="http://schemas.openxmlformats.org/drawingml/2006/main">
          <a:off x="5435599" y="270245"/>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111.1</a:t>
          </a:r>
          <a:endParaRPr lang="zh-TW" altLang="en-US" sz="1100" b="1"/>
        </a:p>
      </cdr:txBody>
    </cdr:sp>
  </cdr:relSizeAnchor>
  <cdr:relSizeAnchor xmlns:cdr="http://schemas.openxmlformats.org/drawingml/2006/chartDrawing">
    <cdr:from>
      <cdr:x>0.89004</cdr:x>
      <cdr:y>0.40441</cdr:y>
    </cdr:from>
    <cdr:to>
      <cdr:x>0.96358</cdr:x>
      <cdr:y>0.52846</cdr:y>
    </cdr:to>
    <cdr:sp macro="" textlink="">
      <cdr:nvSpPr>
        <cdr:cNvPr id="4" name="文字方塊 3"/>
        <cdr:cNvSpPr txBox="1"/>
      </cdr:nvSpPr>
      <cdr:spPr>
        <a:xfrm xmlns:a="http://schemas.openxmlformats.org/drawingml/2006/main">
          <a:off x="5696941" y="812778"/>
          <a:ext cx="470714"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7.05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0.26655</cdr:y>
    </cdr:from>
    <cdr:to>
      <cdr:x>1</cdr:x>
      <cdr:y>0.35604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9135" y="939385"/>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10.19</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107</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5</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0.92528</cdr:x>
      <cdr:y>0.60272</cdr:y>
    </cdr:from>
    <cdr:to>
      <cdr:x>0.99947</cdr:x>
      <cdr:y>0.69913</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189" y="212412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3.94</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107</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5)</a:t>
          </a:r>
          <a:endParaRPr lang="zh-TW" altLang="en-US">
            <a:solidFill>
              <a:schemeClr val="accent1">
                <a:lumMod val="50000"/>
              </a:schemeClr>
            </a:solidFill>
          </a:endParaRPr>
        </a:p>
      </cdr:txBody>
    </cdr:sp>
  </cdr:relSizeAnchor>
  <cdr:relSizeAnchor xmlns:cdr="http://schemas.openxmlformats.org/drawingml/2006/chartDrawing">
    <cdr:from>
      <cdr:x>0.92759</cdr:x>
      <cdr:y>0.52795</cdr:y>
    </cdr:from>
    <cdr:to>
      <cdr:x>1</cdr:x>
      <cdr:y>0.61882</cdr:y>
    </cdr:to>
    <cdr:sp macro="" textlink="">
      <cdr:nvSpPr>
        <cdr:cNvPr id="6" name="Text Box 3"/>
        <cdr:cNvSpPr txBox="1">
          <a:spLocks xmlns:a="http://schemas.openxmlformats.org/drawingml/2006/main" noChangeArrowheads="1"/>
        </cdr:cNvSpPr>
      </cdr:nvSpPr>
      <cdr:spPr bwMode="auto">
        <a:xfrm xmlns:a="http://schemas.openxmlformats.org/drawingml/2006/main">
          <a:off x="5720473" y="1860638"/>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5.26</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107</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5)</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0.91171</cdr:x>
      <cdr:y>0.64118</cdr:y>
    </cdr:from>
    <cdr:to>
      <cdr:x>0.97096</cdr:x>
      <cdr:y>0.74009</cdr:y>
    </cdr:to>
    <cdr:sp macro="" textlink="">
      <cdr:nvSpPr>
        <cdr:cNvPr id="1025" name="Line 1"/>
        <cdr:cNvSpPr>
          <a:spLocks xmlns:a="http://schemas.openxmlformats.org/drawingml/2006/main" noChangeShapeType="1"/>
        </cdr:cNvSpPr>
      </cdr:nvSpPr>
      <cdr:spPr bwMode="auto">
        <a:xfrm xmlns:a="http://schemas.openxmlformats.org/drawingml/2006/main" flipV="1">
          <a:off x="2926520" y="1612316"/>
          <a:ext cx="190188" cy="24872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0.91386</cdr:x>
      <cdr:y>0.35662</cdr:y>
    </cdr:from>
    <cdr:to>
      <cdr:x>0.97305</cdr:x>
      <cdr:y>0.44607</cdr:y>
    </cdr:to>
    <cdr:sp macro="" textlink="">
      <cdr:nvSpPr>
        <cdr:cNvPr id="1028" name="Line 4"/>
        <cdr:cNvSpPr>
          <a:spLocks xmlns:a="http://schemas.openxmlformats.org/drawingml/2006/main" noChangeShapeType="1"/>
        </cdr:cNvSpPr>
      </cdr:nvSpPr>
      <cdr:spPr bwMode="auto">
        <a:xfrm xmlns:a="http://schemas.openxmlformats.org/drawingml/2006/main">
          <a:off x="2933420" y="896768"/>
          <a:ext cx="189996" cy="22493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0.85367</cdr:x>
      <cdr:y>0.20801</cdr:y>
    </cdr:from>
    <cdr:to>
      <cdr:x>0.99866</cdr:x>
      <cdr:y>0.34549</cdr:y>
    </cdr:to>
    <cdr:sp macro="" textlink="">
      <cdr:nvSpPr>
        <cdr:cNvPr id="2" name="文字方塊 1"/>
        <cdr:cNvSpPr txBox="1"/>
      </cdr:nvSpPr>
      <cdr:spPr>
        <a:xfrm xmlns:a="http://schemas.openxmlformats.org/drawingml/2006/main">
          <a:off x="3257886" y="524901"/>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(107/5)</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(107/5)</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0.81899</cdr:x>
      <cdr:y>0.08975</cdr:y>
    </cdr:from>
    <cdr:to>
      <cdr:x>0.97677</cdr:x>
      <cdr:y>0.21975</cdr:y>
    </cdr:to>
    <cdr:sp macro="" textlink="">
      <cdr:nvSpPr>
        <cdr:cNvPr id="2" name="文字方塊 1"/>
        <cdr:cNvSpPr txBox="1"/>
      </cdr:nvSpPr>
      <cdr:spPr>
        <a:xfrm xmlns:a="http://schemas.openxmlformats.org/drawingml/2006/main">
          <a:off x="3362195" y="25658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33.09</a:t>
          </a:r>
        </a:p>
        <a:p xmlns:a="http://schemas.openxmlformats.org/drawingml/2006/main">
          <a:pPr algn="ctr">
            <a:lnSpc>
              <a:spcPts val="960"/>
            </a:lnSpc>
          </a:pPr>
          <a:r>
            <a:rPr lang="en-US" altLang="zh-TW" sz="800">
              <a:latin typeface="Arial" pitchFamily="34" charset="0"/>
              <a:cs typeface="Arial" pitchFamily="34" charset="0"/>
            </a:rPr>
            <a:t>(107/5)</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0.81387</cdr:x>
      <cdr:y>0.44283</cdr:y>
    </cdr:from>
    <cdr:to>
      <cdr:x>0.9708</cdr:x>
      <cdr:y>0.56616</cdr:y>
    </cdr:to>
    <cdr:sp macro="" textlink="">
      <cdr:nvSpPr>
        <cdr:cNvPr id="4" name="文字方塊 3"/>
        <cdr:cNvSpPr txBox="1"/>
      </cdr:nvSpPr>
      <cdr:spPr>
        <a:xfrm xmlns:a="http://schemas.openxmlformats.org/drawingml/2006/main">
          <a:off x="3341164" y="1265957"/>
          <a:ext cx="644240"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5.71</a:t>
          </a:r>
        </a:p>
        <a:p xmlns:a="http://schemas.openxmlformats.org/drawingml/2006/main">
          <a:pPr algn="ctr">
            <a:lnSpc>
              <a:spcPts val="960"/>
            </a:lnSpc>
          </a:pPr>
          <a:r>
            <a:rPr lang="en-US" altLang="zh-TW" sz="800">
              <a:latin typeface="Arial" pitchFamily="34" charset="0"/>
              <a:cs typeface="Arial" pitchFamily="34" charset="0"/>
            </a:rPr>
            <a:t>(107/5)</a:t>
          </a:r>
          <a:endParaRPr lang="zh-TW" altLang="en-US" sz="800">
            <a:latin typeface="Arial" pitchFamily="34" charset="0"/>
            <a:cs typeface="Arial" pitchFamily="34" charset="0"/>
          </a:endParaRPr>
        </a:p>
      </cdr:txBody>
    </cdr:sp>
  </cdr:relSizeAnchor>
  <cdr:relSizeAnchor xmlns:cdr="http://schemas.openxmlformats.org/drawingml/2006/chartDrawing">
    <cdr:from>
      <cdr:x>0.81132</cdr:x>
      <cdr:y>0.60753</cdr:y>
    </cdr:from>
    <cdr:to>
      <cdr:x>0.9699</cdr:x>
      <cdr:y>0.73753</cdr:y>
    </cdr:to>
    <cdr:sp macro="" textlink="">
      <cdr:nvSpPr>
        <cdr:cNvPr id="5" name="文字方塊 4"/>
        <cdr:cNvSpPr txBox="1"/>
      </cdr:nvSpPr>
      <cdr:spPr>
        <a:xfrm xmlns:a="http://schemas.openxmlformats.org/drawingml/2006/main">
          <a:off x="3330679" y="1736782"/>
          <a:ext cx="651015"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5.55</a:t>
          </a:r>
        </a:p>
        <a:p xmlns:a="http://schemas.openxmlformats.org/drawingml/2006/main">
          <a:pPr algn="ctr"/>
          <a:r>
            <a:rPr lang="en-US" altLang="zh-TW" sz="800">
              <a:latin typeface="Arial" pitchFamily="34" charset="0"/>
              <a:cs typeface="Arial" pitchFamily="34" charset="0"/>
            </a:rPr>
            <a:t>(107/5)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8D29A-4520-4581-B393-E18529A7B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1</Pages>
  <Words>9496</Words>
  <Characters>54132</Characters>
  <Application>Microsoft Office Word</Application>
  <DocSecurity>0</DocSecurity>
  <Lines>451</Lines>
  <Paragraphs>127</Paragraphs>
  <ScaleCrop>false</ScaleCrop>
  <Company>Ministry of Economic Affairs,R.O.C</Company>
  <LinksUpToDate>false</LinksUpToDate>
  <CharactersWithSpaces>63501</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217</cp:revision>
  <cp:lastPrinted>2018-06-28T07:04:00Z</cp:lastPrinted>
  <dcterms:created xsi:type="dcterms:W3CDTF">2018-05-17T03:03:00Z</dcterms:created>
  <dcterms:modified xsi:type="dcterms:W3CDTF">2018-06-28T07:05:00Z</dcterms:modified>
</cp:coreProperties>
</file>