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12.xml" ContentType="application/vnd.openxmlformats-officedocument.drawingml.chartshapes+xml"/>
  <Override PartName="/word/charts/chart1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AA2" w:rsidRPr="003B1054" w:rsidRDefault="00323B21" w:rsidP="003F3F99">
      <w:pPr>
        <w:rPr>
          <w:rFonts w:eastAsia="標楷體"/>
          <w:lang w:val="zh-TW"/>
        </w:rPr>
      </w:pPr>
      <w:r w:rsidRPr="003B1054">
        <w:rPr>
          <w:rFonts w:eastAsia="標楷體"/>
          <w:noProof/>
          <w:sz w:val="20"/>
        </w:rPr>
        <mc:AlternateContent>
          <mc:Choice Requires="wpg">
            <w:drawing>
              <wp:anchor distT="0" distB="0" distL="114300" distR="114300" simplePos="0" relativeHeight="252067328" behindDoc="0" locked="0" layoutInCell="1" allowOverlap="1" wp14:anchorId="093B5CF8" wp14:editId="456A5C60">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4417" w:rsidRPr="007E1257" w:rsidRDefault="00CB441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CB4417" w:rsidRPr="007E1257" w:rsidRDefault="00CB4417"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3B1054" w:rsidRDefault="003F3F99" w:rsidP="003F3F99">
      <w:pPr>
        <w:rPr>
          <w:rFonts w:eastAsia="標楷體"/>
          <w:lang w:val="zh-TW"/>
        </w:rPr>
      </w:pPr>
    </w:p>
    <w:p w:rsidR="003826CA" w:rsidRPr="003B1054" w:rsidRDefault="003826CA" w:rsidP="003826CA">
      <w:pPr>
        <w:jc w:val="right"/>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660CCC" w:rsidRPr="003B1054" w:rsidRDefault="00660CCC"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rPr>
          <w:rFonts w:eastAsia="標楷體"/>
          <w:sz w:val="40"/>
        </w:rPr>
      </w:pPr>
    </w:p>
    <w:p w:rsidR="003826CA" w:rsidRPr="003B1054" w:rsidRDefault="003826CA" w:rsidP="003826CA">
      <w:pPr>
        <w:snapToGrid w:val="0"/>
        <w:jc w:val="center"/>
        <w:rPr>
          <w:rFonts w:eastAsia="標楷體"/>
          <w:b/>
          <w:spacing w:val="20"/>
          <w:sz w:val="72"/>
        </w:rPr>
      </w:pPr>
      <w:r w:rsidRPr="003B1054">
        <w:rPr>
          <w:rFonts w:eastAsia="標楷體"/>
          <w:b/>
          <w:spacing w:val="20"/>
          <w:sz w:val="72"/>
        </w:rPr>
        <w:t>國內外經濟情勢分析</w:t>
      </w: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p>
    <w:p w:rsidR="003826CA" w:rsidRPr="003B1054" w:rsidRDefault="003826CA" w:rsidP="003826CA">
      <w:pPr>
        <w:jc w:val="center"/>
        <w:rPr>
          <w:rFonts w:eastAsia="標楷體"/>
          <w:b/>
          <w:sz w:val="56"/>
        </w:rPr>
      </w:pPr>
      <w:r w:rsidRPr="003B1054">
        <w:rPr>
          <w:rFonts w:eastAsia="標楷體"/>
          <w:b/>
          <w:sz w:val="56"/>
        </w:rPr>
        <w:t>經濟部研究發展委員會</w:t>
      </w:r>
    </w:p>
    <w:p w:rsidR="00494E6B" w:rsidRPr="003B1054" w:rsidRDefault="003826CA" w:rsidP="00723FEF">
      <w:pPr>
        <w:spacing w:before="100" w:beforeAutospacing="1" w:after="100" w:afterAutospacing="1"/>
        <w:jc w:val="center"/>
        <w:rPr>
          <w:rFonts w:eastAsia="標楷體"/>
          <w:b/>
          <w:kern w:val="0"/>
          <w:sz w:val="52"/>
          <w:szCs w:val="20"/>
        </w:rPr>
      </w:pPr>
      <w:r w:rsidRPr="003B1054">
        <w:rPr>
          <w:rFonts w:eastAsia="標楷體"/>
          <w:b/>
          <w:kern w:val="0"/>
          <w:sz w:val="52"/>
          <w:szCs w:val="20"/>
        </w:rPr>
        <w:t>中華民國</w:t>
      </w:r>
      <w:r w:rsidRPr="003B1054">
        <w:rPr>
          <w:rFonts w:eastAsia="標楷體"/>
          <w:b/>
          <w:kern w:val="0"/>
          <w:sz w:val="52"/>
          <w:szCs w:val="20"/>
        </w:rPr>
        <w:t>10</w:t>
      </w:r>
      <w:r w:rsidR="008379AA" w:rsidRPr="003B1054">
        <w:rPr>
          <w:rFonts w:eastAsia="標楷體"/>
          <w:b/>
          <w:kern w:val="0"/>
          <w:sz w:val="52"/>
          <w:szCs w:val="20"/>
        </w:rPr>
        <w:t>8</w:t>
      </w:r>
      <w:r w:rsidRPr="003B1054">
        <w:rPr>
          <w:rFonts w:eastAsia="標楷體"/>
          <w:b/>
          <w:kern w:val="0"/>
          <w:sz w:val="52"/>
          <w:szCs w:val="20"/>
        </w:rPr>
        <w:t>年</w:t>
      </w:r>
      <w:r w:rsidR="00E255D6">
        <w:rPr>
          <w:rFonts w:eastAsia="標楷體" w:hint="eastAsia"/>
          <w:b/>
          <w:kern w:val="0"/>
          <w:sz w:val="52"/>
          <w:szCs w:val="20"/>
        </w:rPr>
        <w:t>4</w:t>
      </w:r>
      <w:r w:rsidRPr="003B1054">
        <w:rPr>
          <w:rFonts w:eastAsia="標楷體"/>
          <w:b/>
          <w:kern w:val="0"/>
          <w:sz w:val="52"/>
          <w:szCs w:val="20"/>
        </w:rPr>
        <w:t>月</w:t>
      </w:r>
      <w:r w:rsidR="0026263F">
        <w:rPr>
          <w:rFonts w:eastAsia="標楷體" w:hint="eastAsia"/>
          <w:b/>
          <w:kern w:val="0"/>
          <w:sz w:val="52"/>
          <w:szCs w:val="20"/>
        </w:rPr>
        <w:t>30</w:t>
      </w:r>
      <w:r w:rsidRPr="003B1054">
        <w:rPr>
          <w:rFonts w:eastAsia="標楷體"/>
          <w:b/>
          <w:kern w:val="0"/>
          <w:sz w:val="52"/>
          <w:szCs w:val="20"/>
        </w:rPr>
        <w:t>日</w:t>
      </w:r>
    </w:p>
    <w:p w:rsidR="00670CC0" w:rsidRPr="003B1054" w:rsidRDefault="00494E6B" w:rsidP="00BA3340">
      <w:pPr>
        <w:widowControl/>
        <w:rPr>
          <w:rFonts w:eastAsia="標楷體"/>
          <w:b/>
          <w:kern w:val="0"/>
          <w:sz w:val="52"/>
          <w:szCs w:val="20"/>
        </w:rPr>
        <w:sectPr w:rsidR="00670CC0" w:rsidRPr="003B1054" w:rsidSect="00B00B9C">
          <w:footerReference w:type="even" r:id="rId9"/>
          <w:footerReference w:type="default" r:id="rId10"/>
          <w:pgSz w:w="11906" w:h="16838"/>
          <w:pgMar w:top="1361" w:right="1797" w:bottom="1361" w:left="1797" w:header="851" w:footer="992" w:gutter="0"/>
          <w:pgNumType w:fmt="upperRoman" w:start="1"/>
          <w:cols w:space="425"/>
          <w:docGrid w:type="lines" w:linePitch="360"/>
        </w:sectPr>
      </w:pPr>
      <w:r w:rsidRPr="003B1054">
        <w:rPr>
          <w:rFonts w:eastAsia="標楷體"/>
          <w:b/>
          <w:kern w:val="0"/>
          <w:sz w:val="52"/>
          <w:szCs w:val="20"/>
        </w:rPr>
        <w:lastRenderedPageBreak/>
        <w:br w:type="page"/>
      </w:r>
    </w:p>
    <w:p w:rsidR="00D36D66" w:rsidRPr="003B1054" w:rsidRDefault="00D36D66" w:rsidP="00494E6B">
      <w:pPr>
        <w:widowControl/>
        <w:jc w:val="center"/>
        <w:rPr>
          <w:rFonts w:eastAsia="標楷體"/>
          <w:b/>
          <w:sz w:val="48"/>
        </w:rPr>
      </w:pPr>
      <w:r w:rsidRPr="003B1054">
        <w:rPr>
          <w:rFonts w:eastAsia="標楷體"/>
          <w:b/>
          <w:sz w:val="48"/>
        </w:rPr>
        <w:lastRenderedPageBreak/>
        <w:t>大</w:t>
      </w:r>
      <w:r w:rsidRPr="003B1054">
        <w:rPr>
          <w:rFonts w:eastAsia="標楷體"/>
          <w:b/>
          <w:sz w:val="48"/>
        </w:rPr>
        <w:t xml:space="preserve">  </w:t>
      </w:r>
      <w:r w:rsidRPr="003B1054">
        <w:rPr>
          <w:rFonts w:eastAsia="標楷體"/>
          <w:b/>
          <w:sz w:val="48"/>
        </w:rPr>
        <w:t>綱</w:t>
      </w:r>
    </w:p>
    <w:sdt>
      <w:sdtPr>
        <w:rPr>
          <w:rFonts w:eastAsia="新細明體"/>
          <w:caps/>
          <w:smallCaps w:val="0"/>
          <w:noProof w:val="0"/>
          <w:sz w:val="24"/>
          <w:szCs w:val="24"/>
          <w:lang w:val="en-US"/>
        </w:rPr>
        <w:id w:val="-717584272"/>
        <w:docPartObj>
          <w:docPartGallery w:val="Table of Contents"/>
          <w:docPartUnique/>
        </w:docPartObj>
      </w:sdtPr>
      <w:sdtEndPr>
        <w:rPr>
          <w:rFonts w:eastAsia="標楷體"/>
          <w:noProof/>
          <w:sz w:val="36"/>
          <w:szCs w:val="36"/>
        </w:rPr>
      </w:sdtEndPr>
      <w:sdtContent>
        <w:p w:rsidR="00E63BF3" w:rsidRDefault="003C1EBC" w:rsidP="006C1E45">
          <w:pPr>
            <w:pStyle w:val="27"/>
            <w:ind w:firstLine="120"/>
            <w:rPr>
              <w:rFonts w:asciiTheme="minorHAnsi" w:eastAsiaTheme="minorEastAsia" w:hAnsiTheme="minorHAnsi" w:cstheme="minorBidi"/>
              <w:sz w:val="24"/>
              <w:szCs w:val="22"/>
              <w:lang w:val="en-US"/>
            </w:rPr>
          </w:pPr>
          <w:r w:rsidRPr="003B1054">
            <w:rPr>
              <w:kern w:val="0"/>
              <w:sz w:val="28"/>
              <w:szCs w:val="28"/>
              <w:lang w:val="en-US"/>
            </w:rPr>
            <w:fldChar w:fldCharType="begin"/>
          </w:r>
          <w:r w:rsidRPr="003B1054">
            <w:instrText xml:space="preserve"> TOC \o "1-3" \h \z \u </w:instrText>
          </w:r>
          <w:r w:rsidRPr="003B1054">
            <w:rPr>
              <w:kern w:val="0"/>
              <w:sz w:val="28"/>
              <w:szCs w:val="28"/>
              <w:lang w:val="en-US"/>
            </w:rPr>
            <w:fldChar w:fldCharType="separate"/>
          </w:r>
          <w:hyperlink w:anchor="_Toc4585823" w:history="1">
            <w:r w:rsidR="00E63BF3" w:rsidRPr="008809F2">
              <w:rPr>
                <w:rStyle w:val="affb"/>
                <w:rFonts w:hint="eastAsia"/>
              </w:rPr>
              <w:t>壹、當前經濟情勢概要</w:t>
            </w:r>
            <w:r w:rsidR="00E63BF3">
              <w:rPr>
                <w:webHidden/>
              </w:rPr>
              <w:tab/>
            </w:r>
            <w:r w:rsidR="00E63BF3">
              <w:rPr>
                <w:webHidden/>
              </w:rPr>
              <w:fldChar w:fldCharType="begin"/>
            </w:r>
            <w:r w:rsidR="00E63BF3">
              <w:rPr>
                <w:webHidden/>
              </w:rPr>
              <w:instrText xml:space="preserve"> PAGEREF _Toc4585823 \h </w:instrText>
            </w:r>
            <w:r w:rsidR="00E63BF3">
              <w:rPr>
                <w:webHidden/>
              </w:rPr>
            </w:r>
            <w:r w:rsidR="00E63BF3">
              <w:rPr>
                <w:webHidden/>
              </w:rPr>
              <w:fldChar w:fldCharType="separate"/>
            </w:r>
            <w:r w:rsidR="00B27E3D">
              <w:rPr>
                <w:webHidden/>
              </w:rPr>
              <w:t>1</w:t>
            </w:r>
            <w:r w:rsidR="00E63BF3">
              <w:rPr>
                <w:webHidden/>
              </w:rPr>
              <w:fldChar w:fldCharType="end"/>
            </w:r>
          </w:hyperlink>
        </w:p>
        <w:p w:rsidR="00E63BF3" w:rsidRPr="006C1E45" w:rsidRDefault="001213C2" w:rsidP="006C1E45">
          <w:pPr>
            <w:pStyle w:val="27"/>
            <w:rPr>
              <w:rFonts w:asciiTheme="minorHAnsi" w:eastAsiaTheme="minorEastAsia" w:hAnsiTheme="minorHAnsi" w:cstheme="minorBidi"/>
              <w:sz w:val="24"/>
              <w:szCs w:val="22"/>
              <w:lang w:val="en-US"/>
            </w:rPr>
          </w:pPr>
          <w:hyperlink w:anchor="_Toc4585824" w:history="1">
            <w:r w:rsidR="00E63BF3" w:rsidRPr="006C1E45">
              <w:rPr>
                <w:rStyle w:val="affb"/>
                <w:rFonts w:hint="eastAsia"/>
                <w:b w:val="0"/>
              </w:rPr>
              <w:t>一、國際經濟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_Toc4585824 \h </w:instrText>
            </w:r>
            <w:r w:rsidR="00E63BF3" w:rsidRPr="006C1E45">
              <w:rPr>
                <w:b w:val="0"/>
                <w:webHidden/>
              </w:rPr>
            </w:r>
            <w:r w:rsidR="00E63BF3" w:rsidRPr="006C1E45">
              <w:rPr>
                <w:b w:val="0"/>
                <w:webHidden/>
              </w:rPr>
              <w:fldChar w:fldCharType="separate"/>
            </w:r>
            <w:r w:rsidR="00B27E3D">
              <w:rPr>
                <w:b w:val="0"/>
                <w:webHidden/>
              </w:rPr>
              <w:t>1</w:t>
            </w:r>
            <w:r w:rsidR="00E63BF3" w:rsidRPr="006C1E45">
              <w:rPr>
                <w:b w:val="0"/>
                <w:webHidden/>
              </w:rPr>
              <w:fldChar w:fldCharType="end"/>
            </w:r>
          </w:hyperlink>
        </w:p>
        <w:p w:rsidR="00E63BF3" w:rsidRPr="006C1E45" w:rsidRDefault="001213C2" w:rsidP="006C1E45">
          <w:pPr>
            <w:pStyle w:val="27"/>
            <w:rPr>
              <w:rFonts w:asciiTheme="minorHAnsi" w:eastAsiaTheme="minorEastAsia" w:hAnsiTheme="minorHAnsi" w:cstheme="minorBidi"/>
              <w:b w:val="0"/>
              <w:sz w:val="24"/>
              <w:szCs w:val="22"/>
              <w:lang w:val="en-US"/>
            </w:rPr>
          </w:pPr>
          <w:hyperlink w:anchor="_Toc4585825" w:history="1">
            <w:r w:rsidR="00E63BF3" w:rsidRPr="006C1E45">
              <w:rPr>
                <w:rStyle w:val="affb"/>
                <w:rFonts w:hint="eastAsia"/>
                <w:b w:val="0"/>
              </w:rPr>
              <w:t>二、國內經濟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_Toc4585825 \h </w:instrText>
            </w:r>
            <w:r w:rsidR="00E63BF3" w:rsidRPr="006C1E45">
              <w:rPr>
                <w:b w:val="0"/>
                <w:webHidden/>
              </w:rPr>
            </w:r>
            <w:r w:rsidR="00E63BF3" w:rsidRPr="006C1E45">
              <w:rPr>
                <w:b w:val="0"/>
                <w:webHidden/>
              </w:rPr>
              <w:fldChar w:fldCharType="separate"/>
            </w:r>
            <w:r w:rsidR="00B27E3D">
              <w:rPr>
                <w:b w:val="0"/>
                <w:webHidden/>
              </w:rPr>
              <w:t>1</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26" w:history="1">
            <w:r w:rsidR="00E63BF3" w:rsidRPr="006C1E45">
              <w:rPr>
                <w:rStyle w:val="affb"/>
                <w:rFonts w:hint="eastAsia"/>
                <w:b w:val="0"/>
              </w:rPr>
              <w:t>三、中國大陸經濟</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_Toc4585826 \h </w:instrText>
            </w:r>
            <w:r w:rsidR="00E63BF3" w:rsidRPr="006C1E45">
              <w:rPr>
                <w:b w:val="0"/>
                <w:webHidden/>
              </w:rPr>
            </w:r>
            <w:r w:rsidR="00E63BF3" w:rsidRPr="006C1E45">
              <w:rPr>
                <w:b w:val="0"/>
                <w:webHidden/>
              </w:rPr>
              <w:fldChar w:fldCharType="separate"/>
            </w:r>
            <w:r w:rsidR="00B27E3D">
              <w:rPr>
                <w:b w:val="0"/>
                <w:webHidden/>
              </w:rPr>
              <w:t>2</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27" w:history="1">
            <w:r w:rsidR="00E63BF3" w:rsidRPr="006C1E45">
              <w:rPr>
                <w:rStyle w:val="affb"/>
                <w:rFonts w:hint="eastAsia"/>
                <w:b w:val="0"/>
              </w:rPr>
              <w:t>四、兩岸經貿</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_Toc4585827 \h </w:instrText>
            </w:r>
            <w:r w:rsidR="00E63BF3" w:rsidRPr="006C1E45">
              <w:rPr>
                <w:b w:val="0"/>
                <w:webHidden/>
              </w:rPr>
            </w:r>
            <w:r w:rsidR="00E63BF3" w:rsidRPr="006C1E45">
              <w:rPr>
                <w:b w:val="0"/>
                <w:webHidden/>
              </w:rPr>
              <w:fldChar w:fldCharType="separate"/>
            </w:r>
            <w:r w:rsidR="00B27E3D">
              <w:rPr>
                <w:b w:val="0"/>
                <w:webHidden/>
              </w:rPr>
              <w:t>2</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28" w:history="1">
            <w:r w:rsidR="00E63BF3" w:rsidRPr="008809F2">
              <w:rPr>
                <w:rStyle w:val="affb"/>
                <w:rFonts w:hint="eastAsia"/>
              </w:rPr>
              <w:t>貳、國內外經濟指標</w:t>
            </w:r>
            <w:r w:rsidR="00E63BF3">
              <w:rPr>
                <w:webHidden/>
              </w:rPr>
              <w:tab/>
            </w:r>
            <w:r w:rsidR="00E63BF3">
              <w:rPr>
                <w:webHidden/>
              </w:rPr>
              <w:fldChar w:fldCharType="begin"/>
            </w:r>
            <w:r w:rsidR="00E63BF3">
              <w:rPr>
                <w:webHidden/>
              </w:rPr>
              <w:instrText xml:space="preserve"> PAGEREF _Toc4585828 \h </w:instrText>
            </w:r>
            <w:r w:rsidR="00E63BF3">
              <w:rPr>
                <w:webHidden/>
              </w:rPr>
            </w:r>
            <w:r w:rsidR="00E63BF3">
              <w:rPr>
                <w:webHidden/>
              </w:rPr>
              <w:fldChar w:fldCharType="separate"/>
            </w:r>
            <w:r w:rsidR="00B27E3D">
              <w:rPr>
                <w:webHidden/>
              </w:rPr>
              <w:t>3</w:t>
            </w:r>
            <w:r w:rsidR="00E63BF3">
              <w:rPr>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29" w:history="1">
            <w:r w:rsidR="00E63BF3" w:rsidRPr="006C1E45">
              <w:rPr>
                <w:rStyle w:val="affb"/>
                <w:rFonts w:hint="eastAsia"/>
                <w:b w:val="0"/>
              </w:rPr>
              <w:t>表</w:t>
            </w:r>
            <w:r w:rsidR="00E63BF3" w:rsidRPr="006C1E45">
              <w:rPr>
                <w:rStyle w:val="affb"/>
                <w:b w:val="0"/>
              </w:rPr>
              <w:t xml:space="preserve">1  </w:t>
            </w:r>
            <w:r w:rsidR="00E63BF3" w:rsidRPr="006C1E45">
              <w:rPr>
                <w:rStyle w:val="affb"/>
                <w:rFonts w:hint="eastAsia"/>
                <w:b w:val="0"/>
              </w:rPr>
              <w:t>世界經濟成長率及物價上漲率</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_Toc4585829 \h </w:instrText>
            </w:r>
            <w:r w:rsidR="00E63BF3" w:rsidRPr="006C1E45">
              <w:rPr>
                <w:b w:val="0"/>
                <w:webHidden/>
              </w:rPr>
            </w:r>
            <w:r w:rsidR="00E63BF3" w:rsidRPr="006C1E45">
              <w:rPr>
                <w:b w:val="0"/>
                <w:webHidden/>
              </w:rPr>
              <w:fldChar w:fldCharType="separate"/>
            </w:r>
            <w:r w:rsidR="00B27E3D">
              <w:rPr>
                <w:b w:val="0"/>
                <w:webHidden/>
              </w:rPr>
              <w:t>3</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0" w:history="1">
            <w:r w:rsidR="00E63BF3" w:rsidRPr="006C1E45">
              <w:rPr>
                <w:rStyle w:val="affb"/>
                <w:rFonts w:hint="eastAsia"/>
                <w:b w:val="0"/>
              </w:rPr>
              <w:t>表</w:t>
            </w:r>
            <w:r w:rsidR="00E63BF3" w:rsidRPr="006C1E45">
              <w:rPr>
                <w:rStyle w:val="affb"/>
                <w:b w:val="0"/>
              </w:rPr>
              <w:t xml:space="preserve">2  </w:t>
            </w:r>
            <w:r w:rsidR="00E63BF3" w:rsidRPr="006C1E45">
              <w:rPr>
                <w:rStyle w:val="affb"/>
                <w:rFonts w:hint="eastAsia"/>
                <w:b w:val="0"/>
              </w:rPr>
              <w:t>世界貿易量成長率</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_Toc4585830 \h </w:instrText>
            </w:r>
            <w:r w:rsidR="00E63BF3" w:rsidRPr="006C1E45">
              <w:rPr>
                <w:b w:val="0"/>
                <w:webHidden/>
              </w:rPr>
            </w:r>
            <w:r w:rsidR="00E63BF3" w:rsidRPr="006C1E45">
              <w:rPr>
                <w:b w:val="0"/>
                <w:webHidden/>
              </w:rPr>
              <w:fldChar w:fldCharType="separate"/>
            </w:r>
            <w:r w:rsidR="00B27E3D">
              <w:rPr>
                <w:b w:val="0"/>
                <w:webHidden/>
              </w:rPr>
              <w:t>3</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1" w:history="1">
            <w:r w:rsidR="00E63BF3" w:rsidRPr="006C1E45">
              <w:rPr>
                <w:rStyle w:val="affb"/>
                <w:rFonts w:hint="eastAsia"/>
                <w:b w:val="0"/>
              </w:rPr>
              <w:t>表</w:t>
            </w:r>
            <w:r w:rsidR="00E63BF3" w:rsidRPr="006C1E45">
              <w:rPr>
                <w:rStyle w:val="affb"/>
                <w:b w:val="0"/>
              </w:rPr>
              <w:t xml:space="preserve">3  </w:t>
            </w:r>
            <w:r w:rsidR="00E63BF3" w:rsidRPr="006C1E45">
              <w:rPr>
                <w:rStyle w:val="affb"/>
                <w:rFonts w:hint="eastAsia"/>
                <w:b w:val="0"/>
              </w:rPr>
              <w:t>國內主要經濟指標</w:t>
            </w:r>
            <w:r w:rsidR="00E63BF3" w:rsidRPr="006C1E45">
              <w:rPr>
                <w:b w:val="0"/>
                <w:webHidden/>
              </w:rPr>
              <w:tab/>
            </w:r>
            <w:r w:rsidR="00216FD0">
              <w:rPr>
                <w:rFonts w:hint="eastAsia"/>
                <w:b w:val="0"/>
                <w:webHidden/>
              </w:rPr>
              <w:t>4</w:t>
            </w:r>
          </w:hyperlink>
        </w:p>
        <w:p w:rsidR="00E63BF3" w:rsidRDefault="001213C2" w:rsidP="006C1E45">
          <w:pPr>
            <w:pStyle w:val="27"/>
            <w:rPr>
              <w:rFonts w:asciiTheme="minorHAnsi" w:eastAsiaTheme="minorEastAsia" w:hAnsiTheme="minorHAnsi" w:cstheme="minorBidi"/>
              <w:sz w:val="24"/>
              <w:szCs w:val="22"/>
              <w:lang w:val="en-US"/>
            </w:rPr>
          </w:pPr>
          <w:hyperlink w:anchor="_Toc4585832" w:history="1">
            <w:r w:rsidR="00E63BF3" w:rsidRPr="006C1E45">
              <w:rPr>
                <w:rStyle w:val="affb"/>
                <w:rFonts w:hint="eastAsia"/>
                <w:b w:val="0"/>
              </w:rPr>
              <w:t>表</w:t>
            </w:r>
            <w:r w:rsidR="00E63BF3" w:rsidRPr="006C1E45">
              <w:rPr>
                <w:rStyle w:val="affb"/>
                <w:b w:val="0"/>
              </w:rPr>
              <w:t xml:space="preserve">4  </w:t>
            </w:r>
            <w:r w:rsidR="00E63BF3" w:rsidRPr="006C1E45">
              <w:rPr>
                <w:rStyle w:val="affb"/>
                <w:rFonts w:hint="eastAsia"/>
                <w:b w:val="0"/>
              </w:rPr>
              <w:t>中國大陸主要經濟指標</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_Toc4585832 \h </w:instrText>
            </w:r>
            <w:r w:rsidR="00E63BF3" w:rsidRPr="006C1E45">
              <w:rPr>
                <w:b w:val="0"/>
                <w:webHidden/>
              </w:rPr>
            </w:r>
            <w:r w:rsidR="00E63BF3" w:rsidRPr="006C1E45">
              <w:rPr>
                <w:b w:val="0"/>
                <w:webHidden/>
              </w:rPr>
              <w:fldChar w:fldCharType="separate"/>
            </w:r>
            <w:r w:rsidR="00B27E3D">
              <w:rPr>
                <w:b w:val="0"/>
                <w:webHidden/>
              </w:rPr>
              <w:t>5</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3" w:history="1">
            <w:r w:rsidR="00E63BF3" w:rsidRPr="006C1E45">
              <w:rPr>
                <w:rStyle w:val="affb"/>
                <w:rFonts w:hint="eastAsia"/>
                <w:b w:val="0"/>
              </w:rPr>
              <w:t>表</w:t>
            </w:r>
            <w:r w:rsidR="00E63BF3" w:rsidRPr="006C1E45">
              <w:rPr>
                <w:rStyle w:val="affb"/>
                <w:b w:val="0"/>
              </w:rPr>
              <w:t xml:space="preserve">5  </w:t>
            </w:r>
            <w:r w:rsidR="00E63BF3" w:rsidRPr="006C1E45">
              <w:rPr>
                <w:rStyle w:val="affb"/>
                <w:rFonts w:hint="eastAsia"/>
                <w:b w:val="0"/>
              </w:rPr>
              <w:t>兩岸經貿統計</w:t>
            </w:r>
            <w:r w:rsidR="00E63BF3" w:rsidRPr="006C1E45">
              <w:rPr>
                <w:b w:val="0"/>
                <w:webHidden/>
              </w:rPr>
              <w:tab/>
            </w:r>
            <w:r w:rsidR="00E63BF3" w:rsidRPr="006C1E45">
              <w:rPr>
                <w:b w:val="0"/>
                <w:webHidden/>
              </w:rPr>
              <w:fldChar w:fldCharType="begin"/>
            </w:r>
            <w:r w:rsidR="00E63BF3" w:rsidRPr="006C1E45">
              <w:rPr>
                <w:b w:val="0"/>
                <w:webHidden/>
              </w:rPr>
              <w:instrText xml:space="preserve"> PAGEREF _Toc4585833 \h </w:instrText>
            </w:r>
            <w:r w:rsidR="00E63BF3" w:rsidRPr="006C1E45">
              <w:rPr>
                <w:b w:val="0"/>
                <w:webHidden/>
              </w:rPr>
            </w:r>
            <w:r w:rsidR="00E63BF3" w:rsidRPr="006C1E45">
              <w:rPr>
                <w:b w:val="0"/>
                <w:webHidden/>
              </w:rPr>
              <w:fldChar w:fldCharType="separate"/>
            </w:r>
            <w:r w:rsidR="00B27E3D">
              <w:rPr>
                <w:b w:val="0"/>
                <w:webHidden/>
              </w:rPr>
              <w:t>6</w:t>
            </w:r>
            <w:r w:rsidR="00E63BF3" w:rsidRPr="006C1E45">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4" w:history="1">
            <w:r w:rsidR="00E63BF3" w:rsidRPr="008809F2">
              <w:rPr>
                <w:rStyle w:val="affb"/>
                <w:rFonts w:hint="eastAsia"/>
              </w:rPr>
              <w:t>參、經濟情勢分析</w:t>
            </w:r>
            <w:r w:rsidR="00E63BF3">
              <w:rPr>
                <w:webHidden/>
              </w:rPr>
              <w:tab/>
            </w:r>
            <w:r w:rsidR="00E63BF3">
              <w:rPr>
                <w:webHidden/>
              </w:rPr>
              <w:fldChar w:fldCharType="begin"/>
            </w:r>
            <w:r w:rsidR="00E63BF3">
              <w:rPr>
                <w:webHidden/>
              </w:rPr>
              <w:instrText xml:space="preserve"> PAGEREF _Toc4585834 \h </w:instrText>
            </w:r>
            <w:r w:rsidR="00E63BF3">
              <w:rPr>
                <w:webHidden/>
              </w:rPr>
            </w:r>
            <w:r w:rsidR="00E63BF3">
              <w:rPr>
                <w:webHidden/>
              </w:rPr>
              <w:fldChar w:fldCharType="separate"/>
            </w:r>
            <w:r w:rsidR="00B27E3D">
              <w:rPr>
                <w:webHidden/>
              </w:rPr>
              <w:t>7</w:t>
            </w:r>
            <w:r w:rsidR="00E63BF3">
              <w:rPr>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5" w:history="1">
            <w:r w:rsidR="00E63BF3" w:rsidRPr="008809F2">
              <w:rPr>
                <w:rStyle w:val="affb"/>
                <w:rFonts w:hint="eastAsia"/>
              </w:rPr>
              <w:t>一、國際經濟</w:t>
            </w:r>
            <w:r w:rsidR="00E63BF3">
              <w:rPr>
                <w:webHidden/>
              </w:rPr>
              <w:tab/>
            </w:r>
            <w:r w:rsidR="00E63BF3">
              <w:rPr>
                <w:webHidden/>
              </w:rPr>
              <w:fldChar w:fldCharType="begin"/>
            </w:r>
            <w:r w:rsidR="00E63BF3">
              <w:rPr>
                <w:webHidden/>
              </w:rPr>
              <w:instrText xml:space="preserve"> PAGEREF _Toc4585835 \h </w:instrText>
            </w:r>
            <w:r w:rsidR="00E63BF3">
              <w:rPr>
                <w:webHidden/>
              </w:rPr>
            </w:r>
            <w:r w:rsidR="00E63BF3">
              <w:rPr>
                <w:webHidden/>
              </w:rPr>
              <w:fldChar w:fldCharType="separate"/>
            </w:r>
            <w:r w:rsidR="00B27E3D">
              <w:rPr>
                <w:webHidden/>
              </w:rPr>
              <w:t>7</w:t>
            </w:r>
            <w:r w:rsidR="00E63BF3">
              <w:rPr>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36" w:history="1">
            <w:r w:rsidR="00E63BF3" w:rsidRPr="008809F2">
              <w:rPr>
                <w:rStyle w:val="affb"/>
                <w:rFonts w:hint="eastAsia"/>
              </w:rPr>
              <w:t>（一）</w:t>
            </w:r>
            <w:r w:rsidR="00E63BF3" w:rsidRPr="002B1080">
              <w:rPr>
                <w:rStyle w:val="affb"/>
                <w:rFonts w:hint="eastAsia"/>
              </w:rPr>
              <w:t>美國</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_Toc4585836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7</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37" w:history="1">
            <w:r w:rsidR="00E63BF3" w:rsidRPr="002B1080">
              <w:rPr>
                <w:rStyle w:val="affb"/>
                <w:rFonts w:hint="eastAsia"/>
              </w:rPr>
              <w:t>（二）歐元區</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_Toc4585837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9</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38" w:history="1">
            <w:r w:rsidR="00E63BF3" w:rsidRPr="008809F2">
              <w:rPr>
                <w:rStyle w:val="affb"/>
                <w:rFonts w:hint="eastAsia"/>
              </w:rPr>
              <w:t>（三）亞太地區</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_Toc4585838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11</w:t>
            </w:r>
            <w:r w:rsidR="00E63BF3" w:rsidRPr="002B1080">
              <w:rPr>
                <w:rFonts w:ascii="Times New Roman" w:hAnsi="Times New Roman"/>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39" w:history="1">
            <w:r w:rsidR="00E63BF3" w:rsidRPr="008809F2">
              <w:rPr>
                <w:rStyle w:val="affb"/>
                <w:rFonts w:hint="eastAsia"/>
              </w:rPr>
              <w:t>二、國內經濟</w:t>
            </w:r>
            <w:r w:rsidR="00E63BF3">
              <w:rPr>
                <w:webHidden/>
              </w:rPr>
              <w:tab/>
            </w:r>
            <w:r w:rsidR="00E63BF3">
              <w:rPr>
                <w:webHidden/>
              </w:rPr>
              <w:fldChar w:fldCharType="begin"/>
            </w:r>
            <w:r w:rsidR="00E63BF3">
              <w:rPr>
                <w:webHidden/>
              </w:rPr>
              <w:instrText xml:space="preserve"> PAGEREF _Toc4585839 \h </w:instrText>
            </w:r>
            <w:r w:rsidR="00E63BF3">
              <w:rPr>
                <w:webHidden/>
              </w:rPr>
            </w:r>
            <w:r w:rsidR="00E63BF3">
              <w:rPr>
                <w:webHidden/>
              </w:rPr>
              <w:fldChar w:fldCharType="separate"/>
            </w:r>
            <w:r w:rsidR="00B27E3D">
              <w:rPr>
                <w:webHidden/>
              </w:rPr>
              <w:t>19</w:t>
            </w:r>
            <w:r w:rsidR="00E63BF3">
              <w:rPr>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0" w:history="1">
            <w:r w:rsidR="00E63BF3" w:rsidRPr="002B1080">
              <w:rPr>
                <w:rStyle w:val="affb"/>
                <w:rFonts w:hint="eastAsia"/>
              </w:rPr>
              <w:t>（一）總體情勢</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_Toc4585840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19</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1" w:history="1">
            <w:r w:rsidR="00E63BF3" w:rsidRPr="002B1080">
              <w:rPr>
                <w:rStyle w:val="affb"/>
                <w:rFonts w:hint="eastAsia"/>
              </w:rPr>
              <w:t>（二）工業生產</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_Toc4585841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22</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2" w:history="1">
            <w:r w:rsidR="00E63BF3" w:rsidRPr="002B1080">
              <w:rPr>
                <w:rStyle w:val="affb"/>
                <w:rFonts w:hint="eastAsia"/>
              </w:rPr>
              <w:t>（三）批發、零售及餐飲業</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_Toc4585842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26</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3" w:history="1">
            <w:r w:rsidR="00E63BF3" w:rsidRPr="002B1080">
              <w:rPr>
                <w:rStyle w:val="affb"/>
                <w:rFonts w:hint="eastAsia"/>
              </w:rPr>
              <w:t>（四）貿易</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_Toc4585843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30</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4" w:history="1">
            <w:r w:rsidR="00E63BF3" w:rsidRPr="002B1080">
              <w:rPr>
                <w:rStyle w:val="affb"/>
                <w:rFonts w:hint="eastAsia"/>
              </w:rPr>
              <w:t>（五）外銷訂單</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_Toc4585844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33</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5" w:history="1">
            <w:r w:rsidR="00E63BF3" w:rsidRPr="002B1080">
              <w:rPr>
                <w:rStyle w:val="affb"/>
                <w:rFonts w:hint="eastAsia"/>
              </w:rPr>
              <w:t>（六）投資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_Toc4585845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36</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6" w:history="1">
            <w:r w:rsidR="00E63BF3" w:rsidRPr="002B1080">
              <w:rPr>
                <w:rStyle w:val="affb"/>
                <w:rFonts w:hint="eastAsia"/>
              </w:rPr>
              <w:t>（七）物價</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_Toc4585846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39</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7" w:history="1">
            <w:r w:rsidR="00E63BF3" w:rsidRPr="002B1080">
              <w:rPr>
                <w:rStyle w:val="affb"/>
                <w:rFonts w:hint="eastAsia"/>
              </w:rPr>
              <w:t>（八）金融</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_Toc4585847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44</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48" w:history="1">
            <w:r w:rsidR="00E63BF3" w:rsidRPr="002B1080">
              <w:rPr>
                <w:rStyle w:val="affb"/>
                <w:rFonts w:hint="eastAsia"/>
              </w:rPr>
              <w:t>（九）就業薪資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_Toc4585848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47</w:t>
            </w:r>
            <w:r w:rsidR="00E63BF3" w:rsidRPr="002B1080">
              <w:rPr>
                <w:rFonts w:ascii="Times New Roman" w:hAnsi="Times New Roman"/>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49" w:history="1">
            <w:r w:rsidR="00E63BF3" w:rsidRPr="008809F2">
              <w:rPr>
                <w:rStyle w:val="affb"/>
                <w:rFonts w:hint="eastAsia"/>
              </w:rPr>
              <w:t>三、中國大陸經濟</w:t>
            </w:r>
            <w:r w:rsidR="00E63BF3">
              <w:rPr>
                <w:webHidden/>
              </w:rPr>
              <w:tab/>
            </w:r>
            <w:r w:rsidR="00E63BF3">
              <w:rPr>
                <w:webHidden/>
              </w:rPr>
              <w:fldChar w:fldCharType="begin"/>
            </w:r>
            <w:r w:rsidR="00E63BF3">
              <w:rPr>
                <w:webHidden/>
              </w:rPr>
              <w:instrText xml:space="preserve"> PAGEREF _Toc4585849 \h </w:instrText>
            </w:r>
            <w:r w:rsidR="00E63BF3">
              <w:rPr>
                <w:webHidden/>
              </w:rPr>
            </w:r>
            <w:r w:rsidR="00E63BF3">
              <w:rPr>
                <w:webHidden/>
              </w:rPr>
              <w:fldChar w:fldCharType="separate"/>
            </w:r>
            <w:r w:rsidR="00B27E3D">
              <w:rPr>
                <w:webHidden/>
              </w:rPr>
              <w:t>50</w:t>
            </w:r>
            <w:r w:rsidR="00E63BF3">
              <w:rPr>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50" w:history="1">
            <w:r w:rsidR="00E63BF3" w:rsidRPr="002B1080">
              <w:rPr>
                <w:rStyle w:val="affb"/>
                <w:rFonts w:hint="eastAsia"/>
              </w:rPr>
              <w:t>（一）固定資產投資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_Toc4585850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50</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51" w:history="1">
            <w:r w:rsidR="00E63BF3" w:rsidRPr="002B1080">
              <w:rPr>
                <w:rStyle w:val="affb"/>
                <w:rFonts w:hint="eastAsia"/>
              </w:rPr>
              <w:t>（二）吸引外資</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_Toc4585851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51</w:t>
            </w:r>
            <w:r w:rsidR="00E63BF3" w:rsidRPr="002B1080">
              <w:rPr>
                <w:rFonts w:ascii="Times New Roman" w:hAnsi="Times New Roman"/>
                <w:webHidden/>
              </w:rPr>
              <w:fldChar w:fldCharType="end"/>
            </w:r>
          </w:hyperlink>
        </w:p>
        <w:p w:rsidR="00E63BF3" w:rsidRDefault="001213C2">
          <w:pPr>
            <w:pStyle w:val="35"/>
            <w:rPr>
              <w:rFonts w:asciiTheme="minorHAnsi" w:eastAsiaTheme="minorEastAsia" w:hAnsiTheme="minorHAnsi" w:cstheme="minorBidi"/>
              <w:bCs w:val="0"/>
              <w:sz w:val="24"/>
              <w:szCs w:val="22"/>
            </w:rPr>
          </w:pPr>
          <w:hyperlink w:anchor="_Toc4585852" w:history="1">
            <w:r w:rsidR="00E63BF3" w:rsidRPr="002B1080">
              <w:rPr>
                <w:rStyle w:val="affb"/>
                <w:rFonts w:hint="eastAsia"/>
                <w:kern w:val="0"/>
              </w:rPr>
              <w:t>（三）對外貿易</w:t>
            </w:r>
            <w:r w:rsidR="00E63BF3" w:rsidRPr="002B1080">
              <w:rPr>
                <w:rFonts w:ascii="Times New Roman" w:hAnsi="Times New Roman"/>
                <w:webHidden/>
              </w:rPr>
              <w:tab/>
            </w:r>
            <w:r w:rsidR="00E63BF3" w:rsidRPr="002B1080">
              <w:rPr>
                <w:rFonts w:ascii="Times New Roman" w:hAnsi="Times New Roman"/>
                <w:webHidden/>
              </w:rPr>
              <w:fldChar w:fldCharType="begin"/>
            </w:r>
            <w:r w:rsidR="00E63BF3" w:rsidRPr="002B1080">
              <w:rPr>
                <w:rFonts w:ascii="Times New Roman" w:hAnsi="Times New Roman"/>
                <w:webHidden/>
              </w:rPr>
              <w:instrText xml:space="preserve"> PAGEREF _Toc4585852 \h </w:instrText>
            </w:r>
            <w:r w:rsidR="00E63BF3" w:rsidRPr="002B1080">
              <w:rPr>
                <w:rFonts w:ascii="Times New Roman" w:hAnsi="Times New Roman"/>
                <w:webHidden/>
              </w:rPr>
            </w:r>
            <w:r w:rsidR="00E63BF3" w:rsidRPr="002B1080">
              <w:rPr>
                <w:rFonts w:ascii="Times New Roman" w:hAnsi="Times New Roman"/>
                <w:webHidden/>
              </w:rPr>
              <w:fldChar w:fldCharType="separate"/>
            </w:r>
            <w:r w:rsidR="00B27E3D">
              <w:rPr>
                <w:rFonts w:ascii="Times New Roman" w:hAnsi="Times New Roman"/>
                <w:webHidden/>
              </w:rPr>
              <w:t>52</w:t>
            </w:r>
            <w:r w:rsidR="00E63BF3" w:rsidRPr="002B1080">
              <w:rPr>
                <w:rFonts w:ascii="Times New Roman" w:hAnsi="Times New Roman"/>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53" w:history="1">
            <w:r w:rsidR="00E63BF3" w:rsidRPr="008809F2">
              <w:rPr>
                <w:rStyle w:val="affb"/>
                <w:rFonts w:hint="eastAsia"/>
              </w:rPr>
              <w:t>四、兩岸經貿</w:t>
            </w:r>
            <w:r w:rsidR="00E63BF3">
              <w:rPr>
                <w:webHidden/>
              </w:rPr>
              <w:tab/>
            </w:r>
            <w:r w:rsidR="00E63BF3">
              <w:rPr>
                <w:webHidden/>
              </w:rPr>
              <w:fldChar w:fldCharType="begin"/>
            </w:r>
            <w:r w:rsidR="00E63BF3">
              <w:rPr>
                <w:webHidden/>
              </w:rPr>
              <w:instrText xml:space="preserve"> PAGEREF _Toc4585853 \h </w:instrText>
            </w:r>
            <w:r w:rsidR="00E63BF3">
              <w:rPr>
                <w:webHidden/>
              </w:rPr>
            </w:r>
            <w:r w:rsidR="00E63BF3">
              <w:rPr>
                <w:webHidden/>
              </w:rPr>
              <w:fldChar w:fldCharType="separate"/>
            </w:r>
            <w:r w:rsidR="00B27E3D">
              <w:rPr>
                <w:webHidden/>
              </w:rPr>
              <w:t>53</w:t>
            </w:r>
            <w:r w:rsidR="00E63BF3">
              <w:rPr>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54" w:history="1">
            <w:r w:rsidR="00E63BF3" w:rsidRPr="002B1080">
              <w:rPr>
                <w:rStyle w:val="affb"/>
                <w:rFonts w:hint="eastAsia"/>
                <w:b w:val="0"/>
              </w:rPr>
              <w:t>（一）兩岸投資</w:t>
            </w:r>
            <w:r w:rsidR="00E63BF3" w:rsidRPr="002B1080">
              <w:rPr>
                <w:b w:val="0"/>
                <w:webHidden/>
              </w:rPr>
              <w:tab/>
            </w:r>
            <w:r w:rsidR="00E63BF3" w:rsidRPr="002B1080">
              <w:rPr>
                <w:b w:val="0"/>
                <w:webHidden/>
              </w:rPr>
              <w:fldChar w:fldCharType="begin"/>
            </w:r>
            <w:r w:rsidR="00E63BF3" w:rsidRPr="002B1080">
              <w:rPr>
                <w:b w:val="0"/>
                <w:webHidden/>
              </w:rPr>
              <w:instrText xml:space="preserve"> PAGEREF _Toc4585854 \h </w:instrText>
            </w:r>
            <w:r w:rsidR="00E63BF3" w:rsidRPr="002B1080">
              <w:rPr>
                <w:b w:val="0"/>
                <w:webHidden/>
              </w:rPr>
            </w:r>
            <w:r w:rsidR="00E63BF3" w:rsidRPr="002B1080">
              <w:rPr>
                <w:b w:val="0"/>
                <w:webHidden/>
              </w:rPr>
              <w:fldChar w:fldCharType="separate"/>
            </w:r>
            <w:r w:rsidR="00B27E3D">
              <w:rPr>
                <w:b w:val="0"/>
                <w:webHidden/>
              </w:rPr>
              <w:t>53</w:t>
            </w:r>
            <w:r w:rsidR="00E63BF3" w:rsidRPr="002B1080">
              <w:rPr>
                <w:b w:val="0"/>
                <w:webHidden/>
              </w:rPr>
              <w:fldChar w:fldCharType="end"/>
            </w:r>
          </w:hyperlink>
        </w:p>
        <w:p w:rsidR="00E63BF3" w:rsidRDefault="001213C2" w:rsidP="006C1E45">
          <w:pPr>
            <w:pStyle w:val="27"/>
            <w:rPr>
              <w:rFonts w:asciiTheme="minorHAnsi" w:eastAsiaTheme="minorEastAsia" w:hAnsiTheme="minorHAnsi" w:cstheme="minorBidi"/>
              <w:sz w:val="24"/>
              <w:szCs w:val="22"/>
              <w:lang w:val="en-US"/>
            </w:rPr>
          </w:pPr>
          <w:hyperlink w:anchor="_Toc4585855" w:history="1">
            <w:r w:rsidR="00E63BF3" w:rsidRPr="002B1080">
              <w:rPr>
                <w:rStyle w:val="affb"/>
                <w:rFonts w:hint="eastAsia"/>
                <w:b w:val="0"/>
              </w:rPr>
              <w:t>（二）兩岸貿易</w:t>
            </w:r>
            <w:r w:rsidR="00E63BF3" w:rsidRPr="002B1080">
              <w:rPr>
                <w:b w:val="0"/>
                <w:webHidden/>
              </w:rPr>
              <w:tab/>
            </w:r>
            <w:r w:rsidR="00E63BF3" w:rsidRPr="002B1080">
              <w:rPr>
                <w:b w:val="0"/>
                <w:webHidden/>
              </w:rPr>
              <w:fldChar w:fldCharType="begin"/>
            </w:r>
            <w:r w:rsidR="00E63BF3" w:rsidRPr="002B1080">
              <w:rPr>
                <w:b w:val="0"/>
                <w:webHidden/>
              </w:rPr>
              <w:instrText xml:space="preserve"> PAGEREF _Toc4585855 \h </w:instrText>
            </w:r>
            <w:r w:rsidR="00E63BF3" w:rsidRPr="002B1080">
              <w:rPr>
                <w:b w:val="0"/>
                <w:webHidden/>
              </w:rPr>
            </w:r>
            <w:r w:rsidR="00E63BF3" w:rsidRPr="002B1080">
              <w:rPr>
                <w:b w:val="0"/>
                <w:webHidden/>
              </w:rPr>
              <w:fldChar w:fldCharType="separate"/>
            </w:r>
            <w:r w:rsidR="00B27E3D">
              <w:rPr>
                <w:b w:val="0"/>
                <w:webHidden/>
              </w:rPr>
              <w:t>55</w:t>
            </w:r>
            <w:r w:rsidR="00E63BF3" w:rsidRPr="002B1080">
              <w:rPr>
                <w:b w:val="0"/>
                <w:webHidden/>
              </w:rPr>
              <w:fldChar w:fldCharType="end"/>
            </w:r>
          </w:hyperlink>
        </w:p>
        <w:p w:rsidR="00E63BF3" w:rsidRDefault="001213C2" w:rsidP="00E63BF3">
          <w:pPr>
            <w:pStyle w:val="19"/>
            <w:ind w:left="1985" w:hanging="1805"/>
            <w:rPr>
              <w:rFonts w:asciiTheme="minorHAnsi" w:eastAsiaTheme="minorEastAsia" w:hAnsiTheme="minorHAnsi" w:cstheme="minorBidi"/>
              <w:b w:val="0"/>
              <w:bCs w:val="0"/>
              <w:caps w:val="0"/>
              <w:sz w:val="24"/>
              <w:szCs w:val="22"/>
            </w:rPr>
          </w:pPr>
          <w:hyperlink w:anchor="_Toc4585856" w:history="1">
            <w:r w:rsidR="00E63BF3" w:rsidRPr="008809F2">
              <w:rPr>
                <w:rStyle w:val="affb"/>
                <w:rFonts w:hint="eastAsia"/>
              </w:rPr>
              <w:t>肆、專論</w:t>
            </w:r>
            <w:r w:rsidR="005D589C">
              <w:rPr>
                <w:rFonts w:hint="eastAsia"/>
                <w:webHidden/>
              </w:rPr>
              <w:t>：</w:t>
            </w:r>
            <w:r w:rsidR="005D589C" w:rsidRPr="00E77616">
              <w:rPr>
                <w:rFonts w:ascii="標楷體" w:hAnsi="標楷體" w:hint="eastAsia"/>
              </w:rPr>
              <w:t>由臺日韓在越南投資消長看對我國之啟示</w:t>
            </w:r>
            <w:r w:rsidR="00E63BF3" w:rsidRPr="00E63BF3">
              <w:rPr>
                <w:webHidden/>
              </w:rPr>
              <w:tab/>
            </w:r>
            <w:r w:rsidR="00E63BF3">
              <w:rPr>
                <w:webHidden/>
              </w:rPr>
              <w:fldChar w:fldCharType="begin"/>
            </w:r>
            <w:r w:rsidR="00E63BF3">
              <w:rPr>
                <w:webHidden/>
              </w:rPr>
              <w:instrText xml:space="preserve"> PAGEREF _Toc4585856 \h </w:instrText>
            </w:r>
            <w:r w:rsidR="00E63BF3">
              <w:rPr>
                <w:webHidden/>
              </w:rPr>
            </w:r>
            <w:r w:rsidR="00E63BF3">
              <w:rPr>
                <w:webHidden/>
              </w:rPr>
              <w:fldChar w:fldCharType="separate"/>
            </w:r>
            <w:r w:rsidR="00B27E3D">
              <w:rPr>
                <w:webHidden/>
              </w:rPr>
              <w:t>56</w:t>
            </w:r>
            <w:r w:rsidR="00E63BF3">
              <w:rPr>
                <w:webHidden/>
              </w:rPr>
              <w:fldChar w:fldCharType="end"/>
            </w:r>
          </w:hyperlink>
        </w:p>
        <w:p w:rsidR="003C1EBC" w:rsidRPr="003B1054" w:rsidRDefault="003C1EBC" w:rsidP="00E63BF3">
          <w:pPr>
            <w:pStyle w:val="19"/>
            <w:ind w:left="1985" w:hanging="1805"/>
          </w:pPr>
          <w:r w:rsidRPr="003B1054">
            <w:rPr>
              <w:lang w:val="zh-TW"/>
            </w:rPr>
            <w:fldChar w:fldCharType="end"/>
          </w:r>
          <w:r w:rsidR="00795841" w:rsidRPr="003B1054">
            <w:t xml:space="preserve"> </w:t>
          </w:r>
        </w:p>
      </w:sdtContent>
    </w:sdt>
    <w:p w:rsidR="003C1EBC" w:rsidRPr="003B1054" w:rsidRDefault="003C1EBC" w:rsidP="003C1EBC">
      <w:pPr>
        <w:spacing w:before="100" w:beforeAutospacing="1" w:after="100" w:afterAutospacing="1"/>
        <w:jc w:val="center"/>
        <w:rPr>
          <w:rFonts w:eastAsia="標楷體"/>
          <w:b/>
          <w:sz w:val="48"/>
        </w:rPr>
        <w:sectPr w:rsidR="003C1EBC" w:rsidRPr="003B1054" w:rsidSect="00B00B9C">
          <w:footerReference w:type="default" r:id="rId11"/>
          <w:pgSz w:w="11906" w:h="16838"/>
          <w:pgMar w:top="1418" w:right="1701" w:bottom="1134" w:left="1701" w:header="851" w:footer="992" w:gutter="0"/>
          <w:pgNumType w:start="1"/>
          <w:cols w:space="425"/>
          <w:docGrid w:type="lines" w:linePitch="360"/>
        </w:sectPr>
      </w:pPr>
    </w:p>
    <w:p w:rsidR="003F3F99" w:rsidRPr="003B1054" w:rsidRDefault="003F3F99" w:rsidP="00970A15">
      <w:pPr>
        <w:keepNext/>
        <w:adjustRightInd w:val="0"/>
        <w:snapToGrid w:val="0"/>
        <w:spacing w:line="300" w:lineRule="auto"/>
        <w:outlineLvl w:val="1"/>
        <w:rPr>
          <w:rFonts w:eastAsia="標楷體"/>
          <w:b/>
          <w:kern w:val="0"/>
          <w:sz w:val="40"/>
          <w:szCs w:val="40"/>
        </w:rPr>
      </w:pPr>
      <w:bookmarkStart w:id="9" w:name="_Toc401923781"/>
      <w:bookmarkStart w:id="10" w:name="_Toc402171695"/>
      <w:bookmarkStart w:id="11" w:name="_Toc4585823"/>
      <w:r w:rsidRPr="003B1054">
        <w:rPr>
          <w:rFonts w:eastAsia="標楷體"/>
          <w:b/>
          <w:bCs/>
          <w:sz w:val="40"/>
          <w:szCs w:val="36"/>
        </w:rPr>
        <w:lastRenderedPageBreak/>
        <w:t>壹、當前經濟情勢概要</w:t>
      </w:r>
      <w:bookmarkEnd w:id="9"/>
      <w:bookmarkEnd w:id="10"/>
      <w:bookmarkEnd w:id="11"/>
    </w:p>
    <w:p w:rsidR="00514656" w:rsidRPr="003B1054" w:rsidRDefault="00514656" w:rsidP="00D62C2C">
      <w:pPr>
        <w:keepNext/>
        <w:adjustRightInd w:val="0"/>
        <w:snapToGrid w:val="0"/>
        <w:spacing w:beforeLines="100" w:before="360" w:after="100" w:afterAutospacing="1" w:line="300" w:lineRule="auto"/>
        <w:outlineLvl w:val="1"/>
        <w:rPr>
          <w:rFonts w:eastAsia="標楷體"/>
        </w:rPr>
      </w:pPr>
      <w:bookmarkStart w:id="12" w:name="_一、國際經濟"/>
      <w:bookmarkStart w:id="13" w:name="_Toc279048461"/>
      <w:bookmarkStart w:id="14" w:name="_Toc349916573"/>
      <w:bookmarkStart w:id="15" w:name="_Toc401923782"/>
      <w:bookmarkStart w:id="16" w:name="_Toc402171696"/>
      <w:bookmarkStart w:id="17" w:name="_Toc4585824"/>
      <w:bookmarkStart w:id="18" w:name="_Toc190847404"/>
      <w:bookmarkStart w:id="19" w:name="_Toc201487767"/>
      <w:bookmarkStart w:id="20" w:name="_Toc190847403"/>
      <w:bookmarkStart w:id="21" w:name="_Toc230064818"/>
      <w:bookmarkStart w:id="22" w:name="_Toc279048462"/>
      <w:bookmarkStart w:id="23" w:name="_Toc337122120"/>
      <w:bookmarkStart w:id="24" w:name="_Toc349916574"/>
      <w:bookmarkEnd w:id="12"/>
      <w:r w:rsidRPr="003B1054">
        <w:rPr>
          <w:rFonts w:eastAsia="標楷體"/>
          <w:b/>
          <w:bCs/>
          <w:sz w:val="40"/>
          <w:szCs w:val="36"/>
        </w:rPr>
        <w:t>一、國際經濟</w:t>
      </w:r>
      <w:bookmarkEnd w:id="13"/>
      <w:bookmarkEnd w:id="14"/>
      <w:bookmarkEnd w:id="15"/>
      <w:bookmarkEnd w:id="16"/>
      <w:bookmarkEnd w:id="17"/>
    </w:p>
    <w:p w:rsidR="00626DBB" w:rsidRPr="00C4032A" w:rsidRDefault="00C4032A" w:rsidP="00626DB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5" w:name="_Toc401923783"/>
      <w:bookmarkStart w:id="26" w:name="_Toc402171697"/>
      <w:bookmarkEnd w:id="18"/>
      <w:bookmarkEnd w:id="19"/>
      <w:bookmarkEnd w:id="20"/>
      <w:bookmarkEnd w:id="21"/>
      <w:r w:rsidRPr="00C4032A">
        <w:rPr>
          <w:rFonts w:eastAsia="標楷體"/>
          <w:color w:val="000000" w:themeColor="text1"/>
          <w:sz w:val="28"/>
          <w:szCs w:val="28"/>
        </w:rPr>
        <w:t>今</w:t>
      </w:r>
      <w:r w:rsidRPr="00C4032A">
        <w:rPr>
          <w:rFonts w:eastAsia="標楷體"/>
          <w:color w:val="000000" w:themeColor="text1"/>
          <w:sz w:val="28"/>
          <w:szCs w:val="28"/>
        </w:rPr>
        <w:t>(2019)</w:t>
      </w:r>
      <w:r w:rsidRPr="00C4032A">
        <w:rPr>
          <w:rFonts w:eastAsia="標楷體"/>
          <w:color w:val="000000" w:themeColor="text1"/>
          <w:sz w:val="28"/>
          <w:szCs w:val="28"/>
        </w:rPr>
        <w:t>年全球經濟成長動能</w:t>
      </w:r>
      <w:r w:rsidRPr="00C4032A">
        <w:rPr>
          <w:rFonts w:eastAsia="標楷體"/>
          <w:color w:val="000000" w:themeColor="text1"/>
          <w:sz w:val="28"/>
          <w:szCs w:val="28"/>
          <w:lang w:eastAsia="zh-HK"/>
        </w:rPr>
        <w:t>放緩</w:t>
      </w:r>
      <w:r w:rsidRPr="00C4032A">
        <w:rPr>
          <w:rFonts w:eastAsia="標楷體"/>
          <w:color w:val="000000" w:themeColor="text1"/>
          <w:sz w:val="28"/>
          <w:szCs w:val="28"/>
        </w:rPr>
        <w:t>，根據</w:t>
      </w:r>
      <w:r w:rsidRPr="00C4032A">
        <w:rPr>
          <w:rFonts w:eastAsia="標楷體"/>
          <w:color w:val="000000" w:themeColor="text1"/>
          <w:sz w:val="28"/>
          <w:szCs w:val="28"/>
        </w:rPr>
        <w:t>IHS Markit</w:t>
      </w:r>
      <w:r w:rsidRPr="00C4032A">
        <w:rPr>
          <w:rFonts w:eastAsia="標楷體"/>
          <w:color w:val="000000" w:themeColor="text1"/>
          <w:sz w:val="28"/>
          <w:szCs w:val="28"/>
        </w:rPr>
        <w:t>今年</w:t>
      </w:r>
      <w:r w:rsidRPr="00C4032A">
        <w:rPr>
          <w:rFonts w:eastAsia="標楷體" w:hint="eastAsia"/>
          <w:color w:val="000000" w:themeColor="text1"/>
          <w:sz w:val="28"/>
          <w:szCs w:val="28"/>
        </w:rPr>
        <w:t>4</w:t>
      </w:r>
      <w:r w:rsidRPr="00C4032A">
        <w:rPr>
          <w:rFonts w:eastAsia="標楷體"/>
          <w:color w:val="000000" w:themeColor="text1"/>
          <w:sz w:val="28"/>
          <w:szCs w:val="28"/>
        </w:rPr>
        <w:t>月最新預測，今年全球經濟成長</w:t>
      </w:r>
      <w:r w:rsidRPr="00C4032A">
        <w:rPr>
          <w:rFonts w:eastAsia="標楷體"/>
          <w:color w:val="000000" w:themeColor="text1"/>
          <w:sz w:val="28"/>
          <w:szCs w:val="28"/>
        </w:rPr>
        <w:t>2.</w:t>
      </w:r>
      <w:r w:rsidRPr="00C4032A">
        <w:rPr>
          <w:rFonts w:eastAsia="標楷體" w:hint="eastAsia"/>
          <w:color w:val="000000" w:themeColor="text1"/>
          <w:sz w:val="28"/>
          <w:szCs w:val="28"/>
        </w:rPr>
        <w:t>8</w:t>
      </w:r>
      <w:r w:rsidRPr="00C4032A">
        <w:rPr>
          <w:rFonts w:eastAsia="標楷體"/>
          <w:color w:val="000000" w:themeColor="text1"/>
          <w:sz w:val="28"/>
          <w:szCs w:val="28"/>
        </w:rPr>
        <w:t>%</w:t>
      </w:r>
      <w:r w:rsidRPr="00C4032A">
        <w:rPr>
          <w:rFonts w:eastAsia="標楷體"/>
          <w:color w:val="000000" w:themeColor="text1"/>
          <w:sz w:val="28"/>
          <w:szCs w:val="28"/>
        </w:rPr>
        <w:t>，低於去</w:t>
      </w:r>
      <w:r w:rsidRPr="00C4032A">
        <w:rPr>
          <w:rFonts w:eastAsia="標楷體"/>
          <w:color w:val="000000" w:themeColor="text1"/>
          <w:sz w:val="28"/>
          <w:szCs w:val="28"/>
        </w:rPr>
        <w:t>(2018)</w:t>
      </w:r>
      <w:r w:rsidRPr="00C4032A">
        <w:rPr>
          <w:rFonts w:eastAsia="標楷體"/>
          <w:color w:val="000000" w:themeColor="text1"/>
          <w:sz w:val="28"/>
          <w:szCs w:val="28"/>
        </w:rPr>
        <w:t>年</w:t>
      </w:r>
      <w:r w:rsidRPr="00C4032A">
        <w:rPr>
          <w:rFonts w:eastAsia="標楷體"/>
          <w:color w:val="000000" w:themeColor="text1"/>
          <w:sz w:val="28"/>
          <w:szCs w:val="28"/>
        </w:rPr>
        <w:t>3.2%</w:t>
      </w:r>
      <w:r w:rsidRPr="00C4032A">
        <w:rPr>
          <w:rFonts w:eastAsia="標楷體"/>
          <w:color w:val="000000" w:themeColor="text1"/>
          <w:sz w:val="28"/>
          <w:szCs w:val="28"/>
        </w:rPr>
        <w:t>，明</w:t>
      </w:r>
      <w:r w:rsidRPr="00C4032A">
        <w:rPr>
          <w:rFonts w:eastAsia="標楷體"/>
          <w:color w:val="000000" w:themeColor="text1"/>
          <w:sz w:val="28"/>
          <w:szCs w:val="28"/>
        </w:rPr>
        <w:t>(2020)</w:t>
      </w:r>
      <w:r w:rsidRPr="00C4032A">
        <w:rPr>
          <w:rFonts w:eastAsia="標楷體"/>
          <w:color w:val="000000" w:themeColor="text1"/>
          <w:sz w:val="28"/>
          <w:szCs w:val="28"/>
        </w:rPr>
        <w:t>年預估為</w:t>
      </w:r>
      <w:r w:rsidRPr="00C4032A">
        <w:rPr>
          <w:rFonts w:eastAsia="標楷體"/>
          <w:color w:val="000000" w:themeColor="text1"/>
          <w:sz w:val="28"/>
          <w:szCs w:val="28"/>
        </w:rPr>
        <w:t>2.8%</w:t>
      </w:r>
      <w:r w:rsidRPr="00C4032A">
        <w:rPr>
          <w:rFonts w:eastAsia="標楷體"/>
          <w:color w:val="000000" w:themeColor="text1"/>
          <w:sz w:val="28"/>
          <w:szCs w:val="28"/>
        </w:rPr>
        <w:t>。</w:t>
      </w:r>
    </w:p>
    <w:p w:rsidR="00B17F11" w:rsidRPr="00C4032A" w:rsidRDefault="00C4032A" w:rsidP="00626DBB">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4032A">
        <w:rPr>
          <w:rFonts w:eastAsia="標楷體" w:hint="eastAsia"/>
          <w:color w:val="000000" w:themeColor="text1"/>
          <w:sz w:val="28"/>
          <w:szCs w:val="28"/>
        </w:rPr>
        <w:t>國際貨幣基金</w:t>
      </w:r>
      <w:r w:rsidRPr="00C4032A">
        <w:rPr>
          <w:rFonts w:eastAsia="標楷體" w:hint="eastAsia"/>
          <w:color w:val="000000" w:themeColor="text1"/>
          <w:sz w:val="28"/>
          <w:szCs w:val="28"/>
        </w:rPr>
        <w:t>(IMF)</w:t>
      </w:r>
      <w:r w:rsidRPr="00C4032A">
        <w:rPr>
          <w:rFonts w:eastAsia="標楷體" w:hint="eastAsia"/>
          <w:color w:val="000000" w:themeColor="text1"/>
          <w:sz w:val="28"/>
          <w:szCs w:val="28"/>
          <w:lang w:eastAsia="zh-HK"/>
        </w:rPr>
        <w:t>今</w:t>
      </w:r>
      <w:r w:rsidRPr="00C4032A">
        <w:rPr>
          <w:rFonts w:eastAsia="標楷體" w:hint="eastAsia"/>
          <w:color w:val="000000" w:themeColor="text1"/>
          <w:sz w:val="28"/>
          <w:szCs w:val="28"/>
        </w:rPr>
        <w:t>年</w:t>
      </w:r>
      <w:r w:rsidRPr="00C4032A">
        <w:rPr>
          <w:rFonts w:eastAsia="標楷體" w:hint="eastAsia"/>
          <w:color w:val="000000" w:themeColor="text1"/>
          <w:sz w:val="28"/>
          <w:szCs w:val="28"/>
        </w:rPr>
        <w:t>4</w:t>
      </w:r>
      <w:r w:rsidRPr="00C4032A">
        <w:rPr>
          <w:rFonts w:eastAsia="標楷體" w:hint="eastAsia"/>
          <w:color w:val="000000" w:themeColor="text1"/>
          <w:sz w:val="28"/>
          <w:szCs w:val="28"/>
        </w:rPr>
        <w:t>月</w:t>
      </w:r>
      <w:r w:rsidRPr="00C4032A">
        <w:rPr>
          <w:rFonts w:eastAsia="標楷體" w:hint="eastAsia"/>
          <w:color w:val="000000" w:themeColor="text1"/>
          <w:sz w:val="28"/>
          <w:szCs w:val="28"/>
        </w:rPr>
        <w:t>9</w:t>
      </w:r>
      <w:r w:rsidRPr="00C4032A">
        <w:rPr>
          <w:rFonts w:eastAsia="標楷體" w:hint="eastAsia"/>
          <w:color w:val="000000" w:themeColor="text1"/>
          <w:sz w:val="28"/>
          <w:szCs w:val="28"/>
        </w:rPr>
        <w:t>日發布「世界經濟展望」報告</w:t>
      </w:r>
      <w:r w:rsidRPr="00C4032A">
        <w:rPr>
          <w:rFonts w:eastAsia="標楷體" w:hint="eastAsia"/>
          <w:color w:val="000000" w:themeColor="text1"/>
          <w:sz w:val="28"/>
          <w:szCs w:val="28"/>
          <w:lang w:eastAsia="zh-HK"/>
        </w:rPr>
        <w:t>指出</w:t>
      </w:r>
      <w:r w:rsidRPr="00C4032A">
        <w:rPr>
          <w:rFonts w:eastAsia="標楷體" w:hint="eastAsia"/>
          <w:color w:val="000000" w:themeColor="text1"/>
          <w:sz w:val="28"/>
          <w:szCs w:val="28"/>
        </w:rPr>
        <w:t>，受主要經濟體表現影響，全球經濟自去年下半年放緩，預測今年全球</w:t>
      </w:r>
      <w:proofErr w:type="gramStart"/>
      <w:r w:rsidRPr="00C4032A">
        <w:rPr>
          <w:rFonts w:eastAsia="標楷體" w:hint="eastAsia"/>
          <w:color w:val="000000" w:themeColor="text1"/>
          <w:sz w:val="28"/>
          <w:szCs w:val="28"/>
        </w:rPr>
        <w:t>7</w:t>
      </w:r>
      <w:r w:rsidRPr="00C4032A">
        <w:rPr>
          <w:rFonts w:eastAsia="標楷體" w:hint="eastAsia"/>
          <w:color w:val="000000" w:themeColor="text1"/>
          <w:sz w:val="28"/>
          <w:szCs w:val="28"/>
        </w:rPr>
        <w:t>成</w:t>
      </w:r>
      <w:proofErr w:type="gramEnd"/>
      <w:r w:rsidRPr="00C4032A">
        <w:rPr>
          <w:rFonts w:eastAsia="標楷體" w:hint="eastAsia"/>
          <w:color w:val="000000" w:themeColor="text1"/>
          <w:sz w:val="28"/>
          <w:szCs w:val="28"/>
        </w:rPr>
        <w:t>的經濟體成長下降，全球經濟成長率為</w:t>
      </w:r>
      <w:r w:rsidRPr="00C4032A">
        <w:rPr>
          <w:rFonts w:eastAsia="標楷體" w:hint="eastAsia"/>
          <w:color w:val="000000" w:themeColor="text1"/>
          <w:sz w:val="28"/>
          <w:szCs w:val="28"/>
        </w:rPr>
        <w:t>3.3%</w:t>
      </w:r>
      <w:r w:rsidRPr="00C4032A">
        <w:rPr>
          <w:rFonts w:eastAsia="標楷體" w:hint="eastAsia"/>
          <w:color w:val="000000" w:themeColor="text1"/>
          <w:sz w:val="28"/>
          <w:szCs w:val="28"/>
        </w:rPr>
        <w:t>，較前次</w:t>
      </w:r>
      <w:r w:rsidRPr="00C4032A">
        <w:rPr>
          <w:rFonts w:eastAsia="標楷體" w:hint="eastAsia"/>
          <w:color w:val="000000" w:themeColor="text1"/>
          <w:sz w:val="28"/>
          <w:szCs w:val="28"/>
        </w:rPr>
        <w:t>(</w:t>
      </w:r>
      <w:r w:rsidRPr="00C4032A">
        <w:rPr>
          <w:rFonts w:eastAsia="標楷體" w:hint="eastAsia"/>
          <w:color w:val="000000" w:themeColor="text1"/>
          <w:sz w:val="28"/>
          <w:szCs w:val="28"/>
        </w:rPr>
        <w:t>今年</w:t>
      </w:r>
      <w:r w:rsidRPr="00C4032A">
        <w:rPr>
          <w:rFonts w:eastAsia="標楷體" w:hint="eastAsia"/>
          <w:color w:val="000000" w:themeColor="text1"/>
          <w:sz w:val="28"/>
          <w:szCs w:val="28"/>
        </w:rPr>
        <w:t>1</w:t>
      </w:r>
      <w:r w:rsidRPr="00C4032A">
        <w:rPr>
          <w:rFonts w:eastAsia="標楷體" w:hint="eastAsia"/>
          <w:color w:val="000000" w:themeColor="text1"/>
          <w:sz w:val="28"/>
          <w:szCs w:val="28"/>
        </w:rPr>
        <w:t>月</w:t>
      </w:r>
      <w:r w:rsidRPr="00C4032A">
        <w:rPr>
          <w:rFonts w:eastAsia="標楷體" w:hint="eastAsia"/>
          <w:color w:val="000000" w:themeColor="text1"/>
          <w:sz w:val="28"/>
          <w:szCs w:val="28"/>
        </w:rPr>
        <w:t>)</w:t>
      </w:r>
      <w:r w:rsidRPr="00C4032A">
        <w:rPr>
          <w:rFonts w:eastAsia="標楷體" w:hint="eastAsia"/>
          <w:color w:val="000000" w:themeColor="text1"/>
          <w:sz w:val="28"/>
          <w:szCs w:val="28"/>
        </w:rPr>
        <w:t>預估減少</w:t>
      </w:r>
      <w:r w:rsidRPr="00C4032A">
        <w:rPr>
          <w:rFonts w:eastAsia="標楷體" w:hint="eastAsia"/>
          <w:color w:val="000000" w:themeColor="text1"/>
          <w:sz w:val="28"/>
          <w:szCs w:val="28"/>
        </w:rPr>
        <w:t>0.2</w:t>
      </w:r>
      <w:r w:rsidRPr="00C4032A">
        <w:rPr>
          <w:rFonts w:eastAsia="標楷體" w:hint="eastAsia"/>
          <w:color w:val="000000" w:themeColor="text1"/>
          <w:sz w:val="28"/>
          <w:szCs w:val="28"/>
        </w:rPr>
        <w:t>個百分點，並預期今年下半年經濟將回暖，明年經濟成長</w:t>
      </w:r>
      <w:r w:rsidRPr="00C4032A">
        <w:rPr>
          <w:rFonts w:eastAsia="標楷體" w:hint="eastAsia"/>
          <w:color w:val="000000" w:themeColor="text1"/>
          <w:sz w:val="28"/>
          <w:szCs w:val="28"/>
        </w:rPr>
        <w:t>3.6%</w:t>
      </w:r>
      <w:r w:rsidRPr="00C4032A">
        <w:rPr>
          <w:rFonts w:eastAsia="標楷體" w:hint="eastAsia"/>
          <w:color w:val="000000" w:themeColor="text1"/>
          <w:sz w:val="28"/>
          <w:szCs w:val="28"/>
        </w:rPr>
        <w:t>。今年世界</w:t>
      </w:r>
      <w:proofErr w:type="gramStart"/>
      <w:r w:rsidRPr="00C4032A">
        <w:rPr>
          <w:rFonts w:eastAsia="標楷體" w:hint="eastAsia"/>
          <w:color w:val="000000" w:themeColor="text1"/>
          <w:sz w:val="28"/>
          <w:szCs w:val="28"/>
        </w:rPr>
        <w:t>貿易量隨經濟成長</w:t>
      </w:r>
      <w:proofErr w:type="gramEnd"/>
      <w:r w:rsidRPr="00C4032A">
        <w:rPr>
          <w:rFonts w:eastAsia="標楷體" w:hint="eastAsia"/>
          <w:color w:val="000000" w:themeColor="text1"/>
          <w:sz w:val="28"/>
          <w:szCs w:val="28"/>
        </w:rPr>
        <w:t>減緩，預估成長</w:t>
      </w:r>
      <w:r w:rsidRPr="00C4032A">
        <w:rPr>
          <w:rFonts w:eastAsia="標楷體" w:hint="eastAsia"/>
          <w:color w:val="000000" w:themeColor="text1"/>
          <w:sz w:val="28"/>
          <w:szCs w:val="28"/>
        </w:rPr>
        <w:t>3.4%</w:t>
      </w:r>
      <w:r w:rsidRPr="00C4032A">
        <w:rPr>
          <w:rFonts w:eastAsia="標楷體" w:hint="eastAsia"/>
          <w:color w:val="000000" w:themeColor="text1"/>
          <w:sz w:val="28"/>
          <w:szCs w:val="28"/>
        </w:rPr>
        <w:t>，較</w:t>
      </w:r>
      <w:proofErr w:type="gramStart"/>
      <w:r w:rsidRPr="00C4032A">
        <w:rPr>
          <w:rFonts w:eastAsia="標楷體" w:hint="eastAsia"/>
          <w:color w:val="000000" w:themeColor="text1"/>
          <w:sz w:val="28"/>
          <w:szCs w:val="28"/>
        </w:rPr>
        <w:t>前次下修</w:t>
      </w:r>
      <w:proofErr w:type="gramEnd"/>
      <w:r w:rsidRPr="00C4032A">
        <w:rPr>
          <w:rFonts w:eastAsia="標楷體" w:hint="eastAsia"/>
          <w:color w:val="000000" w:themeColor="text1"/>
          <w:sz w:val="28"/>
          <w:szCs w:val="28"/>
        </w:rPr>
        <w:t>0.6</w:t>
      </w:r>
      <w:r w:rsidRPr="00C4032A">
        <w:rPr>
          <w:rFonts w:eastAsia="標楷體" w:hint="eastAsia"/>
          <w:color w:val="000000" w:themeColor="text1"/>
          <w:sz w:val="28"/>
          <w:szCs w:val="28"/>
        </w:rPr>
        <w:t>個百分點</w:t>
      </w:r>
      <w:r w:rsidRPr="00C4032A">
        <w:rPr>
          <w:rFonts w:ascii="新細明體" w:hAnsi="新細明體" w:hint="eastAsia"/>
          <w:color w:val="000000" w:themeColor="text1"/>
          <w:sz w:val="28"/>
          <w:szCs w:val="28"/>
        </w:rPr>
        <w:t>，</w:t>
      </w:r>
      <w:r w:rsidRPr="00C4032A">
        <w:rPr>
          <w:rFonts w:eastAsia="標楷體" w:hint="eastAsia"/>
          <w:color w:val="000000" w:themeColor="text1"/>
          <w:sz w:val="28"/>
          <w:szCs w:val="28"/>
        </w:rPr>
        <w:t>明年</w:t>
      </w:r>
      <w:r w:rsidRPr="00C4032A">
        <w:rPr>
          <w:rFonts w:eastAsia="標楷體" w:hint="eastAsia"/>
          <w:color w:val="000000" w:themeColor="text1"/>
          <w:sz w:val="28"/>
          <w:szCs w:val="28"/>
          <w:lang w:eastAsia="zh-HK"/>
        </w:rPr>
        <w:t>成長</w:t>
      </w:r>
      <w:r w:rsidRPr="00C4032A">
        <w:rPr>
          <w:rFonts w:eastAsia="標楷體" w:hint="eastAsia"/>
          <w:color w:val="000000" w:themeColor="text1"/>
          <w:sz w:val="28"/>
          <w:szCs w:val="28"/>
        </w:rPr>
        <w:t>3.9%</w:t>
      </w:r>
      <w:r w:rsidRPr="00C4032A">
        <w:rPr>
          <w:rFonts w:ascii="新細明體" w:hAnsi="新細明體" w:hint="eastAsia"/>
          <w:color w:val="000000" w:themeColor="text1"/>
          <w:sz w:val="28"/>
          <w:szCs w:val="28"/>
        </w:rPr>
        <w:t>；</w:t>
      </w:r>
      <w:r w:rsidRPr="00C4032A">
        <w:rPr>
          <w:rFonts w:eastAsia="標楷體" w:hint="eastAsia"/>
          <w:color w:val="000000" w:themeColor="text1"/>
          <w:sz w:val="28"/>
          <w:szCs w:val="28"/>
        </w:rPr>
        <w:t>今明兩年先進及新興經濟體出、進口多下修，顯示全球需求走弱。</w:t>
      </w:r>
    </w:p>
    <w:p w:rsidR="00B91754" w:rsidRPr="00C4032A" w:rsidRDefault="00C4032A" w:rsidP="00B17F11">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C4032A">
        <w:rPr>
          <w:rFonts w:eastAsia="標楷體"/>
          <w:color w:val="000000" w:themeColor="text1"/>
          <w:sz w:val="28"/>
          <w:szCs w:val="28"/>
        </w:rPr>
        <w:t>當前國際經濟仍面臨諸多風險變數，值得持續關注，包括美中貿易</w:t>
      </w:r>
      <w:r w:rsidRPr="00C4032A">
        <w:rPr>
          <w:rFonts w:eastAsia="標楷體" w:hint="eastAsia"/>
          <w:color w:val="000000" w:themeColor="text1"/>
          <w:sz w:val="28"/>
          <w:szCs w:val="28"/>
          <w:lang w:eastAsia="zh-HK"/>
        </w:rPr>
        <w:t>談判進展</w:t>
      </w:r>
      <w:r w:rsidRPr="00C4032A">
        <w:rPr>
          <w:rFonts w:eastAsia="標楷體"/>
          <w:color w:val="000000" w:themeColor="text1"/>
          <w:sz w:val="28"/>
          <w:szCs w:val="28"/>
        </w:rPr>
        <w:t>、中國大陸經濟成長減緩、</w:t>
      </w:r>
      <w:proofErr w:type="gramStart"/>
      <w:r w:rsidRPr="00C4032A">
        <w:rPr>
          <w:rFonts w:eastAsia="標楷體"/>
          <w:color w:val="000000" w:themeColor="text1"/>
          <w:sz w:val="28"/>
          <w:szCs w:val="28"/>
        </w:rPr>
        <w:t>英國脫歐協商</w:t>
      </w:r>
      <w:proofErr w:type="gramEnd"/>
      <w:r w:rsidRPr="00C4032A">
        <w:rPr>
          <w:rFonts w:eastAsia="標楷體"/>
          <w:color w:val="000000" w:themeColor="text1"/>
          <w:sz w:val="28"/>
          <w:szCs w:val="28"/>
        </w:rPr>
        <w:t>、地緣政治風險、國際原油及大宗商品價格變動、全球金融市場及股</w:t>
      </w:r>
      <w:proofErr w:type="gramStart"/>
      <w:r w:rsidRPr="00C4032A">
        <w:rPr>
          <w:rFonts w:eastAsia="標楷體"/>
          <w:color w:val="000000" w:themeColor="text1"/>
          <w:sz w:val="28"/>
          <w:szCs w:val="28"/>
        </w:rPr>
        <w:t>匯</w:t>
      </w:r>
      <w:proofErr w:type="gramEnd"/>
      <w:r w:rsidRPr="00C4032A">
        <w:rPr>
          <w:rFonts w:eastAsia="標楷體"/>
          <w:color w:val="000000" w:themeColor="text1"/>
          <w:sz w:val="28"/>
          <w:szCs w:val="28"/>
        </w:rPr>
        <w:t>市波動，以及貿易保護主義等，皆影響國際經濟前景。</w:t>
      </w:r>
    </w:p>
    <w:p w:rsidR="003F3F99" w:rsidRPr="003B1054" w:rsidRDefault="003F3F99" w:rsidP="00B91754">
      <w:pPr>
        <w:keepNext/>
        <w:adjustRightInd w:val="0"/>
        <w:snapToGrid w:val="0"/>
        <w:spacing w:beforeLines="50" w:before="180" w:line="300" w:lineRule="auto"/>
        <w:outlineLvl w:val="1"/>
        <w:rPr>
          <w:rFonts w:eastAsia="標楷體"/>
          <w:b/>
          <w:bCs/>
          <w:sz w:val="40"/>
          <w:szCs w:val="36"/>
        </w:rPr>
      </w:pPr>
      <w:bookmarkStart w:id="27" w:name="_Toc4585825"/>
      <w:r w:rsidRPr="003B1054">
        <w:rPr>
          <w:rFonts w:eastAsia="標楷體"/>
          <w:b/>
          <w:bCs/>
          <w:sz w:val="40"/>
          <w:szCs w:val="36"/>
        </w:rPr>
        <w:t>二、國內經濟</w:t>
      </w:r>
      <w:bookmarkEnd w:id="22"/>
      <w:bookmarkEnd w:id="23"/>
      <w:bookmarkEnd w:id="24"/>
      <w:bookmarkEnd w:id="25"/>
      <w:bookmarkEnd w:id="26"/>
      <w:bookmarkEnd w:id="27"/>
    </w:p>
    <w:p w:rsidR="00286584" w:rsidRPr="00286584" w:rsidRDefault="00286584"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8" w:name="_Toc368324010"/>
      <w:bookmarkStart w:id="29" w:name="_Toc402171698"/>
      <w:r w:rsidRPr="00286584">
        <w:rPr>
          <w:rFonts w:eastAsia="標楷體" w:hint="eastAsia"/>
          <w:color w:val="000000" w:themeColor="text1"/>
          <w:sz w:val="28"/>
          <w:szCs w:val="28"/>
        </w:rPr>
        <w:t>全球景氣擴張步調放緩，行動通訊產品</w:t>
      </w:r>
      <w:proofErr w:type="gramStart"/>
      <w:r w:rsidRPr="00286584">
        <w:rPr>
          <w:rFonts w:eastAsia="標楷體" w:hint="eastAsia"/>
          <w:color w:val="000000" w:themeColor="text1"/>
          <w:sz w:val="28"/>
          <w:szCs w:val="28"/>
        </w:rPr>
        <w:t>買氣鈍化</w:t>
      </w:r>
      <w:proofErr w:type="gramEnd"/>
      <w:r w:rsidRPr="00286584">
        <w:rPr>
          <w:rFonts w:eastAsia="標楷體" w:hint="eastAsia"/>
          <w:color w:val="000000" w:themeColor="text1"/>
          <w:sz w:val="28"/>
          <w:szCs w:val="28"/>
        </w:rPr>
        <w:t>，半導體處於庫存調整，以及</w:t>
      </w:r>
      <w:r w:rsidRPr="00286584">
        <w:rPr>
          <w:rFonts w:eastAsia="標楷體" w:hint="eastAsia"/>
          <w:color w:val="000000" w:themeColor="text1"/>
          <w:sz w:val="28"/>
          <w:szCs w:val="28"/>
        </w:rPr>
        <w:t>107</w:t>
      </w:r>
      <w:r w:rsidRPr="00286584">
        <w:rPr>
          <w:rFonts w:eastAsia="標楷體" w:hint="eastAsia"/>
          <w:color w:val="000000" w:themeColor="text1"/>
          <w:sz w:val="28"/>
          <w:szCs w:val="28"/>
        </w:rPr>
        <w:t>年高基數等因素，約制我出口增勢；半導體及離岸</w:t>
      </w:r>
      <w:proofErr w:type="gramStart"/>
      <w:r w:rsidRPr="00286584">
        <w:rPr>
          <w:rFonts w:eastAsia="標楷體" w:hint="eastAsia"/>
          <w:color w:val="000000" w:themeColor="text1"/>
          <w:sz w:val="28"/>
          <w:szCs w:val="28"/>
        </w:rPr>
        <w:t>風電等綠能</w:t>
      </w:r>
      <w:proofErr w:type="gramEnd"/>
      <w:r w:rsidRPr="00286584">
        <w:rPr>
          <w:rFonts w:eastAsia="標楷體" w:hint="eastAsia"/>
          <w:color w:val="000000" w:themeColor="text1"/>
          <w:sz w:val="28"/>
          <w:szCs w:val="28"/>
        </w:rPr>
        <w:t>投資動能延續，加以政府持續推動前瞻基礎建設，改善投資環境，並推出國內旅遊及節能家電汰舊換新補助措施等，可望帶動內需增溫。行政院主計</w:t>
      </w:r>
      <w:proofErr w:type="gramStart"/>
      <w:r w:rsidRPr="00286584">
        <w:rPr>
          <w:rFonts w:eastAsia="標楷體" w:hint="eastAsia"/>
          <w:color w:val="000000" w:themeColor="text1"/>
          <w:sz w:val="28"/>
          <w:szCs w:val="28"/>
        </w:rPr>
        <w:t>總處初估</w:t>
      </w:r>
      <w:proofErr w:type="gramEnd"/>
      <w:r w:rsidRPr="00286584">
        <w:rPr>
          <w:rFonts w:eastAsia="標楷體" w:hint="eastAsia"/>
          <w:color w:val="000000" w:themeColor="text1"/>
          <w:sz w:val="28"/>
          <w:szCs w:val="28"/>
        </w:rPr>
        <w:t>107</w:t>
      </w:r>
      <w:r w:rsidRPr="00286584">
        <w:rPr>
          <w:rFonts w:eastAsia="標楷體" w:hint="eastAsia"/>
          <w:color w:val="000000" w:themeColor="text1"/>
          <w:sz w:val="28"/>
          <w:szCs w:val="28"/>
        </w:rPr>
        <w:t>年經濟成長</w:t>
      </w:r>
      <w:r w:rsidRPr="00286584">
        <w:rPr>
          <w:rFonts w:eastAsia="標楷體" w:hint="eastAsia"/>
          <w:color w:val="000000" w:themeColor="text1"/>
          <w:sz w:val="28"/>
          <w:szCs w:val="28"/>
        </w:rPr>
        <w:t>2.63%</w:t>
      </w:r>
      <w:r w:rsidRPr="00286584">
        <w:rPr>
          <w:rFonts w:eastAsia="標楷體" w:hint="eastAsia"/>
          <w:color w:val="000000" w:themeColor="text1"/>
          <w:sz w:val="28"/>
          <w:szCs w:val="28"/>
        </w:rPr>
        <w:t>；預測</w:t>
      </w:r>
      <w:r w:rsidRPr="00286584">
        <w:rPr>
          <w:rFonts w:eastAsia="標楷體" w:hint="eastAsia"/>
          <w:color w:val="000000" w:themeColor="text1"/>
          <w:sz w:val="28"/>
          <w:szCs w:val="28"/>
        </w:rPr>
        <w:t>108</w:t>
      </w:r>
      <w:r w:rsidRPr="00286584">
        <w:rPr>
          <w:rFonts w:eastAsia="標楷體" w:hint="eastAsia"/>
          <w:color w:val="000000" w:themeColor="text1"/>
          <w:sz w:val="28"/>
          <w:szCs w:val="28"/>
        </w:rPr>
        <w:t>年成長</w:t>
      </w:r>
      <w:r w:rsidRPr="00286584">
        <w:rPr>
          <w:rFonts w:eastAsia="標楷體" w:hint="eastAsia"/>
          <w:color w:val="000000" w:themeColor="text1"/>
          <w:sz w:val="28"/>
          <w:szCs w:val="28"/>
        </w:rPr>
        <w:t>2.27%</w:t>
      </w:r>
      <w:r w:rsidRPr="00286584">
        <w:rPr>
          <w:rFonts w:eastAsia="標楷體" w:hint="eastAsia"/>
          <w:color w:val="000000" w:themeColor="text1"/>
          <w:sz w:val="28"/>
          <w:szCs w:val="28"/>
        </w:rPr>
        <w:t>。</w:t>
      </w:r>
    </w:p>
    <w:p w:rsidR="00286584" w:rsidRPr="00286584" w:rsidRDefault="00286584" w:rsidP="00286584">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286584">
        <w:rPr>
          <w:rFonts w:eastAsia="標楷體" w:hint="eastAsia"/>
          <w:color w:val="000000" w:themeColor="text1"/>
          <w:sz w:val="28"/>
          <w:szCs w:val="28"/>
        </w:rPr>
        <w:t>經濟指標方面，</w:t>
      </w:r>
      <w:r w:rsidR="00445C31" w:rsidRPr="00BD1AD3">
        <w:rPr>
          <w:rFonts w:eastAsia="標楷體" w:hint="eastAsia"/>
          <w:color w:val="000000" w:themeColor="text1"/>
          <w:sz w:val="28"/>
          <w:szCs w:val="28"/>
        </w:rPr>
        <w:t>108</w:t>
      </w:r>
      <w:r w:rsidR="00445C31" w:rsidRPr="00BD1AD3">
        <w:rPr>
          <w:rFonts w:eastAsia="標楷體" w:hint="eastAsia"/>
          <w:color w:val="000000" w:themeColor="text1"/>
          <w:sz w:val="28"/>
          <w:szCs w:val="28"/>
        </w:rPr>
        <w:t>年</w:t>
      </w:r>
      <w:r w:rsidR="00445C31" w:rsidRPr="00BD1AD3">
        <w:rPr>
          <w:rFonts w:eastAsia="標楷體" w:hint="eastAsia"/>
          <w:color w:val="000000" w:themeColor="text1"/>
          <w:sz w:val="28"/>
          <w:szCs w:val="28"/>
        </w:rPr>
        <w:t>3</w:t>
      </w:r>
      <w:r w:rsidR="00445C31" w:rsidRPr="00BD1AD3">
        <w:rPr>
          <w:rFonts w:eastAsia="標楷體" w:hint="eastAsia"/>
          <w:color w:val="000000" w:themeColor="text1"/>
          <w:sz w:val="28"/>
          <w:szCs w:val="28"/>
        </w:rPr>
        <w:t>月工業生產減少</w:t>
      </w:r>
      <w:r w:rsidR="00445C31" w:rsidRPr="00BD1AD3">
        <w:rPr>
          <w:rFonts w:eastAsia="標楷體" w:hint="eastAsia"/>
          <w:color w:val="000000" w:themeColor="text1"/>
          <w:sz w:val="28"/>
          <w:szCs w:val="28"/>
        </w:rPr>
        <w:t>9.88%</w:t>
      </w:r>
      <w:r w:rsidR="00445C31" w:rsidRPr="00BD1AD3">
        <w:rPr>
          <w:rFonts w:eastAsia="標楷體" w:hint="eastAsia"/>
          <w:color w:val="000000" w:themeColor="text1"/>
          <w:sz w:val="28"/>
          <w:szCs w:val="28"/>
        </w:rPr>
        <w:t>；</w:t>
      </w:r>
      <w:r w:rsidR="00445C31" w:rsidRPr="005D65A3">
        <w:rPr>
          <w:rFonts w:eastAsia="標楷體" w:hint="eastAsia"/>
          <w:color w:val="000000" w:themeColor="text1"/>
          <w:sz w:val="28"/>
          <w:szCs w:val="28"/>
        </w:rPr>
        <w:t>批發業營業額減少</w:t>
      </w:r>
      <w:r w:rsidR="00445C31" w:rsidRPr="005D65A3">
        <w:rPr>
          <w:rFonts w:eastAsia="標楷體" w:hint="eastAsia"/>
          <w:color w:val="000000" w:themeColor="text1"/>
          <w:sz w:val="28"/>
          <w:szCs w:val="28"/>
        </w:rPr>
        <w:t>5.7%</w:t>
      </w:r>
      <w:r w:rsidR="00445C31" w:rsidRPr="005D65A3">
        <w:rPr>
          <w:rFonts w:eastAsia="標楷體" w:hint="eastAsia"/>
          <w:color w:val="000000" w:themeColor="text1"/>
          <w:sz w:val="28"/>
          <w:szCs w:val="28"/>
        </w:rPr>
        <w:t>，零售業及餐飲業營業額分別增加</w:t>
      </w:r>
      <w:r w:rsidR="00445C31" w:rsidRPr="005D65A3">
        <w:rPr>
          <w:rFonts w:eastAsia="標楷體" w:hint="eastAsia"/>
          <w:color w:val="000000" w:themeColor="text1"/>
          <w:sz w:val="28"/>
          <w:szCs w:val="28"/>
        </w:rPr>
        <w:t>0.6%</w:t>
      </w:r>
      <w:r w:rsidR="00445C31" w:rsidRPr="005D65A3">
        <w:rPr>
          <w:rFonts w:eastAsia="標楷體" w:hint="eastAsia"/>
          <w:color w:val="000000" w:themeColor="text1"/>
          <w:sz w:val="28"/>
          <w:szCs w:val="28"/>
        </w:rPr>
        <w:t>及</w:t>
      </w:r>
      <w:r w:rsidR="00445C31" w:rsidRPr="005D65A3">
        <w:rPr>
          <w:rFonts w:eastAsia="標楷體" w:hint="eastAsia"/>
          <w:color w:val="000000" w:themeColor="text1"/>
          <w:sz w:val="28"/>
          <w:szCs w:val="28"/>
        </w:rPr>
        <w:t>8.5%</w:t>
      </w:r>
      <w:r w:rsidR="00445C31" w:rsidRPr="005D65A3">
        <w:rPr>
          <w:rFonts w:eastAsia="標楷體" w:hint="eastAsia"/>
          <w:color w:val="000000" w:themeColor="text1"/>
          <w:sz w:val="28"/>
          <w:szCs w:val="28"/>
        </w:rPr>
        <w:t>；</w:t>
      </w:r>
      <w:r w:rsidR="00445C31" w:rsidRPr="00741F4B">
        <w:rPr>
          <w:rFonts w:eastAsia="標楷體" w:hint="eastAsia"/>
          <w:color w:val="000000" w:themeColor="text1"/>
          <w:sz w:val="28"/>
          <w:szCs w:val="28"/>
        </w:rPr>
        <w:t>外銷訂單金額</w:t>
      </w:r>
      <w:r w:rsidR="00445C31" w:rsidRPr="00741F4B">
        <w:rPr>
          <w:rFonts w:eastAsia="標楷體" w:hint="eastAsia"/>
          <w:color w:val="000000" w:themeColor="text1"/>
          <w:sz w:val="28"/>
          <w:szCs w:val="28"/>
        </w:rPr>
        <w:t>385.9</w:t>
      </w:r>
      <w:r w:rsidR="00445C31" w:rsidRPr="00741F4B">
        <w:rPr>
          <w:rFonts w:eastAsia="標楷體" w:hint="eastAsia"/>
          <w:color w:val="000000" w:themeColor="text1"/>
          <w:sz w:val="28"/>
          <w:szCs w:val="28"/>
        </w:rPr>
        <w:t>億美元，減少</w:t>
      </w:r>
      <w:r w:rsidR="00445C31" w:rsidRPr="00741F4B">
        <w:rPr>
          <w:rFonts w:eastAsia="標楷體" w:hint="eastAsia"/>
          <w:color w:val="000000" w:themeColor="text1"/>
          <w:sz w:val="28"/>
          <w:szCs w:val="28"/>
        </w:rPr>
        <w:t>9.0%</w:t>
      </w:r>
      <w:r w:rsidR="00445C31" w:rsidRPr="00741F4B">
        <w:rPr>
          <w:rFonts w:eastAsia="標楷體" w:hint="eastAsia"/>
          <w:color w:val="000000" w:themeColor="text1"/>
          <w:sz w:val="28"/>
          <w:szCs w:val="28"/>
        </w:rPr>
        <w:t>；出口值</w:t>
      </w:r>
      <w:r w:rsidR="00445C31" w:rsidRPr="00741F4B">
        <w:rPr>
          <w:rFonts w:eastAsia="標楷體" w:hint="eastAsia"/>
          <w:color w:val="000000" w:themeColor="text1"/>
          <w:sz w:val="28"/>
          <w:szCs w:val="28"/>
        </w:rPr>
        <w:t>286.8</w:t>
      </w:r>
      <w:r w:rsidR="00445C31" w:rsidRPr="00741F4B">
        <w:rPr>
          <w:rFonts w:eastAsia="標楷體" w:hint="eastAsia"/>
          <w:color w:val="000000" w:themeColor="text1"/>
          <w:sz w:val="28"/>
          <w:szCs w:val="28"/>
        </w:rPr>
        <w:t>億美元，減少</w:t>
      </w:r>
      <w:r w:rsidR="00445C31" w:rsidRPr="00741F4B">
        <w:rPr>
          <w:rFonts w:eastAsia="標楷體" w:hint="eastAsia"/>
          <w:color w:val="000000" w:themeColor="text1"/>
          <w:sz w:val="28"/>
          <w:szCs w:val="28"/>
        </w:rPr>
        <w:t>4.4%</w:t>
      </w:r>
      <w:r w:rsidR="00445C31" w:rsidRPr="00741F4B">
        <w:rPr>
          <w:rFonts w:eastAsia="標楷體" w:hint="eastAsia"/>
          <w:color w:val="000000" w:themeColor="text1"/>
          <w:sz w:val="28"/>
          <w:szCs w:val="28"/>
        </w:rPr>
        <w:t>，進口值</w:t>
      </w:r>
      <w:r w:rsidR="00445C31" w:rsidRPr="00741F4B">
        <w:rPr>
          <w:rFonts w:eastAsia="標楷體" w:hint="eastAsia"/>
          <w:color w:val="000000" w:themeColor="text1"/>
          <w:sz w:val="28"/>
          <w:szCs w:val="28"/>
        </w:rPr>
        <w:t>255.6</w:t>
      </w:r>
      <w:r w:rsidR="00445C31" w:rsidRPr="00741F4B">
        <w:rPr>
          <w:rFonts w:eastAsia="標楷體" w:hint="eastAsia"/>
          <w:color w:val="000000" w:themeColor="text1"/>
          <w:sz w:val="28"/>
          <w:szCs w:val="28"/>
        </w:rPr>
        <w:lastRenderedPageBreak/>
        <w:t>億美元，增加</w:t>
      </w:r>
      <w:r w:rsidR="00445C31" w:rsidRPr="00741F4B">
        <w:rPr>
          <w:rFonts w:eastAsia="標楷體" w:hint="eastAsia"/>
          <w:color w:val="000000" w:themeColor="text1"/>
          <w:sz w:val="28"/>
          <w:szCs w:val="28"/>
        </w:rPr>
        <w:t>6.6%</w:t>
      </w:r>
      <w:r w:rsidR="00445C31" w:rsidRPr="00741F4B">
        <w:rPr>
          <w:rFonts w:eastAsia="標楷體" w:hint="eastAsia"/>
          <w:color w:val="000000" w:themeColor="text1"/>
          <w:sz w:val="28"/>
          <w:szCs w:val="28"/>
        </w:rPr>
        <w:t>，貿易出超</w:t>
      </w:r>
      <w:r w:rsidR="00445C31" w:rsidRPr="00741F4B">
        <w:rPr>
          <w:rFonts w:eastAsia="標楷體" w:hint="eastAsia"/>
          <w:color w:val="000000" w:themeColor="text1"/>
          <w:sz w:val="28"/>
          <w:szCs w:val="28"/>
        </w:rPr>
        <w:t>89.6</w:t>
      </w:r>
      <w:r w:rsidR="00445C31" w:rsidRPr="00741F4B">
        <w:rPr>
          <w:rFonts w:eastAsia="標楷體" w:hint="eastAsia"/>
          <w:color w:val="000000" w:themeColor="text1"/>
          <w:sz w:val="28"/>
          <w:szCs w:val="28"/>
        </w:rPr>
        <w:t>億美元；躉售物價指數</w:t>
      </w:r>
      <w:r w:rsidR="00445C31" w:rsidRPr="00741F4B">
        <w:rPr>
          <w:rFonts w:eastAsia="標楷體" w:hint="eastAsia"/>
          <w:color w:val="000000" w:themeColor="text1"/>
          <w:sz w:val="28"/>
          <w:szCs w:val="28"/>
        </w:rPr>
        <w:t>(WPI)</w:t>
      </w:r>
      <w:r w:rsidR="00445C31" w:rsidRPr="00741F4B">
        <w:rPr>
          <w:rFonts w:eastAsia="標楷體" w:hint="eastAsia"/>
          <w:color w:val="000000" w:themeColor="text1"/>
          <w:sz w:val="28"/>
          <w:szCs w:val="28"/>
        </w:rPr>
        <w:t>上漲</w:t>
      </w:r>
      <w:r w:rsidR="00445C31" w:rsidRPr="00741F4B">
        <w:rPr>
          <w:rFonts w:eastAsia="標楷體" w:hint="eastAsia"/>
          <w:color w:val="000000" w:themeColor="text1"/>
          <w:sz w:val="28"/>
          <w:szCs w:val="28"/>
        </w:rPr>
        <w:t>1.19%</w:t>
      </w:r>
      <w:r w:rsidR="00445C31" w:rsidRPr="00741F4B">
        <w:rPr>
          <w:rFonts w:eastAsia="標楷體" w:hint="eastAsia"/>
          <w:color w:val="000000" w:themeColor="text1"/>
          <w:sz w:val="28"/>
          <w:szCs w:val="28"/>
        </w:rPr>
        <w:t>，消費者物價指數</w:t>
      </w:r>
      <w:r w:rsidR="00445C31" w:rsidRPr="00741F4B">
        <w:rPr>
          <w:rFonts w:eastAsia="標楷體" w:hint="eastAsia"/>
          <w:color w:val="000000" w:themeColor="text1"/>
          <w:sz w:val="28"/>
          <w:szCs w:val="28"/>
        </w:rPr>
        <w:t>(CPI)</w:t>
      </w:r>
      <w:r w:rsidR="00445C31" w:rsidRPr="00741F4B">
        <w:rPr>
          <w:rFonts w:eastAsia="標楷體" w:hint="eastAsia"/>
          <w:color w:val="000000" w:themeColor="text1"/>
          <w:sz w:val="28"/>
          <w:szCs w:val="28"/>
        </w:rPr>
        <w:t>上漲</w:t>
      </w:r>
      <w:r w:rsidR="00445C31" w:rsidRPr="00741F4B">
        <w:rPr>
          <w:rFonts w:eastAsia="標楷體" w:hint="eastAsia"/>
          <w:color w:val="000000" w:themeColor="text1"/>
          <w:sz w:val="28"/>
          <w:szCs w:val="28"/>
        </w:rPr>
        <w:t>0.58%</w:t>
      </w:r>
      <w:r w:rsidR="00445C31" w:rsidRPr="00741F4B">
        <w:rPr>
          <w:rFonts w:eastAsia="標楷體" w:hint="eastAsia"/>
          <w:color w:val="000000" w:themeColor="text1"/>
          <w:sz w:val="28"/>
          <w:szCs w:val="28"/>
        </w:rPr>
        <w:t>；失業率</w:t>
      </w:r>
      <w:r w:rsidR="00445C31" w:rsidRPr="00741F4B">
        <w:rPr>
          <w:rFonts w:eastAsia="標楷體" w:hint="eastAsia"/>
          <w:color w:val="000000" w:themeColor="text1"/>
          <w:sz w:val="28"/>
          <w:szCs w:val="28"/>
        </w:rPr>
        <w:t>3.68%</w:t>
      </w:r>
      <w:r w:rsidR="00445C31" w:rsidRPr="00741F4B">
        <w:rPr>
          <w:rFonts w:eastAsia="標楷體" w:hint="eastAsia"/>
          <w:color w:val="000000" w:themeColor="text1"/>
          <w:sz w:val="28"/>
          <w:szCs w:val="28"/>
        </w:rPr>
        <w:t>。</w:t>
      </w:r>
    </w:p>
    <w:p w:rsidR="00A6513A" w:rsidRPr="00626DBB" w:rsidRDefault="00293780" w:rsidP="00293780">
      <w:pPr>
        <w:autoSpaceDE w:val="0"/>
        <w:autoSpaceDN w:val="0"/>
        <w:adjustRightInd w:val="0"/>
        <w:snapToGrid w:val="0"/>
        <w:spacing w:beforeLines="50" w:before="180" w:line="300" w:lineRule="auto"/>
        <w:ind w:firstLineChars="202" w:firstLine="566"/>
        <w:jc w:val="both"/>
        <w:rPr>
          <w:rFonts w:eastAsia="標楷體"/>
          <w:color w:val="FF0000"/>
          <w:sz w:val="28"/>
          <w:szCs w:val="28"/>
        </w:rPr>
      </w:pPr>
      <w:r w:rsidRPr="00293780">
        <w:rPr>
          <w:rFonts w:eastAsia="標楷體" w:hint="eastAsia"/>
          <w:color w:val="000000" w:themeColor="text1"/>
          <w:sz w:val="28"/>
          <w:szCs w:val="28"/>
        </w:rPr>
        <w:t>108</w:t>
      </w:r>
      <w:r w:rsidRPr="00293780">
        <w:rPr>
          <w:rFonts w:eastAsia="標楷體" w:hint="eastAsia"/>
          <w:color w:val="000000" w:themeColor="text1"/>
          <w:sz w:val="28"/>
          <w:szCs w:val="28"/>
        </w:rPr>
        <w:t>年</w:t>
      </w:r>
      <w:r w:rsidR="003C12C3">
        <w:rPr>
          <w:rFonts w:eastAsia="標楷體" w:hint="eastAsia"/>
          <w:color w:val="000000" w:themeColor="text1"/>
          <w:sz w:val="28"/>
          <w:szCs w:val="28"/>
        </w:rPr>
        <w:t>3</w:t>
      </w:r>
      <w:r w:rsidRPr="00293780">
        <w:rPr>
          <w:rFonts w:eastAsia="標楷體" w:hint="eastAsia"/>
          <w:color w:val="000000" w:themeColor="text1"/>
          <w:sz w:val="28"/>
          <w:szCs w:val="28"/>
        </w:rPr>
        <w:t>月景氣對策信號為</w:t>
      </w:r>
      <w:r w:rsidR="003C12C3">
        <w:rPr>
          <w:rFonts w:eastAsia="標楷體" w:hint="eastAsia"/>
          <w:color w:val="000000" w:themeColor="text1"/>
          <w:sz w:val="28"/>
          <w:szCs w:val="28"/>
        </w:rPr>
        <w:t>20</w:t>
      </w:r>
      <w:r w:rsidRPr="00293780">
        <w:rPr>
          <w:rFonts w:eastAsia="標楷體" w:hint="eastAsia"/>
          <w:color w:val="000000" w:themeColor="text1"/>
          <w:sz w:val="28"/>
          <w:szCs w:val="28"/>
        </w:rPr>
        <w:t>分，較上月</w:t>
      </w:r>
      <w:r w:rsidR="003C12C3">
        <w:rPr>
          <w:rFonts w:eastAsia="標楷體" w:hint="eastAsia"/>
          <w:color w:val="000000" w:themeColor="text1"/>
          <w:sz w:val="28"/>
          <w:szCs w:val="28"/>
        </w:rPr>
        <w:t>增加</w:t>
      </w:r>
      <w:r w:rsidRPr="00293780">
        <w:rPr>
          <w:rFonts w:eastAsia="標楷體" w:hint="eastAsia"/>
          <w:color w:val="000000" w:themeColor="text1"/>
          <w:sz w:val="28"/>
          <w:szCs w:val="28"/>
        </w:rPr>
        <w:t>3</w:t>
      </w:r>
      <w:r w:rsidRPr="00293780">
        <w:rPr>
          <w:rFonts w:eastAsia="標楷體" w:hint="eastAsia"/>
          <w:color w:val="000000" w:themeColor="text1"/>
          <w:sz w:val="28"/>
          <w:szCs w:val="28"/>
        </w:rPr>
        <w:t>分，燈號續呈黃藍燈；</w:t>
      </w:r>
      <w:r w:rsidR="003C12C3" w:rsidRPr="00293780">
        <w:rPr>
          <w:rFonts w:eastAsia="標楷體" w:hint="eastAsia"/>
          <w:color w:val="000000" w:themeColor="text1"/>
          <w:sz w:val="28"/>
          <w:szCs w:val="28"/>
        </w:rPr>
        <w:t>景氣同時指標仍持續下跌</w:t>
      </w:r>
      <w:r w:rsidR="003C12C3">
        <w:rPr>
          <w:rFonts w:eastAsia="標楷體" w:hint="eastAsia"/>
          <w:color w:val="000000" w:themeColor="text1"/>
          <w:sz w:val="28"/>
          <w:szCs w:val="28"/>
        </w:rPr>
        <w:t>，惟</w:t>
      </w:r>
      <w:r w:rsidRPr="00293780">
        <w:rPr>
          <w:rFonts w:eastAsia="標楷體" w:hint="eastAsia"/>
          <w:color w:val="000000" w:themeColor="text1"/>
          <w:sz w:val="28"/>
          <w:szCs w:val="28"/>
        </w:rPr>
        <w:t>領先</w:t>
      </w:r>
      <w:r w:rsidR="003C12C3">
        <w:rPr>
          <w:rFonts w:eastAsia="標楷體" w:hint="eastAsia"/>
          <w:color w:val="000000" w:themeColor="text1"/>
          <w:sz w:val="28"/>
          <w:szCs w:val="28"/>
        </w:rPr>
        <w:t>指標已轉呈上升</w:t>
      </w:r>
      <w:r w:rsidRPr="00293780">
        <w:rPr>
          <w:rFonts w:eastAsia="標楷體" w:hint="eastAsia"/>
          <w:color w:val="000000" w:themeColor="text1"/>
          <w:sz w:val="28"/>
          <w:szCs w:val="28"/>
        </w:rPr>
        <w:t>，未來須密切注意全球景氣、貿易保護、金融波動及地緣政治等不確定因素對國內景氣的可能影響。</w:t>
      </w:r>
    </w:p>
    <w:p w:rsidR="00546002" w:rsidRPr="003B1054" w:rsidRDefault="00546002" w:rsidP="00546002">
      <w:pPr>
        <w:keepNext/>
        <w:adjustRightInd w:val="0"/>
        <w:snapToGrid w:val="0"/>
        <w:spacing w:beforeLines="50" w:before="180" w:line="300" w:lineRule="auto"/>
        <w:outlineLvl w:val="1"/>
        <w:rPr>
          <w:rFonts w:eastAsia="標楷體"/>
        </w:rPr>
      </w:pPr>
      <w:bookmarkStart w:id="30" w:name="_Toc433892456"/>
      <w:bookmarkStart w:id="31" w:name="_Toc4585826"/>
      <w:bookmarkEnd w:id="28"/>
      <w:bookmarkEnd w:id="29"/>
      <w:r w:rsidRPr="003B1054">
        <w:rPr>
          <w:rFonts w:eastAsia="標楷體"/>
          <w:b/>
          <w:bCs/>
          <w:sz w:val="40"/>
          <w:szCs w:val="36"/>
        </w:rPr>
        <w:t>三、中國大陸經濟</w:t>
      </w:r>
      <w:bookmarkEnd w:id="30"/>
      <w:bookmarkEnd w:id="31"/>
    </w:p>
    <w:p w:rsidR="00B11811" w:rsidRPr="00A640CA" w:rsidRDefault="003A317C" w:rsidP="00626DBB">
      <w:pPr>
        <w:overflowPunct w:val="0"/>
        <w:autoSpaceDE w:val="0"/>
        <w:autoSpaceDN w:val="0"/>
        <w:adjustRightInd w:val="0"/>
        <w:snapToGrid w:val="0"/>
        <w:spacing w:before="50" w:line="300" w:lineRule="auto"/>
        <w:ind w:right="-153" w:firstLineChars="202" w:firstLine="566"/>
        <w:jc w:val="both"/>
        <w:rPr>
          <w:rFonts w:eastAsia="標楷體"/>
          <w:b/>
          <w:bCs/>
          <w:sz w:val="28"/>
          <w:szCs w:val="28"/>
        </w:rPr>
      </w:pPr>
      <w:bookmarkStart w:id="32" w:name="_Toc415126200"/>
      <w:r w:rsidRPr="00DA5A97">
        <w:rPr>
          <w:rFonts w:eastAsia="標楷體"/>
          <w:sz w:val="28"/>
          <w:szCs w:val="28"/>
        </w:rPr>
        <w:t>中國大陸</w:t>
      </w:r>
      <w:r w:rsidRPr="00DA5A97">
        <w:rPr>
          <w:rFonts w:eastAsia="標楷體" w:hint="eastAsia"/>
          <w:sz w:val="28"/>
          <w:szCs w:val="28"/>
        </w:rPr>
        <w:t>今</w:t>
      </w:r>
      <w:r w:rsidRPr="00DA5A97">
        <w:rPr>
          <w:rFonts w:eastAsia="標楷體"/>
          <w:sz w:val="28"/>
          <w:szCs w:val="28"/>
        </w:rPr>
        <w:t>(201</w:t>
      </w:r>
      <w:r w:rsidRPr="00DA5A97">
        <w:rPr>
          <w:rFonts w:eastAsia="標楷體" w:hint="eastAsia"/>
          <w:sz w:val="28"/>
          <w:szCs w:val="28"/>
        </w:rPr>
        <w:t>9</w:t>
      </w:r>
      <w:r w:rsidRPr="00DA5A97">
        <w:rPr>
          <w:rFonts w:eastAsia="標楷體"/>
          <w:sz w:val="28"/>
          <w:szCs w:val="28"/>
        </w:rPr>
        <w:t>)</w:t>
      </w:r>
      <w:r w:rsidRPr="00DA5A97">
        <w:rPr>
          <w:rFonts w:eastAsia="標楷體"/>
          <w:sz w:val="28"/>
          <w:szCs w:val="28"/>
        </w:rPr>
        <w:t>年</w:t>
      </w:r>
      <w:r>
        <w:rPr>
          <w:rFonts w:eastAsia="標楷體" w:hint="eastAsia"/>
          <w:sz w:val="28"/>
          <w:szCs w:val="28"/>
        </w:rPr>
        <w:t>第</w:t>
      </w:r>
      <w:r>
        <w:rPr>
          <w:rFonts w:eastAsia="標楷體" w:hint="eastAsia"/>
          <w:sz w:val="28"/>
          <w:szCs w:val="28"/>
        </w:rPr>
        <w:t>1</w:t>
      </w:r>
      <w:r>
        <w:rPr>
          <w:rFonts w:eastAsia="標楷體" w:hint="eastAsia"/>
          <w:sz w:val="28"/>
          <w:szCs w:val="28"/>
        </w:rPr>
        <w:t>季</w:t>
      </w:r>
      <w:r w:rsidRPr="00DA5A97">
        <w:rPr>
          <w:rFonts w:eastAsia="標楷體"/>
          <w:sz w:val="28"/>
          <w:szCs w:val="28"/>
        </w:rPr>
        <w:t>國內生產總值</w:t>
      </w:r>
      <w:r w:rsidRPr="00DA5A97">
        <w:rPr>
          <w:rFonts w:eastAsia="標楷體"/>
          <w:sz w:val="28"/>
          <w:szCs w:val="28"/>
        </w:rPr>
        <w:t>(GDP)</w:t>
      </w:r>
      <w:r w:rsidRPr="00DA5A97">
        <w:rPr>
          <w:rFonts w:eastAsia="標楷體"/>
          <w:sz w:val="28"/>
          <w:szCs w:val="28"/>
        </w:rPr>
        <w:t>為</w:t>
      </w:r>
      <w:r w:rsidRPr="00DA5A97">
        <w:rPr>
          <w:rFonts w:eastAsia="標楷體"/>
          <w:sz w:val="28"/>
          <w:szCs w:val="28"/>
        </w:rPr>
        <w:t>21</w:t>
      </w:r>
      <w:r w:rsidRPr="00DA5A97">
        <w:rPr>
          <w:rFonts w:eastAsia="標楷體"/>
          <w:sz w:val="28"/>
          <w:szCs w:val="28"/>
        </w:rPr>
        <w:t>兆</w:t>
      </w:r>
      <w:r w:rsidRPr="00DA5A97">
        <w:rPr>
          <w:rFonts w:eastAsia="標楷體"/>
          <w:sz w:val="28"/>
          <w:szCs w:val="28"/>
        </w:rPr>
        <w:t>3,433</w:t>
      </w:r>
      <w:r w:rsidRPr="00DA5A97">
        <w:rPr>
          <w:rFonts w:eastAsia="標楷體"/>
          <w:sz w:val="28"/>
          <w:szCs w:val="28"/>
        </w:rPr>
        <w:t>億人民幣，經濟成長率為</w:t>
      </w:r>
      <w:r w:rsidRPr="00DA5A97">
        <w:rPr>
          <w:rFonts w:eastAsia="標楷體"/>
          <w:sz w:val="28"/>
          <w:szCs w:val="28"/>
        </w:rPr>
        <w:t>6.</w:t>
      </w:r>
      <w:r w:rsidRPr="00DA5A97">
        <w:rPr>
          <w:rFonts w:eastAsia="標楷體" w:hint="eastAsia"/>
          <w:sz w:val="28"/>
          <w:szCs w:val="28"/>
        </w:rPr>
        <w:t>4%</w:t>
      </w:r>
      <w:r w:rsidRPr="00DA5A97">
        <w:rPr>
          <w:rFonts w:eastAsia="標楷體" w:hint="eastAsia"/>
          <w:sz w:val="28"/>
          <w:szCs w:val="28"/>
        </w:rPr>
        <w:t>。國際貨幣基金</w:t>
      </w:r>
      <w:r w:rsidRPr="00DA5A97">
        <w:rPr>
          <w:rFonts w:eastAsia="標楷體" w:hint="eastAsia"/>
          <w:sz w:val="28"/>
          <w:szCs w:val="28"/>
        </w:rPr>
        <w:t>(IMF)</w:t>
      </w:r>
      <w:r w:rsidRPr="00DA5A97">
        <w:rPr>
          <w:rFonts w:eastAsia="標楷體" w:hint="eastAsia"/>
          <w:sz w:val="28"/>
          <w:szCs w:val="28"/>
        </w:rPr>
        <w:t>、亞洲開發銀行</w:t>
      </w:r>
      <w:r w:rsidRPr="00DA5A97">
        <w:rPr>
          <w:rFonts w:eastAsia="標楷體" w:hint="eastAsia"/>
          <w:sz w:val="28"/>
          <w:szCs w:val="28"/>
        </w:rPr>
        <w:t>(ADB)</w:t>
      </w:r>
      <w:r w:rsidRPr="00DA5A97">
        <w:rPr>
          <w:rFonts w:eastAsia="標楷體" w:hint="eastAsia"/>
          <w:sz w:val="28"/>
          <w:szCs w:val="28"/>
        </w:rPr>
        <w:t>及中國科學院預測中國大陸今</w:t>
      </w:r>
      <w:r w:rsidRPr="00DA5A97">
        <w:rPr>
          <w:rFonts w:eastAsia="標楷體" w:hint="eastAsia"/>
          <w:sz w:val="28"/>
          <w:szCs w:val="28"/>
        </w:rPr>
        <w:t>(2019)</w:t>
      </w:r>
      <w:r w:rsidRPr="00DA5A97">
        <w:rPr>
          <w:rFonts w:eastAsia="標楷體" w:hint="eastAsia"/>
          <w:sz w:val="28"/>
          <w:szCs w:val="28"/>
        </w:rPr>
        <w:t>年經濟</w:t>
      </w:r>
      <w:proofErr w:type="gramStart"/>
      <w:r w:rsidRPr="00DA5A97">
        <w:rPr>
          <w:rFonts w:eastAsia="標楷體" w:hint="eastAsia"/>
          <w:sz w:val="28"/>
          <w:szCs w:val="28"/>
        </w:rPr>
        <w:t>成長率均為</w:t>
      </w:r>
      <w:proofErr w:type="gramEnd"/>
      <w:r w:rsidRPr="00DA5A97">
        <w:rPr>
          <w:rFonts w:eastAsia="標楷體" w:hint="eastAsia"/>
          <w:sz w:val="28"/>
          <w:szCs w:val="28"/>
        </w:rPr>
        <w:t>6.3%</w:t>
      </w:r>
      <w:r>
        <w:rPr>
          <w:rFonts w:eastAsia="標楷體" w:hint="eastAsia"/>
          <w:sz w:val="28"/>
          <w:szCs w:val="28"/>
        </w:rPr>
        <w:t>；</w:t>
      </w:r>
      <w:r w:rsidRPr="002F115A">
        <w:rPr>
          <w:rFonts w:eastAsia="標楷體" w:hint="eastAsia"/>
          <w:sz w:val="28"/>
          <w:szCs w:val="28"/>
        </w:rPr>
        <w:t>中國大陸官方預期今年經濟成長在</w:t>
      </w:r>
      <w:r w:rsidRPr="002F115A">
        <w:rPr>
          <w:rFonts w:eastAsia="標楷體" w:hint="eastAsia"/>
          <w:sz w:val="28"/>
          <w:szCs w:val="28"/>
        </w:rPr>
        <w:t>6%</w:t>
      </w:r>
      <w:r w:rsidRPr="002F115A">
        <w:rPr>
          <w:rFonts w:eastAsia="標楷體" w:hint="eastAsia"/>
          <w:sz w:val="28"/>
          <w:szCs w:val="28"/>
        </w:rPr>
        <w:t>到</w:t>
      </w:r>
      <w:r w:rsidRPr="002F115A">
        <w:rPr>
          <w:rFonts w:eastAsia="標楷體" w:hint="eastAsia"/>
          <w:sz w:val="28"/>
          <w:szCs w:val="28"/>
        </w:rPr>
        <w:t>6.5%</w:t>
      </w:r>
      <w:r w:rsidRPr="002F115A">
        <w:rPr>
          <w:rFonts w:eastAsia="標楷體" w:hint="eastAsia"/>
          <w:sz w:val="28"/>
          <w:szCs w:val="28"/>
        </w:rPr>
        <w:t>之間</w:t>
      </w:r>
      <w:r w:rsidRPr="00DA5A97">
        <w:rPr>
          <w:rFonts w:eastAsia="標楷體" w:hint="eastAsia"/>
          <w:sz w:val="28"/>
          <w:szCs w:val="28"/>
        </w:rPr>
        <w:t>。</w:t>
      </w:r>
      <w:r w:rsidRPr="00DA5A97">
        <w:rPr>
          <w:rFonts w:eastAsia="標楷體" w:hint="eastAsia"/>
          <w:sz w:val="28"/>
          <w:szCs w:val="28"/>
        </w:rPr>
        <w:t xml:space="preserve"> </w:t>
      </w:r>
      <w:r w:rsidR="00B11811" w:rsidRPr="00CD3390">
        <w:rPr>
          <w:rFonts w:eastAsia="標楷體" w:hint="eastAsia"/>
          <w:sz w:val="28"/>
          <w:szCs w:val="28"/>
        </w:rPr>
        <w:t xml:space="preserve">                                       </w:t>
      </w:r>
      <w:r w:rsidR="00B11811" w:rsidRPr="00C56DCC">
        <w:rPr>
          <w:rFonts w:eastAsia="標楷體" w:hint="eastAsia"/>
          <w:sz w:val="28"/>
          <w:szCs w:val="28"/>
        </w:rPr>
        <w:t xml:space="preserve">  </w:t>
      </w:r>
      <w:r w:rsidR="00B11811" w:rsidRPr="00A640CA">
        <w:rPr>
          <w:rFonts w:eastAsia="標楷體" w:hint="eastAsia"/>
          <w:sz w:val="28"/>
          <w:szCs w:val="28"/>
          <w:highlight w:val="green"/>
        </w:rPr>
        <w:t xml:space="preserve">                                                                                          </w:t>
      </w:r>
    </w:p>
    <w:p w:rsidR="00626DBB" w:rsidRPr="00626DBB" w:rsidRDefault="003A317C" w:rsidP="00626DB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DA5A97">
        <w:rPr>
          <w:rFonts w:eastAsia="標楷體" w:hint="eastAsia"/>
          <w:sz w:val="28"/>
          <w:szCs w:val="28"/>
        </w:rPr>
        <w:t>今年</w:t>
      </w:r>
      <w:r w:rsidRPr="00DA5A97">
        <w:rPr>
          <w:rFonts w:eastAsia="標楷體" w:hint="eastAsia"/>
          <w:sz w:val="28"/>
          <w:szCs w:val="28"/>
        </w:rPr>
        <w:t>1</w:t>
      </w:r>
      <w:r w:rsidRPr="00DA5A97">
        <w:rPr>
          <w:rFonts w:eastAsia="標楷體" w:hint="eastAsia"/>
          <w:sz w:val="28"/>
          <w:szCs w:val="28"/>
        </w:rPr>
        <w:t>至</w:t>
      </w:r>
      <w:r w:rsidRPr="00DA5A97">
        <w:rPr>
          <w:rFonts w:eastAsia="標楷體" w:hint="eastAsia"/>
          <w:sz w:val="28"/>
          <w:szCs w:val="28"/>
        </w:rPr>
        <w:t>3</w:t>
      </w:r>
      <w:r w:rsidRPr="00DA5A97">
        <w:rPr>
          <w:rFonts w:eastAsia="標楷體" w:hint="eastAsia"/>
          <w:sz w:val="28"/>
          <w:szCs w:val="28"/>
        </w:rPr>
        <w:t>月</w:t>
      </w:r>
      <w:r w:rsidRPr="00DA5A97">
        <w:rPr>
          <w:rFonts w:eastAsia="標楷體"/>
          <w:sz w:val="28"/>
          <w:szCs w:val="28"/>
        </w:rPr>
        <w:t>固定資產投資</w:t>
      </w:r>
      <w:r w:rsidRPr="00DA5A97">
        <w:rPr>
          <w:rFonts w:eastAsia="標楷體"/>
          <w:sz w:val="28"/>
          <w:szCs w:val="28"/>
        </w:rPr>
        <w:t>(</w:t>
      </w:r>
      <w:r w:rsidRPr="00DA5A97">
        <w:rPr>
          <w:rFonts w:eastAsia="標楷體"/>
          <w:sz w:val="28"/>
          <w:szCs w:val="28"/>
        </w:rPr>
        <w:t>不含農戶</w:t>
      </w:r>
      <w:r w:rsidRPr="00DA5A97">
        <w:rPr>
          <w:rFonts w:eastAsia="標楷體"/>
          <w:sz w:val="28"/>
          <w:szCs w:val="28"/>
        </w:rPr>
        <w:t>)</w:t>
      </w:r>
      <w:r w:rsidRPr="00DA5A97">
        <w:rPr>
          <w:rFonts w:eastAsia="標楷體"/>
          <w:sz w:val="28"/>
          <w:szCs w:val="28"/>
        </w:rPr>
        <w:t>金額為</w:t>
      </w:r>
      <w:r w:rsidRPr="00DA5A97">
        <w:rPr>
          <w:rFonts w:eastAsia="標楷體" w:hint="eastAsia"/>
          <w:sz w:val="28"/>
          <w:szCs w:val="28"/>
        </w:rPr>
        <w:t>10</w:t>
      </w:r>
      <w:r w:rsidRPr="00DA5A97">
        <w:rPr>
          <w:rFonts w:eastAsia="標楷體"/>
          <w:sz w:val="28"/>
          <w:szCs w:val="28"/>
        </w:rPr>
        <w:t>兆</w:t>
      </w:r>
      <w:r w:rsidRPr="00DA5A97">
        <w:rPr>
          <w:rFonts w:eastAsia="標楷體" w:hint="eastAsia"/>
          <w:sz w:val="28"/>
          <w:szCs w:val="28"/>
        </w:rPr>
        <w:t>1,871</w:t>
      </w:r>
      <w:r w:rsidRPr="00DA5A97">
        <w:rPr>
          <w:rFonts w:eastAsia="標楷體"/>
          <w:kern w:val="0"/>
          <w:sz w:val="28"/>
          <w:szCs w:val="20"/>
        </w:rPr>
        <w:t>億</w:t>
      </w:r>
      <w:r w:rsidRPr="00DA5A97">
        <w:rPr>
          <w:rFonts w:eastAsia="標楷體"/>
          <w:sz w:val="28"/>
          <w:szCs w:val="28"/>
        </w:rPr>
        <w:t>人民幣，較上年同</w:t>
      </w:r>
      <w:r w:rsidRPr="00DA5A97">
        <w:rPr>
          <w:rFonts w:eastAsia="標楷體" w:hint="eastAsia"/>
          <w:sz w:val="28"/>
          <w:szCs w:val="28"/>
        </w:rPr>
        <w:t>期</w:t>
      </w:r>
      <w:r w:rsidRPr="00DA5A97">
        <w:rPr>
          <w:rFonts w:eastAsia="標楷體"/>
          <w:sz w:val="28"/>
          <w:szCs w:val="28"/>
        </w:rPr>
        <w:t>增加</w:t>
      </w:r>
      <w:r w:rsidRPr="00DA5A97">
        <w:rPr>
          <w:rFonts w:eastAsia="標楷體" w:hint="eastAsia"/>
          <w:sz w:val="28"/>
          <w:szCs w:val="28"/>
        </w:rPr>
        <w:t>6.3</w:t>
      </w:r>
      <w:r w:rsidRPr="00DA5A97">
        <w:rPr>
          <w:rFonts w:eastAsia="標楷體"/>
          <w:sz w:val="28"/>
          <w:szCs w:val="28"/>
        </w:rPr>
        <w:t>%</w:t>
      </w:r>
      <w:r w:rsidRPr="00DA5A97">
        <w:rPr>
          <w:rFonts w:eastAsia="標楷體"/>
          <w:sz w:val="28"/>
          <w:szCs w:val="28"/>
        </w:rPr>
        <w:t>；規模以上工業生產成長</w:t>
      </w:r>
      <w:r w:rsidRPr="00DA5A97">
        <w:rPr>
          <w:rFonts w:eastAsia="標楷體" w:hint="eastAsia"/>
          <w:sz w:val="28"/>
          <w:szCs w:val="28"/>
        </w:rPr>
        <w:t>6.5</w:t>
      </w:r>
      <w:r w:rsidRPr="00DA5A97">
        <w:rPr>
          <w:rFonts w:eastAsia="標楷體"/>
          <w:sz w:val="28"/>
          <w:szCs w:val="28"/>
        </w:rPr>
        <w:t>%</w:t>
      </w:r>
      <w:r w:rsidRPr="00DA5A97">
        <w:rPr>
          <w:rFonts w:eastAsia="標楷體" w:hint="eastAsia"/>
          <w:sz w:val="28"/>
          <w:szCs w:val="28"/>
        </w:rPr>
        <w:t>；</w:t>
      </w:r>
      <w:r w:rsidRPr="00DA5A97">
        <w:rPr>
          <w:rFonts w:eastAsia="標楷體"/>
          <w:sz w:val="28"/>
          <w:szCs w:val="28"/>
        </w:rPr>
        <w:t>非金融領域實際外商投資金額為</w:t>
      </w:r>
      <w:r w:rsidRPr="00DA5A97">
        <w:rPr>
          <w:rFonts w:eastAsia="標楷體"/>
          <w:sz w:val="28"/>
          <w:szCs w:val="28"/>
        </w:rPr>
        <w:t>358.0</w:t>
      </w:r>
      <w:r w:rsidRPr="00DA5A97">
        <w:rPr>
          <w:rFonts w:eastAsia="標楷體"/>
          <w:sz w:val="28"/>
          <w:szCs w:val="28"/>
        </w:rPr>
        <w:t>億美元，</w:t>
      </w:r>
      <w:r w:rsidRPr="00DA5A97">
        <w:rPr>
          <w:rFonts w:eastAsia="標楷體" w:hint="eastAsia"/>
          <w:sz w:val="28"/>
          <w:szCs w:val="28"/>
        </w:rPr>
        <w:t>增加</w:t>
      </w:r>
      <w:r w:rsidRPr="00DA5A97">
        <w:rPr>
          <w:rFonts w:eastAsia="標楷體" w:hint="eastAsia"/>
          <w:sz w:val="28"/>
          <w:szCs w:val="28"/>
        </w:rPr>
        <w:t>3.7</w:t>
      </w:r>
      <w:r w:rsidRPr="00DA5A97">
        <w:rPr>
          <w:rFonts w:eastAsia="標楷體"/>
          <w:sz w:val="28"/>
          <w:szCs w:val="28"/>
        </w:rPr>
        <w:t>%</w:t>
      </w:r>
      <w:r w:rsidRPr="00DA5A97">
        <w:rPr>
          <w:rFonts w:eastAsia="標楷體" w:hint="eastAsia"/>
          <w:sz w:val="28"/>
          <w:szCs w:val="28"/>
        </w:rPr>
        <w:t>；</w:t>
      </w:r>
      <w:r w:rsidRPr="00DA5A97">
        <w:rPr>
          <w:rFonts w:eastAsia="標楷體"/>
          <w:sz w:val="28"/>
          <w:szCs w:val="28"/>
        </w:rPr>
        <w:t>對外貿易方面，出口</w:t>
      </w:r>
      <w:r w:rsidRPr="00DA5A97">
        <w:rPr>
          <w:rFonts w:eastAsia="標楷體" w:hint="eastAsia"/>
          <w:sz w:val="28"/>
          <w:szCs w:val="28"/>
        </w:rPr>
        <w:t>增加</w:t>
      </w:r>
      <w:r w:rsidRPr="00DA5A97">
        <w:rPr>
          <w:rFonts w:eastAsia="標楷體" w:hint="eastAsia"/>
          <w:sz w:val="28"/>
          <w:szCs w:val="28"/>
        </w:rPr>
        <w:t>1.4</w:t>
      </w:r>
      <w:r w:rsidRPr="00DA5A97">
        <w:rPr>
          <w:rFonts w:eastAsia="標楷體"/>
          <w:sz w:val="28"/>
          <w:szCs w:val="28"/>
        </w:rPr>
        <w:t>%</w:t>
      </w:r>
      <w:r w:rsidRPr="00DA5A97">
        <w:rPr>
          <w:rFonts w:eastAsia="標楷體"/>
          <w:sz w:val="28"/>
          <w:szCs w:val="28"/>
        </w:rPr>
        <w:t>，進口</w:t>
      </w:r>
      <w:r w:rsidRPr="00DA5A97">
        <w:rPr>
          <w:rFonts w:eastAsia="標楷體" w:hint="eastAsia"/>
          <w:sz w:val="28"/>
          <w:szCs w:val="28"/>
        </w:rPr>
        <w:t>減少</w:t>
      </w:r>
      <w:r w:rsidRPr="00DA5A97">
        <w:rPr>
          <w:rFonts w:eastAsia="標楷體" w:hint="eastAsia"/>
          <w:sz w:val="28"/>
          <w:szCs w:val="28"/>
        </w:rPr>
        <w:t>4.8</w:t>
      </w:r>
      <w:r w:rsidRPr="00DA5A97">
        <w:rPr>
          <w:rFonts w:eastAsia="標楷體"/>
          <w:sz w:val="28"/>
          <w:szCs w:val="28"/>
        </w:rPr>
        <w:t>%</w:t>
      </w:r>
      <w:r w:rsidRPr="00DA5A97">
        <w:rPr>
          <w:rFonts w:eastAsia="標楷體" w:hint="eastAsia"/>
          <w:sz w:val="28"/>
          <w:szCs w:val="28"/>
        </w:rPr>
        <w:t>；</w:t>
      </w:r>
      <w:r w:rsidRPr="00DA5A97">
        <w:rPr>
          <w:rFonts w:eastAsia="標楷體"/>
          <w:sz w:val="28"/>
          <w:szCs w:val="28"/>
        </w:rPr>
        <w:t>物價方面，居民消費價格指數上漲</w:t>
      </w:r>
      <w:r w:rsidRPr="00DA5A97">
        <w:rPr>
          <w:rFonts w:eastAsia="標楷體"/>
          <w:sz w:val="28"/>
          <w:szCs w:val="28"/>
        </w:rPr>
        <w:t>1.8%</w:t>
      </w:r>
      <w:r w:rsidRPr="00DA5A97">
        <w:rPr>
          <w:rFonts w:eastAsia="標楷體" w:hint="eastAsia"/>
          <w:sz w:val="28"/>
          <w:szCs w:val="28"/>
        </w:rPr>
        <w:t>。</w:t>
      </w:r>
      <w:r w:rsidRPr="00DA5A97">
        <w:rPr>
          <w:rFonts w:eastAsia="標楷體"/>
          <w:sz w:val="28"/>
          <w:szCs w:val="28"/>
        </w:rPr>
        <w:t>金融體系方面，</w:t>
      </w:r>
      <w:r w:rsidRPr="00DA5A97">
        <w:rPr>
          <w:rFonts w:eastAsia="標楷體" w:hint="eastAsia"/>
          <w:sz w:val="28"/>
          <w:szCs w:val="28"/>
        </w:rPr>
        <w:t>今年</w:t>
      </w:r>
      <w:r w:rsidRPr="00DA5A97">
        <w:rPr>
          <w:rFonts w:eastAsia="標楷體" w:hint="eastAsia"/>
          <w:sz w:val="28"/>
          <w:szCs w:val="28"/>
        </w:rPr>
        <w:t>3</w:t>
      </w:r>
      <w:r w:rsidRPr="00DA5A97">
        <w:rPr>
          <w:rFonts w:eastAsia="標楷體" w:hint="eastAsia"/>
          <w:sz w:val="28"/>
          <w:szCs w:val="28"/>
        </w:rPr>
        <w:t>月</w:t>
      </w:r>
      <w:r w:rsidRPr="00DA5A97">
        <w:rPr>
          <w:rFonts w:eastAsia="標楷體"/>
          <w:sz w:val="28"/>
          <w:szCs w:val="28"/>
        </w:rPr>
        <w:t>貨幣供給額</w:t>
      </w:r>
      <w:r w:rsidRPr="00DA5A97">
        <w:rPr>
          <w:rFonts w:eastAsia="標楷體"/>
          <w:sz w:val="28"/>
          <w:szCs w:val="28"/>
        </w:rPr>
        <w:t>M1</w:t>
      </w:r>
      <w:r w:rsidRPr="00DA5A97">
        <w:rPr>
          <w:rFonts w:eastAsia="標楷體"/>
          <w:sz w:val="28"/>
          <w:szCs w:val="28"/>
        </w:rPr>
        <w:t>及</w:t>
      </w:r>
      <w:r w:rsidRPr="00DA5A97">
        <w:rPr>
          <w:rFonts w:eastAsia="標楷體"/>
          <w:sz w:val="28"/>
          <w:szCs w:val="28"/>
        </w:rPr>
        <w:t>M2</w:t>
      </w:r>
      <w:r w:rsidRPr="00DA5A97">
        <w:rPr>
          <w:rFonts w:eastAsia="標楷體"/>
          <w:sz w:val="28"/>
          <w:szCs w:val="28"/>
        </w:rPr>
        <w:t>分別較上年同</w:t>
      </w:r>
      <w:r w:rsidRPr="00DA5A97">
        <w:rPr>
          <w:rFonts w:eastAsia="標楷體" w:hint="eastAsia"/>
          <w:sz w:val="28"/>
          <w:szCs w:val="28"/>
        </w:rPr>
        <w:t>月</w:t>
      </w:r>
      <w:r w:rsidRPr="00DA5A97">
        <w:rPr>
          <w:rFonts w:eastAsia="標楷體"/>
          <w:sz w:val="28"/>
          <w:szCs w:val="28"/>
        </w:rPr>
        <w:t>增加</w:t>
      </w:r>
      <w:r w:rsidRPr="00DA5A97">
        <w:rPr>
          <w:rFonts w:eastAsia="標楷體" w:hint="eastAsia"/>
          <w:sz w:val="28"/>
          <w:szCs w:val="28"/>
        </w:rPr>
        <w:t>4.6</w:t>
      </w:r>
      <w:r w:rsidRPr="00DA5A97">
        <w:rPr>
          <w:rFonts w:eastAsia="標楷體"/>
          <w:sz w:val="28"/>
          <w:szCs w:val="28"/>
        </w:rPr>
        <w:t>%</w:t>
      </w:r>
      <w:r w:rsidRPr="00DA5A97">
        <w:rPr>
          <w:rFonts w:eastAsia="標楷體"/>
          <w:sz w:val="28"/>
          <w:szCs w:val="28"/>
        </w:rPr>
        <w:t>、</w:t>
      </w:r>
      <w:r w:rsidRPr="00DA5A97">
        <w:rPr>
          <w:rFonts w:eastAsia="標楷體" w:hint="eastAsia"/>
          <w:sz w:val="28"/>
          <w:szCs w:val="28"/>
        </w:rPr>
        <w:t>8.6</w:t>
      </w:r>
      <w:r w:rsidRPr="00DA5A97">
        <w:rPr>
          <w:rFonts w:eastAsia="標楷體"/>
          <w:sz w:val="28"/>
          <w:szCs w:val="28"/>
        </w:rPr>
        <w:t>%</w:t>
      </w:r>
      <w:r w:rsidRPr="00DA5A97">
        <w:rPr>
          <w:rFonts w:eastAsia="標楷體"/>
          <w:sz w:val="28"/>
          <w:szCs w:val="28"/>
        </w:rPr>
        <w:t>。</w:t>
      </w:r>
    </w:p>
    <w:p w:rsidR="005C0DCB" w:rsidRPr="003B1054" w:rsidRDefault="003A317C" w:rsidP="005C0DC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DA5A97">
        <w:rPr>
          <w:rFonts w:eastAsia="標楷體" w:hint="eastAsia"/>
          <w:sz w:val="28"/>
          <w:szCs w:val="28"/>
        </w:rPr>
        <w:t>今年</w:t>
      </w:r>
      <w:r w:rsidRPr="00DA5A97">
        <w:rPr>
          <w:rFonts w:eastAsia="標楷體" w:hint="eastAsia"/>
          <w:sz w:val="28"/>
          <w:szCs w:val="28"/>
        </w:rPr>
        <w:t>4</w:t>
      </w:r>
      <w:r w:rsidRPr="00DA5A97">
        <w:rPr>
          <w:rFonts w:eastAsia="標楷體" w:hint="eastAsia"/>
          <w:sz w:val="28"/>
          <w:szCs w:val="28"/>
        </w:rPr>
        <w:t>月</w:t>
      </w:r>
      <w:r w:rsidRPr="00DA5A97">
        <w:rPr>
          <w:rFonts w:eastAsia="標楷體" w:hint="eastAsia"/>
          <w:sz w:val="28"/>
          <w:szCs w:val="28"/>
        </w:rPr>
        <w:t>10</w:t>
      </w:r>
      <w:r w:rsidRPr="00DA5A97">
        <w:rPr>
          <w:rFonts w:eastAsia="標楷體" w:hint="eastAsia"/>
          <w:sz w:val="28"/>
          <w:szCs w:val="28"/>
        </w:rPr>
        <w:t>日中國大陸商務部及國家發改委等</w:t>
      </w:r>
      <w:r w:rsidRPr="00DA5A97">
        <w:rPr>
          <w:rFonts w:eastAsia="標楷體" w:hint="eastAsia"/>
          <w:sz w:val="28"/>
          <w:szCs w:val="28"/>
        </w:rPr>
        <w:t>5</w:t>
      </w:r>
      <w:r w:rsidRPr="00DA5A97">
        <w:rPr>
          <w:rFonts w:eastAsia="標楷體" w:hint="eastAsia"/>
          <w:sz w:val="28"/>
          <w:szCs w:val="28"/>
        </w:rPr>
        <w:t>部委修訂發布《鼓勵進口服務目錄》（以下簡稱《目錄》），對服務貿易創新發展試點地區，進口國內急需的研發設計、節能環保、環境服務及諮詢等服務給予貼息支持。該《目錄》與</w:t>
      </w:r>
      <w:r w:rsidRPr="00DA5A97">
        <w:rPr>
          <w:rFonts w:eastAsia="標楷體" w:hint="eastAsia"/>
          <w:sz w:val="28"/>
          <w:szCs w:val="28"/>
        </w:rPr>
        <w:t>2016</w:t>
      </w:r>
      <w:r w:rsidRPr="00DA5A97">
        <w:rPr>
          <w:rFonts w:eastAsia="標楷體" w:hint="eastAsia"/>
          <w:sz w:val="28"/>
          <w:szCs w:val="28"/>
        </w:rPr>
        <w:t>年版本不同之處主要在於，依據國務院的要求，針對技術研發及環境服務新增「諮詢服務」，並結合國家戰略和政策導向，對國內急需的諮詢服務進行明確界</w:t>
      </w:r>
      <w:r>
        <w:rPr>
          <w:rFonts w:eastAsia="標楷體" w:hint="eastAsia"/>
          <w:sz w:val="28"/>
          <w:szCs w:val="28"/>
        </w:rPr>
        <w:t>定</w:t>
      </w:r>
      <w:r w:rsidRPr="00DA5A97">
        <w:rPr>
          <w:rFonts w:eastAsia="標楷體" w:hint="eastAsia"/>
          <w:sz w:val="28"/>
          <w:szCs w:val="28"/>
        </w:rPr>
        <w:t>。商務部表示，該《目錄》的修正係中國大陸擴大進口及實現高質量發展的創新舉措。</w:t>
      </w:r>
    </w:p>
    <w:p w:rsidR="007C7C5C" w:rsidRPr="003B1054" w:rsidRDefault="007C7C5C" w:rsidP="007C7C5C">
      <w:pPr>
        <w:keepNext/>
        <w:adjustRightInd w:val="0"/>
        <w:snapToGrid w:val="0"/>
        <w:spacing w:beforeLines="50" w:before="180" w:line="300" w:lineRule="auto"/>
        <w:outlineLvl w:val="1"/>
        <w:rPr>
          <w:rFonts w:eastAsia="標楷體"/>
        </w:rPr>
      </w:pPr>
      <w:bookmarkStart w:id="33" w:name="_Toc4585827"/>
      <w:r w:rsidRPr="003B1054">
        <w:rPr>
          <w:rFonts w:eastAsia="標楷體"/>
          <w:b/>
          <w:bCs/>
          <w:sz w:val="40"/>
          <w:szCs w:val="36"/>
        </w:rPr>
        <w:t>四、兩岸經貿</w:t>
      </w:r>
      <w:bookmarkEnd w:id="32"/>
      <w:bookmarkEnd w:id="33"/>
    </w:p>
    <w:p w:rsidR="00845DE7" w:rsidRPr="003B1054" w:rsidRDefault="00F9192B" w:rsidP="00F9192B">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993385">
        <w:rPr>
          <w:rFonts w:eastAsia="標楷體" w:hint="eastAsia"/>
          <w:sz w:val="28"/>
          <w:szCs w:val="28"/>
        </w:rPr>
        <w:t>今</w:t>
      </w:r>
      <w:r w:rsidRPr="00993385">
        <w:rPr>
          <w:rFonts w:eastAsia="標楷體" w:hint="eastAsia"/>
          <w:sz w:val="28"/>
          <w:szCs w:val="28"/>
        </w:rPr>
        <w:t>(2019)</w:t>
      </w:r>
      <w:r w:rsidRPr="00993385">
        <w:rPr>
          <w:rFonts w:eastAsia="標楷體" w:hint="eastAsia"/>
          <w:sz w:val="28"/>
          <w:szCs w:val="28"/>
        </w:rPr>
        <w:t>年</w:t>
      </w:r>
      <w:r>
        <w:rPr>
          <w:rFonts w:eastAsia="標楷體" w:hint="eastAsia"/>
          <w:sz w:val="28"/>
          <w:szCs w:val="28"/>
        </w:rPr>
        <w:t>3</w:t>
      </w:r>
      <w:r w:rsidRPr="00993385">
        <w:rPr>
          <w:rFonts w:eastAsia="標楷體" w:hint="eastAsia"/>
          <w:sz w:val="28"/>
          <w:szCs w:val="28"/>
        </w:rPr>
        <w:t>月我對中國大陸</w:t>
      </w:r>
      <w:r w:rsidRPr="00993385">
        <w:rPr>
          <w:rFonts w:eastAsia="標楷體" w:hint="eastAsia"/>
          <w:sz w:val="28"/>
          <w:szCs w:val="28"/>
        </w:rPr>
        <w:t>(</w:t>
      </w:r>
      <w:r w:rsidRPr="00993385">
        <w:rPr>
          <w:rFonts w:eastAsia="標楷體" w:hint="eastAsia"/>
          <w:sz w:val="28"/>
          <w:szCs w:val="28"/>
        </w:rPr>
        <w:t>含香港</w:t>
      </w:r>
      <w:r w:rsidRPr="00993385">
        <w:rPr>
          <w:rFonts w:eastAsia="標楷體" w:hint="eastAsia"/>
          <w:sz w:val="28"/>
          <w:szCs w:val="28"/>
        </w:rPr>
        <w:t>)</w:t>
      </w:r>
      <w:r w:rsidRPr="00993385">
        <w:rPr>
          <w:rFonts w:eastAsia="標楷體" w:hint="eastAsia"/>
          <w:sz w:val="28"/>
          <w:szCs w:val="28"/>
        </w:rPr>
        <w:t>出口額為</w:t>
      </w:r>
      <w:r>
        <w:rPr>
          <w:rFonts w:eastAsia="標楷體" w:hint="eastAsia"/>
          <w:sz w:val="28"/>
          <w:szCs w:val="28"/>
        </w:rPr>
        <w:t>114.4</w:t>
      </w:r>
      <w:r w:rsidRPr="00993385">
        <w:rPr>
          <w:rFonts w:eastAsia="標楷體" w:hint="eastAsia"/>
          <w:sz w:val="28"/>
          <w:szCs w:val="28"/>
        </w:rPr>
        <w:t>億美元，減少</w:t>
      </w:r>
      <w:r>
        <w:rPr>
          <w:rFonts w:eastAsia="標楷體" w:hint="eastAsia"/>
          <w:sz w:val="28"/>
          <w:szCs w:val="28"/>
        </w:rPr>
        <w:t>14.8</w:t>
      </w:r>
      <w:r w:rsidRPr="00993385">
        <w:rPr>
          <w:rFonts w:eastAsia="標楷體" w:hint="eastAsia"/>
          <w:sz w:val="28"/>
          <w:szCs w:val="28"/>
        </w:rPr>
        <w:t>%</w:t>
      </w:r>
      <w:r w:rsidRPr="00993385">
        <w:rPr>
          <w:rFonts w:eastAsia="標楷體" w:hint="eastAsia"/>
          <w:sz w:val="28"/>
          <w:szCs w:val="28"/>
        </w:rPr>
        <w:t>；進口額為</w:t>
      </w:r>
      <w:r>
        <w:rPr>
          <w:rFonts w:eastAsia="標楷體" w:hint="eastAsia"/>
          <w:sz w:val="28"/>
          <w:szCs w:val="28"/>
        </w:rPr>
        <w:t>50.8</w:t>
      </w:r>
      <w:r w:rsidRPr="00993385">
        <w:rPr>
          <w:rFonts w:eastAsia="標楷體" w:hint="eastAsia"/>
          <w:sz w:val="28"/>
          <w:szCs w:val="28"/>
        </w:rPr>
        <w:t>億美元，</w:t>
      </w:r>
      <w:r>
        <w:rPr>
          <w:rFonts w:eastAsia="標楷體" w:hint="eastAsia"/>
          <w:sz w:val="28"/>
          <w:szCs w:val="28"/>
        </w:rPr>
        <w:t>增加</w:t>
      </w:r>
      <w:r>
        <w:rPr>
          <w:rFonts w:eastAsia="標楷體" w:hint="eastAsia"/>
          <w:sz w:val="28"/>
          <w:szCs w:val="28"/>
        </w:rPr>
        <w:t>16.1</w:t>
      </w:r>
      <w:r w:rsidRPr="00993385">
        <w:rPr>
          <w:rFonts w:eastAsia="標楷體" w:hint="eastAsia"/>
          <w:sz w:val="28"/>
          <w:szCs w:val="28"/>
        </w:rPr>
        <w:t>%</w:t>
      </w:r>
      <w:r w:rsidRPr="00993385">
        <w:rPr>
          <w:rFonts w:eastAsia="標楷體" w:hint="eastAsia"/>
          <w:sz w:val="28"/>
          <w:szCs w:val="28"/>
        </w:rPr>
        <w:t>；貿易出超為</w:t>
      </w:r>
      <w:r>
        <w:rPr>
          <w:rFonts w:eastAsia="標楷體" w:hint="eastAsia"/>
          <w:sz w:val="28"/>
          <w:szCs w:val="28"/>
        </w:rPr>
        <w:t>63.6</w:t>
      </w:r>
      <w:r w:rsidRPr="00993385">
        <w:rPr>
          <w:rFonts w:eastAsia="標楷體" w:hint="eastAsia"/>
          <w:sz w:val="28"/>
          <w:szCs w:val="28"/>
        </w:rPr>
        <w:t>億美元，</w:t>
      </w:r>
      <w:r>
        <w:rPr>
          <w:rFonts w:eastAsia="標楷體" w:hint="eastAsia"/>
          <w:sz w:val="28"/>
          <w:szCs w:val="28"/>
        </w:rPr>
        <w:t>減少</w:t>
      </w:r>
      <w:r>
        <w:rPr>
          <w:rFonts w:eastAsia="標楷體" w:hint="eastAsia"/>
          <w:sz w:val="28"/>
          <w:szCs w:val="28"/>
        </w:rPr>
        <w:t>29.8</w:t>
      </w:r>
      <w:r w:rsidRPr="00993385">
        <w:rPr>
          <w:rFonts w:eastAsia="標楷體" w:hint="eastAsia"/>
          <w:sz w:val="28"/>
          <w:szCs w:val="28"/>
        </w:rPr>
        <w:t>%</w:t>
      </w:r>
      <w:r w:rsidRPr="00993385">
        <w:rPr>
          <w:rFonts w:eastAsia="標楷體" w:hint="eastAsia"/>
          <w:sz w:val="28"/>
          <w:szCs w:val="28"/>
        </w:rPr>
        <w:t>。</w:t>
      </w:r>
      <w:r w:rsidRPr="003450DB">
        <w:rPr>
          <w:rFonts w:eastAsia="標楷體" w:hint="eastAsia"/>
          <w:sz w:val="28"/>
          <w:szCs w:val="28"/>
        </w:rPr>
        <w:t>同</w:t>
      </w:r>
      <w:proofErr w:type="gramStart"/>
      <w:r w:rsidRPr="003450DB">
        <w:rPr>
          <w:rFonts w:eastAsia="標楷體" w:hint="eastAsia"/>
          <w:sz w:val="28"/>
          <w:szCs w:val="28"/>
        </w:rPr>
        <w:t>期間，</w:t>
      </w:r>
      <w:proofErr w:type="gramEnd"/>
      <w:r w:rsidRPr="003450DB">
        <w:rPr>
          <w:rFonts w:eastAsia="標楷體" w:hint="eastAsia"/>
          <w:sz w:val="28"/>
          <w:szCs w:val="28"/>
        </w:rPr>
        <w:t>我對中國大陸投資件數為</w:t>
      </w:r>
      <w:r w:rsidRPr="003450DB">
        <w:rPr>
          <w:rFonts w:eastAsia="標楷體" w:hint="eastAsia"/>
          <w:sz w:val="28"/>
          <w:szCs w:val="28"/>
        </w:rPr>
        <w:t>41</w:t>
      </w:r>
      <w:r w:rsidRPr="003450DB">
        <w:rPr>
          <w:rFonts w:eastAsia="標楷體" w:hint="eastAsia"/>
          <w:sz w:val="28"/>
          <w:szCs w:val="28"/>
        </w:rPr>
        <w:t>件，金額為</w:t>
      </w:r>
      <w:r w:rsidRPr="003450DB">
        <w:rPr>
          <w:rFonts w:eastAsia="標楷體" w:hint="eastAsia"/>
          <w:sz w:val="28"/>
          <w:szCs w:val="28"/>
        </w:rPr>
        <w:t>2</w:t>
      </w:r>
      <w:r w:rsidR="00597F73">
        <w:rPr>
          <w:rFonts w:eastAsia="標楷體" w:hint="eastAsia"/>
          <w:sz w:val="28"/>
          <w:szCs w:val="28"/>
        </w:rPr>
        <w:t>.0</w:t>
      </w:r>
      <w:r w:rsidRPr="003450DB">
        <w:rPr>
          <w:rFonts w:eastAsia="標楷體" w:hint="eastAsia"/>
          <w:sz w:val="28"/>
          <w:szCs w:val="28"/>
        </w:rPr>
        <w:t>億美元；陸資來</w:t>
      </w:r>
      <w:proofErr w:type="gramStart"/>
      <w:r w:rsidRPr="003450DB">
        <w:rPr>
          <w:rFonts w:eastAsia="標楷體" w:hint="eastAsia"/>
          <w:sz w:val="28"/>
          <w:szCs w:val="28"/>
        </w:rPr>
        <w:t>臺</w:t>
      </w:r>
      <w:proofErr w:type="gramEnd"/>
      <w:r w:rsidRPr="003450DB">
        <w:rPr>
          <w:rFonts w:eastAsia="標楷體" w:hint="eastAsia"/>
          <w:sz w:val="28"/>
          <w:szCs w:val="28"/>
        </w:rPr>
        <w:t>投資，件數為</w:t>
      </w:r>
      <w:r w:rsidRPr="003450DB">
        <w:rPr>
          <w:rFonts w:eastAsia="標楷體" w:hint="eastAsia"/>
          <w:sz w:val="28"/>
          <w:szCs w:val="28"/>
        </w:rPr>
        <w:t>13</w:t>
      </w:r>
      <w:r w:rsidRPr="003450DB">
        <w:rPr>
          <w:rFonts w:eastAsia="標楷體" w:hint="eastAsia"/>
          <w:sz w:val="28"/>
          <w:szCs w:val="28"/>
        </w:rPr>
        <w:t>件，金額為</w:t>
      </w:r>
      <w:r w:rsidRPr="003450DB">
        <w:rPr>
          <w:rFonts w:eastAsia="標楷體" w:hint="eastAsia"/>
          <w:sz w:val="28"/>
          <w:szCs w:val="28"/>
        </w:rPr>
        <w:t>360.2</w:t>
      </w:r>
      <w:r w:rsidRPr="003450DB">
        <w:rPr>
          <w:rFonts w:eastAsia="標楷體" w:hint="eastAsia"/>
          <w:sz w:val="28"/>
          <w:szCs w:val="28"/>
        </w:rPr>
        <w:t>萬美元</w:t>
      </w:r>
      <w:r w:rsidRPr="00902CD8">
        <w:rPr>
          <w:rFonts w:eastAsia="標楷體" w:hint="eastAsia"/>
          <w:sz w:val="28"/>
          <w:szCs w:val="28"/>
        </w:rPr>
        <w:t>。</w:t>
      </w:r>
      <w:r w:rsidR="00262EC1" w:rsidRPr="003B1054">
        <w:rPr>
          <w:rFonts w:eastAsia="標楷體"/>
          <w:sz w:val="28"/>
          <w:szCs w:val="28"/>
        </w:rPr>
        <w:br w:type="page"/>
      </w:r>
    </w:p>
    <w:p w:rsidR="00DE3016" w:rsidRPr="003B1054" w:rsidRDefault="00DE3016" w:rsidP="00DE3016">
      <w:pPr>
        <w:keepNext/>
        <w:adjustRightInd w:val="0"/>
        <w:snapToGrid w:val="0"/>
        <w:outlineLvl w:val="1"/>
        <w:rPr>
          <w:rFonts w:eastAsia="標楷體"/>
          <w:b/>
          <w:bCs/>
          <w:sz w:val="40"/>
          <w:szCs w:val="36"/>
        </w:rPr>
      </w:pPr>
      <w:bookmarkStart w:id="34" w:name="_Toc515271000"/>
      <w:bookmarkStart w:id="35" w:name="_Toc4585828"/>
      <w:bookmarkStart w:id="36" w:name="_Toc401923784"/>
      <w:bookmarkStart w:id="37" w:name="_Toc402171699"/>
      <w:r w:rsidRPr="003B1054">
        <w:rPr>
          <w:rFonts w:eastAsia="標楷體"/>
          <w:b/>
          <w:bCs/>
          <w:sz w:val="40"/>
          <w:szCs w:val="36"/>
        </w:rPr>
        <w:lastRenderedPageBreak/>
        <w:t>貳、國內外經濟指標</w:t>
      </w:r>
      <w:bookmarkEnd w:id="34"/>
      <w:bookmarkEnd w:id="35"/>
    </w:p>
    <w:p w:rsidR="00DE3016" w:rsidRPr="003B1054" w:rsidRDefault="00DE3016" w:rsidP="00DE3016">
      <w:pPr>
        <w:rPr>
          <w:rFonts w:eastAsia="標楷體"/>
          <w:bCs/>
        </w:rPr>
      </w:pPr>
    </w:p>
    <w:p w:rsidR="00357125" w:rsidRPr="003B1054" w:rsidRDefault="00357125" w:rsidP="00357125">
      <w:pPr>
        <w:keepNext/>
        <w:snapToGrid w:val="0"/>
        <w:spacing w:line="240" w:lineRule="atLeast"/>
        <w:jc w:val="center"/>
        <w:outlineLvl w:val="1"/>
        <w:rPr>
          <w:rFonts w:eastAsia="標楷體"/>
          <w:bCs/>
          <w:sz w:val="28"/>
          <w:szCs w:val="32"/>
          <w:lang w:val="zh-TW"/>
        </w:rPr>
      </w:pPr>
      <w:bookmarkStart w:id="38" w:name="_Toc515271001"/>
      <w:bookmarkStart w:id="39" w:name="_Toc525744837"/>
      <w:bookmarkStart w:id="40" w:name="_Toc4585829"/>
      <w:r w:rsidRPr="003B1054">
        <w:rPr>
          <w:rFonts w:eastAsia="標楷體"/>
          <w:b/>
          <w:bCs/>
          <w:sz w:val="32"/>
          <w:szCs w:val="32"/>
          <w:lang w:val="zh-TW"/>
        </w:rPr>
        <w:t>表</w:t>
      </w:r>
      <w:r w:rsidRPr="003B1054">
        <w:rPr>
          <w:rFonts w:eastAsia="標楷體"/>
          <w:b/>
          <w:bCs/>
          <w:sz w:val="32"/>
          <w:szCs w:val="32"/>
          <w:lang w:val="zh-TW"/>
        </w:rPr>
        <w:t xml:space="preserve">1  </w:t>
      </w:r>
      <w:r w:rsidRPr="003B1054">
        <w:rPr>
          <w:rFonts w:eastAsia="標楷體"/>
          <w:b/>
          <w:bCs/>
          <w:sz w:val="32"/>
          <w:szCs w:val="32"/>
          <w:lang w:val="zh-TW"/>
        </w:rPr>
        <w:t>世界經濟成長率及物價上漲率</w:t>
      </w:r>
      <w:bookmarkEnd w:id="38"/>
      <w:bookmarkEnd w:id="39"/>
      <w:bookmarkEnd w:id="40"/>
      <w:r w:rsidRPr="003B1054">
        <w:rPr>
          <w:rFonts w:eastAsia="標楷體"/>
          <w:b/>
          <w:bCs/>
          <w:sz w:val="32"/>
          <w:szCs w:val="32"/>
          <w:lang w:val="zh-TW"/>
        </w:rPr>
        <w:t xml:space="preserve">  </w:t>
      </w:r>
    </w:p>
    <w:p w:rsidR="00FE3C0E" w:rsidRPr="007475D7" w:rsidRDefault="00FE3C0E" w:rsidP="00FE3C0E">
      <w:pPr>
        <w:jc w:val="right"/>
        <w:rPr>
          <w:rFonts w:eastAsia="標楷體"/>
          <w:bCs/>
          <w:szCs w:val="32"/>
        </w:rPr>
      </w:pPr>
      <w:r w:rsidRPr="007475D7">
        <w:rPr>
          <w:rFonts w:eastAsia="標楷體"/>
          <w:bCs/>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4"/>
        <w:gridCol w:w="707"/>
        <w:gridCol w:w="1056"/>
        <w:gridCol w:w="1095"/>
        <w:gridCol w:w="1053"/>
        <w:gridCol w:w="1155"/>
        <w:gridCol w:w="1073"/>
        <w:gridCol w:w="1049"/>
      </w:tblGrid>
      <w:tr w:rsidR="00C4032A" w:rsidRPr="00745F70" w:rsidTr="00CB4417">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C4032A" w:rsidRPr="00745F70" w:rsidRDefault="00C4032A" w:rsidP="00CB4417">
            <w:pPr>
              <w:autoSpaceDE w:val="0"/>
              <w:autoSpaceDN w:val="0"/>
              <w:adjustRightInd w:val="0"/>
              <w:snapToGrid w:val="0"/>
              <w:spacing w:before="120" w:line="240" w:lineRule="exact"/>
              <w:jc w:val="both"/>
              <w:rPr>
                <w:rFonts w:eastAsia="標楷體"/>
                <w:bCs/>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C4032A" w:rsidRPr="00745F70" w:rsidRDefault="00C4032A" w:rsidP="00CB4417">
            <w:pPr>
              <w:keepNext/>
              <w:autoSpaceDE w:val="0"/>
              <w:autoSpaceDN w:val="0"/>
              <w:adjustRightInd w:val="0"/>
              <w:snapToGrid w:val="0"/>
              <w:spacing w:before="120" w:line="240" w:lineRule="exact"/>
              <w:jc w:val="center"/>
              <w:outlineLvl w:val="3"/>
              <w:rPr>
                <w:rFonts w:eastAsia="標楷體"/>
                <w:bCs/>
                <w:sz w:val="28"/>
                <w:szCs w:val="32"/>
              </w:rPr>
            </w:pPr>
            <w:r w:rsidRPr="00745F70">
              <w:rPr>
                <w:rFonts w:eastAsia="標楷體"/>
                <w:bCs/>
                <w:sz w:val="28"/>
                <w:szCs w:val="32"/>
              </w:rPr>
              <w:t>IHS Markit</w:t>
            </w:r>
          </w:p>
        </w:tc>
        <w:tc>
          <w:tcPr>
            <w:tcW w:w="1927" w:type="pct"/>
            <w:gridSpan w:val="3"/>
            <w:tcBorders>
              <w:top w:val="single" w:sz="6" w:space="0" w:color="auto"/>
              <w:left w:val="single" w:sz="6" w:space="0" w:color="auto"/>
              <w:bottom w:val="single" w:sz="6" w:space="0" w:color="auto"/>
              <w:right w:val="nil"/>
            </w:tcBorders>
            <w:vAlign w:val="center"/>
            <w:hideMark/>
          </w:tcPr>
          <w:p w:rsidR="00C4032A" w:rsidRPr="00745F70" w:rsidRDefault="00C4032A" w:rsidP="00CB4417">
            <w:pPr>
              <w:keepNext/>
              <w:autoSpaceDE w:val="0"/>
              <w:autoSpaceDN w:val="0"/>
              <w:adjustRightInd w:val="0"/>
              <w:snapToGrid w:val="0"/>
              <w:spacing w:before="120" w:line="240" w:lineRule="exact"/>
              <w:jc w:val="center"/>
              <w:outlineLvl w:val="3"/>
              <w:rPr>
                <w:rFonts w:eastAsia="標楷體"/>
                <w:bCs/>
                <w:sz w:val="28"/>
                <w:szCs w:val="32"/>
              </w:rPr>
            </w:pPr>
            <w:r w:rsidRPr="00745F70">
              <w:rPr>
                <w:rFonts w:eastAsia="標楷體"/>
                <w:bCs/>
                <w:sz w:val="28"/>
                <w:szCs w:val="32"/>
              </w:rPr>
              <w:t>IMF</w:t>
            </w:r>
          </w:p>
        </w:tc>
      </w:tr>
      <w:tr w:rsidR="00C4032A" w:rsidRPr="00C4032A" w:rsidTr="00CB4417">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201</w:t>
            </w:r>
            <w:r w:rsidRPr="00C4032A">
              <w:rPr>
                <w:rFonts w:eastAsia="標楷體" w:hint="eastAsia"/>
                <w:bCs/>
                <w:color w:val="000000" w:themeColor="text1"/>
                <w:sz w:val="28"/>
                <w:szCs w:val="32"/>
              </w:rPr>
              <w:t>8</w:t>
            </w:r>
          </w:p>
        </w:tc>
        <w:tc>
          <w:tcPr>
            <w:tcW w:w="644" w:type="pct"/>
            <w:tcBorders>
              <w:top w:val="single" w:sz="6" w:space="0" w:color="auto"/>
              <w:left w:val="single" w:sz="6"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201</w:t>
            </w:r>
            <w:r w:rsidRPr="00C4032A">
              <w:rPr>
                <w:rFonts w:eastAsia="標楷體" w:hint="eastAsia"/>
                <w:bCs/>
                <w:color w:val="000000" w:themeColor="text1"/>
                <w:sz w:val="28"/>
                <w:szCs w:val="32"/>
              </w:rPr>
              <w:t>9</w:t>
            </w:r>
            <w:r w:rsidRPr="00C4032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w:t>
            </w:r>
            <w:r w:rsidRPr="00C4032A">
              <w:rPr>
                <w:rFonts w:eastAsia="標楷體" w:hint="eastAsia"/>
                <w:bCs/>
                <w:color w:val="000000" w:themeColor="text1"/>
                <w:sz w:val="28"/>
                <w:szCs w:val="32"/>
              </w:rPr>
              <w:t>20</w:t>
            </w:r>
            <w:r w:rsidRPr="00C4032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201</w:t>
            </w:r>
            <w:r w:rsidRPr="00C4032A">
              <w:rPr>
                <w:rFonts w:eastAsia="標楷體" w:hint="eastAsia"/>
                <w:bCs/>
                <w:color w:val="000000" w:themeColor="text1"/>
                <w:sz w:val="28"/>
                <w:szCs w:val="32"/>
              </w:rPr>
              <w:t>8</w:t>
            </w:r>
          </w:p>
        </w:tc>
        <w:tc>
          <w:tcPr>
            <w:tcW w:w="631" w:type="pct"/>
            <w:tcBorders>
              <w:top w:val="single" w:sz="6" w:space="0" w:color="auto"/>
              <w:left w:val="single" w:sz="6"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201</w:t>
            </w:r>
            <w:r w:rsidRPr="00C4032A">
              <w:rPr>
                <w:rFonts w:eastAsia="標楷體" w:hint="eastAsia"/>
                <w:bCs/>
                <w:color w:val="000000" w:themeColor="text1"/>
                <w:sz w:val="28"/>
                <w:szCs w:val="32"/>
              </w:rPr>
              <w:t>9</w:t>
            </w:r>
            <w:r w:rsidRPr="00C4032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C4032A" w:rsidRPr="00C4032A" w:rsidRDefault="00C4032A" w:rsidP="00CB4417">
            <w:pPr>
              <w:autoSpaceDE w:val="0"/>
              <w:autoSpaceDN w:val="0"/>
              <w:adjustRightInd w:val="0"/>
              <w:snapToGrid w:val="0"/>
              <w:spacing w:before="120" w:line="240" w:lineRule="exact"/>
              <w:jc w:val="center"/>
              <w:rPr>
                <w:rFonts w:eastAsia="標楷體"/>
                <w:bCs/>
                <w:color w:val="000000" w:themeColor="text1"/>
                <w:sz w:val="28"/>
                <w:szCs w:val="32"/>
              </w:rPr>
            </w:pPr>
            <w:r w:rsidRPr="00C4032A">
              <w:rPr>
                <w:rFonts w:eastAsia="標楷體"/>
                <w:bCs/>
                <w:color w:val="000000" w:themeColor="text1"/>
                <w:sz w:val="28"/>
                <w:szCs w:val="32"/>
              </w:rPr>
              <w:t>20</w:t>
            </w:r>
            <w:r w:rsidRPr="00C4032A">
              <w:rPr>
                <w:rFonts w:eastAsia="標楷體" w:hint="eastAsia"/>
                <w:bCs/>
                <w:color w:val="000000" w:themeColor="text1"/>
                <w:sz w:val="28"/>
                <w:szCs w:val="32"/>
              </w:rPr>
              <w:t>20</w:t>
            </w:r>
            <w:r w:rsidRPr="00C4032A">
              <w:rPr>
                <w:rFonts w:eastAsia="標楷體"/>
                <w:bCs/>
                <w:color w:val="000000" w:themeColor="text1"/>
                <w:sz w:val="28"/>
                <w:szCs w:val="32"/>
              </w:rPr>
              <w:t>(f)</w:t>
            </w:r>
          </w:p>
        </w:tc>
      </w:tr>
      <w:tr w:rsidR="00C4032A" w:rsidRPr="00C4032A" w:rsidTr="00CB4417">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全</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3.</w:t>
            </w:r>
            <w:r w:rsidRPr="00C4032A">
              <w:rPr>
                <w:rFonts w:eastAsia="標楷體" w:hint="eastAsia"/>
                <w:bCs/>
                <w:color w:val="000000" w:themeColor="text1"/>
              </w:rPr>
              <w:t>2</w:t>
            </w:r>
          </w:p>
        </w:tc>
        <w:tc>
          <w:tcPr>
            <w:tcW w:w="644" w:type="pct"/>
            <w:tcBorders>
              <w:top w:val="single" w:sz="6"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2.8</w:t>
            </w:r>
          </w:p>
        </w:tc>
        <w:tc>
          <w:tcPr>
            <w:tcW w:w="619" w:type="pct"/>
            <w:tcBorders>
              <w:top w:val="single" w:sz="6"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2.8</w:t>
            </w:r>
          </w:p>
        </w:tc>
        <w:tc>
          <w:tcPr>
            <w:tcW w:w="679" w:type="pct"/>
            <w:tcBorders>
              <w:top w:val="single" w:sz="6"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3.</w:t>
            </w:r>
            <w:r w:rsidRPr="00C4032A">
              <w:rPr>
                <w:rFonts w:eastAsia="標楷體" w:hint="eastAsia"/>
                <w:bCs/>
                <w:color w:val="000000" w:themeColor="text1"/>
              </w:rPr>
              <w:t>6</w:t>
            </w:r>
          </w:p>
        </w:tc>
        <w:tc>
          <w:tcPr>
            <w:tcW w:w="631" w:type="pct"/>
            <w:tcBorders>
              <w:top w:val="single" w:sz="6"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3.3</w:t>
            </w:r>
          </w:p>
        </w:tc>
        <w:tc>
          <w:tcPr>
            <w:tcW w:w="617" w:type="pct"/>
            <w:tcBorders>
              <w:top w:val="single" w:sz="6"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3.6</w:t>
            </w:r>
          </w:p>
        </w:tc>
      </w:tr>
      <w:tr w:rsidR="00C4032A" w:rsidRPr="00C4032A" w:rsidTr="00CB4417">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9</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w:t>
            </w:r>
          </w:p>
        </w:tc>
        <w:tc>
          <w:tcPr>
            <w:tcW w:w="631" w:type="pct"/>
            <w:tcBorders>
              <w:top w:val="nil"/>
              <w:left w:val="nil"/>
              <w:bottom w:val="single" w:sz="4" w:space="0" w:color="auto"/>
              <w:right w:val="nil"/>
            </w:tcBorders>
            <w:vAlign w:val="center"/>
          </w:tcPr>
          <w:p w:rsidR="00C4032A" w:rsidRPr="00C4032A" w:rsidRDefault="00597F73" w:rsidP="00CB441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C4032A" w:rsidRPr="00C4032A" w:rsidRDefault="00597F73" w:rsidP="00CB4417">
            <w:pPr>
              <w:autoSpaceDE w:val="0"/>
              <w:autoSpaceDN w:val="0"/>
              <w:adjustRightInd w:val="0"/>
              <w:snapToGrid w:val="0"/>
              <w:spacing w:before="100" w:line="240" w:lineRule="exact"/>
              <w:jc w:val="center"/>
              <w:rPr>
                <w:rFonts w:eastAsia="標楷體"/>
                <w:bCs/>
                <w:color w:val="000000" w:themeColor="text1"/>
              </w:rPr>
            </w:pPr>
            <w:r>
              <w:rPr>
                <w:rFonts w:eastAsia="標楷體" w:hint="eastAsia"/>
                <w:bCs/>
                <w:color w:val="000000" w:themeColor="text1"/>
              </w:rPr>
              <w:t>-</w:t>
            </w:r>
          </w:p>
        </w:tc>
      </w:tr>
      <w:tr w:rsidR="00C4032A" w:rsidRPr="00C4032A" w:rsidTr="00CB4417">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美</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9</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2.1</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9</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1.9</w:t>
            </w:r>
          </w:p>
        </w:tc>
      </w:tr>
      <w:tr w:rsidR="00C4032A" w:rsidRPr="00C4032A" w:rsidTr="00CB441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4</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2.0</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4</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2.0</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r>
      <w:tr w:rsidR="00C4032A" w:rsidRPr="00C4032A" w:rsidTr="00CB441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歐</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元</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1.1</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1.0</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1.8</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1.3</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1.5</w:t>
            </w:r>
          </w:p>
        </w:tc>
      </w:tr>
      <w:tr w:rsidR="00C4032A" w:rsidRPr="00C4032A" w:rsidTr="00CB441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1.</w:t>
            </w:r>
            <w:r w:rsidRPr="00C4032A">
              <w:rPr>
                <w:rFonts w:eastAsia="標楷體" w:hint="eastAsia"/>
                <w:bCs/>
                <w:color w:val="000000" w:themeColor="text1"/>
              </w:rPr>
              <w:t>8</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1.6</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1.</w:t>
            </w:r>
            <w:r w:rsidRPr="00C4032A">
              <w:rPr>
                <w:rFonts w:eastAsia="標楷體" w:hint="eastAsia"/>
                <w:bCs/>
                <w:color w:val="000000" w:themeColor="text1"/>
              </w:rPr>
              <w:t>8</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1.6</w:t>
            </w:r>
          </w:p>
        </w:tc>
      </w:tr>
      <w:tr w:rsidR="00C4032A" w:rsidRPr="00C4032A" w:rsidTr="00CB441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日</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0.8</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0.5</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0.8</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0.5</w:t>
            </w:r>
          </w:p>
        </w:tc>
      </w:tr>
      <w:tr w:rsidR="00C4032A" w:rsidRPr="00C4032A" w:rsidTr="00CB441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1.0</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0.7</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1.0</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1.5</w:t>
            </w:r>
          </w:p>
        </w:tc>
      </w:tr>
      <w:tr w:rsidR="00C4032A" w:rsidRPr="00C4032A" w:rsidTr="00CB441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rPr>
                <w:rFonts w:eastAsia="標楷體"/>
                <w:bCs/>
                <w:color w:val="000000" w:themeColor="text1"/>
                <w:sz w:val="28"/>
                <w:szCs w:val="32"/>
              </w:rPr>
            </w:pPr>
            <w:r w:rsidRPr="00C4032A">
              <w:rPr>
                <w:rFonts w:eastAsia="標楷體"/>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2.1</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2.0</w:t>
            </w:r>
          </w:p>
        </w:tc>
        <w:tc>
          <w:tcPr>
            <w:tcW w:w="679"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2.</w:t>
            </w:r>
            <w:r w:rsidRPr="00C4032A">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2.5</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2.5</w:t>
            </w:r>
          </w:p>
        </w:tc>
      </w:tr>
      <w:tr w:rsidR="00C4032A" w:rsidRPr="00C4032A" w:rsidTr="00CB441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1.3</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1.1</w:t>
            </w:r>
          </w:p>
        </w:tc>
        <w:tc>
          <w:tcPr>
            <w:tcW w:w="679"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1.</w:t>
            </w:r>
            <w:r w:rsidRPr="00C4032A">
              <w:rPr>
                <w:rFonts w:eastAsia="標楷體" w:hint="eastAsia"/>
                <w:bCs/>
                <w:color w:val="000000" w:themeColor="text1"/>
              </w:rPr>
              <w:t>5</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1.2</w:t>
            </w:r>
          </w:p>
        </w:tc>
      </w:tr>
      <w:tr w:rsidR="00C4032A" w:rsidRPr="00C4032A" w:rsidTr="00CB441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rPr>
                <w:rFonts w:eastAsia="標楷體"/>
                <w:bCs/>
                <w:color w:val="000000" w:themeColor="text1"/>
                <w:sz w:val="28"/>
                <w:szCs w:val="32"/>
              </w:rPr>
            </w:pPr>
            <w:r w:rsidRPr="00C4032A">
              <w:rPr>
                <w:rFonts w:eastAsia="標楷體"/>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6.</w:t>
            </w:r>
            <w:r w:rsidRPr="00C4032A">
              <w:rPr>
                <w:rFonts w:eastAsia="標楷體" w:hint="eastAsia"/>
                <w:bCs/>
                <w:color w:val="000000" w:themeColor="text1"/>
              </w:rPr>
              <w:t>6</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6.3</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6.0</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6.</w:t>
            </w:r>
            <w:r w:rsidRPr="00C4032A">
              <w:rPr>
                <w:rFonts w:eastAsia="標楷體" w:hint="eastAsia"/>
                <w:bCs/>
                <w:color w:val="000000" w:themeColor="text1"/>
              </w:rPr>
              <w:t>6</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6.3</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6.1</w:t>
            </w:r>
          </w:p>
        </w:tc>
      </w:tr>
      <w:tr w:rsidR="00C4032A" w:rsidRPr="00C4032A" w:rsidTr="00CB441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2.1</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2.6</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2.8</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2.1</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2.5</w:t>
            </w:r>
          </w:p>
        </w:tc>
      </w:tr>
      <w:tr w:rsidR="00C4032A" w:rsidRPr="00C4032A" w:rsidTr="00CB4417">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新</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加</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3.2</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2.4</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3.</w:t>
            </w:r>
            <w:r w:rsidRPr="00C4032A">
              <w:rPr>
                <w:rFonts w:eastAsia="標楷體" w:hint="eastAsia"/>
                <w:bCs/>
                <w:color w:val="000000" w:themeColor="text1"/>
              </w:rPr>
              <w:t>2</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2.4</w:t>
            </w:r>
          </w:p>
        </w:tc>
      </w:tr>
      <w:tr w:rsidR="00C4032A" w:rsidRPr="00C4032A" w:rsidTr="00CB4417">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0.</w:t>
            </w:r>
            <w:r w:rsidRPr="00C4032A">
              <w:rPr>
                <w:rFonts w:eastAsia="標楷體" w:hint="eastAsia"/>
                <w:bCs/>
                <w:color w:val="000000" w:themeColor="text1"/>
              </w:rPr>
              <w:t>4</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1.1</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0.4</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1.3</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1.4</w:t>
            </w:r>
          </w:p>
        </w:tc>
      </w:tr>
      <w:tr w:rsidR="00C4032A" w:rsidRPr="00C4032A" w:rsidTr="00CB4417">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韓</w:t>
            </w:r>
            <w:r w:rsidRPr="00C4032A">
              <w:rPr>
                <w:rFonts w:eastAsia="標楷體"/>
                <w:bCs/>
                <w:color w:val="000000" w:themeColor="text1"/>
                <w:sz w:val="28"/>
                <w:szCs w:val="32"/>
              </w:rPr>
              <w:t xml:space="preserve">    </w:t>
            </w:r>
            <w:r w:rsidRPr="00C4032A">
              <w:rPr>
                <w:rFonts w:eastAsia="標楷體"/>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2.0</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2.6</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2.8</w:t>
            </w:r>
          </w:p>
        </w:tc>
      </w:tr>
      <w:tr w:rsidR="00C4032A" w:rsidRPr="00C4032A" w:rsidTr="00CB4417">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1.5</w:t>
            </w:r>
          </w:p>
        </w:tc>
        <w:tc>
          <w:tcPr>
            <w:tcW w:w="644"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1.5</w:t>
            </w:r>
          </w:p>
        </w:tc>
        <w:tc>
          <w:tcPr>
            <w:tcW w:w="631"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1.4</w:t>
            </w:r>
          </w:p>
        </w:tc>
        <w:tc>
          <w:tcPr>
            <w:tcW w:w="617" w:type="pct"/>
            <w:tcBorders>
              <w:top w:val="nil"/>
              <w:left w:val="nil"/>
              <w:bottom w:val="single" w:sz="4"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1.6</w:t>
            </w:r>
          </w:p>
        </w:tc>
      </w:tr>
      <w:tr w:rsidR="00C4032A" w:rsidRPr="00C4032A" w:rsidTr="00CB4417">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lang w:val="zh-TW"/>
              </w:rPr>
              <w:t>香</w:t>
            </w:r>
            <w:r w:rsidRPr="00C4032A">
              <w:rPr>
                <w:rFonts w:eastAsia="標楷體"/>
                <w:bCs/>
                <w:color w:val="000000" w:themeColor="text1"/>
                <w:sz w:val="28"/>
                <w:szCs w:val="32"/>
              </w:rPr>
              <w:t xml:space="preserve">    </w:t>
            </w:r>
            <w:r w:rsidRPr="00C4032A">
              <w:rPr>
                <w:rFonts w:eastAsia="標楷體"/>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bCs/>
                <w:color w:val="000000" w:themeColor="text1"/>
              </w:rPr>
              <w:t>3.</w:t>
            </w:r>
            <w:r w:rsidRPr="00C4032A">
              <w:rPr>
                <w:rFonts w:eastAsia="標楷體" w:hint="eastAsia"/>
                <w:bCs/>
                <w:color w:val="000000" w:themeColor="text1"/>
              </w:rPr>
              <w:t>1</w:t>
            </w:r>
          </w:p>
        </w:tc>
        <w:tc>
          <w:tcPr>
            <w:tcW w:w="644"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9" w:type="pct"/>
            <w:tcBorders>
              <w:top w:val="single" w:sz="4" w:space="0" w:color="auto"/>
              <w:left w:val="nil"/>
              <w:bottom w:val="nil"/>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3.0</w:t>
            </w:r>
          </w:p>
        </w:tc>
        <w:tc>
          <w:tcPr>
            <w:tcW w:w="631"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3.0</w:t>
            </w:r>
          </w:p>
        </w:tc>
      </w:tr>
      <w:tr w:rsidR="00C4032A" w:rsidRPr="00C4032A" w:rsidTr="00CB4417">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C4032A" w:rsidRPr="00C4032A" w:rsidRDefault="00C4032A" w:rsidP="00CB4417">
            <w:pPr>
              <w:widowControl/>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sz w:val="28"/>
                <w:szCs w:val="32"/>
              </w:rPr>
            </w:pPr>
            <w:r w:rsidRPr="00C4032A">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2.4</w:t>
            </w:r>
          </w:p>
        </w:tc>
        <w:tc>
          <w:tcPr>
            <w:tcW w:w="644" w:type="pct"/>
            <w:tcBorders>
              <w:top w:val="nil"/>
              <w:left w:val="nil"/>
              <w:bottom w:val="single" w:sz="6"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2.3</w:t>
            </w:r>
          </w:p>
        </w:tc>
        <w:tc>
          <w:tcPr>
            <w:tcW w:w="619" w:type="pct"/>
            <w:tcBorders>
              <w:top w:val="nil"/>
              <w:left w:val="nil"/>
              <w:bottom w:val="single" w:sz="6" w:space="0" w:color="auto"/>
              <w:right w:val="single" w:sz="6" w:space="0" w:color="auto"/>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2.2</w:t>
            </w:r>
          </w:p>
        </w:tc>
        <w:tc>
          <w:tcPr>
            <w:tcW w:w="679" w:type="pct"/>
            <w:tcBorders>
              <w:top w:val="nil"/>
              <w:left w:val="nil"/>
              <w:bottom w:val="single" w:sz="6"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2.4</w:t>
            </w:r>
          </w:p>
        </w:tc>
        <w:tc>
          <w:tcPr>
            <w:tcW w:w="631" w:type="pct"/>
            <w:tcBorders>
              <w:top w:val="nil"/>
              <w:left w:val="nil"/>
              <w:bottom w:val="single" w:sz="6"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2.4</w:t>
            </w:r>
          </w:p>
        </w:tc>
        <w:tc>
          <w:tcPr>
            <w:tcW w:w="617" w:type="pct"/>
            <w:tcBorders>
              <w:top w:val="nil"/>
              <w:left w:val="nil"/>
              <w:bottom w:val="single" w:sz="6" w:space="0" w:color="auto"/>
              <w:right w:val="nil"/>
            </w:tcBorders>
            <w:vAlign w:val="center"/>
          </w:tcPr>
          <w:p w:rsidR="00C4032A" w:rsidRPr="00C4032A" w:rsidRDefault="00C4032A" w:rsidP="00CB4417">
            <w:pPr>
              <w:autoSpaceDE w:val="0"/>
              <w:autoSpaceDN w:val="0"/>
              <w:adjustRightInd w:val="0"/>
              <w:snapToGrid w:val="0"/>
              <w:spacing w:before="100" w:line="240" w:lineRule="exact"/>
              <w:jc w:val="center"/>
              <w:rPr>
                <w:rFonts w:eastAsia="標楷體"/>
                <w:bCs/>
                <w:color w:val="000000" w:themeColor="text1"/>
              </w:rPr>
            </w:pPr>
            <w:r w:rsidRPr="00C4032A">
              <w:rPr>
                <w:rFonts w:eastAsia="標楷體" w:hint="eastAsia"/>
                <w:bCs/>
                <w:color w:val="000000" w:themeColor="text1"/>
              </w:rPr>
              <w:t>2.5</w:t>
            </w:r>
          </w:p>
        </w:tc>
      </w:tr>
    </w:tbl>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proofErr w:type="gramStart"/>
      <w:r w:rsidRPr="00C4032A">
        <w:rPr>
          <w:rFonts w:eastAsia="標楷體"/>
          <w:bCs/>
          <w:color w:val="000000" w:themeColor="text1"/>
          <w:sz w:val="22"/>
          <w:lang w:val="zh-TW"/>
        </w:rPr>
        <w:t>註</w:t>
      </w:r>
      <w:proofErr w:type="gramEnd"/>
      <w:r w:rsidRPr="00C4032A">
        <w:rPr>
          <w:rFonts w:eastAsia="標楷體"/>
          <w:bCs/>
          <w:color w:val="000000" w:themeColor="text1"/>
          <w:sz w:val="22"/>
        </w:rPr>
        <w:t>：</w:t>
      </w:r>
      <w:r w:rsidRPr="00C4032A">
        <w:rPr>
          <w:rFonts w:eastAsia="標楷體"/>
          <w:bCs/>
          <w:color w:val="000000" w:themeColor="text1"/>
          <w:sz w:val="22"/>
        </w:rPr>
        <w:t>(f)</w:t>
      </w:r>
      <w:r w:rsidRPr="00C4032A">
        <w:rPr>
          <w:rFonts w:eastAsia="標楷體"/>
          <w:bCs/>
          <w:color w:val="000000" w:themeColor="text1"/>
          <w:sz w:val="22"/>
        </w:rPr>
        <w:t>為預測值。</w:t>
      </w:r>
    </w:p>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r w:rsidRPr="00C4032A">
        <w:rPr>
          <w:rFonts w:eastAsia="標楷體"/>
          <w:bCs/>
          <w:color w:val="000000" w:themeColor="text1"/>
          <w:sz w:val="22"/>
          <w:lang w:val="zh-TW"/>
        </w:rPr>
        <w:t>資料來源</w:t>
      </w:r>
      <w:r w:rsidRPr="00C4032A">
        <w:rPr>
          <w:rFonts w:eastAsia="標楷體"/>
          <w:bCs/>
          <w:color w:val="000000" w:themeColor="text1"/>
          <w:sz w:val="22"/>
        </w:rPr>
        <w:t>：</w:t>
      </w:r>
      <w:r w:rsidRPr="00C4032A">
        <w:rPr>
          <w:rFonts w:eastAsia="標楷體"/>
          <w:bCs/>
          <w:color w:val="000000" w:themeColor="text1"/>
          <w:sz w:val="22"/>
        </w:rPr>
        <w:t xml:space="preserve">1.IHS Markit, </w:t>
      </w:r>
      <w:r w:rsidRPr="00C4032A">
        <w:rPr>
          <w:rFonts w:eastAsia="標楷體"/>
          <w:bCs/>
          <w:i/>
          <w:iCs/>
          <w:color w:val="000000" w:themeColor="text1"/>
          <w:sz w:val="22"/>
        </w:rPr>
        <w:t>World Overview</w:t>
      </w:r>
      <w:r w:rsidRPr="00C4032A">
        <w:rPr>
          <w:rFonts w:eastAsia="標楷體"/>
          <w:bCs/>
          <w:color w:val="000000" w:themeColor="text1"/>
          <w:sz w:val="22"/>
        </w:rPr>
        <w:t>,</w:t>
      </w:r>
      <w:r w:rsidRPr="00C4032A">
        <w:rPr>
          <w:color w:val="000000" w:themeColor="text1"/>
          <w:sz w:val="22"/>
        </w:rPr>
        <w:t xml:space="preserve"> April 2019</w:t>
      </w:r>
      <w:r w:rsidRPr="00C4032A">
        <w:rPr>
          <w:rFonts w:hint="eastAsia"/>
          <w:bCs/>
          <w:color w:val="000000" w:themeColor="text1"/>
          <w:sz w:val="22"/>
        </w:rPr>
        <w:t>。</w:t>
      </w:r>
    </w:p>
    <w:p w:rsidR="00C4032A" w:rsidRPr="00C4032A" w:rsidRDefault="00C4032A" w:rsidP="00C4032A">
      <w:pPr>
        <w:snapToGrid w:val="0"/>
        <w:spacing w:line="220" w:lineRule="exact"/>
        <w:ind w:right="880" w:firstLineChars="521" w:firstLine="1146"/>
        <w:rPr>
          <w:bCs/>
          <w:color w:val="000000" w:themeColor="text1"/>
          <w:sz w:val="22"/>
        </w:rPr>
      </w:pPr>
      <w:r w:rsidRPr="00C4032A">
        <w:rPr>
          <w:rFonts w:eastAsia="標楷體"/>
          <w:bCs/>
          <w:color w:val="000000" w:themeColor="text1"/>
          <w:sz w:val="22"/>
        </w:rPr>
        <w:t xml:space="preserve">2.IMF, </w:t>
      </w:r>
      <w:r w:rsidRPr="00C4032A">
        <w:rPr>
          <w:rFonts w:eastAsia="標楷體"/>
          <w:bCs/>
          <w:i/>
          <w:iCs/>
          <w:color w:val="000000" w:themeColor="text1"/>
          <w:sz w:val="22"/>
        </w:rPr>
        <w:t>World Economic Outlook</w:t>
      </w:r>
      <w:r w:rsidRPr="00C4032A">
        <w:rPr>
          <w:rFonts w:eastAsia="標楷體"/>
          <w:bCs/>
          <w:color w:val="000000" w:themeColor="text1"/>
          <w:sz w:val="22"/>
        </w:rPr>
        <w:t>,</w:t>
      </w:r>
      <w:r w:rsidRPr="00C4032A">
        <w:rPr>
          <w:color w:val="000000" w:themeColor="text1"/>
          <w:sz w:val="22"/>
        </w:rPr>
        <w:t xml:space="preserve"> April 201</w:t>
      </w:r>
      <w:r w:rsidRPr="00C4032A">
        <w:rPr>
          <w:rFonts w:hint="eastAsia"/>
          <w:color w:val="000000" w:themeColor="text1"/>
          <w:sz w:val="22"/>
        </w:rPr>
        <w:t>9</w:t>
      </w:r>
      <w:r w:rsidRPr="00C4032A">
        <w:rPr>
          <w:rFonts w:hint="eastAsia"/>
          <w:bCs/>
          <w:color w:val="000000" w:themeColor="text1"/>
          <w:sz w:val="22"/>
        </w:rPr>
        <w:t>。</w:t>
      </w:r>
    </w:p>
    <w:p w:rsidR="00357125" w:rsidRDefault="00357125" w:rsidP="00357125">
      <w:pPr>
        <w:snapToGrid w:val="0"/>
        <w:spacing w:line="220" w:lineRule="exact"/>
        <w:ind w:right="880" w:firstLineChars="521" w:firstLine="1146"/>
        <w:rPr>
          <w:rFonts w:eastAsia="標楷體"/>
          <w:bCs/>
          <w:sz w:val="22"/>
        </w:rPr>
      </w:pPr>
    </w:p>
    <w:p w:rsidR="00C4032A" w:rsidRPr="00FE3C0E" w:rsidRDefault="00C4032A" w:rsidP="00357125">
      <w:pPr>
        <w:snapToGrid w:val="0"/>
        <w:spacing w:line="220" w:lineRule="exact"/>
        <w:ind w:right="880" w:firstLineChars="521" w:firstLine="1146"/>
        <w:rPr>
          <w:rFonts w:eastAsia="標楷體"/>
          <w:bCs/>
          <w:sz w:val="22"/>
        </w:rPr>
      </w:pPr>
    </w:p>
    <w:p w:rsidR="00357125" w:rsidRPr="003B1054" w:rsidRDefault="00357125" w:rsidP="00357125">
      <w:pPr>
        <w:keepNext/>
        <w:snapToGrid w:val="0"/>
        <w:spacing w:line="200" w:lineRule="atLeast"/>
        <w:jc w:val="center"/>
        <w:outlineLvl w:val="1"/>
        <w:rPr>
          <w:rFonts w:eastAsia="標楷體"/>
          <w:b/>
          <w:sz w:val="32"/>
          <w:szCs w:val="32"/>
          <w:lang w:val="zh-TW"/>
        </w:rPr>
      </w:pPr>
      <w:bookmarkStart w:id="41" w:name="_Toc515271002"/>
      <w:bookmarkStart w:id="42" w:name="_Toc525744838"/>
      <w:bookmarkStart w:id="43" w:name="_Toc4585830"/>
      <w:r w:rsidRPr="003B1054">
        <w:rPr>
          <w:rFonts w:eastAsia="標楷體"/>
          <w:b/>
          <w:sz w:val="32"/>
          <w:szCs w:val="32"/>
          <w:lang w:val="zh-TW"/>
        </w:rPr>
        <w:t>表</w:t>
      </w:r>
      <w:r w:rsidRPr="003B1054">
        <w:rPr>
          <w:rFonts w:eastAsia="標楷體"/>
          <w:b/>
          <w:sz w:val="32"/>
          <w:szCs w:val="32"/>
          <w:lang w:val="zh-TW"/>
        </w:rPr>
        <w:t xml:space="preserve">2  </w:t>
      </w:r>
      <w:r w:rsidRPr="003B1054">
        <w:rPr>
          <w:rFonts w:eastAsia="標楷體"/>
          <w:b/>
          <w:sz w:val="32"/>
          <w:szCs w:val="32"/>
          <w:lang w:val="zh-TW"/>
        </w:rPr>
        <w:t>世界貿易量成長率</w:t>
      </w:r>
      <w:bookmarkEnd w:id="41"/>
      <w:bookmarkEnd w:id="42"/>
      <w:bookmarkEnd w:id="43"/>
      <w:r w:rsidRPr="003B1054">
        <w:rPr>
          <w:rFonts w:eastAsia="標楷體"/>
          <w:b/>
          <w:sz w:val="32"/>
          <w:szCs w:val="32"/>
          <w:lang w:val="zh-TW"/>
        </w:rPr>
        <w:t xml:space="preserve"> </w:t>
      </w:r>
    </w:p>
    <w:p w:rsidR="00FE3C0E" w:rsidRPr="007475D7" w:rsidRDefault="00FE3C0E" w:rsidP="00FE3C0E">
      <w:pPr>
        <w:autoSpaceDE w:val="0"/>
        <w:autoSpaceDN w:val="0"/>
        <w:adjustRightInd w:val="0"/>
        <w:snapToGrid w:val="0"/>
        <w:spacing w:line="240" w:lineRule="exact"/>
        <w:jc w:val="right"/>
        <w:rPr>
          <w:rFonts w:eastAsia="標楷體"/>
          <w:bCs/>
          <w:sz w:val="28"/>
          <w:szCs w:val="32"/>
        </w:rPr>
      </w:pPr>
      <w:bookmarkStart w:id="44" w:name="_Toc465257673"/>
      <w:bookmarkStart w:id="45" w:name="_Toc368324015"/>
      <w:bookmarkEnd w:id="36"/>
      <w:bookmarkEnd w:id="37"/>
      <w:r w:rsidRPr="007475D7">
        <w:rPr>
          <w:rFonts w:eastAsia="標楷體"/>
          <w:bCs/>
          <w:sz w:val="28"/>
          <w:szCs w:val="32"/>
        </w:rPr>
        <w:t xml:space="preserve">              </w:t>
      </w:r>
      <w:r w:rsidRPr="007475D7">
        <w:rPr>
          <w:rFonts w:eastAsia="標楷體"/>
          <w:bCs/>
          <w:szCs w:val="32"/>
          <w:lang w:val="zh-TW"/>
        </w:rPr>
        <w:t>單位</w:t>
      </w:r>
      <w:r w:rsidRPr="007475D7">
        <w:rPr>
          <w:rFonts w:eastAsia="標楷體"/>
          <w:bCs/>
          <w:szCs w:val="32"/>
        </w:rPr>
        <w:t>：</w:t>
      </w:r>
      <w:r w:rsidRPr="007475D7">
        <w:rPr>
          <w:rFonts w:eastAsia="標楷體"/>
          <w:bCs/>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4"/>
        <w:gridCol w:w="2011"/>
        <w:gridCol w:w="2007"/>
        <w:gridCol w:w="2006"/>
      </w:tblGrid>
      <w:tr w:rsidR="00C4032A" w:rsidRPr="007475D7" w:rsidTr="00FE3C0E">
        <w:trPr>
          <w:trHeight w:val="301"/>
        </w:trPr>
        <w:tc>
          <w:tcPr>
            <w:tcW w:w="1456" w:type="pct"/>
            <w:tcBorders>
              <w:top w:val="single" w:sz="6" w:space="0" w:color="auto"/>
              <w:left w:val="nil"/>
              <w:bottom w:val="single" w:sz="6" w:space="0" w:color="auto"/>
              <w:right w:val="single" w:sz="4" w:space="0" w:color="auto"/>
            </w:tcBorders>
            <w:vAlign w:val="center"/>
          </w:tcPr>
          <w:p w:rsidR="00C4032A" w:rsidRPr="007475D7" w:rsidRDefault="00C4032A" w:rsidP="00FE3C0E">
            <w:pPr>
              <w:autoSpaceDE w:val="0"/>
              <w:autoSpaceDN w:val="0"/>
              <w:adjustRightInd w:val="0"/>
              <w:snapToGrid w:val="0"/>
              <w:spacing w:line="240" w:lineRule="exact"/>
              <w:rPr>
                <w:bCs/>
              </w:rPr>
            </w:pPr>
          </w:p>
        </w:tc>
        <w:tc>
          <w:tcPr>
            <w:tcW w:w="1183" w:type="pct"/>
            <w:tcBorders>
              <w:top w:val="single" w:sz="6" w:space="0" w:color="auto"/>
              <w:left w:val="single" w:sz="6" w:space="0" w:color="auto"/>
              <w:bottom w:val="single" w:sz="6" w:space="0" w:color="auto"/>
              <w:right w:val="single" w:sz="6"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201</w:t>
            </w:r>
            <w:r w:rsidRPr="00C4032A">
              <w:rPr>
                <w:rFonts w:hint="eastAsia"/>
                <w:bCs/>
                <w:color w:val="000000" w:themeColor="text1"/>
              </w:rPr>
              <w:t>8</w:t>
            </w:r>
          </w:p>
        </w:tc>
        <w:tc>
          <w:tcPr>
            <w:tcW w:w="1181" w:type="pct"/>
            <w:tcBorders>
              <w:top w:val="single" w:sz="6" w:space="0" w:color="auto"/>
              <w:left w:val="single" w:sz="6" w:space="0" w:color="auto"/>
              <w:bottom w:val="single" w:sz="6" w:space="0" w:color="auto"/>
              <w:right w:val="single" w:sz="4" w:space="0" w:color="auto"/>
            </w:tcBorders>
            <w:vAlign w:val="center"/>
            <w:hideMark/>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201</w:t>
            </w:r>
            <w:r w:rsidRPr="00C4032A">
              <w:rPr>
                <w:rFonts w:hint="eastAsia"/>
                <w:bCs/>
                <w:color w:val="000000" w:themeColor="text1"/>
              </w:rPr>
              <w:t>9</w:t>
            </w:r>
            <w:r w:rsidRPr="00C4032A">
              <w:rPr>
                <w:bCs/>
                <w:color w:val="000000" w:themeColor="text1"/>
              </w:rPr>
              <w:t>(f)</w:t>
            </w:r>
          </w:p>
        </w:tc>
        <w:tc>
          <w:tcPr>
            <w:tcW w:w="1180" w:type="pct"/>
            <w:tcBorders>
              <w:top w:val="single" w:sz="6" w:space="0" w:color="auto"/>
              <w:left w:val="single" w:sz="4" w:space="0" w:color="auto"/>
              <w:bottom w:val="single" w:sz="6" w:space="0" w:color="auto"/>
              <w:right w:val="nil"/>
            </w:tcBorders>
            <w:vAlign w:val="center"/>
            <w:hideMark/>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20</w:t>
            </w:r>
            <w:r w:rsidRPr="00C4032A">
              <w:rPr>
                <w:rFonts w:hint="eastAsia"/>
                <w:bCs/>
                <w:color w:val="000000" w:themeColor="text1"/>
              </w:rPr>
              <w:t>20</w:t>
            </w:r>
            <w:r w:rsidRPr="00C4032A">
              <w:rPr>
                <w:bCs/>
                <w:color w:val="000000" w:themeColor="text1"/>
              </w:rPr>
              <w:t>(f)</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rPr>
                <w:bCs/>
              </w:rPr>
            </w:pPr>
            <w:r w:rsidRPr="007475D7">
              <w:rPr>
                <w:bCs/>
              </w:rPr>
              <w:t>IMF</w:t>
            </w:r>
          </w:p>
        </w:tc>
        <w:tc>
          <w:tcPr>
            <w:tcW w:w="1183" w:type="pct"/>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6"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3.4</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3.9</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rPr>
                <w:bCs/>
              </w:rPr>
            </w:pPr>
            <w:r w:rsidRPr="007475D7">
              <w:rPr>
                <w:bCs/>
              </w:rPr>
              <w:t>UN</w:t>
            </w:r>
          </w:p>
        </w:tc>
        <w:tc>
          <w:tcPr>
            <w:tcW w:w="1183"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3.7</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3.9</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rPr>
                <w:bCs/>
              </w:rPr>
            </w:pPr>
            <w:r w:rsidRPr="007475D7">
              <w:rPr>
                <w:bCs/>
              </w:rPr>
              <w:t>OECD</w:t>
            </w:r>
          </w:p>
        </w:tc>
        <w:tc>
          <w:tcPr>
            <w:tcW w:w="1183"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5.2</w:t>
            </w:r>
          </w:p>
        </w:tc>
        <w:tc>
          <w:tcPr>
            <w:tcW w:w="1181"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3.9</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bCs/>
                <w:color w:val="000000" w:themeColor="text1"/>
              </w:rPr>
              <w:t>3.7</w:t>
            </w:r>
          </w:p>
        </w:tc>
      </w:tr>
      <w:tr w:rsidR="00C4032A" w:rsidRPr="007475D7" w:rsidTr="00FE3C0E">
        <w:trPr>
          <w:trHeight w:val="302"/>
        </w:trPr>
        <w:tc>
          <w:tcPr>
            <w:tcW w:w="1456" w:type="pct"/>
            <w:tcBorders>
              <w:top w:val="nil"/>
              <w:left w:val="nil"/>
              <w:bottom w:val="nil"/>
              <w:right w:val="single" w:sz="4" w:space="0" w:color="auto"/>
            </w:tcBorders>
            <w:vAlign w:val="center"/>
            <w:hideMark/>
          </w:tcPr>
          <w:p w:rsidR="00C4032A" w:rsidRPr="007475D7" w:rsidRDefault="00C4032A" w:rsidP="00FE3C0E">
            <w:pPr>
              <w:autoSpaceDE w:val="0"/>
              <w:autoSpaceDN w:val="0"/>
              <w:adjustRightInd w:val="0"/>
              <w:snapToGrid w:val="0"/>
              <w:spacing w:line="240" w:lineRule="exact"/>
            </w:pPr>
            <w:r w:rsidRPr="007475D7">
              <w:t>World Bank</w:t>
            </w:r>
          </w:p>
        </w:tc>
        <w:tc>
          <w:tcPr>
            <w:tcW w:w="1183"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3.8</w:t>
            </w:r>
          </w:p>
        </w:tc>
        <w:tc>
          <w:tcPr>
            <w:tcW w:w="1181" w:type="pct"/>
            <w:tcBorders>
              <w:top w:val="nil"/>
              <w:left w:val="single" w:sz="4" w:space="0" w:color="auto"/>
              <w:bottom w:val="nil"/>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3.6</w:t>
            </w:r>
          </w:p>
        </w:tc>
        <w:tc>
          <w:tcPr>
            <w:tcW w:w="1180" w:type="pct"/>
            <w:tcBorders>
              <w:top w:val="nil"/>
              <w:left w:val="single" w:sz="4" w:space="0" w:color="auto"/>
              <w:bottom w:val="nil"/>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3.5</w:t>
            </w:r>
          </w:p>
        </w:tc>
      </w:tr>
      <w:tr w:rsidR="00C4032A" w:rsidRPr="007475D7" w:rsidTr="00FE3C0E">
        <w:trPr>
          <w:trHeight w:val="302"/>
        </w:trPr>
        <w:tc>
          <w:tcPr>
            <w:tcW w:w="1456" w:type="pct"/>
            <w:tcBorders>
              <w:top w:val="nil"/>
              <w:left w:val="nil"/>
              <w:bottom w:val="single" w:sz="4" w:space="0" w:color="auto"/>
              <w:right w:val="single" w:sz="4" w:space="0" w:color="auto"/>
            </w:tcBorders>
            <w:vAlign w:val="center"/>
            <w:hideMark/>
          </w:tcPr>
          <w:p w:rsidR="00C4032A" w:rsidRPr="007475D7" w:rsidRDefault="00C4032A" w:rsidP="00FE3C0E">
            <w:pPr>
              <w:autoSpaceDE w:val="0"/>
              <w:autoSpaceDN w:val="0"/>
              <w:adjustRightInd w:val="0"/>
              <w:snapToGrid w:val="0"/>
              <w:spacing w:line="240" w:lineRule="exact"/>
            </w:pPr>
            <w:r w:rsidRPr="007475D7">
              <w:t>WTO</w:t>
            </w:r>
          </w:p>
        </w:tc>
        <w:tc>
          <w:tcPr>
            <w:tcW w:w="1183" w:type="pct"/>
            <w:tcBorders>
              <w:top w:val="nil"/>
              <w:left w:val="single" w:sz="4" w:space="0" w:color="auto"/>
              <w:bottom w:val="single" w:sz="4" w:space="0" w:color="auto"/>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3.0</w:t>
            </w:r>
          </w:p>
        </w:tc>
        <w:tc>
          <w:tcPr>
            <w:tcW w:w="1181" w:type="pct"/>
            <w:tcBorders>
              <w:top w:val="nil"/>
              <w:left w:val="single" w:sz="4" w:space="0" w:color="auto"/>
              <w:bottom w:val="single" w:sz="4" w:space="0" w:color="auto"/>
              <w:right w:val="single" w:sz="4" w:space="0" w:color="auto"/>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2.6</w:t>
            </w:r>
          </w:p>
        </w:tc>
        <w:tc>
          <w:tcPr>
            <w:tcW w:w="1180" w:type="pct"/>
            <w:tcBorders>
              <w:top w:val="nil"/>
              <w:left w:val="single" w:sz="4" w:space="0" w:color="auto"/>
              <w:bottom w:val="single" w:sz="4" w:space="0" w:color="auto"/>
              <w:right w:val="nil"/>
            </w:tcBorders>
            <w:vAlign w:val="center"/>
          </w:tcPr>
          <w:p w:rsidR="00C4032A" w:rsidRPr="00C4032A" w:rsidRDefault="00C4032A" w:rsidP="00CB4417">
            <w:pPr>
              <w:autoSpaceDE w:val="0"/>
              <w:autoSpaceDN w:val="0"/>
              <w:adjustRightInd w:val="0"/>
              <w:snapToGrid w:val="0"/>
              <w:spacing w:line="240" w:lineRule="exact"/>
              <w:jc w:val="center"/>
              <w:rPr>
                <w:bCs/>
                <w:color w:val="000000" w:themeColor="text1"/>
              </w:rPr>
            </w:pPr>
            <w:r w:rsidRPr="00C4032A">
              <w:rPr>
                <w:rFonts w:hint="eastAsia"/>
                <w:bCs/>
                <w:color w:val="000000" w:themeColor="text1"/>
              </w:rPr>
              <w:t>3.0</w:t>
            </w:r>
          </w:p>
        </w:tc>
      </w:tr>
    </w:tbl>
    <w:p w:rsidR="00FE3C0E" w:rsidRPr="007475D7" w:rsidRDefault="00FE3C0E" w:rsidP="00FE3C0E">
      <w:pPr>
        <w:autoSpaceDE w:val="0"/>
        <w:autoSpaceDN w:val="0"/>
        <w:adjustRightInd w:val="0"/>
        <w:snapToGrid w:val="0"/>
        <w:spacing w:line="220" w:lineRule="exact"/>
        <w:jc w:val="both"/>
        <w:rPr>
          <w:rFonts w:eastAsia="標楷體"/>
          <w:bCs/>
          <w:sz w:val="22"/>
        </w:rPr>
      </w:pPr>
      <w:proofErr w:type="gramStart"/>
      <w:r w:rsidRPr="007475D7">
        <w:rPr>
          <w:rFonts w:eastAsia="標楷體"/>
          <w:bCs/>
          <w:sz w:val="22"/>
          <w:lang w:val="zh-TW"/>
        </w:rPr>
        <w:t>註</w:t>
      </w:r>
      <w:proofErr w:type="gramEnd"/>
      <w:r w:rsidRPr="007475D7">
        <w:rPr>
          <w:rFonts w:eastAsia="標楷體"/>
          <w:bCs/>
          <w:sz w:val="22"/>
        </w:rPr>
        <w:t>：</w:t>
      </w:r>
      <w:r w:rsidRPr="007475D7">
        <w:rPr>
          <w:rFonts w:eastAsia="標楷體"/>
          <w:bCs/>
          <w:sz w:val="22"/>
        </w:rPr>
        <w:t>(f)</w:t>
      </w:r>
      <w:r w:rsidRPr="007475D7">
        <w:rPr>
          <w:rFonts w:eastAsia="標楷體"/>
          <w:bCs/>
          <w:sz w:val="22"/>
          <w:lang w:val="zh-TW"/>
        </w:rPr>
        <w:t>為</w:t>
      </w:r>
      <w:r w:rsidRPr="007475D7">
        <w:rPr>
          <w:rFonts w:eastAsia="標楷體"/>
          <w:bCs/>
          <w:sz w:val="22"/>
        </w:rPr>
        <w:t>預測</w:t>
      </w:r>
      <w:r w:rsidRPr="007475D7">
        <w:rPr>
          <w:rFonts w:eastAsia="標楷體"/>
          <w:bCs/>
          <w:sz w:val="22"/>
          <w:lang w:val="zh-TW"/>
        </w:rPr>
        <w:t>值</w:t>
      </w:r>
    </w:p>
    <w:p w:rsidR="00C4032A" w:rsidRPr="00C4032A" w:rsidRDefault="00C4032A" w:rsidP="00C4032A">
      <w:pPr>
        <w:autoSpaceDE w:val="0"/>
        <w:autoSpaceDN w:val="0"/>
        <w:adjustRightInd w:val="0"/>
        <w:snapToGrid w:val="0"/>
        <w:spacing w:line="220" w:lineRule="exact"/>
        <w:jc w:val="both"/>
        <w:rPr>
          <w:rFonts w:eastAsia="標楷體"/>
          <w:bCs/>
          <w:color w:val="000000" w:themeColor="text1"/>
          <w:sz w:val="22"/>
        </w:rPr>
      </w:pPr>
      <w:bookmarkStart w:id="46" w:name="_Toc4585831"/>
      <w:r w:rsidRPr="00745F70">
        <w:rPr>
          <w:rFonts w:eastAsia="標楷體"/>
          <w:bCs/>
          <w:sz w:val="22"/>
          <w:lang w:val="zh-TW"/>
        </w:rPr>
        <w:t>資料來源</w:t>
      </w:r>
      <w:r w:rsidRPr="00745F70">
        <w:rPr>
          <w:rFonts w:eastAsia="標楷體"/>
          <w:bCs/>
          <w:sz w:val="22"/>
        </w:rPr>
        <w:t>：</w:t>
      </w:r>
      <w:r w:rsidRPr="00745F70">
        <w:rPr>
          <w:rFonts w:eastAsia="標楷體"/>
          <w:bCs/>
          <w:sz w:val="22"/>
        </w:rPr>
        <w:t xml:space="preserve">1. IMF, </w:t>
      </w:r>
      <w:r w:rsidRPr="00745F70">
        <w:rPr>
          <w:rFonts w:eastAsia="標楷體"/>
          <w:bCs/>
          <w:i/>
          <w:sz w:val="22"/>
        </w:rPr>
        <w:t>World Econo</w:t>
      </w:r>
      <w:r w:rsidRPr="00C4032A">
        <w:rPr>
          <w:rFonts w:eastAsia="標楷體"/>
          <w:bCs/>
          <w:i/>
          <w:color w:val="000000" w:themeColor="text1"/>
          <w:sz w:val="22"/>
        </w:rPr>
        <w:t>mic Outlook</w:t>
      </w:r>
      <w:r w:rsidRPr="00C4032A">
        <w:rPr>
          <w:rFonts w:eastAsia="標楷體"/>
          <w:bCs/>
          <w:color w:val="000000" w:themeColor="text1"/>
          <w:sz w:val="22"/>
        </w:rPr>
        <w:t xml:space="preserve"> , April 201</w:t>
      </w:r>
      <w:r w:rsidRPr="00C4032A">
        <w:rPr>
          <w:rFonts w:eastAsia="標楷體" w:hint="eastAsia"/>
          <w:bCs/>
          <w:color w:val="000000" w:themeColor="text1"/>
          <w:sz w:val="22"/>
        </w:rPr>
        <w:t>9</w:t>
      </w:r>
      <w:r w:rsidRPr="00C4032A">
        <w:rPr>
          <w:rFonts w:eastAsia="標楷體" w:hint="eastAsia"/>
          <w:bCs/>
          <w:iCs/>
          <w:color w:val="000000" w:themeColor="text1"/>
          <w:sz w:val="22"/>
        </w:rPr>
        <w:t>。</w:t>
      </w:r>
    </w:p>
    <w:p w:rsidR="00C4032A" w:rsidRPr="00C4032A" w:rsidRDefault="00C4032A" w:rsidP="00C4032A">
      <w:pPr>
        <w:autoSpaceDE w:val="0"/>
        <w:autoSpaceDN w:val="0"/>
        <w:adjustRightInd w:val="0"/>
        <w:snapToGrid w:val="0"/>
        <w:spacing w:line="220" w:lineRule="exact"/>
        <w:ind w:firstLineChars="515" w:firstLine="1133"/>
        <w:jc w:val="both"/>
        <w:rPr>
          <w:rFonts w:eastAsia="標楷體"/>
          <w:bCs/>
          <w:color w:val="000000" w:themeColor="text1"/>
          <w:sz w:val="22"/>
        </w:rPr>
      </w:pPr>
      <w:r w:rsidRPr="00C4032A">
        <w:rPr>
          <w:rFonts w:eastAsia="標楷體"/>
          <w:bCs/>
          <w:color w:val="000000" w:themeColor="text1"/>
          <w:sz w:val="22"/>
        </w:rPr>
        <w:t>2.UN,</w:t>
      </w:r>
      <w:r w:rsidRPr="00C4032A">
        <w:rPr>
          <w:rFonts w:eastAsia="標楷體"/>
          <w:bCs/>
          <w:i/>
          <w:color w:val="000000" w:themeColor="text1"/>
          <w:sz w:val="22"/>
        </w:rPr>
        <w:t xml:space="preserve"> World</w:t>
      </w:r>
      <w:r w:rsidRPr="00C4032A">
        <w:rPr>
          <w:rFonts w:eastAsia="標楷體"/>
          <w:bCs/>
          <w:color w:val="000000" w:themeColor="text1"/>
          <w:sz w:val="22"/>
        </w:rPr>
        <w:t xml:space="preserve"> </w:t>
      </w:r>
      <w:r w:rsidRPr="00C4032A">
        <w:rPr>
          <w:rFonts w:eastAsia="標楷體"/>
          <w:bCs/>
          <w:i/>
          <w:iCs/>
          <w:color w:val="000000" w:themeColor="text1"/>
          <w:sz w:val="22"/>
        </w:rPr>
        <w:t xml:space="preserve">Economic Situation and Prospects, </w:t>
      </w:r>
      <w:r w:rsidRPr="00C4032A">
        <w:rPr>
          <w:rFonts w:eastAsia="標楷體"/>
          <w:bCs/>
          <w:iCs/>
          <w:color w:val="000000" w:themeColor="text1"/>
          <w:sz w:val="22"/>
        </w:rPr>
        <w:t>January 2019</w:t>
      </w:r>
      <w:r w:rsidRPr="00C4032A">
        <w:rPr>
          <w:rFonts w:eastAsia="標楷體" w:hint="eastAsia"/>
          <w:bCs/>
          <w:color w:val="000000" w:themeColor="text1"/>
          <w:sz w:val="22"/>
        </w:rPr>
        <w:t>。</w:t>
      </w:r>
    </w:p>
    <w:p w:rsidR="00C4032A" w:rsidRPr="00C4032A" w:rsidRDefault="00C4032A" w:rsidP="00C4032A">
      <w:pPr>
        <w:autoSpaceDE w:val="0"/>
        <w:autoSpaceDN w:val="0"/>
        <w:adjustRightInd w:val="0"/>
        <w:snapToGrid w:val="0"/>
        <w:spacing w:line="220" w:lineRule="exact"/>
        <w:ind w:firstLineChars="521" w:firstLine="1146"/>
        <w:jc w:val="both"/>
        <w:rPr>
          <w:rFonts w:eastAsia="標楷體"/>
          <w:bCs/>
          <w:color w:val="000000" w:themeColor="text1"/>
          <w:sz w:val="22"/>
        </w:rPr>
      </w:pPr>
      <w:r w:rsidRPr="00C4032A">
        <w:rPr>
          <w:rFonts w:eastAsia="標楷體"/>
          <w:bCs/>
          <w:color w:val="000000" w:themeColor="text1"/>
          <w:sz w:val="22"/>
        </w:rPr>
        <w:t xml:space="preserve">3.OECD, </w:t>
      </w:r>
      <w:r w:rsidRPr="00C4032A">
        <w:rPr>
          <w:rFonts w:eastAsia="標楷體"/>
          <w:bCs/>
          <w:i/>
          <w:iCs/>
          <w:color w:val="000000" w:themeColor="text1"/>
          <w:sz w:val="22"/>
        </w:rPr>
        <w:t>Economic Outlook</w:t>
      </w:r>
      <w:r w:rsidRPr="00C4032A">
        <w:rPr>
          <w:rFonts w:eastAsia="標楷體"/>
          <w:bCs/>
          <w:color w:val="000000" w:themeColor="text1"/>
          <w:sz w:val="22"/>
        </w:rPr>
        <w:t>, November 2018</w:t>
      </w:r>
      <w:r w:rsidRPr="00C4032A">
        <w:rPr>
          <w:rFonts w:eastAsia="標楷體" w:hint="eastAsia"/>
          <w:bCs/>
          <w:color w:val="000000" w:themeColor="text1"/>
          <w:sz w:val="22"/>
        </w:rPr>
        <w:t>。</w:t>
      </w:r>
    </w:p>
    <w:p w:rsidR="00C4032A" w:rsidRPr="00C4032A" w:rsidRDefault="00C4032A" w:rsidP="00C4032A">
      <w:pPr>
        <w:autoSpaceDE w:val="0"/>
        <w:autoSpaceDN w:val="0"/>
        <w:adjustRightInd w:val="0"/>
        <w:snapToGrid w:val="0"/>
        <w:spacing w:line="240" w:lineRule="exact"/>
        <w:ind w:right="880" w:firstLineChars="515" w:firstLine="1133"/>
        <w:rPr>
          <w:color w:val="000000" w:themeColor="text1"/>
          <w:sz w:val="22"/>
        </w:rPr>
      </w:pPr>
      <w:r w:rsidRPr="00C4032A">
        <w:rPr>
          <w:color w:val="000000" w:themeColor="text1"/>
          <w:sz w:val="22"/>
        </w:rPr>
        <w:t xml:space="preserve">4.World Bank, </w:t>
      </w:r>
      <w:r w:rsidRPr="00C4032A">
        <w:rPr>
          <w:i/>
          <w:color w:val="000000" w:themeColor="text1"/>
          <w:sz w:val="22"/>
        </w:rPr>
        <w:t>Global Economic Prospects</w:t>
      </w:r>
      <w:r w:rsidRPr="00C4032A">
        <w:rPr>
          <w:color w:val="000000" w:themeColor="text1"/>
          <w:sz w:val="22"/>
        </w:rPr>
        <w:t>,</w:t>
      </w:r>
      <w:r w:rsidRPr="00C4032A">
        <w:rPr>
          <w:color w:val="000000" w:themeColor="text1"/>
        </w:rPr>
        <w:t xml:space="preserve"> January</w:t>
      </w:r>
      <w:r w:rsidRPr="00C4032A">
        <w:rPr>
          <w:color w:val="000000" w:themeColor="text1"/>
          <w:sz w:val="22"/>
          <w:szCs w:val="22"/>
        </w:rPr>
        <w:t xml:space="preserve"> 2</w:t>
      </w:r>
      <w:r w:rsidRPr="00C4032A">
        <w:rPr>
          <w:color w:val="000000" w:themeColor="text1"/>
          <w:sz w:val="22"/>
        </w:rPr>
        <w:t>019</w:t>
      </w:r>
      <w:r w:rsidRPr="00C4032A">
        <w:rPr>
          <w:rFonts w:hint="eastAsia"/>
          <w:color w:val="000000" w:themeColor="text1"/>
          <w:sz w:val="22"/>
        </w:rPr>
        <w:t>。</w:t>
      </w:r>
    </w:p>
    <w:p w:rsidR="00B1116C" w:rsidRDefault="00C4032A" w:rsidP="00C4032A">
      <w:pPr>
        <w:autoSpaceDE w:val="0"/>
        <w:autoSpaceDN w:val="0"/>
        <w:adjustRightInd w:val="0"/>
        <w:snapToGrid w:val="0"/>
        <w:spacing w:line="220" w:lineRule="exact"/>
        <w:ind w:firstLineChars="500" w:firstLine="1100"/>
        <w:jc w:val="both"/>
        <w:rPr>
          <w:color w:val="000000" w:themeColor="text1"/>
          <w:sz w:val="22"/>
        </w:rPr>
      </w:pPr>
      <w:r w:rsidRPr="00C4032A">
        <w:rPr>
          <w:color w:val="000000" w:themeColor="text1"/>
          <w:sz w:val="22"/>
        </w:rPr>
        <w:t xml:space="preserve">5.WTO, </w:t>
      </w:r>
      <w:r w:rsidRPr="00C4032A">
        <w:rPr>
          <w:i/>
          <w:color w:val="000000" w:themeColor="text1"/>
          <w:sz w:val="22"/>
        </w:rPr>
        <w:t>PRESS RELEASE</w:t>
      </w:r>
      <w:r w:rsidRPr="00C4032A">
        <w:rPr>
          <w:color w:val="000000" w:themeColor="text1"/>
          <w:sz w:val="22"/>
        </w:rPr>
        <w:t>, April 2019</w:t>
      </w:r>
      <w:r w:rsidRPr="00C4032A">
        <w:rPr>
          <w:rFonts w:hint="eastAsia"/>
          <w:color w:val="000000" w:themeColor="text1"/>
          <w:sz w:val="22"/>
        </w:rPr>
        <w:t>。</w:t>
      </w:r>
    </w:p>
    <w:p w:rsidR="00216FD0" w:rsidRPr="00216FD0" w:rsidRDefault="003F27A6" w:rsidP="00216FD0">
      <w:pPr>
        <w:keepNext/>
        <w:snapToGrid w:val="0"/>
        <w:spacing w:afterLines="100" w:after="360" w:line="200" w:lineRule="atLeast"/>
        <w:jc w:val="center"/>
        <w:outlineLvl w:val="1"/>
        <w:rPr>
          <w:rFonts w:eastAsia="標楷體"/>
          <w:b/>
          <w:sz w:val="32"/>
          <w:szCs w:val="32"/>
          <w:lang w:val="zh-TW"/>
        </w:rPr>
      </w:pPr>
      <w:r w:rsidRPr="00216FD0">
        <w:rPr>
          <w:rFonts w:eastAsia="標楷體"/>
          <w:b/>
          <w:sz w:val="32"/>
          <w:szCs w:val="32"/>
          <w:lang w:val="zh-TW"/>
        </w:rPr>
        <w:lastRenderedPageBreak/>
        <w:t>表</w:t>
      </w:r>
      <w:r w:rsidRPr="00216FD0">
        <w:rPr>
          <w:rFonts w:eastAsia="標楷體"/>
          <w:b/>
          <w:sz w:val="32"/>
          <w:szCs w:val="32"/>
          <w:lang w:val="zh-TW"/>
        </w:rPr>
        <w:t xml:space="preserve">3  </w:t>
      </w:r>
      <w:r w:rsidRPr="00216FD0">
        <w:rPr>
          <w:rFonts w:eastAsia="標楷體"/>
          <w:b/>
          <w:sz w:val="32"/>
          <w:szCs w:val="32"/>
          <w:lang w:val="zh-TW"/>
        </w:rPr>
        <w:t>國內主要經濟指標</w:t>
      </w:r>
      <w:bookmarkEnd w:id="44"/>
      <w:bookmarkEnd w:id="46"/>
    </w:p>
    <w:tbl>
      <w:tblPr>
        <w:tblStyle w:val="affffa"/>
        <w:tblW w:w="10802" w:type="dxa"/>
        <w:jc w:val="center"/>
        <w:tblLayout w:type="fixed"/>
        <w:tblLook w:val="04A0" w:firstRow="1" w:lastRow="0" w:firstColumn="1" w:lastColumn="0" w:noHBand="0" w:noVBand="1"/>
      </w:tblPr>
      <w:tblGrid>
        <w:gridCol w:w="428"/>
        <w:gridCol w:w="363"/>
        <w:gridCol w:w="964"/>
        <w:gridCol w:w="632"/>
        <w:gridCol w:w="622"/>
        <w:gridCol w:w="637"/>
        <w:gridCol w:w="574"/>
        <w:gridCol w:w="546"/>
        <w:gridCol w:w="548"/>
        <w:gridCol w:w="664"/>
        <w:gridCol w:w="558"/>
        <w:gridCol w:w="568"/>
        <w:gridCol w:w="602"/>
        <w:gridCol w:w="687"/>
        <w:gridCol w:w="567"/>
        <w:gridCol w:w="574"/>
        <w:gridCol w:w="560"/>
        <w:gridCol w:w="560"/>
        <w:gridCol w:w="148"/>
      </w:tblGrid>
      <w:tr w:rsidR="00445C31" w:rsidRPr="003B1054" w:rsidTr="00B07520">
        <w:trPr>
          <w:jc w:val="center"/>
        </w:trPr>
        <w:tc>
          <w:tcPr>
            <w:tcW w:w="428" w:type="dxa"/>
            <w:vMerge w:val="restart"/>
            <w:tcBorders>
              <w:left w:val="nil"/>
            </w:tcBorders>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Merge w:val="restart"/>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632" w:type="dxa"/>
            <w:vMerge w:val="restart"/>
            <w:tcBorders>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w:t>
            </w:r>
            <w:r>
              <w:rPr>
                <w:rFonts w:eastAsia="標楷體" w:hint="eastAsia"/>
                <w:spacing w:val="-20"/>
                <w:sz w:val="22"/>
              </w:rPr>
              <w:t>6</w:t>
            </w:r>
            <w:r w:rsidRPr="003B1054">
              <w:rPr>
                <w:rFonts w:eastAsia="標楷體"/>
                <w:spacing w:val="-20"/>
                <w:sz w:val="22"/>
              </w:rPr>
              <w:t>年</w:t>
            </w:r>
          </w:p>
        </w:tc>
        <w:tc>
          <w:tcPr>
            <w:tcW w:w="6006" w:type="dxa"/>
            <w:gridSpan w:val="10"/>
            <w:tcBorders>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z w:val="22"/>
              </w:rPr>
            </w:pPr>
            <w:r w:rsidRPr="003B1054">
              <w:rPr>
                <w:rFonts w:eastAsia="標楷體"/>
                <w:sz w:val="22"/>
              </w:rPr>
              <w:t>107</w:t>
            </w:r>
            <w:r w:rsidRPr="003B1054">
              <w:rPr>
                <w:rFonts w:eastAsia="標楷體"/>
                <w:sz w:val="22"/>
              </w:rPr>
              <w:t>年</w:t>
            </w:r>
          </w:p>
        </w:tc>
        <w:tc>
          <w:tcPr>
            <w:tcW w:w="2409" w:type="dxa"/>
            <w:gridSpan w:val="5"/>
            <w:tcBorders>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z w:val="22"/>
              </w:rPr>
            </w:pPr>
            <w:r>
              <w:rPr>
                <w:rFonts w:eastAsia="標楷體"/>
                <w:sz w:val="22"/>
              </w:rPr>
              <w:t>10</w:t>
            </w:r>
            <w:r>
              <w:rPr>
                <w:rFonts w:eastAsia="標楷體" w:hint="eastAsia"/>
                <w:sz w:val="22"/>
              </w:rPr>
              <w:t>8</w:t>
            </w:r>
            <w:r w:rsidRPr="003B1054">
              <w:rPr>
                <w:rFonts w:eastAsia="標楷體"/>
                <w:sz w:val="22"/>
              </w:rPr>
              <w:t>年</w:t>
            </w:r>
          </w:p>
        </w:tc>
      </w:tr>
      <w:tr w:rsidR="00445C31" w:rsidRPr="003B1054" w:rsidTr="00B07520">
        <w:trPr>
          <w:gridAfter w:val="1"/>
          <w:wAfter w:w="148" w:type="dxa"/>
          <w:jc w:val="center"/>
        </w:trPr>
        <w:tc>
          <w:tcPr>
            <w:tcW w:w="428" w:type="dxa"/>
            <w:vMerge/>
            <w:tcBorders>
              <w:left w:val="nil"/>
            </w:tcBorders>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Merge/>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632" w:type="dxa"/>
            <w:vMerge/>
            <w:tcBorders>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622" w:type="dxa"/>
            <w:tcBorders>
              <w:left w:val="single" w:sz="4" w:space="0" w:color="auto"/>
              <w:bottom w:val="single" w:sz="4" w:space="0" w:color="auto"/>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sidRPr="003B1054">
              <w:rPr>
                <w:rFonts w:eastAsia="標楷體"/>
                <w:spacing w:val="-20"/>
                <w:sz w:val="22"/>
              </w:rPr>
              <w:t>月</w:t>
            </w:r>
          </w:p>
        </w:tc>
        <w:tc>
          <w:tcPr>
            <w:tcW w:w="637" w:type="dxa"/>
            <w:tcBorders>
              <w:left w:val="single" w:sz="4" w:space="0" w:color="auto"/>
              <w:bottom w:val="single" w:sz="4" w:space="0" w:color="auto"/>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sidRPr="003B1054">
              <w:rPr>
                <w:rFonts w:eastAsia="標楷體"/>
                <w:spacing w:val="-20"/>
                <w:sz w:val="22"/>
              </w:rPr>
              <w:t>月</w:t>
            </w:r>
          </w:p>
        </w:tc>
        <w:tc>
          <w:tcPr>
            <w:tcW w:w="574"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w:t>
            </w:r>
            <w:r w:rsidRPr="003B1054">
              <w:rPr>
                <w:rFonts w:eastAsia="標楷體"/>
                <w:spacing w:val="-20"/>
                <w:sz w:val="22"/>
              </w:rPr>
              <w:t>月</w:t>
            </w:r>
          </w:p>
        </w:tc>
        <w:tc>
          <w:tcPr>
            <w:tcW w:w="546" w:type="dxa"/>
            <w:tcBorders>
              <w:left w:val="single" w:sz="4" w:space="0" w:color="auto"/>
              <w:bottom w:val="single" w:sz="4" w:space="0" w:color="auto"/>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sidRPr="003B1054">
              <w:rPr>
                <w:rFonts w:eastAsia="標楷體"/>
                <w:spacing w:val="-20"/>
                <w:sz w:val="22"/>
              </w:rPr>
              <w:t>月</w:t>
            </w:r>
          </w:p>
        </w:tc>
        <w:tc>
          <w:tcPr>
            <w:tcW w:w="548"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8</w:t>
            </w:r>
            <w:r w:rsidRPr="003B1054">
              <w:rPr>
                <w:rFonts w:eastAsia="標楷體"/>
                <w:spacing w:val="-20"/>
                <w:sz w:val="22"/>
              </w:rPr>
              <w:t>月</w:t>
            </w:r>
          </w:p>
        </w:tc>
        <w:tc>
          <w:tcPr>
            <w:tcW w:w="664"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9</w:t>
            </w:r>
            <w:r w:rsidRPr="003B1054">
              <w:rPr>
                <w:rFonts w:eastAsia="標楷體"/>
                <w:spacing w:val="-20"/>
                <w:sz w:val="22"/>
              </w:rPr>
              <w:t>月</w:t>
            </w:r>
          </w:p>
        </w:tc>
        <w:tc>
          <w:tcPr>
            <w:tcW w:w="558"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w:t>
            </w:r>
            <w:r w:rsidRPr="003B1054">
              <w:rPr>
                <w:rFonts w:eastAsia="標楷體"/>
                <w:spacing w:val="-20"/>
                <w:sz w:val="22"/>
              </w:rPr>
              <w:t>月</w:t>
            </w:r>
          </w:p>
        </w:tc>
        <w:tc>
          <w:tcPr>
            <w:tcW w:w="568"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11</w:t>
            </w:r>
            <w:r w:rsidRPr="003B1054">
              <w:rPr>
                <w:rFonts w:eastAsia="標楷體"/>
                <w:spacing w:val="-20"/>
                <w:sz w:val="22"/>
              </w:rPr>
              <w:t>月</w:t>
            </w:r>
          </w:p>
        </w:tc>
        <w:tc>
          <w:tcPr>
            <w:tcW w:w="602"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12</w:t>
            </w:r>
            <w:r w:rsidRPr="003B1054">
              <w:rPr>
                <w:rFonts w:eastAsia="標楷體"/>
                <w:spacing w:val="-20"/>
                <w:sz w:val="22"/>
              </w:rPr>
              <w:t>月</w:t>
            </w:r>
          </w:p>
        </w:tc>
        <w:tc>
          <w:tcPr>
            <w:tcW w:w="687" w:type="dxa"/>
            <w:tcBorders>
              <w:left w:val="single" w:sz="4" w:space="0" w:color="auto"/>
              <w:bottom w:val="single" w:sz="4" w:space="0" w:color="auto"/>
              <w:right w:val="nil"/>
            </w:tcBorders>
            <w:vAlign w:val="center"/>
          </w:tcPr>
          <w:p w:rsidR="00445C31" w:rsidRPr="003B1054" w:rsidRDefault="00445C31" w:rsidP="00B07520">
            <w:pPr>
              <w:adjustRightInd w:val="0"/>
              <w:snapToGrid w:val="0"/>
              <w:ind w:leftChars="-10" w:left="-24" w:rightChars="-50" w:right="-120"/>
              <w:contextualSpacing/>
              <w:textAlignment w:val="center"/>
              <w:rPr>
                <w:rFonts w:eastAsia="標楷體"/>
                <w:spacing w:val="-20"/>
                <w:sz w:val="22"/>
              </w:rPr>
            </w:pPr>
            <w:r>
              <w:rPr>
                <w:rFonts w:eastAsia="標楷體" w:hint="eastAsia"/>
                <w:spacing w:val="-20"/>
                <w:sz w:val="22"/>
              </w:rPr>
              <w:t>全年</w:t>
            </w:r>
          </w:p>
        </w:tc>
        <w:tc>
          <w:tcPr>
            <w:tcW w:w="567" w:type="dxa"/>
            <w:tcBorders>
              <w:left w:val="single" w:sz="4" w:space="0" w:color="auto"/>
              <w:bottom w:val="single" w:sz="4" w:space="0" w:color="auto"/>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spacing w:val="-20"/>
                <w:sz w:val="22"/>
              </w:rPr>
              <w:t>1</w:t>
            </w:r>
            <w:r w:rsidRPr="003B1054">
              <w:rPr>
                <w:rFonts w:eastAsia="標楷體"/>
                <w:spacing w:val="-20"/>
                <w:sz w:val="22"/>
              </w:rPr>
              <w:t>月</w:t>
            </w:r>
          </w:p>
        </w:tc>
        <w:tc>
          <w:tcPr>
            <w:tcW w:w="574" w:type="dxa"/>
            <w:tcBorders>
              <w:left w:val="single" w:sz="4" w:space="0" w:color="auto"/>
              <w:bottom w:val="single" w:sz="4" w:space="0" w:color="auto"/>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560" w:type="dxa"/>
            <w:tcBorders>
              <w:left w:val="single" w:sz="4" w:space="0" w:color="auto"/>
              <w:bottom w:val="single" w:sz="4" w:space="0" w:color="auto"/>
              <w:right w:val="single" w:sz="4" w:space="0" w:color="auto"/>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560" w:type="dxa"/>
            <w:tcBorders>
              <w:left w:val="single" w:sz="4" w:space="0" w:color="auto"/>
              <w:bottom w:val="single" w:sz="4" w:space="0" w:color="auto"/>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累計</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預估</w:t>
            </w:r>
          </w:p>
        </w:tc>
      </w:tr>
      <w:tr w:rsidR="00445C31" w:rsidRPr="003B1054" w:rsidTr="00B07520">
        <w:trPr>
          <w:gridAfter w:val="1"/>
          <w:wAfter w:w="148" w:type="dxa"/>
          <w:trHeight w:val="633"/>
          <w:jc w:val="center"/>
        </w:trPr>
        <w:tc>
          <w:tcPr>
            <w:tcW w:w="428" w:type="dxa"/>
            <w:vMerge w:val="restart"/>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w:t>
            </w:r>
          </w:p>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濟</w:t>
            </w:r>
          </w:p>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成</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長</w:t>
            </w: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經濟成長率</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3.08</w:t>
            </w:r>
          </w:p>
        </w:tc>
        <w:tc>
          <w:tcPr>
            <w:tcW w:w="622"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7"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3.29</w:t>
            </w:r>
          </w:p>
        </w:tc>
        <w:tc>
          <w:tcPr>
            <w:tcW w:w="546"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38</w:t>
            </w:r>
          </w:p>
        </w:tc>
        <w:tc>
          <w:tcPr>
            <w:tcW w:w="558"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78</w:t>
            </w:r>
          </w:p>
        </w:tc>
        <w:tc>
          <w:tcPr>
            <w:tcW w:w="687" w:type="dxa"/>
            <w:tcBorders>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2.6</w:t>
            </w:r>
            <w:r w:rsidRPr="00484048">
              <w:rPr>
                <w:rFonts w:eastAsia="標楷體" w:hint="eastAsia"/>
                <w:color w:val="000000" w:themeColor="text1"/>
                <w:spacing w:val="-20"/>
                <w:sz w:val="22"/>
              </w:rPr>
              <w:t>3</w:t>
            </w:r>
          </w:p>
        </w:tc>
        <w:tc>
          <w:tcPr>
            <w:tcW w:w="567" w:type="dxa"/>
            <w:tcBorders>
              <w:left w:val="nil"/>
              <w:bottom w:val="nil"/>
              <w:right w:val="nil"/>
            </w:tcBorders>
            <w:vAlign w:val="center"/>
          </w:tcPr>
          <w:p w:rsidR="00445C31" w:rsidRPr="009E1398" w:rsidRDefault="00445C31" w:rsidP="00B07520">
            <w:pPr>
              <w:adjustRightInd w:val="0"/>
              <w:snapToGrid w:val="0"/>
              <w:ind w:leftChars="-50" w:left="-120" w:rightChars="-50" w:right="-120"/>
              <w:contextualSpacing/>
              <w:jc w:val="center"/>
              <w:textAlignment w:val="center"/>
              <w:rPr>
                <w:rFonts w:eastAsia="標楷體"/>
                <w:color w:val="FF0000"/>
                <w:spacing w:val="-20"/>
                <w:sz w:val="22"/>
              </w:rPr>
            </w:pPr>
          </w:p>
        </w:tc>
        <w:tc>
          <w:tcPr>
            <w:tcW w:w="574" w:type="dxa"/>
            <w:tcBorders>
              <w:top w:val="nil"/>
              <w:left w:val="nil"/>
              <w:bottom w:val="nil"/>
              <w:right w:val="nil"/>
            </w:tcBorders>
            <w:vAlign w:val="center"/>
          </w:tcPr>
          <w:p w:rsidR="00445C31" w:rsidRPr="002E4706" w:rsidRDefault="00445C31"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445C31" w:rsidRDefault="003F1D51" w:rsidP="003F1D51">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314986" w:rsidRPr="002E4706" w:rsidRDefault="006736C7" w:rsidP="003F1D51">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314986">
              <w:rPr>
                <w:rFonts w:eastAsia="標楷體" w:hint="eastAsia"/>
                <w:color w:val="000000" w:themeColor="text1"/>
                <w:spacing w:val="-20"/>
                <w:sz w:val="22"/>
              </w:rPr>
              <w:t>1.72</w:t>
            </w:r>
          </w:p>
        </w:tc>
        <w:tc>
          <w:tcPr>
            <w:tcW w:w="560" w:type="dxa"/>
            <w:tcBorders>
              <w:top w:val="nil"/>
              <w:left w:val="nil"/>
              <w:bottom w:val="nil"/>
              <w:right w:val="nil"/>
            </w:tcBorders>
            <w:vAlign w:val="center"/>
          </w:tcPr>
          <w:p w:rsidR="00445C31" w:rsidRPr="002E4706"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w:t>
            </w:r>
            <w:r>
              <w:rPr>
                <w:rFonts w:eastAsia="標楷體" w:hint="eastAsia"/>
                <w:color w:val="000000" w:themeColor="text1"/>
                <w:spacing w:val="-20"/>
                <w:sz w:val="22"/>
              </w:rPr>
              <w:t>27</w:t>
            </w:r>
          </w:p>
        </w:tc>
      </w:tr>
      <w:tr w:rsidR="00445C31" w:rsidRPr="003B1054" w:rsidTr="00B07520">
        <w:trPr>
          <w:gridAfter w:val="1"/>
          <w:wAfter w:w="148" w:type="dxa"/>
          <w:trHeight w:val="571"/>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民間投資成長率</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22"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7"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-0.12</w:t>
            </w:r>
          </w:p>
        </w:tc>
        <w:tc>
          <w:tcPr>
            <w:tcW w:w="546"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5.</w:t>
            </w:r>
            <w:r w:rsidRPr="00484048">
              <w:rPr>
                <w:rFonts w:eastAsia="標楷體" w:hint="eastAsia"/>
                <w:color w:val="000000" w:themeColor="text1"/>
                <w:spacing w:val="-20"/>
                <w:sz w:val="22"/>
              </w:rPr>
              <w:t>48</w:t>
            </w:r>
          </w:p>
        </w:tc>
        <w:tc>
          <w:tcPr>
            <w:tcW w:w="55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-0</w:t>
            </w:r>
            <w:r w:rsidRPr="00484048">
              <w:rPr>
                <w:rFonts w:eastAsia="標楷體"/>
                <w:color w:val="000000" w:themeColor="text1"/>
                <w:spacing w:val="-20"/>
                <w:sz w:val="22"/>
              </w:rPr>
              <w:t>.</w:t>
            </w:r>
            <w:r w:rsidRPr="00484048">
              <w:rPr>
                <w:rFonts w:eastAsia="標楷體" w:hint="eastAsia"/>
                <w:color w:val="000000" w:themeColor="text1"/>
                <w:spacing w:val="-20"/>
                <w:sz w:val="22"/>
              </w:rPr>
              <w:t>44</w:t>
            </w:r>
          </w:p>
        </w:tc>
        <w:tc>
          <w:tcPr>
            <w:tcW w:w="687"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46</w:t>
            </w:r>
          </w:p>
        </w:tc>
        <w:tc>
          <w:tcPr>
            <w:tcW w:w="567" w:type="dxa"/>
            <w:tcBorders>
              <w:top w:val="nil"/>
              <w:left w:val="nil"/>
              <w:bottom w:val="nil"/>
              <w:right w:val="nil"/>
            </w:tcBorders>
            <w:vAlign w:val="center"/>
          </w:tcPr>
          <w:p w:rsidR="00445C31" w:rsidRPr="009E1398" w:rsidRDefault="00445C31" w:rsidP="00B07520">
            <w:pPr>
              <w:adjustRightInd w:val="0"/>
              <w:snapToGrid w:val="0"/>
              <w:ind w:leftChars="-50" w:left="-120" w:rightChars="-50" w:right="-120"/>
              <w:contextualSpacing/>
              <w:jc w:val="center"/>
              <w:textAlignment w:val="center"/>
              <w:rPr>
                <w:rFonts w:eastAsia="標楷體"/>
                <w:color w:val="FF0000"/>
                <w:spacing w:val="-20"/>
                <w:sz w:val="22"/>
              </w:rPr>
            </w:pPr>
          </w:p>
        </w:tc>
        <w:tc>
          <w:tcPr>
            <w:tcW w:w="574" w:type="dxa"/>
            <w:tcBorders>
              <w:top w:val="nil"/>
              <w:left w:val="nil"/>
              <w:bottom w:val="nil"/>
              <w:right w:val="nil"/>
            </w:tcBorders>
            <w:vAlign w:val="center"/>
          </w:tcPr>
          <w:p w:rsidR="00445C31" w:rsidRPr="002E4706" w:rsidRDefault="00445C31"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445C31" w:rsidRDefault="003F1D5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314986" w:rsidRPr="002E4706" w:rsidRDefault="00314986"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2.37</w:t>
            </w:r>
          </w:p>
        </w:tc>
        <w:tc>
          <w:tcPr>
            <w:tcW w:w="560" w:type="dxa"/>
            <w:tcBorders>
              <w:top w:val="nil"/>
              <w:left w:val="nil"/>
              <w:bottom w:val="nil"/>
              <w:right w:val="nil"/>
            </w:tcBorders>
            <w:vAlign w:val="center"/>
          </w:tcPr>
          <w:p w:rsidR="00445C31" w:rsidRPr="002E4706"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3.62</w:t>
            </w:r>
          </w:p>
        </w:tc>
      </w:tr>
      <w:tr w:rsidR="00445C31" w:rsidRPr="003B1054" w:rsidTr="00B07520">
        <w:trPr>
          <w:gridAfter w:val="1"/>
          <w:wAfter w:w="148" w:type="dxa"/>
          <w:trHeight w:val="551"/>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民間消費成長率</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2.54</w:t>
            </w:r>
          </w:p>
        </w:tc>
        <w:tc>
          <w:tcPr>
            <w:tcW w:w="622"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37"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74"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2</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2.29</w:t>
            </w:r>
          </w:p>
        </w:tc>
        <w:tc>
          <w:tcPr>
            <w:tcW w:w="546"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4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64"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3</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1.</w:t>
            </w:r>
            <w:r w:rsidRPr="00484048">
              <w:rPr>
                <w:rFonts w:eastAsia="標楷體" w:hint="eastAsia"/>
                <w:color w:val="000000" w:themeColor="text1"/>
                <w:spacing w:val="-20"/>
                <w:sz w:val="22"/>
              </w:rPr>
              <w:t>69</w:t>
            </w:r>
          </w:p>
        </w:tc>
        <w:tc>
          <w:tcPr>
            <w:tcW w:w="55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8"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sidRPr="00484048">
              <w:rPr>
                <w:rFonts w:eastAsia="標楷體"/>
                <w:color w:val="000000" w:themeColor="text1"/>
                <w:spacing w:val="-20"/>
                <w:sz w:val="22"/>
              </w:rPr>
              <w:t>4</w:t>
            </w:r>
            <w:r w:rsidRPr="00484048">
              <w:rPr>
                <w:rFonts w:eastAsia="標楷體"/>
                <w:color w:val="000000" w:themeColor="text1"/>
                <w:spacing w:val="-20"/>
                <w:sz w:val="22"/>
              </w:rPr>
              <w:t>季</w:t>
            </w:r>
          </w:p>
          <w:p w:rsidR="00445C31" w:rsidRPr="00484048" w:rsidRDefault="00445C31" w:rsidP="00B07520">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r w:rsidRPr="00484048">
              <w:rPr>
                <w:rFonts w:eastAsia="標楷體" w:hint="eastAsia"/>
                <w:color w:val="000000" w:themeColor="text1"/>
                <w:spacing w:val="-20"/>
                <w:sz w:val="22"/>
              </w:rPr>
              <w:t>1</w:t>
            </w:r>
            <w:r w:rsidRPr="00484048">
              <w:rPr>
                <w:rFonts w:eastAsia="標楷體"/>
                <w:color w:val="000000" w:themeColor="text1"/>
                <w:spacing w:val="-20"/>
                <w:sz w:val="22"/>
              </w:rPr>
              <w:t>.</w:t>
            </w:r>
            <w:r w:rsidRPr="00484048">
              <w:rPr>
                <w:rFonts w:eastAsia="標楷體" w:hint="eastAsia"/>
                <w:color w:val="000000" w:themeColor="text1"/>
                <w:spacing w:val="-20"/>
                <w:sz w:val="22"/>
              </w:rPr>
              <w:t>6</w:t>
            </w:r>
            <w:r>
              <w:rPr>
                <w:rFonts w:eastAsia="標楷體" w:hint="eastAsia"/>
                <w:color w:val="000000" w:themeColor="text1"/>
                <w:spacing w:val="-20"/>
                <w:sz w:val="22"/>
              </w:rPr>
              <w:t>7</w:t>
            </w:r>
          </w:p>
        </w:tc>
        <w:tc>
          <w:tcPr>
            <w:tcW w:w="687" w:type="dxa"/>
            <w:tcBorders>
              <w:top w:val="nil"/>
              <w:left w:val="nil"/>
              <w:bottom w:val="nil"/>
              <w:right w:val="nil"/>
            </w:tcBorders>
            <w:vAlign w:val="center"/>
          </w:tcPr>
          <w:p w:rsidR="00445C31" w:rsidRPr="0048404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2.</w:t>
            </w:r>
            <w:r w:rsidRPr="00484048">
              <w:rPr>
                <w:rFonts w:eastAsia="標楷體" w:hint="eastAsia"/>
                <w:color w:val="000000" w:themeColor="text1"/>
                <w:spacing w:val="-20"/>
                <w:sz w:val="22"/>
              </w:rPr>
              <w:t>05</w:t>
            </w:r>
          </w:p>
        </w:tc>
        <w:tc>
          <w:tcPr>
            <w:tcW w:w="567" w:type="dxa"/>
            <w:tcBorders>
              <w:top w:val="nil"/>
              <w:left w:val="nil"/>
              <w:bottom w:val="nil"/>
              <w:right w:val="nil"/>
            </w:tcBorders>
            <w:vAlign w:val="center"/>
          </w:tcPr>
          <w:p w:rsidR="00445C31" w:rsidRPr="009E1398" w:rsidRDefault="00445C31" w:rsidP="00B07520">
            <w:pPr>
              <w:adjustRightInd w:val="0"/>
              <w:snapToGrid w:val="0"/>
              <w:ind w:leftChars="-50" w:left="-120" w:rightChars="-50" w:right="-120" w:firstLineChars="100" w:firstLine="180"/>
              <w:contextualSpacing/>
              <w:textAlignment w:val="center"/>
              <w:rPr>
                <w:rFonts w:eastAsia="標楷體"/>
                <w:color w:val="FF0000"/>
                <w:spacing w:val="-20"/>
                <w:sz w:val="22"/>
              </w:rPr>
            </w:pPr>
          </w:p>
        </w:tc>
        <w:tc>
          <w:tcPr>
            <w:tcW w:w="574" w:type="dxa"/>
            <w:tcBorders>
              <w:top w:val="nil"/>
              <w:left w:val="nil"/>
              <w:bottom w:val="nil"/>
              <w:right w:val="nil"/>
            </w:tcBorders>
            <w:vAlign w:val="center"/>
          </w:tcPr>
          <w:p w:rsidR="00445C31" w:rsidRPr="002E4706" w:rsidRDefault="00445C31" w:rsidP="00B07520">
            <w:pPr>
              <w:adjustRightInd w:val="0"/>
              <w:snapToGrid w:val="0"/>
              <w:ind w:rightChars="-50" w:right="-120"/>
              <w:contextualSpacing/>
              <w:jc w:val="center"/>
              <w:textAlignment w:val="center"/>
              <w:rPr>
                <w:rFonts w:eastAsia="標楷體"/>
                <w:color w:val="000000" w:themeColor="text1"/>
                <w:spacing w:val="-20"/>
                <w:sz w:val="22"/>
              </w:rPr>
            </w:pPr>
          </w:p>
        </w:tc>
        <w:tc>
          <w:tcPr>
            <w:tcW w:w="560" w:type="dxa"/>
            <w:tcBorders>
              <w:top w:val="nil"/>
              <w:left w:val="nil"/>
              <w:bottom w:val="nil"/>
              <w:right w:val="nil"/>
            </w:tcBorders>
          </w:tcPr>
          <w:p w:rsidR="00445C31" w:rsidRDefault="003F1D5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484048">
              <w:rPr>
                <w:rFonts w:eastAsia="標楷體"/>
                <w:color w:val="000000" w:themeColor="text1"/>
                <w:spacing w:val="-20"/>
                <w:sz w:val="22"/>
              </w:rPr>
              <w:t>第</w:t>
            </w:r>
            <w:r>
              <w:rPr>
                <w:rFonts w:eastAsia="標楷體" w:hint="eastAsia"/>
                <w:color w:val="000000" w:themeColor="text1"/>
                <w:spacing w:val="-20"/>
                <w:sz w:val="22"/>
              </w:rPr>
              <w:t>1</w:t>
            </w:r>
            <w:r w:rsidRPr="00484048">
              <w:rPr>
                <w:rFonts w:eastAsia="標楷體"/>
                <w:color w:val="000000" w:themeColor="text1"/>
                <w:spacing w:val="-20"/>
                <w:sz w:val="22"/>
              </w:rPr>
              <w:t>季</w:t>
            </w:r>
          </w:p>
          <w:p w:rsidR="00314986" w:rsidRPr="002E4706" w:rsidRDefault="006736C7"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w:t>
            </w:r>
            <w:r w:rsidR="00314986">
              <w:rPr>
                <w:rFonts w:eastAsia="標楷體" w:hint="eastAsia"/>
                <w:color w:val="000000" w:themeColor="text1"/>
                <w:spacing w:val="-20"/>
                <w:sz w:val="22"/>
              </w:rPr>
              <w:t>1.45</w:t>
            </w:r>
          </w:p>
        </w:tc>
        <w:tc>
          <w:tcPr>
            <w:tcW w:w="560" w:type="dxa"/>
            <w:tcBorders>
              <w:top w:val="nil"/>
              <w:left w:val="nil"/>
              <w:bottom w:val="nil"/>
              <w:right w:val="nil"/>
            </w:tcBorders>
            <w:vAlign w:val="center"/>
          </w:tcPr>
          <w:p w:rsidR="00445C31" w:rsidRPr="002E4706"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E4706">
              <w:rPr>
                <w:rFonts w:eastAsia="標楷體" w:hint="eastAsia"/>
                <w:color w:val="000000" w:themeColor="text1"/>
                <w:spacing w:val="-20"/>
                <w:sz w:val="22"/>
              </w:rPr>
              <w:t>2.18</w:t>
            </w:r>
          </w:p>
        </w:tc>
      </w:tr>
      <w:tr w:rsidR="00445C31" w:rsidRPr="003B1054" w:rsidTr="00B07520">
        <w:trPr>
          <w:gridAfter w:val="1"/>
          <w:wAfter w:w="148" w:type="dxa"/>
          <w:trHeight w:val="531"/>
          <w:jc w:val="center"/>
        </w:trPr>
        <w:tc>
          <w:tcPr>
            <w:tcW w:w="428" w:type="dxa"/>
            <w:vMerge w:val="restart"/>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產</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工業生產指數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5.00</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3</w:t>
            </w:r>
            <w:r w:rsidRPr="003B1054">
              <w:rPr>
                <w:rFonts w:eastAsia="標楷體"/>
                <w:spacing w:val="-20"/>
                <w:sz w:val="22"/>
              </w:rPr>
              <w:t>2</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36</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02</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w:t>
            </w:r>
            <w:r>
              <w:rPr>
                <w:rFonts w:eastAsia="標楷體" w:hint="eastAsia"/>
                <w:spacing w:val="-20"/>
                <w:sz w:val="22"/>
              </w:rPr>
              <w:t>68</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11</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1.6</w:t>
            </w:r>
            <w:r>
              <w:rPr>
                <w:rFonts w:eastAsia="標楷體" w:hint="eastAsia"/>
                <w:spacing w:val="-20"/>
                <w:sz w:val="22"/>
              </w:rPr>
              <w:t>6</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w:t>
            </w:r>
            <w:r>
              <w:rPr>
                <w:rFonts w:eastAsia="標楷體" w:hint="eastAsia"/>
                <w:spacing w:val="-20"/>
                <w:sz w:val="22"/>
              </w:rPr>
              <w:t>78</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59</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06</w:t>
            </w:r>
          </w:p>
        </w:tc>
        <w:tc>
          <w:tcPr>
            <w:tcW w:w="687" w:type="dxa"/>
            <w:tcBorders>
              <w:top w:val="nil"/>
              <w:left w:val="nil"/>
              <w:bottom w:val="nil"/>
              <w:right w:val="nil"/>
            </w:tcBorders>
            <w:vAlign w:val="center"/>
          </w:tcPr>
          <w:p w:rsidR="00445C31" w:rsidRPr="00D44AA5" w:rsidRDefault="00445C31" w:rsidP="00B07520">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3.6</w:t>
            </w:r>
            <w:r w:rsidRPr="00D44AA5">
              <w:rPr>
                <w:rFonts w:eastAsia="標楷體" w:hint="eastAsia"/>
                <w:color w:val="000000" w:themeColor="text1"/>
                <w:spacing w:val="-20"/>
                <w:sz w:val="22"/>
              </w:rPr>
              <w:t>4</w:t>
            </w:r>
          </w:p>
        </w:tc>
        <w:tc>
          <w:tcPr>
            <w:tcW w:w="567" w:type="dxa"/>
            <w:tcBorders>
              <w:top w:val="nil"/>
              <w:left w:val="nil"/>
              <w:bottom w:val="nil"/>
              <w:right w:val="nil"/>
            </w:tcBorders>
            <w:vAlign w:val="center"/>
          </w:tcPr>
          <w:p w:rsidR="00445C31" w:rsidRPr="005A6AEB" w:rsidRDefault="00445C31"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-1.09</w:t>
            </w:r>
          </w:p>
        </w:tc>
        <w:tc>
          <w:tcPr>
            <w:tcW w:w="574" w:type="dxa"/>
            <w:tcBorders>
              <w:top w:val="nil"/>
              <w:left w:val="nil"/>
              <w:bottom w:val="nil"/>
              <w:right w:val="nil"/>
            </w:tcBorders>
            <w:vAlign w:val="center"/>
          </w:tcPr>
          <w:p w:rsidR="00445C31" w:rsidRPr="005A6AEB" w:rsidRDefault="00445C31"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-1.80</w:t>
            </w:r>
          </w:p>
        </w:tc>
        <w:tc>
          <w:tcPr>
            <w:tcW w:w="560" w:type="dxa"/>
            <w:tcBorders>
              <w:top w:val="nil"/>
              <w:left w:val="nil"/>
              <w:bottom w:val="nil"/>
              <w:right w:val="nil"/>
            </w:tcBorders>
            <w:vAlign w:val="center"/>
          </w:tcPr>
          <w:p w:rsidR="00445C31"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-9.88</w:t>
            </w:r>
          </w:p>
        </w:tc>
        <w:tc>
          <w:tcPr>
            <w:tcW w:w="560"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-4.58</w:t>
            </w:r>
          </w:p>
        </w:tc>
      </w:tr>
      <w:tr w:rsidR="00445C31" w:rsidRPr="003B1054" w:rsidTr="00B07520">
        <w:trPr>
          <w:gridAfter w:val="1"/>
          <w:wAfter w:w="148" w:type="dxa"/>
          <w:trHeight w:val="556"/>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製造業生產指數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5.27</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sidRPr="003B1054">
              <w:rPr>
                <w:rFonts w:eastAsia="標楷體"/>
                <w:spacing w:val="-20"/>
                <w:sz w:val="22"/>
              </w:rPr>
              <w:t>.</w:t>
            </w:r>
            <w:r>
              <w:rPr>
                <w:rFonts w:eastAsia="標楷體" w:hint="eastAsia"/>
                <w:spacing w:val="-20"/>
                <w:sz w:val="22"/>
              </w:rPr>
              <w:t>87</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58</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5.3</w:t>
            </w:r>
            <w:r>
              <w:rPr>
                <w:rFonts w:eastAsia="標楷體" w:hint="eastAsia"/>
                <w:spacing w:val="-20"/>
                <w:sz w:val="22"/>
              </w:rPr>
              <w:t>2</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8</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3</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w:t>
            </w:r>
            <w:r>
              <w:rPr>
                <w:rFonts w:eastAsia="標楷體" w:hint="eastAsia"/>
                <w:spacing w:val="-20"/>
                <w:sz w:val="22"/>
              </w:rPr>
              <w:t>8</w:t>
            </w:r>
            <w:r w:rsidRPr="003B1054">
              <w:rPr>
                <w:rFonts w:eastAsia="標楷體"/>
                <w:spacing w:val="-20"/>
                <w:sz w:val="22"/>
              </w:rPr>
              <w:t>1</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w:t>
            </w:r>
            <w:r>
              <w:rPr>
                <w:rFonts w:eastAsia="標楷體" w:hint="eastAsia"/>
                <w:spacing w:val="-20"/>
                <w:sz w:val="22"/>
              </w:rPr>
              <w:t>74</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22</w:t>
            </w:r>
          </w:p>
        </w:tc>
        <w:tc>
          <w:tcPr>
            <w:tcW w:w="687" w:type="dxa"/>
            <w:tcBorders>
              <w:top w:val="nil"/>
              <w:left w:val="nil"/>
              <w:bottom w:val="nil"/>
              <w:right w:val="nil"/>
            </w:tcBorders>
            <w:vAlign w:val="center"/>
          </w:tcPr>
          <w:p w:rsidR="00445C31" w:rsidRPr="00D44AA5" w:rsidRDefault="00445C31" w:rsidP="00B07520">
            <w:pPr>
              <w:adjustRightInd w:val="0"/>
              <w:snapToGrid w:val="0"/>
              <w:ind w:rightChars="-50" w:right="-120"/>
              <w:contextualSpacing/>
              <w:jc w:val="center"/>
              <w:textAlignment w:val="center"/>
              <w:rPr>
                <w:rFonts w:eastAsia="標楷體"/>
                <w:color w:val="000000" w:themeColor="text1"/>
                <w:spacing w:val="-20"/>
                <w:sz w:val="22"/>
              </w:rPr>
            </w:pPr>
            <w:r w:rsidRPr="00D44AA5">
              <w:rPr>
                <w:rFonts w:eastAsia="標楷體"/>
                <w:color w:val="000000" w:themeColor="text1"/>
                <w:spacing w:val="-20"/>
                <w:sz w:val="22"/>
              </w:rPr>
              <w:t>3.9</w:t>
            </w:r>
            <w:r w:rsidRPr="00D44AA5">
              <w:rPr>
                <w:rFonts w:eastAsia="標楷體" w:hint="eastAsia"/>
                <w:color w:val="000000" w:themeColor="text1"/>
                <w:spacing w:val="-20"/>
                <w:sz w:val="22"/>
              </w:rPr>
              <w:t>3</w:t>
            </w:r>
          </w:p>
        </w:tc>
        <w:tc>
          <w:tcPr>
            <w:tcW w:w="567" w:type="dxa"/>
            <w:tcBorders>
              <w:top w:val="nil"/>
              <w:left w:val="nil"/>
              <w:bottom w:val="nil"/>
              <w:right w:val="nil"/>
            </w:tcBorders>
            <w:vAlign w:val="center"/>
          </w:tcPr>
          <w:p w:rsidR="00445C31" w:rsidRPr="005A6AEB" w:rsidRDefault="00445C31"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-1.08</w:t>
            </w:r>
          </w:p>
        </w:tc>
        <w:tc>
          <w:tcPr>
            <w:tcW w:w="574" w:type="dxa"/>
            <w:tcBorders>
              <w:top w:val="nil"/>
              <w:left w:val="nil"/>
              <w:bottom w:val="nil"/>
              <w:right w:val="nil"/>
            </w:tcBorders>
            <w:vAlign w:val="center"/>
          </w:tcPr>
          <w:p w:rsidR="00445C31" w:rsidRPr="005A6AEB" w:rsidRDefault="00445C31" w:rsidP="00B07520">
            <w:pPr>
              <w:adjustRightInd w:val="0"/>
              <w:snapToGrid w:val="0"/>
              <w:ind w:leftChars="-50" w:left="-120" w:rightChars="-50" w:right="-120"/>
              <w:contextualSpacing/>
              <w:jc w:val="center"/>
              <w:textAlignment w:val="center"/>
              <w:rPr>
                <w:rFonts w:eastAsia="標楷體"/>
                <w:spacing w:val="-20"/>
                <w:sz w:val="22"/>
              </w:rPr>
            </w:pPr>
            <w:r w:rsidRPr="005A6AEB">
              <w:rPr>
                <w:rFonts w:eastAsia="標楷體" w:hint="eastAsia"/>
                <w:spacing w:val="-20"/>
                <w:sz w:val="22"/>
              </w:rPr>
              <w:t>-1.75</w:t>
            </w:r>
          </w:p>
        </w:tc>
        <w:tc>
          <w:tcPr>
            <w:tcW w:w="560" w:type="dxa"/>
            <w:tcBorders>
              <w:top w:val="nil"/>
              <w:left w:val="nil"/>
              <w:bottom w:val="nil"/>
              <w:right w:val="nil"/>
            </w:tcBorders>
            <w:vAlign w:val="center"/>
          </w:tcPr>
          <w:p w:rsidR="00445C31"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-10.52</w:t>
            </w:r>
          </w:p>
        </w:tc>
        <w:tc>
          <w:tcPr>
            <w:tcW w:w="560"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-4.80</w:t>
            </w:r>
          </w:p>
        </w:tc>
      </w:tr>
      <w:tr w:rsidR="00445C31" w:rsidRPr="003B1054" w:rsidTr="00B07520">
        <w:trPr>
          <w:gridAfter w:val="1"/>
          <w:wAfter w:w="148" w:type="dxa"/>
          <w:trHeight w:val="566"/>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批發業營業額</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5.0</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8.9</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5.8</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4.0</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7.0</w:t>
            </w:r>
          </w:p>
        </w:tc>
        <w:tc>
          <w:tcPr>
            <w:tcW w:w="56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w:t>
            </w:r>
          </w:p>
        </w:tc>
        <w:tc>
          <w:tcPr>
            <w:tcW w:w="687" w:type="dxa"/>
            <w:tcBorders>
              <w:top w:val="nil"/>
              <w:left w:val="nil"/>
              <w:bottom w:val="nil"/>
              <w:right w:val="nil"/>
            </w:tcBorders>
            <w:vAlign w:val="center"/>
          </w:tcPr>
          <w:p w:rsidR="00445C31" w:rsidRPr="001D4262"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3.6</w:t>
            </w:r>
          </w:p>
        </w:tc>
        <w:tc>
          <w:tcPr>
            <w:tcW w:w="567" w:type="dxa"/>
            <w:tcBorders>
              <w:top w:val="nil"/>
              <w:left w:val="nil"/>
              <w:bottom w:val="nil"/>
              <w:right w:val="nil"/>
            </w:tcBorders>
            <w:vAlign w:val="center"/>
          </w:tcPr>
          <w:p w:rsidR="00445C31" w:rsidRPr="00463DA9" w:rsidRDefault="00445C31" w:rsidP="00B07520">
            <w:pPr>
              <w:adjustRightInd w:val="0"/>
              <w:snapToGrid w:val="0"/>
              <w:ind w:leftChars="-50" w:left="-120" w:rightChars="-50" w:right="-120"/>
              <w:contextualSpacing/>
              <w:jc w:val="center"/>
              <w:textAlignment w:val="center"/>
              <w:rPr>
                <w:rFonts w:eastAsia="標楷體"/>
                <w:spacing w:val="-20"/>
                <w:sz w:val="22"/>
              </w:rPr>
            </w:pPr>
            <w:r w:rsidRPr="00463DA9">
              <w:rPr>
                <w:rFonts w:eastAsia="標楷體"/>
                <w:spacing w:val="-20"/>
                <w:sz w:val="22"/>
              </w:rPr>
              <w:t>2.8</w:t>
            </w:r>
          </w:p>
        </w:tc>
        <w:tc>
          <w:tcPr>
            <w:tcW w:w="574" w:type="dxa"/>
            <w:tcBorders>
              <w:top w:val="nil"/>
              <w:left w:val="nil"/>
              <w:bottom w:val="nil"/>
              <w:right w:val="nil"/>
            </w:tcBorders>
            <w:vAlign w:val="center"/>
          </w:tcPr>
          <w:p w:rsidR="00445C31" w:rsidRPr="00463DA9" w:rsidRDefault="00445C31" w:rsidP="00B07520">
            <w:pPr>
              <w:adjustRightInd w:val="0"/>
              <w:snapToGrid w:val="0"/>
              <w:ind w:leftChars="-50" w:left="-120" w:rightChars="-50" w:right="-120"/>
              <w:contextualSpacing/>
              <w:jc w:val="center"/>
              <w:textAlignment w:val="center"/>
              <w:rPr>
                <w:rFonts w:eastAsia="標楷體"/>
                <w:spacing w:val="-20"/>
                <w:sz w:val="22"/>
              </w:rPr>
            </w:pPr>
            <w:r w:rsidRPr="00463DA9">
              <w:rPr>
                <w:rFonts w:eastAsia="標楷體"/>
                <w:spacing w:val="-20"/>
                <w:sz w:val="22"/>
              </w:rPr>
              <w:t>-3.3</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w:t>
            </w:r>
          </w:p>
        </w:tc>
      </w:tr>
      <w:tr w:rsidR="00445C31" w:rsidRPr="003B1054" w:rsidTr="00B07520">
        <w:trPr>
          <w:gridAfter w:val="1"/>
          <w:wAfter w:w="148" w:type="dxa"/>
          <w:trHeight w:val="693"/>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零售業營業額</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5.3</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0.6</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3.0</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w:t>
            </w:r>
          </w:p>
        </w:tc>
        <w:tc>
          <w:tcPr>
            <w:tcW w:w="56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1</w:t>
            </w:r>
          </w:p>
        </w:tc>
        <w:tc>
          <w:tcPr>
            <w:tcW w:w="687" w:type="dxa"/>
            <w:tcBorders>
              <w:top w:val="nil"/>
              <w:left w:val="nil"/>
              <w:bottom w:val="nil"/>
              <w:right w:val="nil"/>
            </w:tcBorders>
            <w:vAlign w:val="center"/>
          </w:tcPr>
          <w:p w:rsidR="00445C31" w:rsidRPr="001D4262"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3.2</w:t>
            </w:r>
          </w:p>
        </w:tc>
        <w:tc>
          <w:tcPr>
            <w:tcW w:w="56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8.2</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-9.1</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r>
      <w:tr w:rsidR="00445C31" w:rsidRPr="003B1054" w:rsidTr="00B07520">
        <w:trPr>
          <w:gridAfter w:val="1"/>
          <w:wAfter w:w="148" w:type="dxa"/>
          <w:trHeight w:val="693"/>
          <w:jc w:val="center"/>
        </w:trPr>
        <w:tc>
          <w:tcPr>
            <w:tcW w:w="428" w:type="dxa"/>
            <w:vMerge/>
            <w:tcBorders>
              <w:left w:val="nil"/>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餐飲業營業額</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4.2</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3.5</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5.2</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8.5</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p>
        </w:tc>
        <w:tc>
          <w:tcPr>
            <w:tcW w:w="56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w:t>
            </w:r>
          </w:p>
        </w:tc>
        <w:tc>
          <w:tcPr>
            <w:tcW w:w="687" w:type="dxa"/>
            <w:tcBorders>
              <w:top w:val="nil"/>
              <w:left w:val="nil"/>
              <w:bottom w:val="nil"/>
              <w:right w:val="nil"/>
            </w:tcBorders>
            <w:vAlign w:val="center"/>
          </w:tcPr>
          <w:p w:rsidR="00445C31" w:rsidRPr="001D4262"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1D4262">
              <w:rPr>
                <w:rFonts w:eastAsia="標楷體"/>
                <w:color w:val="000000" w:themeColor="text1"/>
                <w:spacing w:val="-20"/>
                <w:sz w:val="22"/>
              </w:rPr>
              <w:t>4.6</w:t>
            </w:r>
          </w:p>
        </w:tc>
        <w:tc>
          <w:tcPr>
            <w:tcW w:w="56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9.7</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8.5</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5.8</w:t>
            </w:r>
          </w:p>
        </w:tc>
      </w:tr>
      <w:tr w:rsidR="00445C31" w:rsidRPr="003B1054" w:rsidTr="00B07520">
        <w:trPr>
          <w:gridAfter w:val="1"/>
          <w:wAfter w:w="148" w:type="dxa"/>
          <w:trHeight w:val="425"/>
          <w:jc w:val="center"/>
        </w:trPr>
        <w:tc>
          <w:tcPr>
            <w:tcW w:w="428" w:type="dxa"/>
            <w:vMerge w:val="restart"/>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對</w:t>
            </w:r>
          </w:p>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外</w:t>
            </w:r>
          </w:p>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貿</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易</w:t>
            </w: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出口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3,172.5</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267.3</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291.2</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282.4</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283.6</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282.8</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296.2</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295.5</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27</w:t>
            </w:r>
            <w:r>
              <w:rPr>
                <w:rFonts w:eastAsia="標楷體" w:hint="eastAsia"/>
                <w:spacing w:val="-20"/>
                <w:sz w:val="22"/>
              </w:rPr>
              <w:t>7</w:t>
            </w:r>
            <w:r w:rsidRPr="003B1054">
              <w:rPr>
                <w:rFonts w:eastAsia="標楷體"/>
                <w:spacing w:val="-20"/>
                <w:sz w:val="22"/>
              </w:rPr>
              <w:t>.</w:t>
            </w:r>
            <w:r>
              <w:rPr>
                <w:rFonts w:eastAsia="標楷體" w:hint="eastAsia"/>
                <w:spacing w:val="-20"/>
                <w:sz w:val="22"/>
              </w:rPr>
              <w:t>8</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28</w:t>
            </w:r>
            <w:r>
              <w:rPr>
                <w:rFonts w:eastAsia="標楷體" w:hint="eastAsia"/>
                <w:spacing w:val="-20"/>
                <w:sz w:val="22"/>
              </w:rPr>
              <w:t>5</w:t>
            </w:r>
            <w:r w:rsidRPr="003B1054">
              <w:rPr>
                <w:rFonts w:eastAsia="標楷體"/>
                <w:spacing w:val="-20"/>
                <w:sz w:val="22"/>
              </w:rPr>
              <w:t>.</w:t>
            </w:r>
            <w:r>
              <w:rPr>
                <w:rFonts w:eastAsia="標楷體" w:hint="eastAsia"/>
                <w:spacing w:val="-20"/>
                <w:sz w:val="22"/>
              </w:rPr>
              <w:t>6</w:t>
            </w:r>
          </w:p>
        </w:tc>
        <w:tc>
          <w:tcPr>
            <w:tcW w:w="687" w:type="dxa"/>
            <w:tcBorders>
              <w:top w:val="nil"/>
              <w:left w:val="nil"/>
              <w:bottom w:val="nil"/>
              <w:right w:val="nil"/>
            </w:tcBorders>
            <w:vAlign w:val="center"/>
          </w:tcPr>
          <w:p w:rsidR="00445C31" w:rsidRPr="00610FBC"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3,3</w:t>
            </w:r>
            <w:r w:rsidRPr="00610FBC">
              <w:rPr>
                <w:rFonts w:eastAsia="標楷體" w:hint="eastAsia"/>
                <w:color w:val="000000" w:themeColor="text1"/>
                <w:spacing w:val="-20"/>
                <w:sz w:val="22"/>
              </w:rPr>
              <w:t>59</w:t>
            </w:r>
            <w:r w:rsidRPr="00610FBC">
              <w:rPr>
                <w:rFonts w:eastAsia="標楷體"/>
                <w:color w:val="000000" w:themeColor="text1"/>
                <w:spacing w:val="-20"/>
                <w:sz w:val="22"/>
              </w:rPr>
              <w:t>.</w:t>
            </w:r>
            <w:r w:rsidRPr="00610FBC">
              <w:rPr>
                <w:rFonts w:eastAsia="標楷體" w:hint="eastAsia"/>
                <w:color w:val="000000" w:themeColor="text1"/>
                <w:spacing w:val="-20"/>
                <w:sz w:val="22"/>
              </w:rPr>
              <w:t>1</w:t>
            </w:r>
          </w:p>
        </w:tc>
        <w:tc>
          <w:tcPr>
            <w:tcW w:w="567"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272.9</w:t>
            </w:r>
          </w:p>
        </w:tc>
        <w:tc>
          <w:tcPr>
            <w:tcW w:w="574"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203.9</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286.8</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763.6</w:t>
            </w:r>
          </w:p>
        </w:tc>
      </w:tr>
      <w:tr w:rsidR="00445C31" w:rsidRPr="003B1054" w:rsidTr="00B07520">
        <w:trPr>
          <w:gridAfter w:val="1"/>
          <w:wAfter w:w="148" w:type="dxa"/>
          <w:trHeight w:val="402"/>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363" w:type="dxa"/>
            <w:tcBorders>
              <w:top w:val="nil"/>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964" w:type="dxa"/>
            <w:tcBorders>
              <w:top w:val="single" w:sz="4" w:space="0" w:color="auto"/>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13.2</w:t>
            </w:r>
          </w:p>
        </w:tc>
        <w:tc>
          <w:tcPr>
            <w:tcW w:w="62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10.0</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14.2</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9.4</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4.7</w:t>
            </w:r>
          </w:p>
        </w:tc>
        <w:tc>
          <w:tcPr>
            <w:tcW w:w="54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1.9</w:t>
            </w:r>
          </w:p>
        </w:tc>
        <w:tc>
          <w:tcPr>
            <w:tcW w:w="664"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w:t>
            </w:r>
          </w:p>
        </w:tc>
        <w:tc>
          <w:tcPr>
            <w:tcW w:w="55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7.3</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w:t>
            </w:r>
            <w:r>
              <w:rPr>
                <w:rFonts w:eastAsia="標楷體" w:hint="eastAsia"/>
                <w:spacing w:val="-20"/>
                <w:sz w:val="22"/>
              </w:rPr>
              <w:t>5</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spacing w:val="-20"/>
                <w:sz w:val="22"/>
              </w:rPr>
              <w:t>-3.</w:t>
            </w:r>
            <w:r>
              <w:rPr>
                <w:rFonts w:eastAsia="標楷體" w:hint="eastAsia"/>
                <w:spacing w:val="-20"/>
                <w:sz w:val="22"/>
              </w:rPr>
              <w:t>2</w:t>
            </w:r>
          </w:p>
        </w:tc>
        <w:tc>
          <w:tcPr>
            <w:tcW w:w="687" w:type="dxa"/>
            <w:tcBorders>
              <w:top w:val="nil"/>
              <w:left w:val="nil"/>
              <w:bottom w:val="nil"/>
              <w:right w:val="nil"/>
            </w:tcBorders>
            <w:vAlign w:val="center"/>
          </w:tcPr>
          <w:p w:rsidR="00445C31" w:rsidRPr="00610FBC" w:rsidRDefault="00445C31" w:rsidP="00B07520">
            <w:pPr>
              <w:adjustRightInd w:val="0"/>
              <w:snapToGrid w:val="0"/>
              <w:ind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5.9</w:t>
            </w:r>
          </w:p>
        </w:tc>
        <w:tc>
          <w:tcPr>
            <w:tcW w:w="567"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-0.3</w:t>
            </w:r>
          </w:p>
        </w:tc>
        <w:tc>
          <w:tcPr>
            <w:tcW w:w="574"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-8.8</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w:t>
            </w:r>
          </w:p>
        </w:tc>
        <w:tc>
          <w:tcPr>
            <w:tcW w:w="560"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-4.2</w:t>
            </w:r>
          </w:p>
        </w:tc>
      </w:tr>
      <w:tr w:rsidR="00445C31" w:rsidRPr="003B1054" w:rsidTr="00B07520">
        <w:trPr>
          <w:gridAfter w:val="1"/>
          <w:wAfter w:w="148" w:type="dxa"/>
          <w:trHeight w:val="423"/>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進口</w:t>
            </w: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2,592.7</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225.6</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w:t>
            </w:r>
            <w:r>
              <w:rPr>
                <w:rFonts w:eastAsia="標楷體" w:hint="eastAsia"/>
                <w:spacing w:val="-20"/>
                <w:sz w:val="22"/>
              </w:rPr>
              <w:t>6</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230.</w:t>
            </w:r>
            <w:r>
              <w:rPr>
                <w:rFonts w:eastAsia="標楷體" w:hint="eastAsia"/>
                <w:spacing w:val="-20"/>
                <w:sz w:val="22"/>
              </w:rPr>
              <w:t>0</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260.</w:t>
            </w:r>
            <w:r>
              <w:rPr>
                <w:rFonts w:eastAsia="標楷體" w:hint="eastAsia"/>
                <w:spacing w:val="-20"/>
                <w:sz w:val="22"/>
              </w:rPr>
              <w:t>5</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23</w:t>
            </w:r>
            <w:r>
              <w:rPr>
                <w:rFonts w:eastAsia="標楷體" w:hint="eastAsia"/>
                <w:spacing w:val="-20"/>
                <w:sz w:val="22"/>
              </w:rPr>
              <w:t>6</w:t>
            </w:r>
            <w:r w:rsidRPr="003B1054">
              <w:rPr>
                <w:rFonts w:eastAsia="標楷體"/>
                <w:spacing w:val="-20"/>
                <w:sz w:val="22"/>
              </w:rPr>
              <w:t>.</w:t>
            </w:r>
            <w:r>
              <w:rPr>
                <w:rFonts w:eastAsia="標楷體" w:hint="eastAsia"/>
                <w:spacing w:val="-20"/>
                <w:sz w:val="22"/>
              </w:rPr>
              <w:t>7</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252.</w:t>
            </w:r>
            <w:r>
              <w:rPr>
                <w:rFonts w:eastAsia="標楷體" w:hint="eastAsia"/>
                <w:spacing w:val="-20"/>
                <w:sz w:val="22"/>
              </w:rPr>
              <w:t>5</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26</w:t>
            </w:r>
            <w:r>
              <w:rPr>
                <w:rFonts w:eastAsia="標楷體" w:hint="eastAsia"/>
                <w:spacing w:val="-20"/>
                <w:sz w:val="22"/>
              </w:rPr>
              <w:t>1</w:t>
            </w:r>
            <w:r w:rsidRPr="003B1054">
              <w:rPr>
                <w:rFonts w:eastAsia="標楷體"/>
                <w:spacing w:val="-20"/>
                <w:sz w:val="22"/>
              </w:rPr>
              <w:t>.</w:t>
            </w:r>
            <w:r>
              <w:rPr>
                <w:rFonts w:eastAsia="標楷體" w:hint="eastAsia"/>
                <w:spacing w:val="-20"/>
                <w:sz w:val="22"/>
              </w:rPr>
              <w:t>6</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231.</w:t>
            </w:r>
            <w:r>
              <w:rPr>
                <w:rFonts w:eastAsia="標楷體" w:hint="eastAsia"/>
                <w:spacing w:val="-20"/>
                <w:sz w:val="22"/>
              </w:rPr>
              <w:t>1</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238.9</w:t>
            </w:r>
          </w:p>
        </w:tc>
        <w:tc>
          <w:tcPr>
            <w:tcW w:w="687" w:type="dxa"/>
            <w:tcBorders>
              <w:top w:val="nil"/>
              <w:left w:val="nil"/>
              <w:bottom w:val="nil"/>
              <w:right w:val="nil"/>
            </w:tcBorders>
            <w:vAlign w:val="center"/>
          </w:tcPr>
          <w:p w:rsidR="00445C31" w:rsidRPr="00610FBC"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2,</w:t>
            </w:r>
            <w:r w:rsidRPr="00610FBC">
              <w:rPr>
                <w:rFonts w:eastAsia="標楷體" w:hint="eastAsia"/>
                <w:color w:val="000000" w:themeColor="text1"/>
                <w:spacing w:val="-20"/>
                <w:sz w:val="22"/>
              </w:rPr>
              <w:t>863</w:t>
            </w:r>
            <w:r w:rsidRPr="00610FBC">
              <w:rPr>
                <w:rFonts w:eastAsia="標楷體"/>
                <w:color w:val="000000" w:themeColor="text1"/>
                <w:spacing w:val="-20"/>
                <w:sz w:val="22"/>
              </w:rPr>
              <w:t>.</w:t>
            </w:r>
            <w:r w:rsidRPr="00610FBC">
              <w:rPr>
                <w:rFonts w:eastAsia="標楷體" w:hint="eastAsia"/>
                <w:color w:val="000000" w:themeColor="text1"/>
                <w:spacing w:val="-20"/>
                <w:sz w:val="22"/>
              </w:rPr>
              <w:t>3</w:t>
            </w:r>
          </w:p>
        </w:tc>
        <w:tc>
          <w:tcPr>
            <w:tcW w:w="567"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263.8</w:t>
            </w:r>
          </w:p>
        </w:tc>
        <w:tc>
          <w:tcPr>
            <w:tcW w:w="574"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154.</w:t>
            </w:r>
            <w:r>
              <w:rPr>
                <w:rFonts w:eastAsia="標楷體" w:hint="eastAsia"/>
                <w:spacing w:val="-20"/>
                <w:sz w:val="22"/>
              </w:rPr>
              <w:t>6</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255.6</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674.0</w:t>
            </w:r>
          </w:p>
        </w:tc>
      </w:tr>
      <w:tr w:rsidR="00445C31" w:rsidRPr="003B1054" w:rsidTr="00B07520">
        <w:trPr>
          <w:gridAfter w:val="1"/>
          <w:wAfter w:w="148" w:type="dxa"/>
          <w:trHeight w:val="415"/>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363" w:type="dxa"/>
            <w:tcBorders>
              <w:top w:val="nil"/>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964" w:type="dxa"/>
            <w:tcBorders>
              <w:top w:val="single" w:sz="4" w:space="0" w:color="auto"/>
              <w:bottom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12.4</w:t>
            </w:r>
          </w:p>
        </w:tc>
        <w:tc>
          <w:tcPr>
            <w:tcW w:w="62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4.9</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w:t>
            </w:r>
            <w:r>
              <w:rPr>
                <w:rFonts w:eastAsia="標楷體" w:hint="eastAsia"/>
                <w:spacing w:val="-20"/>
                <w:sz w:val="22"/>
              </w:rPr>
              <w:t>1</w:t>
            </w:r>
            <w:r w:rsidRPr="003B1054">
              <w:rPr>
                <w:rFonts w:eastAsia="標楷體"/>
                <w:spacing w:val="-20"/>
                <w:sz w:val="22"/>
              </w:rPr>
              <w:t>.</w:t>
            </w:r>
            <w:r>
              <w:rPr>
                <w:rFonts w:eastAsia="標楷體" w:hint="eastAsia"/>
                <w:spacing w:val="-20"/>
                <w:sz w:val="22"/>
              </w:rPr>
              <w:t>9</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15.</w:t>
            </w:r>
            <w:r>
              <w:rPr>
                <w:rFonts w:eastAsia="標楷體" w:hint="eastAsia"/>
                <w:spacing w:val="-20"/>
                <w:sz w:val="22"/>
              </w:rPr>
              <w:t>2</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20.</w:t>
            </w:r>
            <w:r>
              <w:rPr>
                <w:rFonts w:eastAsia="標楷體" w:hint="eastAsia"/>
                <w:spacing w:val="-20"/>
                <w:sz w:val="22"/>
              </w:rPr>
              <w:t>1</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w:t>
            </w:r>
            <w:r>
              <w:rPr>
                <w:rFonts w:eastAsia="標楷體" w:hint="eastAsia"/>
                <w:spacing w:val="-20"/>
                <w:sz w:val="22"/>
              </w:rPr>
              <w:t>4</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13.</w:t>
            </w:r>
            <w:r>
              <w:rPr>
                <w:rFonts w:eastAsia="標楷體" w:hint="eastAsia"/>
                <w:spacing w:val="-20"/>
                <w:sz w:val="22"/>
              </w:rPr>
              <w:t>7</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w:t>
            </w:r>
            <w:r>
              <w:rPr>
                <w:rFonts w:eastAsia="標楷體" w:hint="eastAsia"/>
                <w:spacing w:val="-20"/>
                <w:sz w:val="22"/>
              </w:rPr>
              <w:t>4</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Pr>
                <w:rFonts w:eastAsia="標楷體" w:hint="eastAsia"/>
                <w:spacing w:val="-20"/>
                <w:sz w:val="22"/>
              </w:rPr>
              <w:t>0</w:t>
            </w:r>
            <w:r w:rsidRPr="003B1054">
              <w:rPr>
                <w:rFonts w:eastAsia="標楷體"/>
                <w:spacing w:val="-20"/>
                <w:sz w:val="22"/>
              </w:rPr>
              <w:t>.</w:t>
            </w:r>
            <w:r>
              <w:rPr>
                <w:rFonts w:eastAsia="標楷體" w:hint="eastAsia"/>
                <w:spacing w:val="-20"/>
                <w:sz w:val="22"/>
              </w:rPr>
              <w:t>9</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2.2</w:t>
            </w:r>
          </w:p>
        </w:tc>
        <w:tc>
          <w:tcPr>
            <w:tcW w:w="687" w:type="dxa"/>
            <w:tcBorders>
              <w:top w:val="nil"/>
              <w:left w:val="nil"/>
              <w:bottom w:val="nil"/>
              <w:right w:val="nil"/>
            </w:tcBorders>
            <w:vAlign w:val="center"/>
          </w:tcPr>
          <w:p w:rsidR="00445C31" w:rsidRPr="00610FBC"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610FBC">
              <w:rPr>
                <w:rFonts w:eastAsia="標楷體"/>
                <w:color w:val="000000" w:themeColor="text1"/>
                <w:spacing w:val="-20"/>
                <w:sz w:val="22"/>
              </w:rPr>
              <w:t>10.</w:t>
            </w:r>
            <w:r w:rsidRPr="00610FBC">
              <w:rPr>
                <w:rFonts w:eastAsia="標楷體" w:hint="eastAsia"/>
                <w:color w:val="000000" w:themeColor="text1"/>
                <w:spacing w:val="-20"/>
                <w:sz w:val="22"/>
              </w:rPr>
              <w:t>4</w:t>
            </w:r>
          </w:p>
        </w:tc>
        <w:tc>
          <w:tcPr>
            <w:tcW w:w="567"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6.8</w:t>
            </w:r>
          </w:p>
        </w:tc>
        <w:tc>
          <w:tcPr>
            <w:tcW w:w="574" w:type="dxa"/>
            <w:tcBorders>
              <w:top w:val="nil"/>
              <w:left w:val="nil"/>
              <w:bottom w:val="nil"/>
              <w:right w:val="nil"/>
            </w:tcBorders>
            <w:vAlign w:val="center"/>
          </w:tcPr>
          <w:p w:rsidR="00445C31" w:rsidRPr="009F7AF9" w:rsidRDefault="00445C31" w:rsidP="00B07520">
            <w:pPr>
              <w:adjustRightInd w:val="0"/>
              <w:snapToGrid w:val="0"/>
              <w:ind w:leftChars="-50" w:left="-120" w:rightChars="-50" w:right="-120"/>
              <w:contextualSpacing/>
              <w:jc w:val="center"/>
              <w:textAlignment w:val="center"/>
              <w:rPr>
                <w:rFonts w:eastAsia="標楷體"/>
                <w:spacing w:val="-20"/>
                <w:sz w:val="22"/>
              </w:rPr>
            </w:pPr>
            <w:r w:rsidRPr="009F7AF9">
              <w:rPr>
                <w:rFonts w:eastAsia="標楷體"/>
                <w:spacing w:val="-20"/>
                <w:sz w:val="22"/>
              </w:rPr>
              <w:t>-19.7</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6.6</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r>
      <w:tr w:rsidR="00445C31" w:rsidRPr="003B1054" w:rsidTr="00B07520">
        <w:trPr>
          <w:gridAfter w:val="1"/>
          <w:wAfter w:w="148" w:type="dxa"/>
          <w:trHeight w:val="550"/>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tcBorders>
              <w:bottom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外銷訂單</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億美元</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4,928.1</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391.1</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411.1</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403.1</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418.0</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436.8</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478.6</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489.9</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476.8</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433.8</w:t>
            </w:r>
          </w:p>
        </w:tc>
        <w:tc>
          <w:tcPr>
            <w:tcW w:w="687" w:type="dxa"/>
            <w:tcBorders>
              <w:top w:val="nil"/>
              <w:left w:val="nil"/>
              <w:bottom w:val="nil"/>
              <w:right w:val="nil"/>
            </w:tcBorders>
            <w:vAlign w:val="center"/>
          </w:tcPr>
          <w:p w:rsidR="00445C31" w:rsidRPr="0011725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5,118.2</w:t>
            </w:r>
          </w:p>
        </w:tc>
        <w:tc>
          <w:tcPr>
            <w:tcW w:w="56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404.9</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242084">
              <w:rPr>
                <w:rFonts w:eastAsia="標楷體"/>
                <w:spacing w:val="-20"/>
                <w:sz w:val="22"/>
              </w:rPr>
              <w:t>289.0</w:t>
            </w:r>
          </w:p>
        </w:tc>
        <w:tc>
          <w:tcPr>
            <w:tcW w:w="560" w:type="dxa"/>
            <w:tcBorders>
              <w:top w:val="nil"/>
              <w:left w:val="nil"/>
              <w:bottom w:val="nil"/>
              <w:right w:val="nil"/>
            </w:tcBorders>
            <w:vAlign w:val="center"/>
          </w:tcPr>
          <w:p w:rsidR="00445C31" w:rsidRPr="0024208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385.9</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1,079.8</w:t>
            </w:r>
          </w:p>
        </w:tc>
      </w:tr>
      <w:tr w:rsidR="00445C31" w:rsidRPr="003B1054" w:rsidTr="00B07520">
        <w:trPr>
          <w:gridAfter w:val="1"/>
          <w:wAfter w:w="148" w:type="dxa"/>
          <w:trHeight w:val="417"/>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363" w:type="dxa"/>
            <w:tcBorders>
              <w:top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964" w:type="dxa"/>
            <w:tcBorders>
              <w:top w:val="single" w:sz="4" w:space="0" w:color="auto"/>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10.9</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9.8</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11.7</w:t>
            </w:r>
          </w:p>
        </w:tc>
        <w:tc>
          <w:tcPr>
            <w:tcW w:w="574"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-0.1</w:t>
            </w:r>
          </w:p>
        </w:tc>
        <w:tc>
          <w:tcPr>
            <w:tcW w:w="546"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8.0</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7.1</w:t>
            </w:r>
          </w:p>
        </w:tc>
        <w:tc>
          <w:tcPr>
            <w:tcW w:w="664"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4.2</w:t>
            </w:r>
          </w:p>
        </w:tc>
        <w:tc>
          <w:tcPr>
            <w:tcW w:w="55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5.1</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-2.1</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-10.5</w:t>
            </w:r>
          </w:p>
        </w:tc>
        <w:tc>
          <w:tcPr>
            <w:tcW w:w="687" w:type="dxa"/>
            <w:tcBorders>
              <w:top w:val="nil"/>
              <w:left w:val="nil"/>
              <w:bottom w:val="nil"/>
              <w:right w:val="nil"/>
            </w:tcBorders>
            <w:vAlign w:val="center"/>
          </w:tcPr>
          <w:p w:rsidR="00445C31" w:rsidRPr="00117258" w:rsidRDefault="00445C31" w:rsidP="00B07520">
            <w:pPr>
              <w:adjustRightInd w:val="0"/>
              <w:snapToGrid w:val="0"/>
              <w:ind w:rightChars="-50" w:right="-120"/>
              <w:contextualSpacing/>
              <w:jc w:val="center"/>
              <w:textAlignment w:val="center"/>
              <w:rPr>
                <w:rFonts w:eastAsia="標楷體"/>
                <w:color w:val="000000" w:themeColor="text1"/>
                <w:spacing w:val="-20"/>
                <w:sz w:val="22"/>
              </w:rPr>
            </w:pPr>
            <w:r w:rsidRPr="00117258">
              <w:rPr>
                <w:rFonts w:eastAsia="標楷體"/>
                <w:color w:val="000000" w:themeColor="text1"/>
                <w:spacing w:val="-20"/>
                <w:sz w:val="22"/>
              </w:rPr>
              <w:t>3.9</w:t>
            </w:r>
          </w:p>
        </w:tc>
        <w:tc>
          <w:tcPr>
            <w:tcW w:w="567"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-6.0</w:t>
            </w:r>
          </w:p>
        </w:tc>
        <w:tc>
          <w:tcPr>
            <w:tcW w:w="574"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242084">
              <w:rPr>
                <w:rFonts w:eastAsia="標楷體"/>
                <w:spacing w:val="-20"/>
                <w:sz w:val="22"/>
              </w:rPr>
              <w:t>-10.9</w:t>
            </w:r>
          </w:p>
        </w:tc>
        <w:tc>
          <w:tcPr>
            <w:tcW w:w="560" w:type="dxa"/>
            <w:tcBorders>
              <w:top w:val="nil"/>
              <w:left w:val="nil"/>
              <w:bottom w:val="nil"/>
              <w:right w:val="nil"/>
            </w:tcBorders>
            <w:vAlign w:val="center"/>
          </w:tcPr>
          <w:p w:rsidR="00445C31"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-9.0</w:t>
            </w:r>
          </w:p>
        </w:tc>
        <w:tc>
          <w:tcPr>
            <w:tcW w:w="560"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-8.4</w:t>
            </w:r>
          </w:p>
        </w:tc>
      </w:tr>
      <w:tr w:rsidR="00445C31" w:rsidRPr="003B1054" w:rsidTr="00B07520">
        <w:trPr>
          <w:gridAfter w:val="1"/>
          <w:wAfter w:w="148" w:type="dxa"/>
          <w:trHeight w:val="618"/>
          <w:jc w:val="center"/>
        </w:trPr>
        <w:tc>
          <w:tcPr>
            <w:tcW w:w="428" w:type="dxa"/>
            <w:vMerge w:val="restart"/>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物</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價</w:t>
            </w: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消費者物價指數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0.62</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2.00</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1.75</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1.40</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1.76</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1.54</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1.72</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1.1</w:t>
            </w:r>
            <w:r>
              <w:rPr>
                <w:rFonts w:eastAsia="標楷體" w:hint="eastAsia"/>
                <w:spacing w:val="-20"/>
                <w:sz w:val="22"/>
              </w:rPr>
              <w:t>6</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0.</w:t>
            </w:r>
            <w:r>
              <w:rPr>
                <w:rFonts w:eastAsia="標楷體" w:hint="eastAsia"/>
                <w:spacing w:val="-20"/>
                <w:sz w:val="22"/>
              </w:rPr>
              <w:t>29</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-0.0</w:t>
            </w:r>
            <w:r>
              <w:rPr>
                <w:rFonts w:eastAsia="標楷體" w:hint="eastAsia"/>
                <w:spacing w:val="-20"/>
                <w:sz w:val="22"/>
              </w:rPr>
              <w:t>6</w:t>
            </w:r>
          </w:p>
        </w:tc>
        <w:tc>
          <w:tcPr>
            <w:tcW w:w="687" w:type="dxa"/>
            <w:tcBorders>
              <w:top w:val="nil"/>
              <w:left w:val="nil"/>
              <w:bottom w:val="nil"/>
              <w:right w:val="nil"/>
            </w:tcBorders>
            <w:shd w:val="clear" w:color="auto" w:fill="auto"/>
            <w:vAlign w:val="center"/>
          </w:tcPr>
          <w:p w:rsidR="00445C31" w:rsidRPr="009E139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1.35</w:t>
            </w:r>
          </w:p>
        </w:tc>
        <w:tc>
          <w:tcPr>
            <w:tcW w:w="567" w:type="dxa"/>
            <w:tcBorders>
              <w:top w:val="nil"/>
              <w:left w:val="nil"/>
              <w:bottom w:val="nil"/>
              <w:right w:val="nil"/>
            </w:tcBorders>
            <w:vAlign w:val="center"/>
          </w:tcPr>
          <w:p w:rsidR="00445C31" w:rsidRPr="00E05823" w:rsidRDefault="00445C31" w:rsidP="00B07520">
            <w:pPr>
              <w:adjustRightInd w:val="0"/>
              <w:snapToGrid w:val="0"/>
              <w:ind w:rightChars="-50" w:right="-120"/>
              <w:contextualSpacing/>
              <w:jc w:val="center"/>
              <w:textAlignment w:val="center"/>
              <w:rPr>
                <w:rFonts w:eastAsia="標楷體"/>
                <w:spacing w:val="-20"/>
                <w:sz w:val="22"/>
              </w:rPr>
            </w:pPr>
            <w:r w:rsidRPr="00E05823">
              <w:rPr>
                <w:rFonts w:eastAsia="標楷體" w:hint="eastAsia"/>
                <w:spacing w:val="-20"/>
                <w:sz w:val="22"/>
              </w:rPr>
              <w:t>0.18</w:t>
            </w:r>
          </w:p>
        </w:tc>
        <w:tc>
          <w:tcPr>
            <w:tcW w:w="574" w:type="dxa"/>
            <w:tcBorders>
              <w:top w:val="nil"/>
              <w:left w:val="nil"/>
              <w:bottom w:val="nil"/>
              <w:right w:val="nil"/>
            </w:tcBorders>
            <w:vAlign w:val="center"/>
          </w:tcPr>
          <w:p w:rsidR="00445C31" w:rsidRPr="00E05823" w:rsidRDefault="00445C31" w:rsidP="00B07520">
            <w:pPr>
              <w:adjustRightInd w:val="0"/>
              <w:snapToGrid w:val="0"/>
              <w:ind w:rightChars="-50" w:right="-120"/>
              <w:contextualSpacing/>
              <w:jc w:val="center"/>
              <w:textAlignment w:val="center"/>
              <w:rPr>
                <w:rFonts w:eastAsia="標楷體"/>
                <w:spacing w:val="-20"/>
                <w:sz w:val="22"/>
              </w:rPr>
            </w:pPr>
            <w:r w:rsidRPr="00E05823">
              <w:rPr>
                <w:rFonts w:eastAsia="標楷體" w:hint="eastAsia"/>
                <w:spacing w:val="-20"/>
                <w:sz w:val="22"/>
              </w:rPr>
              <w:t>0.23</w:t>
            </w:r>
          </w:p>
        </w:tc>
        <w:tc>
          <w:tcPr>
            <w:tcW w:w="560" w:type="dxa"/>
            <w:tcBorders>
              <w:top w:val="nil"/>
              <w:left w:val="nil"/>
              <w:bottom w:val="nil"/>
              <w:right w:val="nil"/>
            </w:tcBorders>
            <w:vAlign w:val="center"/>
          </w:tcPr>
          <w:p w:rsidR="00445C31" w:rsidRPr="00E05823"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0.58</w:t>
            </w:r>
          </w:p>
        </w:tc>
        <w:tc>
          <w:tcPr>
            <w:tcW w:w="560" w:type="dxa"/>
            <w:tcBorders>
              <w:top w:val="nil"/>
              <w:left w:val="nil"/>
              <w:bottom w:val="nil"/>
              <w:right w:val="nil"/>
            </w:tcBorders>
            <w:vAlign w:val="center"/>
          </w:tcPr>
          <w:p w:rsidR="00445C31" w:rsidRPr="00E05823"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0.33</w:t>
            </w:r>
          </w:p>
        </w:tc>
      </w:tr>
      <w:tr w:rsidR="00445C31" w:rsidRPr="00E05823" w:rsidTr="00B07520">
        <w:trPr>
          <w:gridAfter w:val="1"/>
          <w:wAfter w:w="148" w:type="dxa"/>
          <w:trHeight w:val="541"/>
          <w:jc w:val="center"/>
        </w:trPr>
        <w:tc>
          <w:tcPr>
            <w:tcW w:w="428" w:type="dxa"/>
            <w:vMerge/>
            <w:tcBorders>
              <w:lef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躉售物價指數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0.90</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2.48</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5.58</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6.66</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7.04</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6.78</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6.29</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5.</w:t>
            </w:r>
            <w:r>
              <w:rPr>
                <w:rFonts w:eastAsia="標楷體" w:hint="eastAsia"/>
                <w:spacing w:val="-20"/>
                <w:sz w:val="22"/>
              </w:rPr>
              <w:t>69</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Pr>
                <w:rFonts w:eastAsia="標楷體" w:hint="eastAsia"/>
                <w:spacing w:val="-20"/>
                <w:sz w:val="22"/>
              </w:rPr>
              <w:t>2</w:t>
            </w:r>
            <w:r w:rsidRPr="003B1054">
              <w:rPr>
                <w:rFonts w:eastAsia="標楷體"/>
                <w:spacing w:val="-20"/>
                <w:sz w:val="22"/>
              </w:rPr>
              <w:t>.</w:t>
            </w:r>
            <w:r>
              <w:rPr>
                <w:rFonts w:eastAsia="標楷體" w:hint="eastAsia"/>
                <w:spacing w:val="-20"/>
                <w:sz w:val="22"/>
              </w:rPr>
              <w:t>96</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0.</w:t>
            </w:r>
            <w:r>
              <w:rPr>
                <w:rFonts w:eastAsia="標楷體" w:hint="eastAsia"/>
                <w:spacing w:val="-20"/>
                <w:sz w:val="22"/>
              </w:rPr>
              <w:t>83</w:t>
            </w:r>
          </w:p>
        </w:tc>
        <w:tc>
          <w:tcPr>
            <w:tcW w:w="687" w:type="dxa"/>
            <w:tcBorders>
              <w:top w:val="nil"/>
              <w:left w:val="nil"/>
              <w:bottom w:val="nil"/>
              <w:right w:val="nil"/>
            </w:tcBorders>
            <w:vAlign w:val="center"/>
          </w:tcPr>
          <w:p w:rsidR="00445C31" w:rsidRPr="009E1398"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9E1398">
              <w:rPr>
                <w:rFonts w:eastAsia="標楷體"/>
                <w:color w:val="000000" w:themeColor="text1"/>
                <w:spacing w:val="-20"/>
                <w:sz w:val="22"/>
              </w:rPr>
              <w:t>3.6</w:t>
            </w:r>
            <w:r>
              <w:rPr>
                <w:rFonts w:eastAsia="標楷體" w:hint="eastAsia"/>
                <w:color w:val="000000" w:themeColor="text1"/>
                <w:spacing w:val="-20"/>
                <w:sz w:val="22"/>
              </w:rPr>
              <w:t>4</w:t>
            </w:r>
          </w:p>
        </w:tc>
        <w:tc>
          <w:tcPr>
            <w:tcW w:w="567" w:type="dxa"/>
            <w:tcBorders>
              <w:top w:val="nil"/>
              <w:left w:val="nil"/>
              <w:bottom w:val="nil"/>
              <w:right w:val="nil"/>
            </w:tcBorders>
            <w:vAlign w:val="center"/>
          </w:tcPr>
          <w:p w:rsidR="00445C31" w:rsidRPr="00E05823" w:rsidRDefault="00445C31" w:rsidP="00B07520">
            <w:pPr>
              <w:adjustRightInd w:val="0"/>
              <w:snapToGrid w:val="0"/>
              <w:ind w:rightChars="-50" w:right="-120"/>
              <w:contextualSpacing/>
              <w:jc w:val="center"/>
              <w:textAlignment w:val="center"/>
              <w:rPr>
                <w:rFonts w:eastAsia="標楷體"/>
                <w:spacing w:val="-20"/>
                <w:sz w:val="22"/>
              </w:rPr>
            </w:pPr>
            <w:r w:rsidRPr="00E05823">
              <w:rPr>
                <w:rFonts w:eastAsia="標楷體" w:hint="eastAsia"/>
                <w:spacing w:val="-20"/>
                <w:sz w:val="22"/>
              </w:rPr>
              <w:t>0.30</w:t>
            </w:r>
          </w:p>
        </w:tc>
        <w:tc>
          <w:tcPr>
            <w:tcW w:w="574" w:type="dxa"/>
            <w:tcBorders>
              <w:top w:val="nil"/>
              <w:left w:val="nil"/>
              <w:bottom w:val="nil"/>
              <w:right w:val="nil"/>
            </w:tcBorders>
            <w:vAlign w:val="center"/>
          </w:tcPr>
          <w:p w:rsidR="00445C31" w:rsidRPr="00E05823" w:rsidRDefault="00445C31" w:rsidP="00B07520">
            <w:pPr>
              <w:adjustRightInd w:val="0"/>
              <w:snapToGrid w:val="0"/>
              <w:ind w:rightChars="-50" w:right="-120"/>
              <w:contextualSpacing/>
              <w:jc w:val="center"/>
              <w:textAlignment w:val="center"/>
              <w:rPr>
                <w:rFonts w:eastAsia="標楷體"/>
                <w:spacing w:val="-20"/>
                <w:sz w:val="22"/>
              </w:rPr>
            </w:pPr>
            <w:r w:rsidRPr="00E05823">
              <w:rPr>
                <w:rFonts w:eastAsia="標楷體" w:hint="eastAsia"/>
                <w:spacing w:val="-20"/>
                <w:sz w:val="22"/>
              </w:rPr>
              <w:t>0.66</w:t>
            </w:r>
          </w:p>
        </w:tc>
        <w:tc>
          <w:tcPr>
            <w:tcW w:w="560" w:type="dxa"/>
            <w:tcBorders>
              <w:top w:val="nil"/>
              <w:left w:val="nil"/>
              <w:bottom w:val="nil"/>
              <w:right w:val="nil"/>
            </w:tcBorders>
            <w:vAlign w:val="center"/>
          </w:tcPr>
          <w:p w:rsidR="00445C31" w:rsidRPr="00E05823"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1.19</w:t>
            </w:r>
          </w:p>
        </w:tc>
        <w:tc>
          <w:tcPr>
            <w:tcW w:w="560" w:type="dxa"/>
            <w:tcBorders>
              <w:top w:val="nil"/>
              <w:left w:val="nil"/>
              <w:bottom w:val="nil"/>
              <w:right w:val="nil"/>
            </w:tcBorders>
            <w:vAlign w:val="center"/>
          </w:tcPr>
          <w:p w:rsidR="00445C31" w:rsidRPr="00E05823"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0.72</w:t>
            </w:r>
          </w:p>
        </w:tc>
      </w:tr>
      <w:tr w:rsidR="00445C31" w:rsidRPr="003B1054" w:rsidTr="00B07520">
        <w:trPr>
          <w:gridAfter w:val="1"/>
          <w:wAfter w:w="148" w:type="dxa"/>
          <w:trHeight w:val="712"/>
          <w:jc w:val="center"/>
        </w:trPr>
        <w:tc>
          <w:tcPr>
            <w:tcW w:w="428" w:type="dxa"/>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金</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融</w:t>
            </w: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貨幣供給額</w:t>
            </w:r>
            <w:r w:rsidRPr="003B1054">
              <w:rPr>
                <w:rFonts w:eastAsia="標楷體"/>
                <w:spacing w:val="-20"/>
                <w:sz w:val="22"/>
              </w:rPr>
              <w:t>M2</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年增率</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3.59</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3.73</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4.10</w:t>
            </w:r>
          </w:p>
        </w:tc>
        <w:tc>
          <w:tcPr>
            <w:tcW w:w="546"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3.68</w:t>
            </w:r>
          </w:p>
        </w:tc>
        <w:tc>
          <w:tcPr>
            <w:tcW w:w="54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3.42</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3.34</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3.39</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3.09</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3.07</w:t>
            </w:r>
          </w:p>
        </w:tc>
        <w:tc>
          <w:tcPr>
            <w:tcW w:w="687" w:type="dxa"/>
            <w:tcBorders>
              <w:top w:val="nil"/>
              <w:left w:val="nil"/>
              <w:bottom w:val="nil"/>
              <w:right w:val="nil"/>
            </w:tcBorders>
            <w:vAlign w:val="center"/>
          </w:tcPr>
          <w:p w:rsidR="00445C31" w:rsidRPr="009E1398" w:rsidRDefault="00445C31" w:rsidP="00B07520">
            <w:pPr>
              <w:adjustRightInd w:val="0"/>
              <w:snapToGrid w:val="0"/>
              <w:ind w:leftChars="-50" w:left="-120" w:rightChars="-50" w:right="-120"/>
              <w:contextualSpacing/>
              <w:jc w:val="center"/>
              <w:textAlignment w:val="center"/>
              <w:rPr>
                <w:rFonts w:eastAsia="標楷體"/>
                <w:color w:val="FF0000"/>
                <w:spacing w:val="-20"/>
                <w:sz w:val="22"/>
              </w:rPr>
            </w:pPr>
            <w:r w:rsidRPr="00B34D5B">
              <w:rPr>
                <w:rFonts w:eastAsia="標楷體"/>
                <w:color w:val="000000" w:themeColor="text1"/>
                <w:spacing w:val="-20"/>
                <w:sz w:val="22"/>
              </w:rPr>
              <w:t>3.52</w:t>
            </w:r>
          </w:p>
        </w:tc>
        <w:tc>
          <w:tcPr>
            <w:tcW w:w="567"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3.14</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2.92</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3.10</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3.05</w:t>
            </w:r>
          </w:p>
        </w:tc>
      </w:tr>
      <w:tr w:rsidR="00445C31" w:rsidRPr="003B1054" w:rsidTr="00B07520">
        <w:trPr>
          <w:gridAfter w:val="1"/>
          <w:wAfter w:w="148" w:type="dxa"/>
          <w:trHeight w:val="531"/>
          <w:jc w:val="center"/>
        </w:trPr>
        <w:tc>
          <w:tcPr>
            <w:tcW w:w="428" w:type="dxa"/>
            <w:vMerge w:val="restart"/>
            <w:tcBorders>
              <w:lef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就</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業</w:t>
            </w: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就業人數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1,135.2</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1,140.6</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1,141.1</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1,141.8</w:t>
            </w:r>
          </w:p>
        </w:tc>
        <w:tc>
          <w:tcPr>
            <w:tcW w:w="546"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1,144.3</w:t>
            </w:r>
          </w:p>
        </w:tc>
        <w:tc>
          <w:tcPr>
            <w:tcW w:w="54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1,145.9</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1,144.9</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1146.0</w:t>
            </w:r>
          </w:p>
        </w:tc>
        <w:tc>
          <w:tcPr>
            <w:tcW w:w="568" w:type="dxa"/>
            <w:tcBorders>
              <w:top w:val="nil"/>
              <w:left w:val="nil"/>
              <w:bottom w:val="nil"/>
              <w:right w:val="nil"/>
            </w:tcBorders>
            <w:vAlign w:val="center"/>
          </w:tcPr>
          <w:p w:rsidR="00445C31" w:rsidRPr="003B1054" w:rsidRDefault="00445C31" w:rsidP="00B07520">
            <w:pPr>
              <w:adjustRightInd w:val="0"/>
              <w:snapToGrid w:val="0"/>
              <w:ind w:leftChars="-42" w:left="-101" w:rightChars="-50" w:right="-120"/>
              <w:contextualSpacing/>
              <w:textAlignment w:val="center"/>
              <w:rPr>
                <w:rFonts w:eastAsia="標楷體"/>
                <w:spacing w:val="-20"/>
                <w:sz w:val="22"/>
              </w:rPr>
            </w:pPr>
            <w:r w:rsidRPr="003B1054">
              <w:rPr>
                <w:rFonts w:eastAsia="標楷體"/>
                <w:spacing w:val="-20"/>
                <w:sz w:val="22"/>
              </w:rPr>
              <w:t>1,147.5</w:t>
            </w:r>
          </w:p>
        </w:tc>
        <w:tc>
          <w:tcPr>
            <w:tcW w:w="60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1,148.1</w:t>
            </w:r>
          </w:p>
        </w:tc>
        <w:tc>
          <w:tcPr>
            <w:tcW w:w="687" w:type="dxa"/>
            <w:tcBorders>
              <w:top w:val="nil"/>
              <w:left w:val="nil"/>
              <w:bottom w:val="nil"/>
              <w:right w:val="nil"/>
            </w:tcBorders>
            <w:vAlign w:val="center"/>
          </w:tcPr>
          <w:p w:rsidR="00445C31" w:rsidRPr="00246641"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1,143.4</w:t>
            </w:r>
          </w:p>
        </w:tc>
        <w:tc>
          <w:tcPr>
            <w:tcW w:w="56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1,148.5</w:t>
            </w:r>
          </w:p>
        </w:tc>
        <w:tc>
          <w:tcPr>
            <w:tcW w:w="574" w:type="dxa"/>
            <w:tcBorders>
              <w:top w:val="nil"/>
              <w:left w:val="nil"/>
              <w:bottom w:val="nil"/>
              <w:right w:val="nil"/>
            </w:tcBorders>
            <w:vAlign w:val="center"/>
          </w:tcPr>
          <w:p w:rsidR="00445C31" w:rsidRPr="003B1054" w:rsidRDefault="00445C31" w:rsidP="00B67B3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B67B3C">
              <w:rPr>
                <w:rFonts w:eastAsia="標楷體" w:hint="eastAsia"/>
                <w:spacing w:val="-20"/>
                <w:sz w:val="22"/>
              </w:rPr>
              <w:t>,</w:t>
            </w:r>
            <w:r>
              <w:rPr>
                <w:rFonts w:eastAsia="標楷體" w:hint="eastAsia"/>
                <w:spacing w:val="-20"/>
                <w:sz w:val="22"/>
              </w:rPr>
              <w:t>147</w:t>
            </w:r>
            <w:r w:rsidR="00B67B3C">
              <w:rPr>
                <w:rFonts w:eastAsia="標楷體" w:hint="eastAsia"/>
                <w:spacing w:val="-20"/>
                <w:sz w:val="22"/>
              </w:rPr>
              <w:t>.</w:t>
            </w:r>
            <w:r>
              <w:rPr>
                <w:rFonts w:eastAsia="標楷體" w:hint="eastAsia"/>
                <w:spacing w:val="-20"/>
                <w:sz w:val="22"/>
              </w:rPr>
              <w:t>3</w:t>
            </w:r>
          </w:p>
        </w:tc>
        <w:tc>
          <w:tcPr>
            <w:tcW w:w="560" w:type="dxa"/>
            <w:tcBorders>
              <w:top w:val="nil"/>
              <w:left w:val="nil"/>
              <w:bottom w:val="nil"/>
              <w:right w:val="nil"/>
            </w:tcBorders>
            <w:vAlign w:val="center"/>
          </w:tcPr>
          <w:p w:rsidR="00445C31" w:rsidRDefault="00445C31" w:rsidP="00B67B3C">
            <w:pPr>
              <w:adjustRightInd w:val="0"/>
              <w:snapToGrid w:val="0"/>
              <w:ind w:leftChars="-50" w:left="-120" w:rightChars="-50" w:right="-120"/>
              <w:contextualSpacing/>
              <w:jc w:val="center"/>
              <w:textAlignment w:val="center"/>
              <w:rPr>
                <w:rFonts w:eastAsia="標楷體"/>
                <w:spacing w:val="-20"/>
                <w:sz w:val="22"/>
              </w:rPr>
            </w:pPr>
            <w:r>
              <w:rPr>
                <w:rFonts w:eastAsia="標楷體"/>
                <w:spacing w:val="-20"/>
                <w:sz w:val="22"/>
              </w:rPr>
              <w:t>1</w:t>
            </w:r>
            <w:r w:rsidR="00B67B3C">
              <w:rPr>
                <w:rFonts w:eastAsia="標楷體" w:hint="eastAsia"/>
                <w:spacing w:val="-20"/>
                <w:sz w:val="22"/>
              </w:rPr>
              <w:t>,</w:t>
            </w:r>
            <w:r>
              <w:rPr>
                <w:rFonts w:eastAsia="標楷體" w:hint="eastAsia"/>
                <w:spacing w:val="-20"/>
                <w:sz w:val="22"/>
              </w:rPr>
              <w:t>147</w:t>
            </w:r>
            <w:r w:rsidR="00B67B3C">
              <w:rPr>
                <w:rFonts w:eastAsia="標楷體" w:hint="eastAsia"/>
                <w:spacing w:val="-20"/>
                <w:sz w:val="22"/>
              </w:rPr>
              <w:t>.</w:t>
            </w:r>
            <w:r>
              <w:rPr>
                <w:rFonts w:eastAsia="標楷體" w:hint="eastAsia"/>
                <w:spacing w:val="-20"/>
                <w:sz w:val="22"/>
              </w:rPr>
              <w:t>8</w:t>
            </w:r>
          </w:p>
        </w:tc>
        <w:tc>
          <w:tcPr>
            <w:tcW w:w="560" w:type="dxa"/>
            <w:tcBorders>
              <w:top w:val="nil"/>
              <w:left w:val="nil"/>
              <w:bottom w:val="nil"/>
              <w:right w:val="nil"/>
            </w:tcBorders>
            <w:vAlign w:val="center"/>
          </w:tcPr>
          <w:p w:rsidR="00445C31" w:rsidRPr="003B1054" w:rsidRDefault="00445C31" w:rsidP="00B67B3C">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00B67B3C">
              <w:rPr>
                <w:rFonts w:eastAsia="標楷體" w:hint="eastAsia"/>
                <w:spacing w:val="-20"/>
                <w:sz w:val="22"/>
              </w:rPr>
              <w:t>,</w:t>
            </w:r>
            <w:r>
              <w:rPr>
                <w:rFonts w:eastAsia="標楷體" w:hint="eastAsia"/>
                <w:spacing w:val="-20"/>
                <w:sz w:val="22"/>
              </w:rPr>
              <w:t>147</w:t>
            </w:r>
            <w:r w:rsidR="00B67B3C">
              <w:rPr>
                <w:rFonts w:eastAsia="標楷體" w:hint="eastAsia"/>
                <w:spacing w:val="-20"/>
                <w:sz w:val="22"/>
              </w:rPr>
              <w:t>.</w:t>
            </w:r>
            <w:r>
              <w:rPr>
                <w:rFonts w:eastAsia="標楷體" w:hint="eastAsia"/>
                <w:spacing w:val="-20"/>
                <w:sz w:val="22"/>
              </w:rPr>
              <w:t>9</w:t>
            </w:r>
          </w:p>
        </w:tc>
      </w:tr>
      <w:tr w:rsidR="00445C31" w:rsidRPr="003B1054" w:rsidTr="00B07520">
        <w:trPr>
          <w:gridAfter w:val="1"/>
          <w:wAfter w:w="148" w:type="dxa"/>
          <w:trHeight w:val="542"/>
          <w:jc w:val="center"/>
        </w:trPr>
        <w:tc>
          <w:tcPr>
            <w:tcW w:w="428" w:type="dxa"/>
            <w:vMerge/>
            <w:tcBorders>
              <w:left w:val="nil"/>
            </w:tcBorders>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失業人數</w:t>
            </w:r>
          </w:p>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w:t>
            </w:r>
            <w:r w:rsidRPr="003B1054">
              <w:rPr>
                <w:rFonts w:eastAsia="標楷體"/>
                <w:spacing w:val="-20"/>
                <w:sz w:val="22"/>
              </w:rPr>
              <w:t>萬人</w:t>
            </w:r>
            <w:r w:rsidRPr="003B1054">
              <w:rPr>
                <w:rFonts w:eastAsia="標楷體"/>
                <w:spacing w:val="-20"/>
                <w:sz w:val="22"/>
              </w:rPr>
              <w:t>)</w:t>
            </w:r>
          </w:p>
        </w:tc>
        <w:tc>
          <w:tcPr>
            <w:tcW w:w="63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44.3</w:t>
            </w:r>
          </w:p>
        </w:tc>
        <w:tc>
          <w:tcPr>
            <w:tcW w:w="622"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43.1</w:t>
            </w:r>
          </w:p>
        </w:tc>
        <w:tc>
          <w:tcPr>
            <w:tcW w:w="637"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43.0</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43.9</w:t>
            </w:r>
          </w:p>
        </w:tc>
        <w:tc>
          <w:tcPr>
            <w:tcW w:w="546"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45.3</w:t>
            </w:r>
          </w:p>
        </w:tc>
        <w:tc>
          <w:tcPr>
            <w:tcW w:w="54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46.1</w:t>
            </w:r>
          </w:p>
        </w:tc>
        <w:tc>
          <w:tcPr>
            <w:tcW w:w="66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44.7</w:t>
            </w:r>
          </w:p>
        </w:tc>
        <w:tc>
          <w:tcPr>
            <w:tcW w:w="558"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44.6</w:t>
            </w:r>
          </w:p>
        </w:tc>
        <w:tc>
          <w:tcPr>
            <w:tcW w:w="568"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44.1</w:t>
            </w:r>
          </w:p>
        </w:tc>
        <w:tc>
          <w:tcPr>
            <w:tcW w:w="602"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43.6</w:t>
            </w:r>
          </w:p>
        </w:tc>
        <w:tc>
          <w:tcPr>
            <w:tcW w:w="687" w:type="dxa"/>
            <w:tcBorders>
              <w:top w:val="nil"/>
              <w:left w:val="nil"/>
              <w:bottom w:val="nil"/>
              <w:right w:val="nil"/>
            </w:tcBorders>
            <w:vAlign w:val="center"/>
          </w:tcPr>
          <w:p w:rsidR="00445C31" w:rsidRPr="00246641"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44.0</w:t>
            </w:r>
          </w:p>
        </w:tc>
        <w:tc>
          <w:tcPr>
            <w:tcW w:w="567" w:type="dxa"/>
            <w:tcBorders>
              <w:top w:val="nil"/>
              <w:left w:val="nil"/>
              <w:bottom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43.4</w:t>
            </w:r>
          </w:p>
        </w:tc>
        <w:tc>
          <w:tcPr>
            <w:tcW w:w="574"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44.3</w:t>
            </w:r>
          </w:p>
        </w:tc>
        <w:tc>
          <w:tcPr>
            <w:tcW w:w="560" w:type="dxa"/>
            <w:tcBorders>
              <w:top w:val="nil"/>
              <w:left w:val="nil"/>
              <w:bottom w:val="nil"/>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43.8</w:t>
            </w:r>
          </w:p>
        </w:tc>
        <w:tc>
          <w:tcPr>
            <w:tcW w:w="560" w:type="dxa"/>
            <w:tcBorders>
              <w:top w:val="nil"/>
              <w:left w:val="nil"/>
              <w:bottom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43.8</w:t>
            </w:r>
          </w:p>
        </w:tc>
      </w:tr>
      <w:tr w:rsidR="00445C31" w:rsidRPr="003B1054" w:rsidTr="00B07520">
        <w:trPr>
          <w:trHeight w:val="417"/>
          <w:jc w:val="center"/>
        </w:trPr>
        <w:tc>
          <w:tcPr>
            <w:tcW w:w="428" w:type="dxa"/>
            <w:vMerge/>
            <w:tcBorders>
              <w:left w:val="nil"/>
            </w:tcBorders>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p>
        </w:tc>
        <w:tc>
          <w:tcPr>
            <w:tcW w:w="1327" w:type="dxa"/>
            <w:gridSpan w:val="2"/>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失業率</w:t>
            </w:r>
            <w:r w:rsidRPr="003B1054">
              <w:rPr>
                <w:rFonts w:eastAsia="標楷體"/>
                <w:spacing w:val="-20"/>
                <w:sz w:val="22"/>
              </w:rPr>
              <w:t>(%)</w:t>
            </w:r>
          </w:p>
        </w:tc>
        <w:tc>
          <w:tcPr>
            <w:tcW w:w="632"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622"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3.64</w:t>
            </w:r>
          </w:p>
        </w:tc>
        <w:tc>
          <w:tcPr>
            <w:tcW w:w="637"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3.63</w:t>
            </w:r>
          </w:p>
        </w:tc>
        <w:tc>
          <w:tcPr>
            <w:tcW w:w="574"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3.70</w:t>
            </w:r>
          </w:p>
        </w:tc>
        <w:tc>
          <w:tcPr>
            <w:tcW w:w="546"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3.81</w:t>
            </w:r>
          </w:p>
        </w:tc>
        <w:tc>
          <w:tcPr>
            <w:tcW w:w="548"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3.87</w:t>
            </w:r>
          </w:p>
        </w:tc>
        <w:tc>
          <w:tcPr>
            <w:tcW w:w="664"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3.76</w:t>
            </w:r>
          </w:p>
        </w:tc>
        <w:tc>
          <w:tcPr>
            <w:tcW w:w="558" w:type="dxa"/>
            <w:tcBorders>
              <w:top w:val="nil"/>
              <w:left w:val="nil"/>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sidRPr="003B1054">
              <w:rPr>
                <w:rFonts w:eastAsia="標楷體"/>
                <w:spacing w:val="-20"/>
                <w:sz w:val="22"/>
              </w:rPr>
              <w:t>3.75</w:t>
            </w:r>
          </w:p>
        </w:tc>
        <w:tc>
          <w:tcPr>
            <w:tcW w:w="568" w:type="dxa"/>
            <w:tcBorders>
              <w:top w:val="nil"/>
              <w:left w:val="nil"/>
              <w:right w:val="nil"/>
            </w:tcBorders>
            <w:vAlign w:val="center"/>
          </w:tcPr>
          <w:p w:rsidR="00445C31" w:rsidRPr="003B1054" w:rsidRDefault="00445C31" w:rsidP="00B07520">
            <w:pPr>
              <w:adjustRightInd w:val="0"/>
              <w:snapToGrid w:val="0"/>
              <w:ind w:rightChars="-50" w:right="-120"/>
              <w:contextualSpacing/>
              <w:textAlignment w:val="center"/>
              <w:rPr>
                <w:rFonts w:eastAsia="標楷體"/>
                <w:spacing w:val="-20"/>
                <w:sz w:val="22"/>
              </w:rPr>
            </w:pPr>
            <w:r w:rsidRPr="003B1054">
              <w:rPr>
                <w:rFonts w:eastAsia="標楷體"/>
                <w:spacing w:val="-20"/>
                <w:sz w:val="22"/>
              </w:rPr>
              <w:t>3.70</w:t>
            </w:r>
          </w:p>
        </w:tc>
        <w:tc>
          <w:tcPr>
            <w:tcW w:w="602" w:type="dxa"/>
            <w:tcBorders>
              <w:top w:val="nil"/>
              <w:left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sidRPr="003B1054">
              <w:rPr>
                <w:rFonts w:eastAsia="標楷體"/>
                <w:spacing w:val="-20"/>
                <w:sz w:val="22"/>
              </w:rPr>
              <w:t>3.66</w:t>
            </w:r>
          </w:p>
        </w:tc>
        <w:tc>
          <w:tcPr>
            <w:tcW w:w="687" w:type="dxa"/>
            <w:tcBorders>
              <w:top w:val="nil"/>
              <w:left w:val="nil"/>
              <w:right w:val="nil"/>
            </w:tcBorders>
            <w:vAlign w:val="center"/>
          </w:tcPr>
          <w:p w:rsidR="00445C31" w:rsidRPr="00246641" w:rsidRDefault="00445C31" w:rsidP="00B07520">
            <w:pPr>
              <w:adjustRightInd w:val="0"/>
              <w:snapToGrid w:val="0"/>
              <w:ind w:leftChars="-50" w:left="-120" w:rightChars="-50" w:right="-120"/>
              <w:contextualSpacing/>
              <w:jc w:val="center"/>
              <w:textAlignment w:val="center"/>
              <w:rPr>
                <w:rFonts w:eastAsia="標楷體"/>
                <w:color w:val="000000" w:themeColor="text1"/>
                <w:spacing w:val="-20"/>
                <w:sz w:val="22"/>
              </w:rPr>
            </w:pPr>
            <w:r w:rsidRPr="00246641">
              <w:rPr>
                <w:rFonts w:eastAsia="標楷體"/>
                <w:color w:val="000000" w:themeColor="text1"/>
                <w:spacing w:val="-20"/>
                <w:sz w:val="22"/>
              </w:rPr>
              <w:t>3.71</w:t>
            </w:r>
          </w:p>
        </w:tc>
        <w:tc>
          <w:tcPr>
            <w:tcW w:w="567" w:type="dxa"/>
            <w:tcBorders>
              <w:top w:val="nil"/>
              <w:left w:val="nil"/>
              <w:right w:val="nil"/>
            </w:tcBorders>
            <w:vAlign w:val="center"/>
          </w:tcPr>
          <w:p w:rsidR="00445C31" w:rsidRPr="003B1054" w:rsidRDefault="00445C31" w:rsidP="00B07520">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3.64</w:t>
            </w:r>
          </w:p>
        </w:tc>
        <w:tc>
          <w:tcPr>
            <w:tcW w:w="574" w:type="dxa"/>
            <w:tcBorders>
              <w:top w:val="nil"/>
              <w:left w:val="nil"/>
              <w:bottom w:val="single" w:sz="4" w:space="0" w:color="auto"/>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3.72</w:t>
            </w:r>
          </w:p>
        </w:tc>
        <w:tc>
          <w:tcPr>
            <w:tcW w:w="560" w:type="dxa"/>
            <w:tcBorders>
              <w:top w:val="nil"/>
              <w:left w:val="nil"/>
              <w:bottom w:val="single" w:sz="4" w:space="0" w:color="auto"/>
              <w:right w:val="nil"/>
            </w:tcBorders>
            <w:vAlign w:val="center"/>
          </w:tcPr>
          <w:p w:rsidR="00445C31"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c>
          <w:tcPr>
            <w:tcW w:w="708" w:type="dxa"/>
            <w:gridSpan w:val="2"/>
            <w:tcBorders>
              <w:top w:val="nil"/>
              <w:left w:val="nil"/>
              <w:bottom w:val="single" w:sz="4" w:space="0" w:color="auto"/>
              <w:right w:val="nil"/>
            </w:tcBorders>
            <w:vAlign w:val="center"/>
          </w:tcPr>
          <w:p w:rsidR="00445C31" w:rsidRPr="003B1054" w:rsidRDefault="00445C31" w:rsidP="00B07520">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3.68</w:t>
            </w:r>
          </w:p>
        </w:tc>
      </w:tr>
    </w:tbl>
    <w:p w:rsidR="006736C7" w:rsidRDefault="006736C7" w:rsidP="00BE5255">
      <w:pPr>
        <w:widowControl/>
        <w:ind w:leftChars="-413" w:left="1" w:rightChars="-316" w:right="-758" w:hangingChars="451" w:hanging="992"/>
        <w:rPr>
          <w:rFonts w:eastAsia="標楷體"/>
          <w:sz w:val="22"/>
          <w:szCs w:val="22"/>
        </w:rPr>
      </w:pPr>
      <w:r>
        <w:rPr>
          <w:rFonts w:eastAsia="標楷體" w:hint="eastAsia"/>
          <w:sz w:val="22"/>
          <w:szCs w:val="22"/>
        </w:rPr>
        <w:t>註</w:t>
      </w:r>
      <w:r>
        <w:rPr>
          <w:rFonts w:eastAsia="標楷體" w:hint="eastAsia"/>
          <w:sz w:val="22"/>
          <w:szCs w:val="22"/>
        </w:rPr>
        <w:t>:</w:t>
      </w:r>
      <w:r w:rsidR="003337FB">
        <w:rPr>
          <w:rFonts w:eastAsia="標楷體" w:hint="eastAsia"/>
          <w:sz w:val="22"/>
          <w:szCs w:val="22"/>
        </w:rPr>
        <w:t>*</w:t>
      </w:r>
      <w:r w:rsidR="003337FB">
        <w:rPr>
          <w:rFonts w:eastAsia="標楷體" w:hint="eastAsia"/>
          <w:sz w:val="22"/>
          <w:szCs w:val="22"/>
        </w:rPr>
        <w:t>為行政院主計總處</w:t>
      </w:r>
      <w:r w:rsidR="003337FB">
        <w:rPr>
          <w:rFonts w:eastAsia="標楷體" w:hint="eastAsia"/>
          <w:sz w:val="22"/>
          <w:szCs w:val="22"/>
        </w:rPr>
        <w:t>108</w:t>
      </w:r>
      <w:r w:rsidR="003337FB">
        <w:rPr>
          <w:rFonts w:eastAsia="標楷體" w:hint="eastAsia"/>
          <w:sz w:val="22"/>
          <w:szCs w:val="22"/>
        </w:rPr>
        <w:t>年</w:t>
      </w:r>
      <w:r w:rsidR="003337FB">
        <w:rPr>
          <w:rFonts w:eastAsia="標楷體" w:hint="eastAsia"/>
          <w:sz w:val="22"/>
          <w:szCs w:val="22"/>
        </w:rPr>
        <w:t>4</w:t>
      </w:r>
      <w:r w:rsidR="003337FB">
        <w:rPr>
          <w:rFonts w:eastAsia="標楷體" w:hint="eastAsia"/>
          <w:sz w:val="22"/>
          <w:szCs w:val="22"/>
        </w:rPr>
        <w:t>月</w:t>
      </w:r>
      <w:r w:rsidR="003337FB">
        <w:rPr>
          <w:rFonts w:eastAsia="標楷體" w:hint="eastAsia"/>
          <w:sz w:val="22"/>
          <w:szCs w:val="22"/>
        </w:rPr>
        <w:t>30</w:t>
      </w:r>
      <w:r w:rsidR="003337FB">
        <w:rPr>
          <w:rFonts w:eastAsia="標楷體" w:hint="eastAsia"/>
          <w:sz w:val="22"/>
          <w:szCs w:val="22"/>
        </w:rPr>
        <w:t>日概估統計，其餘經濟成長項目為</w:t>
      </w:r>
      <w:r w:rsidR="003337FB">
        <w:rPr>
          <w:rFonts w:eastAsia="標楷體" w:hint="eastAsia"/>
          <w:sz w:val="22"/>
          <w:szCs w:val="22"/>
        </w:rPr>
        <w:t>108</w:t>
      </w:r>
      <w:r w:rsidR="003337FB">
        <w:rPr>
          <w:rFonts w:eastAsia="標楷體" w:hint="eastAsia"/>
          <w:sz w:val="22"/>
          <w:szCs w:val="22"/>
        </w:rPr>
        <w:t>年</w:t>
      </w:r>
      <w:r w:rsidR="003337FB">
        <w:rPr>
          <w:rFonts w:eastAsia="標楷體" w:hint="eastAsia"/>
          <w:sz w:val="22"/>
          <w:szCs w:val="22"/>
        </w:rPr>
        <w:t>2</w:t>
      </w:r>
      <w:r w:rsidR="003337FB">
        <w:rPr>
          <w:rFonts w:eastAsia="標楷體" w:hint="eastAsia"/>
          <w:sz w:val="22"/>
          <w:szCs w:val="22"/>
        </w:rPr>
        <w:t>月</w:t>
      </w:r>
      <w:r w:rsidR="003337FB">
        <w:rPr>
          <w:rFonts w:eastAsia="標楷體" w:hint="eastAsia"/>
          <w:sz w:val="22"/>
          <w:szCs w:val="22"/>
        </w:rPr>
        <w:t>13</w:t>
      </w:r>
      <w:r w:rsidR="003337FB">
        <w:rPr>
          <w:rFonts w:eastAsia="標楷體" w:hint="eastAsia"/>
          <w:sz w:val="22"/>
          <w:szCs w:val="22"/>
        </w:rPr>
        <w:t>日資料。</w:t>
      </w:r>
    </w:p>
    <w:p w:rsidR="003F27A6" w:rsidRPr="003B1054" w:rsidRDefault="00BE5255" w:rsidP="00BE5255">
      <w:pPr>
        <w:widowControl/>
        <w:ind w:leftChars="-413" w:left="1" w:rightChars="-316" w:right="-758" w:hangingChars="451" w:hanging="992"/>
        <w:rPr>
          <w:sz w:val="40"/>
        </w:rPr>
      </w:pPr>
      <w:r w:rsidRPr="003B1054">
        <w:rPr>
          <w:rFonts w:eastAsia="標楷體"/>
          <w:sz w:val="22"/>
          <w:szCs w:val="22"/>
        </w:rPr>
        <w:t>資料來源：行政院主計總處、中央銀行、經濟部。</w:t>
      </w:r>
      <w:r w:rsidR="003F27A6" w:rsidRPr="003B1054">
        <w:rPr>
          <w:sz w:val="40"/>
        </w:rPr>
        <w:br w:type="page"/>
      </w:r>
      <w:bookmarkStart w:id="47" w:name="_Toc402171702"/>
    </w:p>
    <w:p w:rsidR="00DC4B2D" w:rsidRPr="003B1054" w:rsidRDefault="00DC4B2D" w:rsidP="00DC4B2D">
      <w:pPr>
        <w:keepNext/>
        <w:spacing w:afterLines="100" w:after="360" w:line="520" w:lineRule="exact"/>
        <w:jc w:val="center"/>
        <w:outlineLvl w:val="1"/>
        <w:rPr>
          <w:rFonts w:eastAsia="標楷體"/>
          <w:bCs/>
          <w:sz w:val="28"/>
          <w:szCs w:val="36"/>
        </w:rPr>
      </w:pPr>
      <w:bookmarkStart w:id="48" w:name="_Toc4585832"/>
      <w:bookmarkStart w:id="49" w:name="_Toc415126206"/>
      <w:bookmarkStart w:id="50" w:name="_Toc391906401"/>
      <w:bookmarkStart w:id="51" w:name="_Toc401923787"/>
      <w:bookmarkStart w:id="52" w:name="_Toc402171703"/>
      <w:bookmarkStart w:id="53" w:name="_Toc279048474"/>
      <w:bookmarkStart w:id="54" w:name="_Toc337122129"/>
      <w:bookmarkStart w:id="55" w:name="_Toc349916581"/>
      <w:bookmarkEnd w:id="45"/>
      <w:bookmarkEnd w:id="47"/>
      <w:r w:rsidRPr="003B1054">
        <w:rPr>
          <w:rFonts w:eastAsia="標楷體"/>
          <w:b/>
          <w:bCs/>
          <w:sz w:val="32"/>
          <w:szCs w:val="36"/>
        </w:rPr>
        <w:lastRenderedPageBreak/>
        <w:t>表</w:t>
      </w:r>
      <w:r w:rsidRPr="003B1054">
        <w:rPr>
          <w:rFonts w:eastAsia="標楷體"/>
          <w:b/>
          <w:bCs/>
          <w:sz w:val="32"/>
          <w:szCs w:val="36"/>
        </w:rPr>
        <w:t xml:space="preserve">4  </w:t>
      </w:r>
      <w:r w:rsidRPr="003B1054">
        <w:rPr>
          <w:rFonts w:eastAsia="標楷體"/>
          <w:b/>
          <w:bCs/>
          <w:sz w:val="32"/>
          <w:szCs w:val="36"/>
        </w:rPr>
        <w:t>中國大陸主要經濟指標</w:t>
      </w:r>
      <w:bookmarkEnd w:id="48"/>
    </w:p>
    <w:tbl>
      <w:tblPr>
        <w:tblW w:w="5985" w:type="pct"/>
        <w:jc w:val="center"/>
        <w:tblInd w:w="-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
        <w:gridCol w:w="619"/>
        <w:gridCol w:w="1359"/>
        <w:gridCol w:w="869"/>
        <w:gridCol w:w="869"/>
        <w:gridCol w:w="869"/>
        <w:gridCol w:w="869"/>
        <w:gridCol w:w="869"/>
        <w:gridCol w:w="1166"/>
        <w:gridCol w:w="1168"/>
        <w:gridCol w:w="1148"/>
        <w:gridCol w:w="16"/>
      </w:tblGrid>
      <w:tr w:rsidR="003A317C" w:rsidRPr="00DA5A97" w:rsidTr="00700FEA">
        <w:trPr>
          <w:gridAfter w:val="1"/>
          <w:wAfter w:w="9" w:type="pct"/>
          <w:cantSplit/>
          <w:trHeight w:val="644"/>
          <w:jc w:val="center"/>
        </w:trPr>
        <w:tc>
          <w:tcPr>
            <w:tcW w:w="1173" w:type="pct"/>
            <w:gridSpan w:val="3"/>
            <w:vMerge w:val="restart"/>
            <w:tcBorders>
              <w:left w:val="nil"/>
            </w:tcBorders>
            <w:vAlign w:val="center"/>
          </w:tcPr>
          <w:p w:rsidR="003A317C" w:rsidRPr="00DA5A97" w:rsidRDefault="003A317C" w:rsidP="00700FEA">
            <w:pPr>
              <w:widowControl/>
              <w:snapToGrid w:val="0"/>
              <w:spacing w:before="120" w:line="300" w:lineRule="auto"/>
              <w:jc w:val="center"/>
              <w:rPr>
                <w:rFonts w:eastAsia="標楷體"/>
                <w:kern w:val="0"/>
              </w:rPr>
            </w:pPr>
          </w:p>
        </w:tc>
        <w:tc>
          <w:tcPr>
            <w:tcW w:w="424" w:type="pct"/>
            <w:vMerge w:val="restart"/>
            <w:tcBorders>
              <w:right w:val="nil"/>
            </w:tcBorders>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2014</w:t>
            </w:r>
            <w:r w:rsidRPr="00DA5A97">
              <w:rPr>
                <w:rFonts w:eastAsia="標楷體" w:hint="eastAsia"/>
              </w:rPr>
              <w:t>年</w:t>
            </w:r>
          </w:p>
        </w:tc>
        <w:tc>
          <w:tcPr>
            <w:tcW w:w="424" w:type="pct"/>
            <w:vMerge w:val="restart"/>
            <w:tcBorders>
              <w:right w:val="nil"/>
            </w:tcBorders>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2015</w:t>
            </w:r>
            <w:r w:rsidRPr="00DA5A97">
              <w:rPr>
                <w:rFonts w:eastAsia="標楷體" w:hint="eastAsia"/>
              </w:rPr>
              <w:t>年</w:t>
            </w:r>
          </w:p>
        </w:tc>
        <w:tc>
          <w:tcPr>
            <w:tcW w:w="424" w:type="pct"/>
            <w:vMerge w:val="restart"/>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2016</w:t>
            </w:r>
            <w:r w:rsidRPr="00DA5A97">
              <w:rPr>
                <w:rFonts w:eastAsia="標楷體" w:hint="eastAsia"/>
              </w:rPr>
              <w:t>年</w:t>
            </w:r>
          </w:p>
        </w:tc>
        <w:tc>
          <w:tcPr>
            <w:tcW w:w="424" w:type="pct"/>
            <w:vMerge w:val="restart"/>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2017</w:t>
            </w:r>
            <w:r w:rsidRPr="00DA5A97">
              <w:rPr>
                <w:rFonts w:eastAsia="標楷體" w:hint="eastAsia"/>
              </w:rPr>
              <w:t>年</w:t>
            </w:r>
          </w:p>
        </w:tc>
        <w:tc>
          <w:tcPr>
            <w:tcW w:w="424" w:type="pct"/>
            <w:vMerge w:val="restart"/>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2018</w:t>
            </w:r>
            <w:r w:rsidRPr="00DA5A97">
              <w:rPr>
                <w:rFonts w:eastAsia="標楷體" w:hint="eastAsia"/>
              </w:rPr>
              <w:t>年</w:t>
            </w:r>
          </w:p>
        </w:tc>
        <w:tc>
          <w:tcPr>
            <w:tcW w:w="1699" w:type="pct"/>
            <w:gridSpan w:val="3"/>
            <w:tcBorders>
              <w:right w:val="nil"/>
            </w:tcBorders>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2019</w:t>
            </w:r>
            <w:r w:rsidRPr="00DA5A97">
              <w:rPr>
                <w:rFonts w:eastAsia="標楷體" w:hint="eastAsia"/>
              </w:rPr>
              <w:t>年</w:t>
            </w:r>
          </w:p>
        </w:tc>
      </w:tr>
      <w:tr w:rsidR="003A317C" w:rsidRPr="00DA5A97" w:rsidTr="00700FEA">
        <w:trPr>
          <w:gridAfter w:val="1"/>
          <w:wAfter w:w="9" w:type="pct"/>
          <w:cantSplit/>
          <w:trHeight w:val="644"/>
          <w:jc w:val="center"/>
        </w:trPr>
        <w:tc>
          <w:tcPr>
            <w:tcW w:w="1173" w:type="pct"/>
            <w:gridSpan w:val="3"/>
            <w:vMerge/>
            <w:tcBorders>
              <w:left w:val="nil"/>
            </w:tcBorders>
            <w:vAlign w:val="center"/>
          </w:tcPr>
          <w:p w:rsidR="003A317C" w:rsidRPr="00DA5A97" w:rsidRDefault="003A317C" w:rsidP="00700FEA">
            <w:pPr>
              <w:widowControl/>
              <w:snapToGrid w:val="0"/>
              <w:spacing w:before="120" w:line="300" w:lineRule="auto"/>
              <w:jc w:val="center"/>
              <w:rPr>
                <w:rFonts w:eastAsia="標楷體"/>
                <w:kern w:val="0"/>
              </w:rPr>
            </w:pPr>
          </w:p>
        </w:tc>
        <w:tc>
          <w:tcPr>
            <w:tcW w:w="424" w:type="pct"/>
            <w:vMerge/>
            <w:tcBorders>
              <w:right w:val="nil"/>
            </w:tcBorders>
            <w:vAlign w:val="center"/>
          </w:tcPr>
          <w:p w:rsidR="003A317C" w:rsidRPr="00DA5A97" w:rsidRDefault="003A317C" w:rsidP="00700FEA">
            <w:pPr>
              <w:snapToGrid w:val="0"/>
              <w:spacing w:before="120" w:line="240" w:lineRule="exact"/>
              <w:jc w:val="center"/>
              <w:rPr>
                <w:rFonts w:eastAsia="標楷體"/>
              </w:rPr>
            </w:pPr>
          </w:p>
        </w:tc>
        <w:tc>
          <w:tcPr>
            <w:tcW w:w="424" w:type="pct"/>
            <w:vMerge/>
            <w:tcBorders>
              <w:right w:val="nil"/>
            </w:tcBorders>
            <w:vAlign w:val="center"/>
          </w:tcPr>
          <w:p w:rsidR="003A317C" w:rsidRPr="00DA5A97" w:rsidRDefault="003A317C" w:rsidP="00700FEA">
            <w:pPr>
              <w:snapToGrid w:val="0"/>
              <w:spacing w:before="120" w:line="240" w:lineRule="exact"/>
              <w:jc w:val="center"/>
              <w:rPr>
                <w:rFonts w:eastAsia="標楷體"/>
              </w:rPr>
            </w:pPr>
          </w:p>
        </w:tc>
        <w:tc>
          <w:tcPr>
            <w:tcW w:w="424" w:type="pct"/>
            <w:vMerge/>
            <w:vAlign w:val="center"/>
          </w:tcPr>
          <w:p w:rsidR="003A317C" w:rsidRPr="00DA5A97" w:rsidRDefault="003A317C" w:rsidP="00700FEA">
            <w:pPr>
              <w:snapToGrid w:val="0"/>
              <w:spacing w:before="120" w:line="240" w:lineRule="exact"/>
              <w:jc w:val="center"/>
              <w:rPr>
                <w:rFonts w:eastAsia="標楷體"/>
              </w:rPr>
            </w:pPr>
          </w:p>
        </w:tc>
        <w:tc>
          <w:tcPr>
            <w:tcW w:w="424" w:type="pct"/>
            <w:vMerge/>
            <w:vAlign w:val="center"/>
          </w:tcPr>
          <w:p w:rsidR="003A317C" w:rsidRPr="00DA5A97" w:rsidRDefault="003A317C" w:rsidP="00700FEA">
            <w:pPr>
              <w:snapToGrid w:val="0"/>
              <w:spacing w:before="120" w:line="240" w:lineRule="exact"/>
              <w:jc w:val="center"/>
              <w:rPr>
                <w:rFonts w:eastAsia="標楷體"/>
              </w:rPr>
            </w:pPr>
          </w:p>
        </w:tc>
        <w:tc>
          <w:tcPr>
            <w:tcW w:w="424" w:type="pct"/>
            <w:vMerge/>
            <w:vAlign w:val="center"/>
          </w:tcPr>
          <w:p w:rsidR="003A317C" w:rsidRPr="00DA5A97" w:rsidRDefault="003A317C" w:rsidP="00700FEA">
            <w:pPr>
              <w:snapToGrid w:val="0"/>
              <w:spacing w:before="120" w:line="240" w:lineRule="exact"/>
              <w:jc w:val="center"/>
              <w:rPr>
                <w:rFonts w:eastAsia="標楷體"/>
              </w:rPr>
            </w:pPr>
          </w:p>
        </w:tc>
        <w:tc>
          <w:tcPr>
            <w:tcW w:w="569" w:type="pct"/>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2</w:t>
            </w:r>
            <w:r w:rsidRPr="00DA5A97">
              <w:rPr>
                <w:rFonts w:eastAsia="標楷體" w:hint="eastAsia"/>
              </w:rPr>
              <w:t>月</w:t>
            </w:r>
          </w:p>
        </w:tc>
        <w:tc>
          <w:tcPr>
            <w:tcW w:w="570" w:type="pct"/>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3</w:t>
            </w:r>
            <w:r w:rsidRPr="00DA5A97">
              <w:rPr>
                <w:rFonts w:eastAsia="標楷體" w:hint="eastAsia"/>
              </w:rPr>
              <w:t>月</w:t>
            </w:r>
          </w:p>
        </w:tc>
        <w:tc>
          <w:tcPr>
            <w:tcW w:w="560" w:type="pct"/>
            <w:tcBorders>
              <w:right w:val="nil"/>
            </w:tcBorders>
            <w:vAlign w:val="center"/>
          </w:tcPr>
          <w:p w:rsidR="003A317C" w:rsidRPr="00DA5A97" w:rsidRDefault="003A317C" w:rsidP="00700FEA">
            <w:pPr>
              <w:snapToGrid w:val="0"/>
              <w:spacing w:before="120" w:line="240" w:lineRule="exact"/>
              <w:jc w:val="center"/>
              <w:rPr>
                <w:rFonts w:eastAsia="標楷體"/>
              </w:rPr>
            </w:pPr>
            <w:r w:rsidRPr="00DA5A97">
              <w:rPr>
                <w:rFonts w:eastAsia="標楷體" w:hint="eastAsia"/>
              </w:rPr>
              <w:t>1~3</w:t>
            </w:r>
            <w:r w:rsidRPr="00DA5A97">
              <w:rPr>
                <w:rFonts w:eastAsia="標楷體" w:hint="eastAsia"/>
              </w:rPr>
              <w:t>月</w:t>
            </w:r>
          </w:p>
        </w:tc>
      </w:tr>
      <w:tr w:rsidR="003A317C" w:rsidRPr="00DA5A97" w:rsidTr="00700FEA">
        <w:trPr>
          <w:gridAfter w:val="1"/>
          <w:wAfter w:w="9" w:type="pct"/>
          <w:cantSplit/>
          <w:trHeight w:hRule="exact" w:val="799"/>
          <w:jc w:val="center"/>
        </w:trPr>
        <w:tc>
          <w:tcPr>
            <w:tcW w:w="510" w:type="pct"/>
            <w:gridSpan w:val="2"/>
            <w:vMerge w:val="restart"/>
            <w:tcBorders>
              <w:top w:val="single" w:sz="4" w:space="0" w:color="auto"/>
              <w:left w:val="nil"/>
              <w:bottom w:val="double" w:sz="4" w:space="0" w:color="auto"/>
            </w:tcBorders>
            <w:vAlign w:val="center"/>
          </w:tcPr>
          <w:p w:rsidR="003A317C" w:rsidRPr="00DA5A97" w:rsidRDefault="003A317C" w:rsidP="00700FEA">
            <w:pPr>
              <w:jc w:val="center"/>
              <w:rPr>
                <w:rFonts w:eastAsia="標楷體"/>
                <w:bCs/>
                <w:kern w:val="0"/>
                <w:szCs w:val="40"/>
              </w:rPr>
            </w:pPr>
            <w:r w:rsidRPr="00DA5A97">
              <w:rPr>
                <w:rFonts w:eastAsia="標楷體"/>
                <w:bCs/>
                <w:kern w:val="0"/>
                <w:szCs w:val="40"/>
              </w:rPr>
              <w:t>國內生</w:t>
            </w:r>
            <w:r w:rsidRPr="00DA5A97">
              <w:rPr>
                <w:rFonts w:eastAsia="標楷體"/>
                <w:bCs/>
                <w:kern w:val="0"/>
                <w:szCs w:val="40"/>
              </w:rPr>
              <w:br/>
            </w:r>
            <w:r w:rsidRPr="00DA5A97">
              <w:rPr>
                <w:rFonts w:eastAsia="標楷體"/>
                <w:bCs/>
                <w:kern w:val="0"/>
                <w:szCs w:val="40"/>
              </w:rPr>
              <w:t>產總值</w:t>
            </w:r>
          </w:p>
          <w:p w:rsidR="003A317C" w:rsidRPr="00DA5A97" w:rsidRDefault="003A317C" w:rsidP="00700FEA">
            <w:pPr>
              <w:jc w:val="center"/>
              <w:rPr>
                <w:rFonts w:eastAsia="標楷體"/>
              </w:rPr>
            </w:pPr>
            <w:r w:rsidRPr="00DA5A97">
              <w:rPr>
                <w:rFonts w:eastAsia="標楷體"/>
              </w:rPr>
              <w:t>（</w:t>
            </w:r>
            <w:r w:rsidRPr="00DA5A97">
              <w:rPr>
                <w:rFonts w:eastAsia="標楷體"/>
              </w:rPr>
              <w:t>GDP</w:t>
            </w:r>
            <w:r w:rsidRPr="00DA5A97">
              <w:rPr>
                <w:rFonts w:eastAsia="標楷體"/>
              </w:rPr>
              <w:t>）</w:t>
            </w:r>
          </w:p>
        </w:tc>
        <w:tc>
          <w:tcPr>
            <w:tcW w:w="663" w:type="pct"/>
            <w:tcBorders>
              <w:top w:val="single" w:sz="4" w:space="0" w:color="auto"/>
              <w:bottom w:val="single" w:sz="4" w:space="0" w:color="auto"/>
            </w:tcBorders>
            <w:vAlign w:val="center"/>
          </w:tcPr>
          <w:p w:rsidR="003A317C" w:rsidRPr="00DA5A97" w:rsidRDefault="003A317C" w:rsidP="00700FEA">
            <w:pPr>
              <w:spacing w:line="240" w:lineRule="atLeast"/>
              <w:jc w:val="center"/>
              <w:rPr>
                <w:rFonts w:eastAsia="標楷體"/>
                <w:sz w:val="22"/>
              </w:rPr>
            </w:pPr>
            <w:r w:rsidRPr="00DA5A97">
              <w:rPr>
                <w:rFonts w:eastAsia="標楷體"/>
                <w:sz w:val="22"/>
              </w:rPr>
              <w:t>金額</w:t>
            </w:r>
          </w:p>
          <w:p w:rsidR="003A317C" w:rsidRPr="00DA5A97" w:rsidRDefault="003A317C" w:rsidP="00700FEA">
            <w:pPr>
              <w:spacing w:line="240" w:lineRule="atLeast"/>
              <w:jc w:val="center"/>
              <w:rPr>
                <w:rFonts w:eastAsia="標楷體"/>
                <w:sz w:val="22"/>
              </w:rPr>
            </w:pPr>
            <w:r w:rsidRPr="00DA5A97">
              <w:rPr>
                <w:rFonts w:eastAsia="標楷體"/>
                <w:sz w:val="22"/>
              </w:rPr>
              <w:t>（億人民幣）</w:t>
            </w:r>
          </w:p>
        </w:tc>
        <w:tc>
          <w:tcPr>
            <w:tcW w:w="424" w:type="pct"/>
            <w:tcBorders>
              <w:top w:val="single" w:sz="4" w:space="0" w:color="auto"/>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6</w:t>
            </w:r>
            <w:r w:rsidRPr="00DA5A97">
              <w:rPr>
                <w:rFonts w:eastAsia="標楷體" w:hint="eastAsia"/>
                <w:sz w:val="22"/>
              </w:rPr>
              <w:t>43</w:t>
            </w:r>
            <w:r w:rsidRPr="00DA5A97">
              <w:rPr>
                <w:rFonts w:eastAsia="標楷體"/>
                <w:sz w:val="22"/>
              </w:rPr>
              <w:t>,</w:t>
            </w:r>
            <w:r w:rsidRPr="00DA5A97">
              <w:rPr>
                <w:rFonts w:eastAsia="標楷體" w:hint="eastAsia"/>
                <w:sz w:val="22"/>
              </w:rPr>
              <w:t>974</w:t>
            </w:r>
          </w:p>
        </w:tc>
        <w:tc>
          <w:tcPr>
            <w:tcW w:w="424" w:type="pct"/>
            <w:tcBorders>
              <w:top w:val="single" w:sz="4" w:space="0" w:color="auto"/>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689, 052</w:t>
            </w:r>
          </w:p>
        </w:tc>
        <w:tc>
          <w:tcPr>
            <w:tcW w:w="424" w:type="pct"/>
            <w:tcBorders>
              <w:top w:val="single" w:sz="4" w:space="0" w:color="auto"/>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74</w:t>
            </w:r>
            <w:r w:rsidRPr="00DA5A97">
              <w:rPr>
                <w:rFonts w:eastAsia="標楷體" w:hint="eastAsia"/>
                <w:sz w:val="22"/>
              </w:rPr>
              <w:t>3</w:t>
            </w:r>
            <w:r w:rsidRPr="00DA5A97">
              <w:rPr>
                <w:rFonts w:eastAsia="標楷體"/>
                <w:sz w:val="22"/>
              </w:rPr>
              <w:t>,</w:t>
            </w:r>
            <w:r w:rsidRPr="00DA5A97">
              <w:rPr>
                <w:rFonts w:eastAsia="標楷體" w:hint="eastAsia"/>
                <w:sz w:val="22"/>
              </w:rPr>
              <w:t>585</w:t>
            </w:r>
          </w:p>
        </w:tc>
        <w:tc>
          <w:tcPr>
            <w:tcW w:w="424" w:type="pct"/>
            <w:tcBorders>
              <w:top w:val="single" w:sz="4" w:space="0" w:color="auto"/>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827,122</w:t>
            </w:r>
          </w:p>
        </w:tc>
        <w:tc>
          <w:tcPr>
            <w:tcW w:w="424" w:type="pct"/>
            <w:tcBorders>
              <w:top w:val="single" w:sz="4" w:space="0" w:color="auto"/>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900,309</w:t>
            </w:r>
          </w:p>
        </w:tc>
        <w:tc>
          <w:tcPr>
            <w:tcW w:w="569" w:type="pct"/>
            <w:tcBorders>
              <w:top w:val="single" w:sz="4" w:space="0" w:color="auto"/>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single" w:sz="4" w:space="0" w:color="auto"/>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213</w:t>
            </w:r>
            <w:r w:rsidRPr="00DA5A97">
              <w:rPr>
                <w:rFonts w:eastAsia="標楷體" w:hint="eastAsia"/>
                <w:sz w:val="22"/>
              </w:rPr>
              <w:t>,433</w:t>
            </w:r>
          </w:p>
        </w:tc>
        <w:tc>
          <w:tcPr>
            <w:tcW w:w="560" w:type="pct"/>
            <w:tcBorders>
              <w:top w:val="single" w:sz="4" w:space="0" w:color="auto"/>
              <w:left w:val="nil"/>
              <w:bottom w:val="nil"/>
              <w:right w:val="nil"/>
            </w:tcBorders>
            <w:vAlign w:val="center"/>
          </w:tcPr>
          <w:p w:rsidR="003A317C" w:rsidRDefault="003A317C" w:rsidP="00700FEA">
            <w:pPr>
              <w:snapToGrid w:val="0"/>
              <w:spacing w:line="240" w:lineRule="exact"/>
              <w:jc w:val="center"/>
              <w:rPr>
                <w:rFonts w:eastAsia="標楷體"/>
                <w:sz w:val="22"/>
              </w:rPr>
            </w:pPr>
            <w:r w:rsidRPr="00DA5A97">
              <w:rPr>
                <w:rFonts w:eastAsia="標楷體"/>
                <w:sz w:val="22"/>
              </w:rPr>
              <w:t>213</w:t>
            </w:r>
            <w:r w:rsidRPr="00DA5A97">
              <w:rPr>
                <w:rFonts w:eastAsia="標楷體" w:hint="eastAsia"/>
                <w:sz w:val="22"/>
              </w:rPr>
              <w:t>,433</w:t>
            </w:r>
          </w:p>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(Q1)</w:t>
            </w:r>
          </w:p>
        </w:tc>
      </w:tr>
      <w:tr w:rsidR="003A317C" w:rsidRPr="00DA5A97" w:rsidTr="00700FEA">
        <w:trPr>
          <w:gridAfter w:val="1"/>
          <w:wAfter w:w="9" w:type="pct"/>
          <w:cantSplit/>
          <w:trHeight w:hRule="exact" w:val="603"/>
          <w:jc w:val="center"/>
        </w:trPr>
        <w:tc>
          <w:tcPr>
            <w:tcW w:w="510" w:type="pct"/>
            <w:gridSpan w:val="2"/>
            <w:vMerge/>
            <w:tcBorders>
              <w:top w:val="double" w:sz="4" w:space="0" w:color="auto"/>
              <w:left w:val="nil"/>
              <w:bottom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bottom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成長率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7.3</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6.9</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6.7</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6.9</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6.6</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6.4</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6.4</w:t>
            </w:r>
          </w:p>
        </w:tc>
      </w:tr>
      <w:tr w:rsidR="003A317C" w:rsidRPr="00DA5A97" w:rsidTr="00700FEA">
        <w:trPr>
          <w:gridAfter w:val="1"/>
          <w:wAfter w:w="9" w:type="pct"/>
          <w:cantSplit/>
          <w:trHeight w:hRule="exact" w:val="620"/>
          <w:jc w:val="center"/>
        </w:trPr>
        <w:tc>
          <w:tcPr>
            <w:tcW w:w="510" w:type="pct"/>
            <w:gridSpan w:val="2"/>
            <w:vMerge w:val="restart"/>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ind w:rightChars="-20" w:right="-48"/>
              <w:jc w:val="center"/>
              <w:rPr>
                <w:rFonts w:eastAsia="標楷體"/>
              </w:rPr>
            </w:pPr>
            <w:r w:rsidRPr="00DA5A97">
              <w:rPr>
                <w:rFonts w:eastAsia="標楷體"/>
              </w:rPr>
              <w:t>固定資產投資</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（億人民幣）</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502,005</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551</w:t>
            </w:r>
            <w:r w:rsidRPr="00DA5A97">
              <w:rPr>
                <w:rFonts w:eastAsia="標楷體"/>
                <w:sz w:val="22"/>
              </w:rPr>
              <w:t>,</w:t>
            </w:r>
            <w:r w:rsidRPr="00DA5A97">
              <w:rPr>
                <w:rFonts w:eastAsia="標楷體" w:hint="eastAsia"/>
                <w:sz w:val="22"/>
              </w:rPr>
              <w:t>590</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596,501</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631</w:t>
            </w:r>
            <w:r w:rsidRPr="00DA5A97">
              <w:rPr>
                <w:rFonts w:eastAsia="標楷體"/>
                <w:sz w:val="22"/>
              </w:rPr>
              <w:t>,</w:t>
            </w:r>
            <w:r w:rsidRPr="00DA5A97">
              <w:rPr>
                <w:rFonts w:eastAsia="標楷體" w:hint="eastAsia"/>
                <w:sz w:val="22"/>
              </w:rPr>
              <w:t>684</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635,636</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57,022</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101,871</w:t>
            </w:r>
          </w:p>
        </w:tc>
      </w:tr>
      <w:tr w:rsidR="003A317C" w:rsidRPr="00DA5A97" w:rsidTr="00700FEA">
        <w:trPr>
          <w:gridAfter w:val="1"/>
          <w:wAfter w:w="9" w:type="pct"/>
          <w:cantSplit/>
          <w:trHeight w:hRule="exact" w:val="620"/>
          <w:jc w:val="center"/>
        </w:trPr>
        <w:tc>
          <w:tcPr>
            <w:tcW w:w="510" w:type="pct"/>
            <w:gridSpan w:val="2"/>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15.7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10.0</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8.1</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5.9</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5.9</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1.5</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6.3</w:t>
            </w:r>
          </w:p>
        </w:tc>
      </w:tr>
      <w:tr w:rsidR="003A317C" w:rsidRPr="00DA5A97" w:rsidTr="00700FEA">
        <w:trPr>
          <w:gridAfter w:val="1"/>
          <w:wAfter w:w="9" w:type="pct"/>
          <w:cantSplit/>
          <w:trHeight w:hRule="exact" w:val="620"/>
          <w:jc w:val="center"/>
        </w:trPr>
        <w:tc>
          <w:tcPr>
            <w:tcW w:w="510" w:type="pct"/>
            <w:gridSpan w:val="2"/>
            <w:vMerge w:val="restart"/>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ind w:rightChars="-20" w:right="-48"/>
              <w:jc w:val="center"/>
              <w:rPr>
                <w:rFonts w:eastAsia="標楷體"/>
              </w:rPr>
            </w:pPr>
            <w:r w:rsidRPr="00DA5A97">
              <w:rPr>
                <w:rFonts w:eastAsia="標楷體"/>
              </w:rPr>
              <w:t>消費品</w:t>
            </w:r>
            <w:r w:rsidRPr="00DA5A97">
              <w:rPr>
                <w:rFonts w:eastAsia="標楷體"/>
              </w:rPr>
              <w:br/>
            </w:r>
            <w:r w:rsidRPr="00DA5A97">
              <w:rPr>
                <w:rFonts w:eastAsia="標楷體"/>
              </w:rPr>
              <w:t>零售總額</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（億人民幣）</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262,394</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300</w:t>
            </w:r>
            <w:r w:rsidRPr="00DA5A97">
              <w:rPr>
                <w:rFonts w:eastAsia="標楷體"/>
                <w:sz w:val="22"/>
              </w:rPr>
              <w:t>,</w:t>
            </w:r>
            <w:r w:rsidRPr="00DA5A97">
              <w:rPr>
                <w:rFonts w:eastAsia="標楷體" w:hint="eastAsia"/>
                <w:sz w:val="22"/>
              </w:rPr>
              <w:t>931</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332,316</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366</w:t>
            </w:r>
            <w:r w:rsidRPr="00DA5A97">
              <w:rPr>
                <w:rFonts w:eastAsia="標楷體"/>
                <w:sz w:val="22"/>
              </w:rPr>
              <w:t>,</w:t>
            </w:r>
            <w:r w:rsidRPr="00DA5A97">
              <w:rPr>
                <w:rFonts w:eastAsia="標楷體" w:hint="eastAsia"/>
                <w:sz w:val="22"/>
              </w:rPr>
              <w:t>262</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380,987</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31,726.0</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97</w:t>
            </w:r>
            <w:r>
              <w:rPr>
                <w:rFonts w:eastAsia="標楷體" w:hint="eastAsia"/>
                <w:sz w:val="22"/>
              </w:rPr>
              <w:t>,</w:t>
            </w:r>
            <w:r w:rsidRPr="00DA5A97">
              <w:rPr>
                <w:rFonts w:eastAsia="標楷體" w:hint="eastAsia"/>
                <w:sz w:val="22"/>
              </w:rPr>
              <w:t>790.0</w:t>
            </w:r>
          </w:p>
        </w:tc>
      </w:tr>
      <w:tr w:rsidR="003A317C" w:rsidRPr="00DA5A97" w:rsidTr="00700FEA">
        <w:trPr>
          <w:gridAfter w:val="1"/>
          <w:wAfter w:w="9" w:type="pct"/>
          <w:cantSplit/>
          <w:trHeight w:hRule="exact" w:val="620"/>
          <w:jc w:val="center"/>
        </w:trPr>
        <w:tc>
          <w:tcPr>
            <w:tcW w:w="510" w:type="pct"/>
            <w:gridSpan w:val="2"/>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12.0</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10.</w:t>
            </w:r>
            <w:r w:rsidRPr="00DA5A97">
              <w:rPr>
                <w:rFonts w:eastAsia="標楷體" w:hint="eastAsia"/>
                <w:sz w:val="22"/>
              </w:rPr>
              <w:t>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10.4</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10.</w:t>
            </w:r>
            <w:r w:rsidRPr="00DA5A97">
              <w:rPr>
                <w:rFonts w:eastAsia="標楷體" w:hint="eastAsia"/>
                <w:sz w:val="22"/>
              </w:rPr>
              <w:t>2</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9.0</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8.7</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8.3</w:t>
            </w:r>
          </w:p>
        </w:tc>
      </w:tr>
      <w:tr w:rsidR="003A317C" w:rsidRPr="00DA5A97" w:rsidTr="00700FEA">
        <w:trPr>
          <w:gridAfter w:val="1"/>
          <w:wAfter w:w="9" w:type="pct"/>
          <w:cantSplit/>
          <w:trHeight w:val="639"/>
          <w:jc w:val="center"/>
        </w:trPr>
        <w:tc>
          <w:tcPr>
            <w:tcW w:w="208" w:type="pct"/>
            <w:vMerge w:val="restart"/>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right"/>
              <w:rPr>
                <w:rFonts w:eastAsia="標楷體"/>
              </w:rPr>
            </w:pPr>
            <w:r w:rsidRPr="00DA5A97">
              <w:rPr>
                <w:rFonts w:eastAsia="標楷體"/>
              </w:rPr>
              <w:t>對外</w:t>
            </w:r>
          </w:p>
          <w:p w:rsidR="003A317C" w:rsidRPr="00DA5A97" w:rsidRDefault="003A317C" w:rsidP="00700FEA">
            <w:pPr>
              <w:snapToGrid w:val="0"/>
              <w:spacing w:line="300" w:lineRule="auto"/>
              <w:jc w:val="right"/>
              <w:rPr>
                <w:rFonts w:eastAsia="標楷體"/>
              </w:rPr>
            </w:pPr>
            <w:r w:rsidRPr="00DA5A97">
              <w:rPr>
                <w:rFonts w:eastAsia="標楷體"/>
              </w:rPr>
              <w:t>貿易</w:t>
            </w: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r w:rsidRPr="00DA5A97">
              <w:rPr>
                <w:rFonts w:eastAsia="標楷體"/>
              </w:rPr>
              <w:t>出口</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（億美元）</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2</w:t>
            </w:r>
            <w:r w:rsidRPr="00DA5A97">
              <w:rPr>
                <w:rFonts w:eastAsia="標楷體" w:hint="eastAsia"/>
                <w:sz w:val="22"/>
              </w:rPr>
              <w:t>3</w:t>
            </w:r>
            <w:r w:rsidRPr="00DA5A97">
              <w:rPr>
                <w:rFonts w:eastAsia="標楷體"/>
                <w:sz w:val="22"/>
              </w:rPr>
              <w:t>,</w:t>
            </w:r>
            <w:r w:rsidRPr="00DA5A97">
              <w:rPr>
                <w:rFonts w:eastAsia="標楷體" w:hint="eastAsia"/>
                <w:sz w:val="22"/>
              </w:rPr>
              <w:t>427.5</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22</w:t>
            </w:r>
            <w:r w:rsidRPr="00DA5A97">
              <w:rPr>
                <w:rFonts w:eastAsia="標楷體"/>
                <w:sz w:val="22"/>
              </w:rPr>
              <w:t>,</w:t>
            </w:r>
            <w:r w:rsidRPr="00DA5A97">
              <w:rPr>
                <w:rFonts w:eastAsia="標楷體" w:hint="eastAsia"/>
                <w:sz w:val="22"/>
              </w:rPr>
              <w:t>765.7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20,974.4</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22</w:t>
            </w:r>
            <w:r w:rsidRPr="00DA5A97">
              <w:rPr>
                <w:rFonts w:eastAsia="標楷體"/>
                <w:sz w:val="22"/>
              </w:rPr>
              <w:t>,</w:t>
            </w:r>
            <w:r w:rsidRPr="00DA5A97">
              <w:rPr>
                <w:rFonts w:eastAsia="標楷體" w:hint="eastAsia"/>
                <w:sz w:val="22"/>
              </w:rPr>
              <w:t>634.9</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2</w:t>
            </w:r>
            <w:r w:rsidRPr="00DA5A97">
              <w:rPr>
                <w:rFonts w:eastAsia="標楷體" w:hint="eastAsia"/>
                <w:sz w:val="22"/>
              </w:rPr>
              <w:t>4</w:t>
            </w:r>
            <w:r w:rsidRPr="00DA5A97">
              <w:rPr>
                <w:rFonts w:eastAsia="標楷體"/>
                <w:sz w:val="22"/>
              </w:rPr>
              <w:t>,</w:t>
            </w:r>
            <w:r w:rsidRPr="00DA5A97">
              <w:rPr>
                <w:rFonts w:eastAsia="標楷體" w:hint="eastAsia"/>
                <w:sz w:val="22"/>
              </w:rPr>
              <w:t>874.0</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1,352.4</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1,986.7</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5,517.6</w:t>
            </w:r>
          </w:p>
        </w:tc>
      </w:tr>
      <w:tr w:rsidR="003A317C" w:rsidRPr="00DA5A97" w:rsidTr="00700FEA">
        <w:trPr>
          <w:gridAfter w:val="1"/>
          <w:wAfter w:w="9" w:type="pct"/>
          <w:cantSplit/>
          <w:trHeight w:hRule="exact" w:val="620"/>
          <w:jc w:val="center"/>
        </w:trPr>
        <w:tc>
          <w:tcPr>
            <w:tcW w:w="208" w:type="pct"/>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6.1</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w:t>
            </w:r>
            <w:r w:rsidRPr="00DA5A97">
              <w:rPr>
                <w:rFonts w:eastAsia="標楷體" w:hint="eastAsia"/>
                <w:sz w:val="22"/>
              </w:rPr>
              <w:t>2.8</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-7.7</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7.9</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9.9</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-20.7</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14.2</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1.4</w:t>
            </w:r>
          </w:p>
        </w:tc>
      </w:tr>
      <w:tr w:rsidR="003A317C" w:rsidRPr="00DA5A97" w:rsidTr="00700FEA">
        <w:trPr>
          <w:gridAfter w:val="1"/>
          <w:wAfter w:w="9" w:type="pct"/>
          <w:cantSplit/>
          <w:trHeight w:hRule="exact" w:val="610"/>
          <w:jc w:val="center"/>
        </w:trPr>
        <w:tc>
          <w:tcPr>
            <w:tcW w:w="208" w:type="pct"/>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302" w:type="pct"/>
            <w:vMerge w:val="restar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r w:rsidRPr="00DA5A97">
              <w:rPr>
                <w:rFonts w:eastAsia="標楷體"/>
              </w:rPr>
              <w:t>進口</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（億美元）</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w:t>
            </w:r>
            <w:r w:rsidRPr="00DA5A97">
              <w:rPr>
                <w:rFonts w:eastAsia="標楷體" w:hint="eastAsia"/>
                <w:sz w:val="22"/>
              </w:rPr>
              <w:t>9</w:t>
            </w:r>
            <w:r w:rsidRPr="00DA5A97">
              <w:rPr>
                <w:rFonts w:eastAsia="標楷體"/>
                <w:sz w:val="22"/>
              </w:rPr>
              <w:t>,6</w:t>
            </w:r>
            <w:r w:rsidRPr="00DA5A97">
              <w:rPr>
                <w:rFonts w:eastAsia="標楷體" w:hint="eastAsia"/>
                <w:sz w:val="22"/>
              </w:rPr>
              <w:t>02.9</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w:t>
            </w:r>
            <w:r w:rsidRPr="00DA5A97">
              <w:rPr>
                <w:rFonts w:eastAsia="標楷體" w:hint="eastAsia"/>
                <w:sz w:val="22"/>
              </w:rPr>
              <w:t>6</w:t>
            </w:r>
            <w:r w:rsidRPr="00DA5A97">
              <w:rPr>
                <w:rFonts w:eastAsia="標楷體"/>
                <w:sz w:val="22"/>
              </w:rPr>
              <w:t>,</w:t>
            </w:r>
            <w:r w:rsidRPr="00DA5A97">
              <w:rPr>
                <w:rFonts w:eastAsia="標楷體" w:hint="eastAsia"/>
                <w:sz w:val="22"/>
              </w:rPr>
              <w:t>820.7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w:t>
            </w:r>
            <w:r w:rsidRPr="00DA5A97">
              <w:rPr>
                <w:rFonts w:eastAsia="標楷體" w:hint="eastAsia"/>
                <w:sz w:val="22"/>
              </w:rPr>
              <w:t>5</w:t>
            </w:r>
            <w:r w:rsidRPr="00DA5A97">
              <w:rPr>
                <w:rFonts w:eastAsia="標楷體"/>
                <w:sz w:val="22"/>
              </w:rPr>
              <w:t>,</w:t>
            </w:r>
            <w:r w:rsidRPr="00DA5A97">
              <w:rPr>
                <w:rFonts w:eastAsia="標楷體" w:hint="eastAsia"/>
                <w:sz w:val="22"/>
              </w:rPr>
              <w:t>874.8</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18</w:t>
            </w:r>
            <w:r w:rsidRPr="00DA5A97">
              <w:rPr>
                <w:rFonts w:eastAsia="標楷體"/>
                <w:sz w:val="22"/>
              </w:rPr>
              <w:t>,</w:t>
            </w:r>
            <w:r w:rsidRPr="00DA5A97">
              <w:rPr>
                <w:rFonts w:eastAsia="標楷體" w:hint="eastAsia"/>
                <w:sz w:val="22"/>
              </w:rPr>
              <w:t>409.8</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21</w:t>
            </w:r>
            <w:r w:rsidRPr="00DA5A97">
              <w:rPr>
                <w:rFonts w:eastAsia="標楷體"/>
                <w:sz w:val="22"/>
              </w:rPr>
              <w:t>,</w:t>
            </w:r>
            <w:r w:rsidRPr="00DA5A97">
              <w:rPr>
                <w:rFonts w:eastAsia="標楷體" w:hint="eastAsia"/>
                <w:sz w:val="22"/>
              </w:rPr>
              <w:t>356</w:t>
            </w:r>
            <w:r w:rsidRPr="00DA5A97">
              <w:rPr>
                <w:rFonts w:eastAsia="標楷體"/>
                <w:sz w:val="22"/>
              </w:rPr>
              <w:t>.4</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1,311.2</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1,660.2</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4,754.5</w:t>
            </w:r>
          </w:p>
        </w:tc>
      </w:tr>
      <w:tr w:rsidR="003A317C" w:rsidRPr="00DA5A97" w:rsidTr="00700FEA">
        <w:trPr>
          <w:gridAfter w:val="1"/>
          <w:wAfter w:w="9" w:type="pct"/>
          <w:cantSplit/>
          <w:trHeight w:hRule="exact" w:val="594"/>
          <w:jc w:val="center"/>
        </w:trPr>
        <w:tc>
          <w:tcPr>
            <w:tcW w:w="208" w:type="pct"/>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302" w:type="pct"/>
            <w:vMerge/>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0.4</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w:t>
            </w:r>
            <w:r w:rsidRPr="00DA5A97">
              <w:rPr>
                <w:rFonts w:eastAsia="標楷體" w:hint="eastAsia"/>
                <w:sz w:val="22"/>
              </w:rPr>
              <w:t>14.1</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-5.5</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15.9</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15.8</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sz w:val="22"/>
              </w:rPr>
            </w:pPr>
            <w:r w:rsidRPr="00DA5A97">
              <w:rPr>
                <w:rFonts w:hint="eastAsia"/>
                <w:sz w:val="22"/>
              </w:rPr>
              <w:t>-5.2</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sz w:val="22"/>
              </w:rPr>
            </w:pPr>
            <w:r w:rsidRPr="00DA5A97">
              <w:rPr>
                <w:rFonts w:hint="eastAsia"/>
                <w:sz w:val="22"/>
              </w:rPr>
              <w:t>-7.6</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-4.8</w:t>
            </w:r>
          </w:p>
        </w:tc>
      </w:tr>
      <w:tr w:rsidR="003A317C" w:rsidRPr="00DA5A97" w:rsidTr="00700FEA">
        <w:trPr>
          <w:gridAfter w:val="1"/>
          <w:wAfter w:w="10" w:type="pct"/>
          <w:cantSplit/>
          <w:trHeight w:hRule="exact" w:val="620"/>
          <w:jc w:val="center"/>
        </w:trPr>
        <w:tc>
          <w:tcPr>
            <w:tcW w:w="510" w:type="pct"/>
            <w:gridSpan w:val="2"/>
            <w:vMerge w:val="restart"/>
            <w:tcBorders>
              <w:top w:val="single" w:sz="4" w:space="0" w:color="auto"/>
              <w:left w:val="nil"/>
              <w:right w:val="single" w:sz="4" w:space="0" w:color="auto"/>
            </w:tcBorders>
            <w:vAlign w:val="center"/>
          </w:tcPr>
          <w:p w:rsidR="003A317C" w:rsidRPr="00DA5A97" w:rsidRDefault="003A317C" w:rsidP="00700FEA">
            <w:pPr>
              <w:snapToGrid w:val="0"/>
              <w:spacing w:line="300" w:lineRule="auto"/>
              <w:ind w:rightChars="-9" w:right="-22"/>
              <w:jc w:val="center"/>
              <w:rPr>
                <w:rFonts w:eastAsia="標楷體"/>
              </w:rPr>
            </w:pPr>
            <w:r w:rsidRPr="00DA5A97">
              <w:rPr>
                <w:rFonts w:eastAsia="標楷體"/>
              </w:rPr>
              <w:t>實際外商直接投資</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（億美元）</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1,19</w:t>
            </w:r>
            <w:r w:rsidRPr="00DA5A97">
              <w:rPr>
                <w:rFonts w:eastAsia="標楷體" w:hint="eastAsia"/>
                <w:sz w:val="22"/>
              </w:rPr>
              <w:t>5.6</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rPr>
            </w:pPr>
            <w:r w:rsidRPr="00DA5A97">
              <w:rPr>
                <w:rFonts w:eastAsia="標楷體"/>
              </w:rPr>
              <w:t>1,262.7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1,260.</w:t>
            </w:r>
            <w:r w:rsidRPr="00DA5A97">
              <w:rPr>
                <w:rFonts w:eastAsia="標楷體" w:hint="eastAsia"/>
                <w:sz w:val="22"/>
              </w:rPr>
              <w:t>1</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1,310.4</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1,349.7</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92.8</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141.1</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358.0</w:t>
            </w:r>
          </w:p>
        </w:tc>
      </w:tr>
      <w:tr w:rsidR="003A317C" w:rsidRPr="00DA5A97" w:rsidTr="00700FEA">
        <w:trPr>
          <w:gridAfter w:val="1"/>
          <w:wAfter w:w="9" w:type="pct"/>
          <w:cantSplit/>
          <w:trHeight w:hRule="exact" w:val="614"/>
          <w:jc w:val="center"/>
        </w:trPr>
        <w:tc>
          <w:tcPr>
            <w:tcW w:w="510" w:type="pct"/>
            <w:gridSpan w:val="2"/>
            <w:vMerge/>
            <w:tcBorders>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1.7</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rPr>
            </w:pPr>
            <w:r w:rsidRPr="00DA5A97">
              <w:rPr>
                <w:rFonts w:eastAsia="標楷體"/>
              </w:rPr>
              <w:t>5.6</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-0.21</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4.0</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3.0</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3.3</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4.9</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3.7</w:t>
            </w:r>
          </w:p>
        </w:tc>
      </w:tr>
      <w:tr w:rsidR="003A317C" w:rsidRPr="00DA5A97" w:rsidTr="00700FEA">
        <w:trPr>
          <w:cantSplit/>
          <w:trHeight w:val="972"/>
          <w:jc w:val="center"/>
        </w:trPr>
        <w:tc>
          <w:tcPr>
            <w:tcW w:w="510" w:type="pct"/>
            <w:gridSpan w:val="2"/>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ind w:left="2" w:rightChars="-19" w:right="-46" w:hanging="2"/>
              <w:jc w:val="center"/>
              <w:rPr>
                <w:rFonts w:eastAsia="標楷體"/>
              </w:rPr>
            </w:pPr>
            <w:r w:rsidRPr="00DA5A97">
              <w:rPr>
                <w:rFonts w:eastAsia="標楷體"/>
              </w:rPr>
              <w:t>居民消費價格指數</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2.0</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hint="eastAsia"/>
                <w:sz w:val="22"/>
              </w:rPr>
              <w:t>1.4</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2.0</w:t>
            </w:r>
          </w:p>
        </w:tc>
        <w:tc>
          <w:tcPr>
            <w:tcW w:w="424" w:type="pct"/>
            <w:tcBorders>
              <w:top w:val="nil"/>
              <w:left w:val="nil"/>
              <w:bottom w:val="nil"/>
              <w:right w:val="nil"/>
            </w:tcBorders>
            <w:vAlign w:val="center"/>
          </w:tcPr>
          <w:p w:rsidR="003A317C" w:rsidRPr="00DA5A97" w:rsidRDefault="003A317C" w:rsidP="00700FEA">
            <w:pPr>
              <w:snapToGrid w:val="0"/>
              <w:spacing w:before="100" w:beforeAutospacing="1" w:line="240" w:lineRule="exact"/>
              <w:jc w:val="center"/>
              <w:rPr>
                <w:rFonts w:eastAsia="標楷體"/>
                <w:sz w:val="22"/>
              </w:rPr>
            </w:pPr>
            <w:r w:rsidRPr="00DA5A97">
              <w:rPr>
                <w:rFonts w:eastAsia="標楷體"/>
                <w:sz w:val="22"/>
              </w:rPr>
              <w:t>1</w:t>
            </w:r>
            <w:r w:rsidRPr="00DA5A97">
              <w:rPr>
                <w:rFonts w:eastAsia="標楷體" w:hint="eastAsia"/>
                <w:sz w:val="22"/>
              </w:rPr>
              <w:t>.6</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2.1</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1.5</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2.3</w:t>
            </w:r>
          </w:p>
        </w:tc>
        <w:tc>
          <w:tcPr>
            <w:tcW w:w="569" w:type="pct"/>
            <w:gridSpan w:val="2"/>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1.8</w:t>
            </w:r>
          </w:p>
        </w:tc>
      </w:tr>
      <w:tr w:rsidR="003A317C" w:rsidRPr="00DA5A97" w:rsidTr="00700FEA">
        <w:trPr>
          <w:gridAfter w:val="1"/>
          <w:wAfter w:w="9" w:type="pct"/>
          <w:cantSplit/>
          <w:trHeight w:val="822"/>
          <w:jc w:val="center"/>
        </w:trPr>
        <w:tc>
          <w:tcPr>
            <w:tcW w:w="208" w:type="pct"/>
            <w:vMerge w:val="restart"/>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right"/>
              <w:rPr>
                <w:rFonts w:eastAsia="標楷體"/>
              </w:rPr>
            </w:pPr>
            <w:r w:rsidRPr="00DA5A97">
              <w:rPr>
                <w:rFonts w:eastAsia="標楷體"/>
              </w:rPr>
              <w:t>金融</w:t>
            </w:r>
          </w:p>
        </w:tc>
        <w:tc>
          <w:tcPr>
            <w:tcW w:w="302"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exact"/>
              <w:jc w:val="center"/>
              <w:rPr>
                <w:rFonts w:eastAsia="標楷體"/>
              </w:rPr>
            </w:pPr>
            <w:r w:rsidRPr="00DA5A97">
              <w:rPr>
                <w:rFonts w:eastAsia="標楷體"/>
              </w:rPr>
              <w:t>貨幣供給</w:t>
            </w:r>
          </w:p>
          <w:p w:rsidR="003A317C" w:rsidRPr="00DA5A97" w:rsidRDefault="003A317C" w:rsidP="00700FEA">
            <w:pPr>
              <w:snapToGrid w:val="0"/>
              <w:spacing w:line="240" w:lineRule="exact"/>
              <w:ind w:hanging="133"/>
              <w:jc w:val="center"/>
              <w:rPr>
                <w:rFonts w:eastAsia="標楷體"/>
                <w:sz w:val="20"/>
              </w:rPr>
            </w:pPr>
            <w:r w:rsidRPr="00DA5A97">
              <w:rPr>
                <w:rFonts w:eastAsia="標楷體"/>
                <w:sz w:val="20"/>
              </w:rPr>
              <w:t xml:space="preserve"> </w:t>
            </w:r>
            <w:r w:rsidRPr="00DA5A97">
              <w:rPr>
                <w:rFonts w:eastAsia="標楷體"/>
                <w:sz w:val="20"/>
              </w:rPr>
              <w:t>（</w:t>
            </w:r>
            <w:r w:rsidRPr="00DA5A97">
              <w:rPr>
                <w:rFonts w:eastAsia="標楷體"/>
                <w:sz w:val="20"/>
              </w:rPr>
              <w:t>M2</w:t>
            </w:r>
            <w:r w:rsidRPr="00DA5A97">
              <w:rPr>
                <w:rFonts w:eastAsia="標楷體"/>
                <w:sz w:val="20"/>
              </w:rPr>
              <w:t>）</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年增率</w:t>
            </w:r>
          </w:p>
          <w:p w:rsidR="003A317C" w:rsidRPr="00DA5A97" w:rsidRDefault="003A317C" w:rsidP="00700FEA">
            <w:pPr>
              <w:snapToGrid w:val="0"/>
              <w:spacing w:line="240" w:lineRule="atLeast"/>
              <w:jc w:val="center"/>
              <w:rPr>
                <w:rFonts w:eastAsia="標楷體"/>
                <w:sz w:val="22"/>
              </w:rPr>
            </w:pPr>
            <w:r w:rsidRPr="00DA5A97">
              <w:rPr>
                <w:rFonts w:eastAsia="標楷體"/>
                <w:sz w:val="22"/>
              </w:rPr>
              <w:t>（</w:t>
            </w:r>
            <w:r w:rsidRPr="00DA5A97">
              <w:rPr>
                <w:rFonts w:eastAsia="標楷體"/>
                <w:sz w:val="22"/>
              </w:rPr>
              <w:t>%</w:t>
            </w:r>
            <w:r w:rsidRPr="00DA5A97">
              <w:rPr>
                <w:rFonts w:eastAsia="標楷體"/>
                <w:sz w:val="22"/>
              </w:rPr>
              <w:t>）</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rPr>
            </w:pPr>
            <w:r w:rsidRPr="00DA5A97">
              <w:rPr>
                <w:rFonts w:eastAsia="標楷體" w:hint="eastAsia"/>
              </w:rPr>
              <w:t>12.2</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rPr>
            </w:pPr>
            <w:r w:rsidRPr="00DA5A97">
              <w:rPr>
                <w:rFonts w:eastAsia="標楷體"/>
              </w:rPr>
              <w:t>13.</w:t>
            </w:r>
            <w:r w:rsidRPr="00DA5A97">
              <w:rPr>
                <w:rFonts w:eastAsia="標楷體" w:hint="eastAsia"/>
              </w:rPr>
              <w:t>3</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11.</w:t>
            </w:r>
            <w:r w:rsidRPr="00DA5A97">
              <w:rPr>
                <w:rFonts w:eastAsia="標楷體" w:hint="eastAsia"/>
                <w:sz w:val="22"/>
              </w:rPr>
              <w:t>3</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highlight w:val="yellow"/>
              </w:rPr>
            </w:pPr>
            <w:r w:rsidRPr="00DA5A97">
              <w:rPr>
                <w:rFonts w:eastAsia="標楷體" w:hint="eastAsia"/>
                <w:sz w:val="22"/>
              </w:rPr>
              <w:t>8.2</w:t>
            </w:r>
          </w:p>
        </w:tc>
        <w:tc>
          <w:tcPr>
            <w:tcW w:w="424"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highlight w:val="yellow"/>
              </w:rPr>
            </w:pPr>
            <w:r w:rsidRPr="00DA5A97">
              <w:rPr>
                <w:rFonts w:eastAsia="標楷體" w:hint="eastAsia"/>
                <w:sz w:val="22"/>
              </w:rPr>
              <w:t>8.1</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8.0</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8.6</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r>
      <w:tr w:rsidR="003A317C" w:rsidRPr="00DA5A97" w:rsidTr="00700FEA">
        <w:trPr>
          <w:gridAfter w:val="1"/>
          <w:wAfter w:w="9" w:type="pct"/>
          <w:cantSplit/>
          <w:trHeight w:val="675"/>
          <w:jc w:val="center"/>
        </w:trPr>
        <w:tc>
          <w:tcPr>
            <w:tcW w:w="208" w:type="pct"/>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r w:rsidRPr="00DA5A97">
              <w:rPr>
                <w:rFonts w:eastAsia="標楷體"/>
              </w:rPr>
              <w:t>匯率</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美元兌</w:t>
            </w:r>
          </w:p>
          <w:p w:rsidR="003A317C" w:rsidRPr="00DA5A97" w:rsidRDefault="003A317C" w:rsidP="00700FEA">
            <w:pPr>
              <w:snapToGrid w:val="0"/>
              <w:spacing w:line="240" w:lineRule="atLeast"/>
              <w:jc w:val="center"/>
              <w:rPr>
                <w:rFonts w:eastAsia="標楷體"/>
                <w:sz w:val="22"/>
              </w:rPr>
            </w:pPr>
            <w:r w:rsidRPr="00DA5A97">
              <w:rPr>
                <w:rFonts w:eastAsia="標楷體"/>
                <w:sz w:val="22"/>
              </w:rPr>
              <w:t>人民幣</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rPr>
                <w:rFonts w:eastAsia="標楷體"/>
                <w:sz w:val="22"/>
              </w:rPr>
            </w:pPr>
            <w:r w:rsidRPr="00DA5A97">
              <w:rPr>
                <w:rFonts w:eastAsia="標楷體"/>
                <w:sz w:val="22"/>
              </w:rPr>
              <w:t>1:6.</w:t>
            </w:r>
            <w:r w:rsidRPr="00DA5A97">
              <w:rPr>
                <w:rFonts w:eastAsia="標楷體" w:hint="eastAsia"/>
                <w:sz w:val="22"/>
              </w:rPr>
              <w:t>119</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1:6.4</w:t>
            </w:r>
            <w:r w:rsidRPr="00DA5A97">
              <w:rPr>
                <w:rFonts w:eastAsia="標楷體" w:hint="eastAsia"/>
                <w:sz w:val="22"/>
              </w:rPr>
              <w:t>936</w:t>
            </w:r>
          </w:p>
        </w:tc>
        <w:tc>
          <w:tcPr>
            <w:tcW w:w="424" w:type="pct"/>
            <w:tcBorders>
              <w:top w:val="nil"/>
              <w:left w:val="nil"/>
              <w:bottom w:val="nil"/>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1:</w:t>
            </w:r>
            <w:r w:rsidRPr="00DA5A97">
              <w:rPr>
                <w:rFonts w:eastAsia="標楷體" w:hint="eastAsia"/>
                <w:sz w:val="22"/>
              </w:rPr>
              <w:t>6.937</w:t>
            </w:r>
          </w:p>
        </w:tc>
        <w:tc>
          <w:tcPr>
            <w:tcW w:w="424" w:type="pct"/>
            <w:tcBorders>
              <w:top w:val="nil"/>
              <w:left w:val="nil"/>
              <w:bottom w:val="nil"/>
              <w:right w:val="nil"/>
            </w:tcBorders>
            <w:vAlign w:val="center"/>
          </w:tcPr>
          <w:p w:rsidR="003A317C" w:rsidRPr="00DA5A97" w:rsidRDefault="003A317C" w:rsidP="00700FEA">
            <w:pPr>
              <w:snapToGrid w:val="0"/>
              <w:spacing w:line="240" w:lineRule="exact"/>
              <w:rPr>
                <w:rFonts w:eastAsia="標楷體"/>
                <w:sz w:val="22"/>
                <w:highlight w:val="yellow"/>
              </w:rPr>
            </w:pPr>
            <w:r w:rsidRPr="00DA5A97">
              <w:rPr>
                <w:rFonts w:eastAsia="標楷體" w:hint="eastAsia"/>
                <w:sz w:val="22"/>
              </w:rPr>
              <w:t>1:6.5342</w:t>
            </w:r>
          </w:p>
        </w:tc>
        <w:tc>
          <w:tcPr>
            <w:tcW w:w="424" w:type="pct"/>
            <w:tcBorders>
              <w:top w:val="nil"/>
              <w:left w:val="nil"/>
              <w:bottom w:val="nil"/>
              <w:right w:val="nil"/>
            </w:tcBorders>
            <w:vAlign w:val="center"/>
          </w:tcPr>
          <w:p w:rsidR="003A317C" w:rsidRPr="00DA5A97" w:rsidRDefault="003A317C" w:rsidP="00700FEA">
            <w:pPr>
              <w:snapToGrid w:val="0"/>
              <w:spacing w:line="240" w:lineRule="exact"/>
              <w:rPr>
                <w:rFonts w:eastAsia="標楷體"/>
                <w:sz w:val="22"/>
                <w:highlight w:val="yellow"/>
              </w:rPr>
            </w:pPr>
            <w:r w:rsidRPr="00DA5A97">
              <w:rPr>
                <w:rFonts w:eastAsia="標楷體" w:hint="eastAsia"/>
                <w:sz w:val="22"/>
              </w:rPr>
              <w:t>1:6.8632</w:t>
            </w:r>
          </w:p>
        </w:tc>
        <w:tc>
          <w:tcPr>
            <w:tcW w:w="569"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1:6.6901</w:t>
            </w:r>
          </w:p>
        </w:tc>
        <w:tc>
          <w:tcPr>
            <w:tcW w:w="57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1:6.7335</w:t>
            </w:r>
          </w:p>
        </w:tc>
        <w:tc>
          <w:tcPr>
            <w:tcW w:w="560" w:type="pct"/>
            <w:tcBorders>
              <w:top w:val="nil"/>
              <w:left w:val="nil"/>
              <w:bottom w:val="nil"/>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r>
      <w:tr w:rsidR="003A317C" w:rsidRPr="00DA5A97" w:rsidTr="00700FEA">
        <w:trPr>
          <w:gridAfter w:val="1"/>
          <w:wAfter w:w="9" w:type="pct"/>
          <w:cantSplit/>
          <w:trHeight w:val="557"/>
          <w:jc w:val="center"/>
        </w:trPr>
        <w:tc>
          <w:tcPr>
            <w:tcW w:w="208" w:type="pct"/>
            <w:vMerge/>
            <w:tcBorders>
              <w:top w:val="single" w:sz="4" w:space="0" w:color="auto"/>
              <w:left w:val="nil"/>
              <w:bottom w:val="single" w:sz="4" w:space="0" w:color="auto"/>
              <w:right w:val="single" w:sz="4" w:space="0" w:color="auto"/>
            </w:tcBorders>
            <w:vAlign w:val="center"/>
          </w:tcPr>
          <w:p w:rsidR="003A317C" w:rsidRPr="00DA5A97" w:rsidRDefault="003A317C" w:rsidP="00700FEA">
            <w:pPr>
              <w:snapToGrid w:val="0"/>
              <w:spacing w:line="300" w:lineRule="auto"/>
              <w:jc w:val="center"/>
              <w:rPr>
                <w:rFonts w:eastAsia="標楷體"/>
              </w:rPr>
            </w:pPr>
          </w:p>
        </w:tc>
        <w:tc>
          <w:tcPr>
            <w:tcW w:w="302"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jc w:val="center"/>
              <w:rPr>
                <w:rFonts w:eastAsia="標楷體"/>
              </w:rPr>
            </w:pPr>
            <w:r w:rsidRPr="00DA5A97">
              <w:rPr>
                <w:rFonts w:eastAsia="標楷體"/>
              </w:rPr>
              <w:t>外匯準備</w:t>
            </w:r>
          </w:p>
        </w:tc>
        <w:tc>
          <w:tcPr>
            <w:tcW w:w="663" w:type="pct"/>
            <w:tcBorders>
              <w:top w:val="single" w:sz="4" w:space="0" w:color="auto"/>
              <w:left w:val="single" w:sz="4" w:space="0" w:color="auto"/>
              <w:bottom w:val="single" w:sz="4" w:space="0" w:color="auto"/>
              <w:right w:val="single" w:sz="4" w:space="0" w:color="auto"/>
            </w:tcBorders>
            <w:vAlign w:val="center"/>
          </w:tcPr>
          <w:p w:rsidR="003A317C" w:rsidRPr="00DA5A97" w:rsidRDefault="003A317C" w:rsidP="00700FEA">
            <w:pPr>
              <w:snapToGrid w:val="0"/>
              <w:spacing w:line="240" w:lineRule="atLeast"/>
              <w:jc w:val="center"/>
              <w:rPr>
                <w:rFonts w:eastAsia="標楷體"/>
                <w:sz w:val="22"/>
              </w:rPr>
            </w:pPr>
            <w:r w:rsidRPr="00DA5A97">
              <w:rPr>
                <w:rFonts w:eastAsia="標楷體"/>
                <w:sz w:val="22"/>
              </w:rPr>
              <w:t>金額</w:t>
            </w:r>
          </w:p>
          <w:p w:rsidR="003A317C" w:rsidRPr="00DA5A97" w:rsidRDefault="003A317C" w:rsidP="00700FEA">
            <w:pPr>
              <w:snapToGrid w:val="0"/>
              <w:spacing w:line="240" w:lineRule="atLeast"/>
              <w:jc w:val="center"/>
              <w:rPr>
                <w:rFonts w:eastAsia="標楷體"/>
                <w:sz w:val="22"/>
              </w:rPr>
            </w:pPr>
            <w:r w:rsidRPr="00DA5A97">
              <w:rPr>
                <w:rFonts w:eastAsia="標楷體"/>
                <w:sz w:val="22"/>
              </w:rPr>
              <w:t>（億美元）</w:t>
            </w:r>
          </w:p>
        </w:tc>
        <w:tc>
          <w:tcPr>
            <w:tcW w:w="424" w:type="pct"/>
            <w:tcBorders>
              <w:top w:val="nil"/>
              <w:left w:val="nil"/>
              <w:bottom w:val="single" w:sz="4" w:space="0" w:color="auto"/>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3</w:t>
            </w:r>
            <w:r w:rsidRPr="00DA5A97">
              <w:rPr>
                <w:rFonts w:eastAsia="標楷體" w:hint="eastAsia"/>
                <w:sz w:val="22"/>
              </w:rPr>
              <w:t>8</w:t>
            </w:r>
            <w:r w:rsidRPr="00DA5A97">
              <w:rPr>
                <w:rFonts w:eastAsia="標楷體"/>
                <w:sz w:val="22"/>
              </w:rPr>
              <w:t>,</w:t>
            </w:r>
            <w:r w:rsidRPr="00DA5A97">
              <w:rPr>
                <w:rFonts w:eastAsia="標楷體" w:hint="eastAsia"/>
                <w:sz w:val="22"/>
              </w:rPr>
              <w:t>430</w:t>
            </w:r>
          </w:p>
        </w:tc>
        <w:tc>
          <w:tcPr>
            <w:tcW w:w="424" w:type="pct"/>
            <w:tcBorders>
              <w:top w:val="nil"/>
              <w:left w:val="nil"/>
              <w:bottom w:val="single" w:sz="4" w:space="0" w:color="auto"/>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3</w:t>
            </w:r>
            <w:r w:rsidRPr="00DA5A97">
              <w:rPr>
                <w:rFonts w:eastAsia="標楷體" w:hint="eastAsia"/>
                <w:sz w:val="22"/>
              </w:rPr>
              <w:t>3</w:t>
            </w:r>
            <w:r w:rsidRPr="00DA5A97">
              <w:rPr>
                <w:rFonts w:eastAsia="標楷體"/>
                <w:sz w:val="22"/>
              </w:rPr>
              <w:t>,</w:t>
            </w:r>
            <w:r w:rsidRPr="00DA5A97">
              <w:rPr>
                <w:rFonts w:eastAsia="標楷體" w:hint="eastAsia"/>
                <w:sz w:val="22"/>
              </w:rPr>
              <w:t>303</w:t>
            </w:r>
          </w:p>
        </w:tc>
        <w:tc>
          <w:tcPr>
            <w:tcW w:w="424" w:type="pct"/>
            <w:tcBorders>
              <w:top w:val="nil"/>
              <w:left w:val="nil"/>
              <w:bottom w:val="single" w:sz="4" w:space="0" w:color="auto"/>
              <w:right w:val="nil"/>
            </w:tcBorders>
            <w:vAlign w:val="center"/>
          </w:tcPr>
          <w:p w:rsidR="003A317C" w:rsidRPr="00DA5A97" w:rsidRDefault="003A317C" w:rsidP="00700FEA">
            <w:pPr>
              <w:adjustRightInd w:val="0"/>
              <w:snapToGrid w:val="0"/>
              <w:spacing w:before="100" w:beforeAutospacing="1" w:line="240" w:lineRule="exact"/>
              <w:contextualSpacing/>
              <w:jc w:val="center"/>
              <w:rPr>
                <w:rFonts w:eastAsia="標楷體"/>
                <w:sz w:val="22"/>
              </w:rPr>
            </w:pPr>
            <w:r w:rsidRPr="00DA5A97">
              <w:rPr>
                <w:rFonts w:eastAsia="標楷體"/>
                <w:sz w:val="22"/>
              </w:rPr>
              <w:t>30,105</w:t>
            </w:r>
          </w:p>
        </w:tc>
        <w:tc>
          <w:tcPr>
            <w:tcW w:w="424" w:type="pct"/>
            <w:tcBorders>
              <w:top w:val="nil"/>
              <w:left w:val="nil"/>
              <w:bottom w:val="single" w:sz="4" w:space="0" w:color="auto"/>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31,399</w:t>
            </w:r>
          </w:p>
        </w:tc>
        <w:tc>
          <w:tcPr>
            <w:tcW w:w="424" w:type="pct"/>
            <w:tcBorders>
              <w:top w:val="nil"/>
              <w:left w:val="nil"/>
              <w:bottom w:val="single" w:sz="4" w:space="0" w:color="auto"/>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30,727</w:t>
            </w:r>
          </w:p>
        </w:tc>
        <w:tc>
          <w:tcPr>
            <w:tcW w:w="569" w:type="pct"/>
            <w:tcBorders>
              <w:top w:val="nil"/>
              <w:left w:val="nil"/>
              <w:bottom w:val="single" w:sz="4" w:space="0" w:color="auto"/>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30</w:t>
            </w:r>
            <w:r w:rsidRPr="00DA5A97">
              <w:rPr>
                <w:rFonts w:eastAsia="標楷體"/>
                <w:sz w:val="22"/>
              </w:rPr>
              <w:t>,</w:t>
            </w:r>
            <w:r w:rsidRPr="00DA5A97">
              <w:rPr>
                <w:rFonts w:eastAsia="標楷體" w:hint="eastAsia"/>
                <w:sz w:val="22"/>
              </w:rPr>
              <w:t>901</w:t>
            </w:r>
          </w:p>
        </w:tc>
        <w:tc>
          <w:tcPr>
            <w:tcW w:w="570" w:type="pct"/>
            <w:tcBorders>
              <w:top w:val="nil"/>
              <w:left w:val="nil"/>
              <w:bottom w:val="single" w:sz="4" w:space="0" w:color="auto"/>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hint="eastAsia"/>
                <w:sz w:val="22"/>
              </w:rPr>
              <w:t>30</w:t>
            </w:r>
            <w:r w:rsidRPr="00DA5A97">
              <w:rPr>
                <w:rFonts w:eastAsia="標楷體"/>
                <w:sz w:val="22"/>
              </w:rPr>
              <w:t>,</w:t>
            </w:r>
            <w:r w:rsidRPr="00DA5A97">
              <w:rPr>
                <w:rFonts w:eastAsia="標楷體" w:hint="eastAsia"/>
                <w:sz w:val="22"/>
              </w:rPr>
              <w:t>987</w:t>
            </w:r>
          </w:p>
        </w:tc>
        <w:tc>
          <w:tcPr>
            <w:tcW w:w="560" w:type="pct"/>
            <w:tcBorders>
              <w:top w:val="nil"/>
              <w:left w:val="nil"/>
              <w:bottom w:val="single" w:sz="4" w:space="0" w:color="auto"/>
              <w:right w:val="nil"/>
            </w:tcBorders>
            <w:vAlign w:val="center"/>
          </w:tcPr>
          <w:p w:rsidR="003A317C" w:rsidRPr="00DA5A97" w:rsidRDefault="003A317C" w:rsidP="00700FEA">
            <w:pPr>
              <w:snapToGrid w:val="0"/>
              <w:spacing w:line="240" w:lineRule="exact"/>
              <w:jc w:val="center"/>
              <w:rPr>
                <w:rFonts w:eastAsia="標楷體"/>
                <w:sz w:val="22"/>
              </w:rPr>
            </w:pPr>
            <w:r w:rsidRPr="00DA5A97">
              <w:rPr>
                <w:rFonts w:eastAsia="標楷體"/>
                <w:sz w:val="22"/>
              </w:rPr>
              <w:t>－</w:t>
            </w:r>
          </w:p>
        </w:tc>
      </w:tr>
    </w:tbl>
    <w:p w:rsidR="00DC4B2D" w:rsidRPr="003B1054" w:rsidRDefault="00DC4B2D" w:rsidP="00707611">
      <w:pPr>
        <w:widowControl/>
        <w:spacing w:line="0" w:lineRule="atLeast"/>
        <w:ind w:leftChars="-1" w:left="1129" w:rightChars="-316" w:right="-758" w:hangingChars="514" w:hanging="1131"/>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：進出口數據僅公布最新月份及累計數據，</w:t>
      </w:r>
      <w:proofErr w:type="gramStart"/>
      <w:r w:rsidRPr="003B1054">
        <w:rPr>
          <w:rFonts w:eastAsia="標楷體"/>
          <w:sz w:val="22"/>
          <w:szCs w:val="22"/>
        </w:rPr>
        <w:t>無各月份</w:t>
      </w:r>
      <w:proofErr w:type="gramEnd"/>
      <w:r w:rsidRPr="003B1054">
        <w:rPr>
          <w:rFonts w:eastAsia="標楷體"/>
          <w:sz w:val="22"/>
          <w:szCs w:val="22"/>
        </w:rPr>
        <w:t>調整後數據，因此有些微誤差。</w:t>
      </w:r>
    </w:p>
    <w:p w:rsidR="00546002" w:rsidRPr="003B1054" w:rsidRDefault="00DC4B2D" w:rsidP="00707611">
      <w:pPr>
        <w:widowControl/>
        <w:spacing w:line="0" w:lineRule="atLeast"/>
        <w:ind w:leftChars="-1" w:left="1129" w:rightChars="-118" w:right="-283" w:hangingChars="514" w:hanging="1131"/>
        <w:rPr>
          <w:rFonts w:eastAsia="標楷體"/>
          <w:sz w:val="22"/>
          <w:szCs w:val="22"/>
        </w:rPr>
      </w:pPr>
      <w:r w:rsidRPr="003B1054">
        <w:rPr>
          <w:rFonts w:eastAsia="標楷體"/>
          <w:sz w:val="22"/>
          <w:szCs w:val="22"/>
        </w:rPr>
        <w:t>資料來源：中國大陸統計年鑑、中國大陸海關統計；中國大陸國家統計局、中國大陸人民銀行、中國大陸商務部</w:t>
      </w:r>
      <w:r w:rsidR="00546002" w:rsidRPr="003B1054">
        <w:rPr>
          <w:rFonts w:eastAsia="標楷體"/>
          <w:sz w:val="22"/>
          <w:szCs w:val="22"/>
        </w:rPr>
        <w:t>。</w:t>
      </w:r>
    </w:p>
    <w:p w:rsidR="00CB0472" w:rsidRPr="003B1054" w:rsidRDefault="00066504" w:rsidP="00CB0472">
      <w:pPr>
        <w:pStyle w:val="2"/>
        <w:spacing w:after="360"/>
        <w:jc w:val="center"/>
        <w:rPr>
          <w:sz w:val="24"/>
        </w:rPr>
      </w:pPr>
      <w:r w:rsidRPr="003B1054">
        <w:rPr>
          <w:sz w:val="40"/>
        </w:rPr>
        <w:br w:type="page"/>
      </w:r>
      <w:bookmarkStart w:id="56" w:name="_Toc4585833"/>
      <w:bookmarkEnd w:id="49"/>
      <w:r w:rsidR="00CB0472" w:rsidRPr="003B1054">
        <w:rPr>
          <w:sz w:val="32"/>
        </w:rPr>
        <w:lastRenderedPageBreak/>
        <w:t>表</w:t>
      </w:r>
      <w:r w:rsidR="00CB0472" w:rsidRPr="003B1054">
        <w:rPr>
          <w:sz w:val="32"/>
        </w:rPr>
        <w:t xml:space="preserve">5  </w:t>
      </w:r>
      <w:r w:rsidR="00CB0472" w:rsidRPr="003B1054">
        <w:rPr>
          <w:sz w:val="32"/>
        </w:rPr>
        <w:t>兩岸經貿統計</w:t>
      </w:r>
      <w:bookmarkEnd w:id="56"/>
    </w:p>
    <w:tbl>
      <w:tblPr>
        <w:tblW w:w="10503"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5"/>
        <w:gridCol w:w="758"/>
        <w:gridCol w:w="884"/>
        <w:gridCol w:w="1030"/>
        <w:gridCol w:w="1031"/>
        <w:gridCol w:w="1031"/>
        <w:gridCol w:w="1030"/>
        <w:gridCol w:w="1031"/>
        <w:gridCol w:w="1031"/>
        <w:gridCol w:w="1031"/>
        <w:gridCol w:w="1031"/>
      </w:tblGrid>
      <w:tr w:rsidR="00F9192B" w:rsidRPr="00127454" w:rsidTr="00700FEA">
        <w:trPr>
          <w:cantSplit/>
          <w:trHeight w:val="629"/>
        </w:trPr>
        <w:tc>
          <w:tcPr>
            <w:tcW w:w="2257" w:type="dxa"/>
            <w:gridSpan w:val="3"/>
            <w:vMerge w:val="restart"/>
            <w:tcBorders>
              <w:left w:val="nil"/>
            </w:tcBorders>
            <w:shd w:val="clear" w:color="auto" w:fill="FFFFFF"/>
          </w:tcPr>
          <w:p w:rsidR="00F9192B" w:rsidRPr="00127454" w:rsidRDefault="00F9192B" w:rsidP="00700FEA">
            <w:pPr>
              <w:snapToGrid w:val="0"/>
              <w:spacing w:before="120" w:after="120" w:line="320" w:lineRule="exact"/>
              <w:ind w:leftChars="47" w:left="113" w:firstLineChars="5" w:firstLine="14"/>
              <w:jc w:val="center"/>
              <w:rPr>
                <w:rFonts w:eastAsia="標楷體"/>
                <w:sz w:val="28"/>
              </w:rPr>
            </w:pPr>
          </w:p>
        </w:tc>
        <w:tc>
          <w:tcPr>
            <w:tcW w:w="1030" w:type="dxa"/>
            <w:vMerge w:val="restart"/>
            <w:tcBorders>
              <w:right w:val="nil"/>
            </w:tcBorders>
            <w:shd w:val="clear" w:color="auto" w:fill="FFFFFF"/>
            <w:vAlign w:val="center"/>
          </w:tcPr>
          <w:p w:rsidR="00F9192B" w:rsidRPr="005D133A" w:rsidRDefault="00F9192B" w:rsidP="00700FEA">
            <w:pPr>
              <w:snapToGrid w:val="0"/>
              <w:spacing w:before="120" w:after="120" w:line="280" w:lineRule="exact"/>
              <w:jc w:val="center"/>
              <w:rPr>
                <w:rFonts w:eastAsia="標楷體"/>
                <w:sz w:val="26"/>
                <w:szCs w:val="26"/>
              </w:rPr>
            </w:pPr>
            <w:r>
              <w:rPr>
                <w:rFonts w:eastAsia="標楷體" w:hint="eastAsia"/>
                <w:sz w:val="26"/>
                <w:szCs w:val="26"/>
              </w:rPr>
              <w:t>2014</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F9192B" w:rsidRPr="005D133A" w:rsidRDefault="00F9192B" w:rsidP="00700FEA">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5</w:t>
            </w:r>
            <w:r w:rsidRPr="005D133A">
              <w:rPr>
                <w:rFonts w:eastAsia="標楷體" w:hint="eastAsia"/>
                <w:sz w:val="26"/>
                <w:szCs w:val="26"/>
              </w:rPr>
              <w:t>年</w:t>
            </w:r>
          </w:p>
        </w:tc>
        <w:tc>
          <w:tcPr>
            <w:tcW w:w="1031" w:type="dxa"/>
            <w:vMerge w:val="restart"/>
            <w:tcBorders>
              <w:right w:val="nil"/>
            </w:tcBorders>
            <w:shd w:val="clear" w:color="auto" w:fill="FFFFFF"/>
            <w:vAlign w:val="center"/>
          </w:tcPr>
          <w:p w:rsidR="00F9192B" w:rsidRPr="005D133A" w:rsidRDefault="00F9192B" w:rsidP="00700FEA">
            <w:pPr>
              <w:snapToGrid w:val="0"/>
              <w:spacing w:before="120" w:after="120" w:line="280" w:lineRule="exact"/>
              <w:jc w:val="center"/>
              <w:rPr>
                <w:rFonts w:eastAsia="標楷體"/>
                <w:sz w:val="26"/>
                <w:szCs w:val="26"/>
              </w:rPr>
            </w:pPr>
            <w:r w:rsidRPr="005D133A">
              <w:rPr>
                <w:rFonts w:eastAsia="標楷體" w:hint="eastAsia"/>
                <w:sz w:val="26"/>
                <w:szCs w:val="26"/>
              </w:rPr>
              <w:t>201</w:t>
            </w:r>
            <w:r>
              <w:rPr>
                <w:rFonts w:eastAsia="標楷體" w:hint="eastAsia"/>
                <w:sz w:val="26"/>
                <w:szCs w:val="26"/>
              </w:rPr>
              <w:t>6</w:t>
            </w:r>
            <w:r w:rsidRPr="005D133A">
              <w:rPr>
                <w:rFonts w:eastAsia="標楷體" w:hint="eastAsia"/>
                <w:sz w:val="26"/>
                <w:szCs w:val="26"/>
              </w:rPr>
              <w:t>年</w:t>
            </w:r>
          </w:p>
        </w:tc>
        <w:tc>
          <w:tcPr>
            <w:tcW w:w="1030" w:type="dxa"/>
            <w:vMerge w:val="restart"/>
            <w:tcBorders>
              <w:right w:val="nil"/>
            </w:tcBorders>
            <w:shd w:val="clear" w:color="auto" w:fill="FFFFFF"/>
            <w:vAlign w:val="center"/>
          </w:tcPr>
          <w:p w:rsidR="00F9192B" w:rsidRPr="005D133A" w:rsidRDefault="00F9192B" w:rsidP="00700FEA">
            <w:pPr>
              <w:snapToGrid w:val="0"/>
              <w:spacing w:before="120" w:after="120" w:line="280" w:lineRule="exact"/>
              <w:jc w:val="center"/>
              <w:rPr>
                <w:rFonts w:eastAsia="標楷體"/>
                <w:spacing w:val="-16"/>
                <w:sz w:val="26"/>
                <w:szCs w:val="26"/>
              </w:rPr>
            </w:pPr>
            <w:r w:rsidRPr="005D133A">
              <w:rPr>
                <w:rFonts w:eastAsia="標楷體" w:hint="eastAsia"/>
                <w:sz w:val="26"/>
                <w:szCs w:val="26"/>
              </w:rPr>
              <w:t>201</w:t>
            </w:r>
            <w:r>
              <w:rPr>
                <w:rFonts w:eastAsia="標楷體" w:hint="eastAsia"/>
                <w:sz w:val="26"/>
                <w:szCs w:val="26"/>
              </w:rPr>
              <w:t>7</w:t>
            </w:r>
            <w:r w:rsidRPr="005D133A">
              <w:rPr>
                <w:rFonts w:eastAsia="標楷體" w:hint="eastAsia"/>
                <w:spacing w:val="-16"/>
                <w:sz w:val="26"/>
                <w:szCs w:val="26"/>
              </w:rPr>
              <w:t>年</w:t>
            </w:r>
          </w:p>
        </w:tc>
        <w:tc>
          <w:tcPr>
            <w:tcW w:w="1031" w:type="dxa"/>
            <w:vMerge w:val="restart"/>
            <w:tcBorders>
              <w:right w:val="nil"/>
            </w:tcBorders>
            <w:shd w:val="clear" w:color="auto" w:fill="FFFFFF"/>
            <w:vAlign w:val="center"/>
          </w:tcPr>
          <w:p w:rsidR="00F9192B" w:rsidRPr="00471356" w:rsidRDefault="00F9192B" w:rsidP="00700FEA">
            <w:pPr>
              <w:snapToGrid w:val="0"/>
              <w:spacing w:before="120" w:after="120" w:line="280" w:lineRule="exact"/>
              <w:jc w:val="center"/>
              <w:rPr>
                <w:rFonts w:eastAsia="標楷體"/>
                <w:spacing w:val="-16"/>
                <w:sz w:val="26"/>
              </w:rPr>
            </w:pPr>
            <w:r w:rsidRPr="00471356">
              <w:rPr>
                <w:rFonts w:eastAsia="標楷體" w:hint="eastAsia"/>
                <w:spacing w:val="-16"/>
                <w:sz w:val="26"/>
              </w:rPr>
              <w:t>2018</w:t>
            </w:r>
            <w:r w:rsidRPr="00471356">
              <w:rPr>
                <w:rFonts w:eastAsia="標楷體" w:hint="eastAsia"/>
                <w:spacing w:val="-16"/>
                <w:sz w:val="26"/>
              </w:rPr>
              <w:t>年</w:t>
            </w:r>
          </w:p>
        </w:tc>
        <w:tc>
          <w:tcPr>
            <w:tcW w:w="3093" w:type="dxa"/>
            <w:gridSpan w:val="3"/>
            <w:tcBorders>
              <w:right w:val="nil"/>
            </w:tcBorders>
            <w:shd w:val="clear" w:color="auto" w:fill="FFFFFF"/>
            <w:vAlign w:val="center"/>
          </w:tcPr>
          <w:p w:rsidR="00F9192B" w:rsidRPr="00471356" w:rsidRDefault="00F9192B" w:rsidP="00700FEA">
            <w:pPr>
              <w:snapToGrid w:val="0"/>
              <w:spacing w:before="120" w:after="120" w:line="280" w:lineRule="exact"/>
              <w:jc w:val="center"/>
              <w:rPr>
                <w:rFonts w:eastAsia="標楷體"/>
                <w:spacing w:val="-16"/>
                <w:sz w:val="26"/>
              </w:rPr>
            </w:pPr>
            <w:r>
              <w:rPr>
                <w:rFonts w:eastAsia="標楷體" w:hint="eastAsia"/>
                <w:spacing w:val="-16"/>
                <w:sz w:val="26"/>
              </w:rPr>
              <w:t>2019</w:t>
            </w:r>
            <w:r>
              <w:rPr>
                <w:rFonts w:eastAsia="標楷體" w:hint="eastAsia"/>
                <w:spacing w:val="-16"/>
                <w:sz w:val="26"/>
              </w:rPr>
              <w:t>年</w:t>
            </w:r>
          </w:p>
        </w:tc>
      </w:tr>
      <w:tr w:rsidR="00F9192B" w:rsidRPr="00127454" w:rsidTr="00700FEA">
        <w:trPr>
          <w:cantSplit/>
          <w:trHeight w:val="493"/>
        </w:trPr>
        <w:tc>
          <w:tcPr>
            <w:tcW w:w="2257" w:type="dxa"/>
            <w:gridSpan w:val="3"/>
            <w:vMerge/>
            <w:tcBorders>
              <w:left w:val="nil"/>
              <w:bottom w:val="single" w:sz="4" w:space="0" w:color="auto"/>
            </w:tcBorders>
            <w:shd w:val="clear" w:color="auto" w:fill="FFFFFF"/>
          </w:tcPr>
          <w:p w:rsidR="00F9192B" w:rsidRPr="00127454" w:rsidRDefault="00F9192B" w:rsidP="00700FEA">
            <w:pPr>
              <w:snapToGrid w:val="0"/>
              <w:spacing w:before="120" w:after="120" w:line="320" w:lineRule="exact"/>
              <w:jc w:val="center"/>
              <w:rPr>
                <w:rFonts w:eastAsia="標楷體"/>
                <w:sz w:val="28"/>
              </w:rPr>
            </w:pPr>
          </w:p>
        </w:tc>
        <w:tc>
          <w:tcPr>
            <w:tcW w:w="1030" w:type="dxa"/>
            <w:vMerge/>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spacing w:val="-16"/>
                <w:sz w:val="26"/>
              </w:rPr>
            </w:pPr>
          </w:p>
        </w:tc>
        <w:tc>
          <w:tcPr>
            <w:tcW w:w="1030" w:type="dxa"/>
            <w:vMerge/>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spacing w:val="-16"/>
                <w:sz w:val="26"/>
              </w:rPr>
            </w:pPr>
          </w:p>
        </w:tc>
        <w:tc>
          <w:tcPr>
            <w:tcW w:w="1031" w:type="dxa"/>
            <w:vMerge/>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rPr>
            </w:pPr>
          </w:p>
        </w:tc>
        <w:tc>
          <w:tcPr>
            <w:tcW w:w="1031" w:type="dxa"/>
            <w:tcBorders>
              <w:bottom w:val="single" w:sz="4" w:space="0" w:color="auto"/>
            </w:tcBorders>
            <w:shd w:val="clear" w:color="auto" w:fill="FFFFFF"/>
          </w:tcPr>
          <w:p w:rsidR="00F9192B" w:rsidRPr="00471356" w:rsidRDefault="00F9192B" w:rsidP="00700FEA">
            <w:pPr>
              <w:snapToGrid w:val="0"/>
              <w:spacing w:before="120" w:after="120" w:line="280" w:lineRule="exact"/>
              <w:jc w:val="center"/>
              <w:rPr>
                <w:rFonts w:eastAsia="標楷體"/>
              </w:rPr>
            </w:pPr>
            <w:r>
              <w:rPr>
                <w:rFonts w:eastAsia="標楷體" w:hint="eastAsia"/>
              </w:rPr>
              <w:t>2</w:t>
            </w:r>
            <w:r w:rsidRPr="00471356">
              <w:rPr>
                <w:rFonts w:eastAsia="標楷體" w:hint="eastAsia"/>
              </w:rPr>
              <w:t>月</w:t>
            </w:r>
          </w:p>
        </w:tc>
        <w:tc>
          <w:tcPr>
            <w:tcW w:w="1031" w:type="dxa"/>
            <w:tcBorders>
              <w:bottom w:val="single" w:sz="4" w:space="0" w:color="auto"/>
            </w:tcBorders>
            <w:shd w:val="clear" w:color="auto" w:fill="FFFFFF"/>
          </w:tcPr>
          <w:p w:rsidR="00F9192B" w:rsidRPr="00AA029A" w:rsidRDefault="00F9192B" w:rsidP="00700FEA">
            <w:pPr>
              <w:snapToGrid w:val="0"/>
              <w:spacing w:before="120" w:after="120" w:line="280" w:lineRule="exact"/>
              <w:jc w:val="center"/>
              <w:rPr>
                <w:rFonts w:eastAsia="標楷體"/>
              </w:rPr>
            </w:pPr>
            <w:r>
              <w:rPr>
                <w:rFonts w:eastAsia="標楷體" w:hint="eastAsia"/>
              </w:rPr>
              <w:t>3</w:t>
            </w:r>
            <w:r>
              <w:rPr>
                <w:rFonts w:eastAsia="標楷體" w:hint="eastAsia"/>
              </w:rPr>
              <w:t>月</w:t>
            </w:r>
          </w:p>
        </w:tc>
        <w:tc>
          <w:tcPr>
            <w:tcW w:w="1031" w:type="dxa"/>
            <w:tcBorders>
              <w:bottom w:val="single" w:sz="4" w:space="0" w:color="auto"/>
              <w:right w:val="nil"/>
            </w:tcBorders>
            <w:shd w:val="clear" w:color="auto" w:fill="FFFFFF"/>
          </w:tcPr>
          <w:p w:rsidR="00F9192B" w:rsidRPr="00AA029A" w:rsidRDefault="00F9192B" w:rsidP="00700FEA">
            <w:pPr>
              <w:snapToGrid w:val="0"/>
              <w:spacing w:before="120" w:after="120" w:line="280" w:lineRule="exact"/>
              <w:jc w:val="center"/>
              <w:rPr>
                <w:rFonts w:eastAsia="標楷體"/>
              </w:rPr>
            </w:pPr>
            <w:r>
              <w:rPr>
                <w:rFonts w:eastAsia="標楷體" w:hint="eastAsia"/>
              </w:rPr>
              <w:t>1~3</w:t>
            </w:r>
            <w:r>
              <w:rPr>
                <w:rFonts w:eastAsia="標楷體" w:hint="eastAsia"/>
              </w:rPr>
              <w:t>月</w:t>
            </w:r>
          </w:p>
        </w:tc>
      </w:tr>
      <w:tr w:rsidR="00F9192B" w:rsidRPr="00127454" w:rsidTr="00700FEA">
        <w:trPr>
          <w:cantSplit/>
          <w:trHeight w:val="828"/>
        </w:trPr>
        <w:tc>
          <w:tcPr>
            <w:tcW w:w="615" w:type="dxa"/>
            <w:vMerge w:val="restart"/>
            <w:tcBorders>
              <w:left w:val="nil"/>
            </w:tcBorders>
          </w:tcPr>
          <w:p w:rsidR="00F9192B" w:rsidRPr="00127454" w:rsidRDefault="00F9192B" w:rsidP="00700FEA">
            <w:pPr>
              <w:snapToGrid w:val="0"/>
              <w:spacing w:before="240"/>
              <w:jc w:val="center"/>
              <w:rPr>
                <w:rFonts w:eastAsia="標楷體"/>
                <w:sz w:val="28"/>
              </w:rPr>
            </w:pPr>
          </w:p>
          <w:p w:rsidR="00F9192B" w:rsidRPr="00127454" w:rsidRDefault="00F9192B" w:rsidP="00700FEA">
            <w:pPr>
              <w:snapToGrid w:val="0"/>
              <w:spacing w:before="240"/>
              <w:jc w:val="center"/>
              <w:rPr>
                <w:rFonts w:eastAsia="標楷體"/>
                <w:sz w:val="28"/>
              </w:rPr>
            </w:pPr>
            <w:r w:rsidRPr="00127454">
              <w:rPr>
                <w:rFonts w:eastAsia="標楷體" w:hint="eastAsia"/>
                <w:sz w:val="28"/>
              </w:rPr>
              <w:t>兩</w:t>
            </w:r>
          </w:p>
          <w:p w:rsidR="00F9192B" w:rsidRPr="00127454" w:rsidRDefault="00F9192B" w:rsidP="00700FEA">
            <w:pPr>
              <w:snapToGrid w:val="0"/>
              <w:spacing w:before="240"/>
              <w:jc w:val="center"/>
              <w:rPr>
                <w:rFonts w:eastAsia="標楷體"/>
                <w:sz w:val="28"/>
              </w:rPr>
            </w:pPr>
            <w:r w:rsidRPr="00127454">
              <w:rPr>
                <w:rFonts w:eastAsia="標楷體" w:hint="eastAsia"/>
                <w:sz w:val="28"/>
              </w:rPr>
              <w:t>岸</w:t>
            </w:r>
          </w:p>
          <w:p w:rsidR="00F9192B" w:rsidRPr="00127454" w:rsidRDefault="00F9192B" w:rsidP="00700FEA">
            <w:pPr>
              <w:snapToGrid w:val="0"/>
              <w:spacing w:before="240"/>
              <w:jc w:val="center"/>
              <w:rPr>
                <w:rFonts w:eastAsia="標楷體"/>
                <w:sz w:val="28"/>
              </w:rPr>
            </w:pPr>
            <w:r w:rsidRPr="00127454">
              <w:rPr>
                <w:rFonts w:eastAsia="標楷體" w:hint="eastAsia"/>
                <w:sz w:val="28"/>
              </w:rPr>
              <w:t>投</w:t>
            </w:r>
          </w:p>
          <w:p w:rsidR="00F9192B" w:rsidRPr="00127454" w:rsidRDefault="00F9192B" w:rsidP="00700FEA">
            <w:pPr>
              <w:snapToGrid w:val="0"/>
              <w:spacing w:before="240"/>
              <w:jc w:val="center"/>
              <w:rPr>
                <w:rFonts w:eastAsia="標楷體"/>
                <w:sz w:val="28"/>
              </w:rPr>
            </w:pPr>
            <w:r w:rsidRPr="00127454">
              <w:rPr>
                <w:rFonts w:eastAsia="標楷體" w:hint="eastAsia"/>
                <w:sz w:val="28"/>
              </w:rPr>
              <w:t>資</w:t>
            </w:r>
          </w:p>
        </w:tc>
        <w:tc>
          <w:tcPr>
            <w:tcW w:w="758" w:type="dxa"/>
            <w:vMerge w:val="restart"/>
            <w:vAlign w:val="center"/>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z w:val="28"/>
              </w:rPr>
              <w:t>我對中國大陸投資</w:t>
            </w:r>
          </w:p>
        </w:tc>
        <w:tc>
          <w:tcPr>
            <w:tcW w:w="884" w:type="dxa"/>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single" w:sz="4" w:space="0" w:color="auto"/>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497</w:t>
            </w:r>
          </w:p>
        </w:tc>
        <w:tc>
          <w:tcPr>
            <w:tcW w:w="1031" w:type="dxa"/>
            <w:tcBorders>
              <w:top w:val="single" w:sz="4" w:space="0" w:color="auto"/>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427</w:t>
            </w:r>
          </w:p>
        </w:tc>
        <w:tc>
          <w:tcPr>
            <w:tcW w:w="1031" w:type="dxa"/>
            <w:tcBorders>
              <w:top w:val="single" w:sz="4" w:space="0" w:color="auto"/>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323</w:t>
            </w:r>
          </w:p>
        </w:tc>
        <w:tc>
          <w:tcPr>
            <w:tcW w:w="1030" w:type="dxa"/>
            <w:tcBorders>
              <w:top w:val="single" w:sz="4" w:space="0" w:color="auto"/>
              <w:left w:val="nil"/>
              <w:bottom w:val="nil"/>
              <w:right w:val="nil"/>
            </w:tcBorders>
            <w:vAlign w:val="center"/>
          </w:tcPr>
          <w:p w:rsidR="00F9192B" w:rsidRPr="00A40E3B" w:rsidRDefault="00F9192B" w:rsidP="00700FEA">
            <w:pPr>
              <w:snapToGrid w:val="0"/>
              <w:spacing w:before="60" w:after="60" w:line="400" w:lineRule="exact"/>
              <w:ind w:rightChars="-2" w:right="-5"/>
              <w:jc w:val="center"/>
              <w:rPr>
                <w:rFonts w:eastAsia="標楷體"/>
              </w:rPr>
            </w:pPr>
            <w:r w:rsidRPr="00A40E3B">
              <w:rPr>
                <w:rFonts w:eastAsia="標楷體" w:hint="eastAsia"/>
              </w:rPr>
              <w:t>580</w:t>
            </w:r>
          </w:p>
        </w:tc>
        <w:tc>
          <w:tcPr>
            <w:tcW w:w="1031" w:type="dxa"/>
            <w:tcBorders>
              <w:top w:val="single" w:sz="4" w:space="0" w:color="auto"/>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sidRPr="009E710C">
              <w:rPr>
                <w:rFonts w:eastAsia="標楷體" w:hint="eastAsia"/>
              </w:rPr>
              <w:t>726</w:t>
            </w:r>
          </w:p>
        </w:tc>
        <w:tc>
          <w:tcPr>
            <w:tcW w:w="1031" w:type="dxa"/>
            <w:tcBorders>
              <w:top w:val="single" w:sz="4" w:space="0" w:color="auto"/>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Pr>
                <w:rFonts w:eastAsia="標楷體" w:hint="eastAsia"/>
              </w:rPr>
              <w:t>33</w:t>
            </w:r>
          </w:p>
        </w:tc>
        <w:tc>
          <w:tcPr>
            <w:tcW w:w="1031" w:type="dxa"/>
            <w:tcBorders>
              <w:top w:val="single" w:sz="4" w:space="0" w:color="auto"/>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標楷體" w:hint="eastAsia"/>
              </w:rPr>
              <w:t>41</w:t>
            </w:r>
          </w:p>
        </w:tc>
        <w:tc>
          <w:tcPr>
            <w:tcW w:w="1031" w:type="dxa"/>
            <w:tcBorders>
              <w:top w:val="single" w:sz="4" w:space="0" w:color="auto"/>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標楷體" w:hint="eastAsia"/>
              </w:rPr>
              <w:t>127</w:t>
            </w:r>
          </w:p>
        </w:tc>
      </w:tr>
      <w:tr w:rsidR="00F9192B" w:rsidRPr="00127454" w:rsidTr="00700FEA">
        <w:trPr>
          <w:cantSplit/>
          <w:trHeight w:val="786"/>
        </w:trPr>
        <w:tc>
          <w:tcPr>
            <w:tcW w:w="615" w:type="dxa"/>
            <w:vMerge/>
            <w:tcBorders>
              <w:left w:val="nil"/>
            </w:tcBorders>
          </w:tcPr>
          <w:p w:rsidR="00F9192B" w:rsidRPr="00127454" w:rsidRDefault="00F9192B" w:rsidP="00700FEA">
            <w:pPr>
              <w:snapToGrid w:val="0"/>
              <w:spacing w:before="120" w:after="120" w:line="320" w:lineRule="exact"/>
              <w:rPr>
                <w:rFonts w:eastAsia="標楷體"/>
                <w:b/>
                <w:sz w:val="28"/>
              </w:rPr>
            </w:pPr>
          </w:p>
        </w:tc>
        <w:tc>
          <w:tcPr>
            <w:tcW w:w="758" w:type="dxa"/>
            <w:vMerge/>
          </w:tcPr>
          <w:p w:rsidR="00F9192B" w:rsidRPr="00127454" w:rsidRDefault="00F9192B" w:rsidP="00700FEA">
            <w:pPr>
              <w:snapToGrid w:val="0"/>
              <w:spacing w:before="120" w:after="120" w:line="320" w:lineRule="exact"/>
              <w:jc w:val="center"/>
              <w:rPr>
                <w:rFonts w:eastAsia="標楷體"/>
                <w:spacing w:val="-16"/>
                <w:sz w:val="26"/>
              </w:rPr>
            </w:pPr>
          </w:p>
        </w:tc>
        <w:tc>
          <w:tcPr>
            <w:tcW w:w="884" w:type="dxa"/>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700FEA">
            <w:pPr>
              <w:snapToGrid w:val="0"/>
              <w:spacing w:before="60" w:line="400" w:lineRule="exact"/>
              <w:ind w:rightChars="-2" w:right="-5"/>
              <w:jc w:val="center"/>
              <w:rPr>
                <w:rFonts w:eastAsia="標楷體"/>
              </w:rPr>
            </w:pPr>
            <w:r w:rsidRPr="00127454">
              <w:rPr>
                <w:rFonts w:eastAsia="標楷體" w:hint="eastAsia"/>
              </w:rPr>
              <w:t>102.8</w:t>
            </w:r>
          </w:p>
        </w:tc>
        <w:tc>
          <w:tcPr>
            <w:tcW w:w="1031" w:type="dxa"/>
            <w:tcBorders>
              <w:top w:val="nil"/>
              <w:left w:val="nil"/>
              <w:bottom w:val="nil"/>
              <w:right w:val="nil"/>
            </w:tcBorders>
            <w:vAlign w:val="center"/>
          </w:tcPr>
          <w:p w:rsidR="00F9192B" w:rsidRPr="00127454" w:rsidRDefault="00F9192B" w:rsidP="00700FEA">
            <w:pPr>
              <w:snapToGrid w:val="0"/>
              <w:spacing w:before="60" w:line="400" w:lineRule="exact"/>
              <w:ind w:rightChars="-2" w:right="-5"/>
              <w:jc w:val="center"/>
              <w:rPr>
                <w:rFonts w:eastAsia="標楷體"/>
              </w:rPr>
            </w:pPr>
            <w:r w:rsidRPr="00127454">
              <w:rPr>
                <w:rFonts w:eastAsia="標楷體" w:hint="eastAsia"/>
              </w:rPr>
              <w:t>109.7</w:t>
            </w:r>
          </w:p>
        </w:tc>
        <w:tc>
          <w:tcPr>
            <w:tcW w:w="1031" w:type="dxa"/>
            <w:tcBorders>
              <w:top w:val="nil"/>
              <w:left w:val="nil"/>
              <w:bottom w:val="nil"/>
              <w:right w:val="nil"/>
            </w:tcBorders>
            <w:vAlign w:val="center"/>
          </w:tcPr>
          <w:p w:rsidR="00F9192B" w:rsidRPr="00127454" w:rsidRDefault="00F9192B" w:rsidP="00700FEA">
            <w:pPr>
              <w:snapToGrid w:val="0"/>
              <w:spacing w:before="60" w:line="400" w:lineRule="exact"/>
              <w:ind w:rightChars="-2" w:right="-5"/>
              <w:jc w:val="center"/>
              <w:rPr>
                <w:rFonts w:eastAsia="標楷體"/>
              </w:rPr>
            </w:pPr>
            <w:r w:rsidRPr="00127454">
              <w:rPr>
                <w:rFonts w:eastAsia="標楷體" w:hint="eastAsia"/>
              </w:rPr>
              <w:t>96.7</w:t>
            </w:r>
          </w:p>
        </w:tc>
        <w:tc>
          <w:tcPr>
            <w:tcW w:w="1030" w:type="dxa"/>
            <w:tcBorders>
              <w:top w:val="nil"/>
              <w:left w:val="nil"/>
              <w:bottom w:val="nil"/>
              <w:right w:val="nil"/>
            </w:tcBorders>
            <w:vAlign w:val="center"/>
          </w:tcPr>
          <w:p w:rsidR="00F9192B" w:rsidRPr="00A40E3B" w:rsidRDefault="00F9192B" w:rsidP="00700FEA">
            <w:pPr>
              <w:snapToGrid w:val="0"/>
              <w:spacing w:before="60" w:line="400" w:lineRule="exact"/>
              <w:ind w:rightChars="-2" w:right="-5"/>
              <w:jc w:val="center"/>
              <w:rPr>
                <w:rFonts w:eastAsia="標楷體"/>
              </w:rPr>
            </w:pPr>
            <w:r w:rsidRPr="00A40E3B">
              <w:rPr>
                <w:rFonts w:eastAsia="標楷體" w:hint="eastAsia"/>
              </w:rPr>
              <w:t>92.5</w:t>
            </w:r>
          </w:p>
        </w:tc>
        <w:tc>
          <w:tcPr>
            <w:tcW w:w="1031" w:type="dxa"/>
            <w:tcBorders>
              <w:top w:val="nil"/>
              <w:left w:val="nil"/>
              <w:bottom w:val="nil"/>
              <w:right w:val="nil"/>
            </w:tcBorders>
            <w:vAlign w:val="center"/>
          </w:tcPr>
          <w:p w:rsidR="00F9192B" w:rsidRPr="009E710C" w:rsidRDefault="00F9192B" w:rsidP="00700FEA">
            <w:pPr>
              <w:snapToGrid w:val="0"/>
              <w:spacing w:before="60" w:line="400" w:lineRule="exact"/>
              <w:ind w:rightChars="-2" w:right="-5"/>
              <w:jc w:val="center"/>
              <w:rPr>
                <w:rFonts w:eastAsia="標楷體"/>
              </w:rPr>
            </w:pPr>
            <w:r w:rsidRPr="009E710C">
              <w:rPr>
                <w:rFonts w:eastAsia="標楷體" w:hint="eastAsia"/>
              </w:rPr>
              <w:t>85.0</w:t>
            </w:r>
          </w:p>
        </w:tc>
        <w:tc>
          <w:tcPr>
            <w:tcW w:w="1031" w:type="dxa"/>
            <w:tcBorders>
              <w:top w:val="nil"/>
              <w:left w:val="nil"/>
              <w:bottom w:val="nil"/>
              <w:right w:val="nil"/>
            </w:tcBorders>
            <w:vAlign w:val="center"/>
          </w:tcPr>
          <w:p w:rsidR="00F9192B" w:rsidRPr="009E710C" w:rsidRDefault="00F9192B" w:rsidP="00700FEA">
            <w:pPr>
              <w:snapToGrid w:val="0"/>
              <w:spacing w:before="60" w:line="400" w:lineRule="exact"/>
              <w:ind w:rightChars="-2" w:right="-5"/>
              <w:jc w:val="center"/>
              <w:rPr>
                <w:rFonts w:eastAsia="標楷體"/>
              </w:rPr>
            </w:pPr>
            <w:r>
              <w:rPr>
                <w:rFonts w:eastAsia="標楷體" w:hint="eastAsia"/>
              </w:rPr>
              <w:t>6.4</w:t>
            </w:r>
          </w:p>
        </w:tc>
        <w:tc>
          <w:tcPr>
            <w:tcW w:w="1031" w:type="dxa"/>
            <w:tcBorders>
              <w:top w:val="nil"/>
              <w:left w:val="nil"/>
              <w:bottom w:val="nil"/>
              <w:right w:val="nil"/>
            </w:tcBorders>
            <w:vAlign w:val="center"/>
          </w:tcPr>
          <w:p w:rsidR="00F9192B" w:rsidRPr="00FD408A" w:rsidRDefault="00F9192B" w:rsidP="00700FEA">
            <w:pPr>
              <w:snapToGrid w:val="0"/>
              <w:spacing w:before="60" w:line="400" w:lineRule="exact"/>
              <w:ind w:rightChars="-2" w:right="-5"/>
              <w:jc w:val="center"/>
              <w:rPr>
                <w:rFonts w:eastAsia="標楷體"/>
              </w:rPr>
            </w:pPr>
            <w:r w:rsidRPr="00FD408A">
              <w:rPr>
                <w:rFonts w:eastAsia="標楷體" w:hint="eastAsia"/>
              </w:rPr>
              <w:t>2.0</w:t>
            </w:r>
          </w:p>
        </w:tc>
        <w:tc>
          <w:tcPr>
            <w:tcW w:w="1031" w:type="dxa"/>
            <w:tcBorders>
              <w:top w:val="nil"/>
              <w:left w:val="nil"/>
              <w:bottom w:val="nil"/>
              <w:right w:val="nil"/>
            </w:tcBorders>
            <w:vAlign w:val="center"/>
          </w:tcPr>
          <w:p w:rsidR="00F9192B" w:rsidRPr="00FD408A" w:rsidRDefault="00F9192B" w:rsidP="00700FEA">
            <w:pPr>
              <w:snapToGrid w:val="0"/>
              <w:spacing w:before="60" w:line="400" w:lineRule="exact"/>
              <w:ind w:rightChars="-2" w:right="-5"/>
              <w:jc w:val="center"/>
              <w:rPr>
                <w:rFonts w:eastAsia="標楷體"/>
              </w:rPr>
            </w:pPr>
            <w:r w:rsidRPr="00FD408A">
              <w:rPr>
                <w:rFonts w:eastAsia="標楷體" w:hint="eastAsia"/>
              </w:rPr>
              <w:t>12.</w:t>
            </w:r>
            <w:r>
              <w:rPr>
                <w:rFonts w:eastAsia="標楷體" w:hint="eastAsia"/>
              </w:rPr>
              <w:t>3</w:t>
            </w:r>
          </w:p>
        </w:tc>
      </w:tr>
      <w:tr w:rsidR="00F9192B" w:rsidRPr="00127454" w:rsidTr="00700FEA">
        <w:trPr>
          <w:cantSplit/>
          <w:trHeight w:val="786"/>
        </w:trPr>
        <w:tc>
          <w:tcPr>
            <w:tcW w:w="615" w:type="dxa"/>
            <w:vMerge/>
            <w:tcBorders>
              <w:left w:val="nil"/>
            </w:tcBorders>
          </w:tcPr>
          <w:p w:rsidR="00F9192B" w:rsidRPr="00127454" w:rsidRDefault="00F9192B" w:rsidP="00700FEA">
            <w:pPr>
              <w:snapToGrid w:val="0"/>
              <w:spacing w:before="240"/>
              <w:jc w:val="center"/>
              <w:rPr>
                <w:rFonts w:eastAsia="標楷體"/>
                <w:sz w:val="28"/>
              </w:rPr>
            </w:pPr>
          </w:p>
        </w:tc>
        <w:tc>
          <w:tcPr>
            <w:tcW w:w="758" w:type="dxa"/>
            <w:vMerge w:val="restart"/>
            <w:vAlign w:val="center"/>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z w:val="28"/>
              </w:rPr>
              <w:t>陸資來</w:t>
            </w:r>
            <w:proofErr w:type="gramStart"/>
            <w:r w:rsidRPr="00127454">
              <w:rPr>
                <w:rFonts w:eastAsia="標楷體" w:hint="eastAsia"/>
                <w:sz w:val="28"/>
              </w:rPr>
              <w:t>臺</w:t>
            </w:r>
            <w:proofErr w:type="gramEnd"/>
            <w:r w:rsidRPr="00127454">
              <w:rPr>
                <w:rFonts w:eastAsia="標楷體" w:hint="eastAsia"/>
                <w:sz w:val="28"/>
              </w:rPr>
              <w:t>投資</w:t>
            </w:r>
          </w:p>
        </w:tc>
        <w:tc>
          <w:tcPr>
            <w:tcW w:w="884" w:type="dxa"/>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pacing w:val="-16"/>
                <w:sz w:val="26"/>
              </w:rPr>
              <w:t>件數</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件</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136</w:t>
            </w:r>
          </w:p>
        </w:tc>
        <w:tc>
          <w:tcPr>
            <w:tcW w:w="1031"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170</w:t>
            </w:r>
          </w:p>
        </w:tc>
        <w:tc>
          <w:tcPr>
            <w:tcW w:w="1031"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158</w:t>
            </w:r>
          </w:p>
        </w:tc>
        <w:tc>
          <w:tcPr>
            <w:tcW w:w="1030" w:type="dxa"/>
            <w:tcBorders>
              <w:top w:val="nil"/>
              <w:left w:val="nil"/>
              <w:bottom w:val="nil"/>
              <w:right w:val="nil"/>
            </w:tcBorders>
            <w:vAlign w:val="center"/>
          </w:tcPr>
          <w:p w:rsidR="00F9192B" w:rsidRPr="00A40E3B" w:rsidRDefault="00F9192B" w:rsidP="00700FEA">
            <w:pPr>
              <w:snapToGrid w:val="0"/>
              <w:spacing w:before="60" w:after="60" w:line="400" w:lineRule="exact"/>
              <w:ind w:rightChars="-2" w:right="-5"/>
              <w:jc w:val="center"/>
              <w:rPr>
                <w:rFonts w:eastAsia="標楷體"/>
              </w:rPr>
            </w:pPr>
            <w:r w:rsidRPr="00A40E3B">
              <w:rPr>
                <w:rFonts w:eastAsia="標楷體" w:hint="eastAsia"/>
              </w:rPr>
              <w:t>140</w:t>
            </w:r>
          </w:p>
        </w:tc>
        <w:tc>
          <w:tcPr>
            <w:tcW w:w="1031" w:type="dxa"/>
            <w:tcBorders>
              <w:top w:val="nil"/>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sidRPr="009E710C">
              <w:rPr>
                <w:rFonts w:eastAsia="標楷體" w:hint="eastAsia"/>
              </w:rPr>
              <w:t>141</w:t>
            </w:r>
          </w:p>
        </w:tc>
        <w:tc>
          <w:tcPr>
            <w:tcW w:w="1031" w:type="dxa"/>
            <w:tcBorders>
              <w:top w:val="nil"/>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Pr>
                <w:rFonts w:eastAsia="標楷體" w:hint="eastAsia"/>
              </w:rPr>
              <w:t>8</w:t>
            </w:r>
          </w:p>
        </w:tc>
        <w:tc>
          <w:tcPr>
            <w:tcW w:w="1031" w:type="dxa"/>
            <w:tcBorders>
              <w:top w:val="nil"/>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標楷體" w:hint="eastAsia"/>
              </w:rPr>
              <w:t>13</w:t>
            </w:r>
          </w:p>
        </w:tc>
        <w:tc>
          <w:tcPr>
            <w:tcW w:w="1031" w:type="dxa"/>
            <w:tcBorders>
              <w:top w:val="nil"/>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標楷體" w:hint="eastAsia"/>
              </w:rPr>
              <w:t>31</w:t>
            </w:r>
          </w:p>
        </w:tc>
      </w:tr>
      <w:tr w:rsidR="00F9192B" w:rsidRPr="00127454" w:rsidTr="00700FEA">
        <w:trPr>
          <w:cantSplit/>
          <w:trHeight w:val="786"/>
        </w:trPr>
        <w:tc>
          <w:tcPr>
            <w:tcW w:w="615" w:type="dxa"/>
            <w:vMerge/>
            <w:tcBorders>
              <w:left w:val="nil"/>
            </w:tcBorders>
          </w:tcPr>
          <w:p w:rsidR="00F9192B" w:rsidRPr="00127454" w:rsidRDefault="00F9192B" w:rsidP="00700FEA">
            <w:pPr>
              <w:snapToGrid w:val="0"/>
              <w:spacing w:before="120" w:after="120" w:line="320" w:lineRule="exact"/>
              <w:rPr>
                <w:rFonts w:eastAsia="標楷體"/>
                <w:b/>
                <w:sz w:val="28"/>
              </w:rPr>
            </w:pPr>
          </w:p>
        </w:tc>
        <w:tc>
          <w:tcPr>
            <w:tcW w:w="758" w:type="dxa"/>
            <w:vMerge/>
          </w:tcPr>
          <w:p w:rsidR="00F9192B" w:rsidRPr="00127454" w:rsidRDefault="00F9192B" w:rsidP="00700FEA">
            <w:pPr>
              <w:snapToGrid w:val="0"/>
              <w:spacing w:before="120" w:after="120" w:line="320" w:lineRule="exact"/>
              <w:jc w:val="center"/>
              <w:rPr>
                <w:rFonts w:eastAsia="標楷體"/>
                <w:spacing w:val="-16"/>
                <w:sz w:val="26"/>
              </w:rPr>
            </w:pPr>
          </w:p>
        </w:tc>
        <w:tc>
          <w:tcPr>
            <w:tcW w:w="884" w:type="dxa"/>
          </w:tcPr>
          <w:p w:rsidR="00F9192B" w:rsidRPr="00127454" w:rsidRDefault="00F9192B" w:rsidP="00700FEA">
            <w:pPr>
              <w:snapToGrid w:val="0"/>
              <w:spacing w:before="120" w:after="120" w:line="320" w:lineRule="exact"/>
              <w:jc w:val="center"/>
              <w:rPr>
                <w:rFonts w:eastAsia="標楷體"/>
                <w:spacing w:val="-16"/>
                <w:sz w:val="26"/>
              </w:rPr>
            </w:pPr>
            <w:r w:rsidRPr="00127454">
              <w:rPr>
                <w:rFonts w:eastAsia="標楷體" w:hint="eastAsia"/>
                <w:sz w:val="28"/>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萬美元</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標楷體" w:hint="eastAsia"/>
              </w:rPr>
              <w:t>33,463.1</w:t>
            </w:r>
          </w:p>
        </w:tc>
        <w:tc>
          <w:tcPr>
            <w:tcW w:w="1031"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華康楷書體W5" w:hint="eastAsia"/>
              </w:rPr>
              <w:t>24,406.7</w:t>
            </w:r>
          </w:p>
        </w:tc>
        <w:tc>
          <w:tcPr>
            <w:tcW w:w="1031" w:type="dxa"/>
            <w:tcBorders>
              <w:top w:val="nil"/>
              <w:left w:val="nil"/>
              <w:bottom w:val="nil"/>
              <w:right w:val="nil"/>
            </w:tcBorders>
            <w:vAlign w:val="center"/>
          </w:tcPr>
          <w:p w:rsidR="00F9192B" w:rsidRPr="00127454" w:rsidRDefault="00F9192B" w:rsidP="00700FEA">
            <w:pPr>
              <w:snapToGrid w:val="0"/>
              <w:spacing w:before="60" w:after="60" w:line="400" w:lineRule="exact"/>
              <w:ind w:rightChars="-2" w:right="-5"/>
              <w:jc w:val="center"/>
              <w:rPr>
                <w:rFonts w:eastAsia="標楷體"/>
              </w:rPr>
            </w:pPr>
            <w:r w:rsidRPr="00127454">
              <w:rPr>
                <w:rFonts w:eastAsia="華康楷書體W5" w:hint="eastAsia"/>
              </w:rPr>
              <w:t>24,762.</w:t>
            </w:r>
          </w:p>
        </w:tc>
        <w:tc>
          <w:tcPr>
            <w:tcW w:w="1030" w:type="dxa"/>
            <w:tcBorders>
              <w:top w:val="nil"/>
              <w:left w:val="nil"/>
              <w:bottom w:val="nil"/>
              <w:right w:val="nil"/>
            </w:tcBorders>
            <w:vAlign w:val="center"/>
          </w:tcPr>
          <w:p w:rsidR="00F9192B" w:rsidRPr="00A40E3B" w:rsidRDefault="00F9192B" w:rsidP="00700FEA">
            <w:pPr>
              <w:snapToGrid w:val="0"/>
              <w:spacing w:before="60" w:after="60" w:line="400" w:lineRule="exact"/>
              <w:ind w:rightChars="-2" w:right="-5"/>
              <w:jc w:val="center"/>
              <w:rPr>
                <w:rFonts w:eastAsia="標楷體"/>
              </w:rPr>
            </w:pPr>
            <w:r w:rsidRPr="00A40E3B">
              <w:rPr>
                <w:rFonts w:eastAsia="華康楷書體W5" w:hint="eastAsia"/>
              </w:rPr>
              <w:t>26,570.5</w:t>
            </w:r>
          </w:p>
        </w:tc>
        <w:tc>
          <w:tcPr>
            <w:tcW w:w="1031" w:type="dxa"/>
            <w:tcBorders>
              <w:top w:val="nil"/>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sidRPr="009E710C">
              <w:rPr>
                <w:rFonts w:eastAsia="華康楷書體W5" w:hint="eastAsia"/>
              </w:rPr>
              <w:t>23,124.2</w:t>
            </w:r>
          </w:p>
        </w:tc>
        <w:tc>
          <w:tcPr>
            <w:tcW w:w="1031" w:type="dxa"/>
            <w:tcBorders>
              <w:top w:val="nil"/>
              <w:left w:val="nil"/>
              <w:bottom w:val="nil"/>
              <w:right w:val="nil"/>
            </w:tcBorders>
            <w:vAlign w:val="center"/>
          </w:tcPr>
          <w:p w:rsidR="00F9192B" w:rsidRPr="009E710C" w:rsidRDefault="00F9192B" w:rsidP="00700FEA">
            <w:pPr>
              <w:snapToGrid w:val="0"/>
              <w:spacing w:before="60" w:after="60" w:line="400" w:lineRule="exact"/>
              <w:ind w:rightChars="-2" w:right="-5"/>
              <w:jc w:val="center"/>
              <w:rPr>
                <w:rFonts w:eastAsia="標楷體"/>
              </w:rPr>
            </w:pPr>
            <w:r>
              <w:rPr>
                <w:rFonts w:eastAsia="華康楷書體W5" w:hint="eastAsia"/>
              </w:rPr>
              <w:t>425.3</w:t>
            </w:r>
          </w:p>
        </w:tc>
        <w:tc>
          <w:tcPr>
            <w:tcW w:w="1031" w:type="dxa"/>
            <w:tcBorders>
              <w:top w:val="nil"/>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華康楷書體W5" w:hint="eastAsia"/>
              </w:rPr>
              <w:t>360.2</w:t>
            </w:r>
          </w:p>
        </w:tc>
        <w:tc>
          <w:tcPr>
            <w:tcW w:w="1031" w:type="dxa"/>
            <w:tcBorders>
              <w:top w:val="nil"/>
              <w:left w:val="nil"/>
              <w:bottom w:val="nil"/>
              <w:right w:val="nil"/>
            </w:tcBorders>
            <w:vAlign w:val="center"/>
          </w:tcPr>
          <w:p w:rsidR="00F9192B" w:rsidRPr="00FD408A" w:rsidRDefault="00F9192B" w:rsidP="00700FEA">
            <w:pPr>
              <w:snapToGrid w:val="0"/>
              <w:spacing w:before="60" w:after="60" w:line="400" w:lineRule="exact"/>
              <w:ind w:rightChars="-2" w:right="-5"/>
              <w:jc w:val="center"/>
              <w:rPr>
                <w:rFonts w:eastAsia="標楷體"/>
              </w:rPr>
            </w:pPr>
            <w:r w:rsidRPr="00FD408A">
              <w:rPr>
                <w:rFonts w:eastAsia="華康楷書體W5" w:hint="eastAsia"/>
              </w:rPr>
              <w:t>1,100.7</w:t>
            </w:r>
          </w:p>
        </w:tc>
      </w:tr>
      <w:tr w:rsidR="00F9192B" w:rsidRPr="00127454" w:rsidTr="00700FEA">
        <w:trPr>
          <w:cantSplit/>
          <w:trHeight w:hRule="exact" w:val="760"/>
        </w:trPr>
        <w:tc>
          <w:tcPr>
            <w:tcW w:w="615" w:type="dxa"/>
            <w:vMerge w:val="restart"/>
            <w:tcBorders>
              <w:left w:val="nil"/>
            </w:tcBorders>
          </w:tcPr>
          <w:p w:rsidR="00F9192B" w:rsidRPr="00127454" w:rsidRDefault="00F9192B" w:rsidP="00700FEA">
            <w:pPr>
              <w:snapToGrid w:val="0"/>
              <w:spacing w:before="840"/>
              <w:jc w:val="center"/>
              <w:rPr>
                <w:rFonts w:eastAsia="標楷體"/>
                <w:sz w:val="28"/>
              </w:rPr>
            </w:pPr>
          </w:p>
          <w:p w:rsidR="00F9192B" w:rsidRPr="00127454" w:rsidRDefault="00F9192B" w:rsidP="00700FEA">
            <w:pPr>
              <w:snapToGrid w:val="0"/>
              <w:spacing w:before="360"/>
              <w:jc w:val="center"/>
              <w:rPr>
                <w:rFonts w:eastAsia="標楷體"/>
                <w:sz w:val="28"/>
              </w:rPr>
            </w:pPr>
            <w:r w:rsidRPr="00127454">
              <w:rPr>
                <w:rFonts w:eastAsia="標楷體" w:hint="eastAsia"/>
                <w:sz w:val="28"/>
              </w:rPr>
              <w:t>兩</w:t>
            </w:r>
            <w:r w:rsidRPr="00127454">
              <w:rPr>
                <w:rFonts w:eastAsia="標楷體"/>
                <w:sz w:val="28"/>
              </w:rPr>
              <w:br/>
            </w:r>
            <w:r w:rsidRPr="00127454">
              <w:rPr>
                <w:rFonts w:eastAsia="標楷體"/>
                <w:sz w:val="28"/>
              </w:rPr>
              <w:br/>
            </w:r>
            <w:r w:rsidRPr="00127454">
              <w:rPr>
                <w:rFonts w:eastAsia="標楷體" w:hint="eastAsia"/>
                <w:sz w:val="28"/>
              </w:rPr>
              <w:t>岸</w:t>
            </w:r>
            <w:r w:rsidRPr="00127454">
              <w:rPr>
                <w:rFonts w:eastAsia="標楷體"/>
                <w:sz w:val="28"/>
              </w:rPr>
              <w:br/>
            </w:r>
            <w:r w:rsidRPr="00127454">
              <w:rPr>
                <w:rFonts w:eastAsia="標楷體" w:hint="eastAsia"/>
                <w:sz w:val="28"/>
              </w:rPr>
              <w:br/>
            </w:r>
            <w:r w:rsidRPr="00127454">
              <w:rPr>
                <w:rFonts w:eastAsia="標楷體" w:hint="eastAsia"/>
                <w:sz w:val="28"/>
              </w:rPr>
              <w:t>貿</w:t>
            </w:r>
            <w:r w:rsidRPr="00127454">
              <w:rPr>
                <w:rFonts w:eastAsia="標楷體"/>
                <w:sz w:val="28"/>
              </w:rPr>
              <w:br/>
            </w:r>
            <w:r w:rsidRPr="00127454">
              <w:rPr>
                <w:rFonts w:eastAsia="標楷體"/>
                <w:sz w:val="28"/>
              </w:rPr>
              <w:br/>
            </w:r>
            <w:r w:rsidRPr="00127454">
              <w:rPr>
                <w:rFonts w:eastAsia="標楷體" w:hint="eastAsia"/>
                <w:sz w:val="28"/>
              </w:rPr>
              <w:t>易</w:t>
            </w:r>
          </w:p>
        </w:tc>
        <w:tc>
          <w:tcPr>
            <w:tcW w:w="758" w:type="dxa"/>
            <w:vMerge w:val="restart"/>
          </w:tcPr>
          <w:p w:rsidR="00F9192B" w:rsidRPr="00127454" w:rsidRDefault="00F9192B" w:rsidP="00700FEA">
            <w:pPr>
              <w:snapToGrid w:val="0"/>
              <w:spacing w:line="280" w:lineRule="exact"/>
              <w:jc w:val="center"/>
              <w:rPr>
                <w:rFonts w:eastAsia="標楷體"/>
              </w:rPr>
            </w:pPr>
          </w:p>
          <w:p w:rsidR="00F9192B" w:rsidRPr="00127454" w:rsidRDefault="00F9192B" w:rsidP="00700FEA">
            <w:pPr>
              <w:snapToGrid w:val="0"/>
              <w:spacing w:line="280" w:lineRule="exact"/>
              <w:jc w:val="center"/>
              <w:rPr>
                <w:rFonts w:eastAsia="標楷體"/>
              </w:rPr>
            </w:pPr>
            <w:r w:rsidRPr="00127454">
              <w:rPr>
                <w:rFonts w:eastAsia="標楷體" w:hint="eastAsia"/>
              </w:rPr>
              <w:t>我對中國大陸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出口</w:t>
            </w: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jc w:val="center"/>
              <w:rPr>
                <w:rFonts w:eastAsia="華康楷書體W5"/>
              </w:rPr>
            </w:pPr>
            <w:r w:rsidRPr="00127454">
              <w:rPr>
                <w:rFonts w:eastAsia="華康楷書體W5" w:hint="eastAsia"/>
              </w:rPr>
              <w:t>1,285.3</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jc w:val="center"/>
              <w:rPr>
                <w:rFonts w:eastAsia="華康楷書體W5"/>
              </w:rPr>
            </w:pPr>
            <w:r w:rsidRPr="00127454">
              <w:rPr>
                <w:rFonts w:eastAsia="華康楷書體W5" w:hint="eastAsia"/>
              </w:rPr>
              <w:t>1,125.4</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jc w:val="center"/>
              <w:rPr>
                <w:rFonts w:eastAsia="華康楷書體W5"/>
              </w:rPr>
            </w:pPr>
            <w:r w:rsidRPr="00127454">
              <w:rPr>
                <w:rFonts w:eastAsia="華康楷書體W5" w:hint="eastAsia"/>
              </w:rPr>
              <w:t>1,123.0</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jc w:val="center"/>
              <w:rPr>
                <w:rFonts w:eastAsia="華康楷書體W5"/>
              </w:rPr>
            </w:pPr>
            <w:r w:rsidRPr="00BF4E50">
              <w:rPr>
                <w:rFonts w:eastAsia="華康楷書體W5" w:hint="eastAsia"/>
              </w:rPr>
              <w:t>1,302.8</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jc w:val="center"/>
              <w:rPr>
                <w:rFonts w:eastAsia="華康楷書體W5"/>
              </w:rPr>
            </w:pPr>
            <w:r>
              <w:rPr>
                <w:rFonts w:eastAsia="華康楷書體W5" w:hint="eastAsia"/>
              </w:rPr>
              <w:t>1,384.0</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jc w:val="center"/>
              <w:rPr>
                <w:rFonts w:eastAsia="華康楷書體W5"/>
              </w:rPr>
            </w:pPr>
            <w:r>
              <w:rPr>
                <w:rFonts w:eastAsia="華康楷書體W5" w:hint="eastAsia"/>
              </w:rPr>
              <w:t>74.6</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jc w:val="center"/>
              <w:rPr>
                <w:rFonts w:eastAsia="華康楷書體W5"/>
              </w:rPr>
            </w:pPr>
            <w:r w:rsidRPr="003F51B7">
              <w:rPr>
                <w:rFonts w:eastAsia="華康楷書體W5" w:hint="eastAsia"/>
              </w:rPr>
              <w:t>114.4</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jc w:val="center"/>
              <w:rPr>
                <w:rFonts w:eastAsia="華康楷書體W5"/>
              </w:rPr>
            </w:pPr>
            <w:r w:rsidRPr="003F51B7">
              <w:rPr>
                <w:rFonts w:eastAsia="華康楷書體W5" w:hint="eastAsia"/>
              </w:rPr>
              <w:t>292.1</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tcPr>
          <w:p w:rsidR="00F9192B" w:rsidRPr="00127454" w:rsidRDefault="00F9192B" w:rsidP="00700FEA">
            <w:pPr>
              <w:snapToGrid w:val="0"/>
              <w:spacing w:before="120" w:after="120" w:line="320" w:lineRule="exact"/>
              <w:jc w:val="center"/>
              <w:rPr>
                <w:rFonts w:eastAsia="標楷體"/>
              </w:rPr>
            </w:pP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2.6</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-12.4</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-0.2</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16.0</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6.3</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-10.4</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-14.8</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-11.2</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tcPr>
          <w:p w:rsidR="00F9192B" w:rsidRPr="00127454" w:rsidRDefault="00F9192B" w:rsidP="00700FEA">
            <w:pPr>
              <w:snapToGrid w:val="0"/>
              <w:spacing w:before="120" w:after="120" w:line="320" w:lineRule="exact"/>
              <w:jc w:val="center"/>
              <w:rPr>
                <w:rFonts w:eastAsia="標楷體"/>
              </w:rPr>
            </w:pP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40.2</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39.4</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40.0</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41.0</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41.2</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36.6</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39.9</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38.3</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val="restart"/>
          </w:tcPr>
          <w:p w:rsidR="00F9192B" w:rsidRPr="00127454" w:rsidRDefault="00F9192B" w:rsidP="00700FEA">
            <w:pPr>
              <w:snapToGrid w:val="0"/>
              <w:spacing w:line="280" w:lineRule="exact"/>
              <w:jc w:val="center"/>
              <w:rPr>
                <w:rFonts w:eastAsia="標楷體"/>
              </w:rPr>
            </w:pPr>
          </w:p>
          <w:p w:rsidR="00F9192B" w:rsidRPr="00127454" w:rsidRDefault="00F9192B" w:rsidP="00700FEA">
            <w:pPr>
              <w:snapToGrid w:val="0"/>
              <w:spacing w:line="280" w:lineRule="exact"/>
              <w:jc w:val="center"/>
              <w:rPr>
                <w:rFonts w:eastAsia="標楷體"/>
              </w:rPr>
            </w:pPr>
            <w:r w:rsidRPr="00127454">
              <w:rPr>
                <w:rFonts w:eastAsia="標楷體" w:hint="eastAsia"/>
              </w:rPr>
              <w:t>我自中國大陸</w:t>
            </w:r>
            <w:r w:rsidRPr="00127454">
              <w:rPr>
                <w:rFonts w:eastAsia="標楷體" w:hint="eastAsia"/>
              </w:rPr>
              <w:t>(</w:t>
            </w:r>
            <w:r w:rsidRPr="00127454">
              <w:rPr>
                <w:rFonts w:eastAsia="標楷體" w:hint="eastAsia"/>
              </w:rPr>
              <w:t>含香港</w:t>
            </w:r>
            <w:r w:rsidRPr="00127454">
              <w:rPr>
                <w:rFonts w:eastAsia="標楷體" w:hint="eastAsia"/>
              </w:rPr>
              <w:t>)</w:t>
            </w:r>
            <w:r w:rsidRPr="00127454">
              <w:rPr>
                <w:rFonts w:eastAsia="標楷體" w:hint="eastAsia"/>
              </w:rPr>
              <w:t>進口</w:t>
            </w: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金額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509.9</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467.3</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453.3</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515.6</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552.1</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25.6</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50.8</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134.5</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tcPr>
          <w:p w:rsidR="00F9192B" w:rsidRPr="00127454" w:rsidRDefault="00F9192B" w:rsidP="00700FEA">
            <w:pPr>
              <w:snapToGrid w:val="0"/>
              <w:spacing w:before="120" w:after="120" w:line="320" w:lineRule="exact"/>
              <w:rPr>
                <w:rFonts w:eastAsia="標楷體"/>
                <w:sz w:val="28"/>
              </w:rPr>
            </w:pP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13.5</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-8.3</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-3.0</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13.8</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7.1</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-27.0</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16.1</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3.5</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tcPr>
          <w:p w:rsidR="00F9192B" w:rsidRPr="00127454" w:rsidRDefault="00F9192B" w:rsidP="00700FEA">
            <w:pPr>
              <w:snapToGrid w:val="0"/>
              <w:spacing w:before="120" w:after="120" w:line="320" w:lineRule="exact"/>
              <w:rPr>
                <w:rFonts w:eastAsia="標楷體"/>
                <w:sz w:val="28"/>
              </w:rPr>
            </w:pP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比重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18.1</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19.7</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19.6</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19.9</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19.3</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16.5</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19.9</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19.9</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val="restart"/>
            <w:vAlign w:val="center"/>
          </w:tcPr>
          <w:p w:rsidR="00F9192B" w:rsidRPr="00127454" w:rsidRDefault="00F9192B" w:rsidP="00700FEA">
            <w:pPr>
              <w:snapToGrid w:val="0"/>
              <w:spacing w:before="120" w:after="120" w:line="320" w:lineRule="exact"/>
              <w:jc w:val="center"/>
              <w:rPr>
                <w:rFonts w:eastAsia="標楷體"/>
              </w:rPr>
            </w:pPr>
            <w:r w:rsidRPr="00127454">
              <w:rPr>
                <w:rFonts w:eastAsia="標楷體" w:hint="eastAsia"/>
              </w:rPr>
              <w:t>出</w:t>
            </w:r>
            <w:r w:rsidRPr="00127454">
              <w:rPr>
                <w:rFonts w:eastAsia="標楷體" w:hint="eastAsia"/>
              </w:rPr>
              <w:t>(</w:t>
            </w:r>
            <w:r w:rsidRPr="00127454">
              <w:rPr>
                <w:rFonts w:eastAsia="標楷體" w:hint="eastAsia"/>
              </w:rPr>
              <w:t>入</w:t>
            </w:r>
            <w:r w:rsidRPr="00127454">
              <w:rPr>
                <w:rFonts w:eastAsia="標楷體" w:hint="eastAsia"/>
              </w:rPr>
              <w:t>)</w:t>
            </w:r>
            <w:r w:rsidRPr="00127454">
              <w:rPr>
                <w:rFonts w:eastAsia="標楷體" w:hint="eastAsia"/>
              </w:rPr>
              <w:br/>
            </w:r>
            <w:r w:rsidRPr="00127454">
              <w:rPr>
                <w:rFonts w:eastAsia="標楷體" w:hint="eastAsia"/>
              </w:rPr>
              <w:t>超</w:t>
            </w: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總額</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億美元</w:t>
            </w:r>
            <w:r w:rsidRPr="00127454">
              <w:rPr>
                <w:rFonts w:eastAsia="標楷體" w:hint="eastAsia"/>
                <w:spacing w:val="-16"/>
              </w:rPr>
              <w:t>)</w:t>
            </w:r>
          </w:p>
        </w:tc>
        <w:tc>
          <w:tcPr>
            <w:tcW w:w="1030"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775.4</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658.1</w:t>
            </w:r>
          </w:p>
        </w:tc>
        <w:tc>
          <w:tcPr>
            <w:tcW w:w="1031" w:type="dxa"/>
            <w:tcBorders>
              <w:top w:val="nil"/>
              <w:left w:val="nil"/>
              <w:bottom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669.7</w:t>
            </w:r>
          </w:p>
        </w:tc>
        <w:tc>
          <w:tcPr>
            <w:tcW w:w="1030" w:type="dxa"/>
            <w:tcBorders>
              <w:top w:val="nil"/>
              <w:left w:val="nil"/>
              <w:bottom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787.2</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831.9</w:t>
            </w:r>
          </w:p>
        </w:tc>
        <w:tc>
          <w:tcPr>
            <w:tcW w:w="1031" w:type="dxa"/>
            <w:tcBorders>
              <w:top w:val="nil"/>
              <w:left w:val="nil"/>
              <w:bottom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49.0</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63.6</w:t>
            </w:r>
          </w:p>
        </w:tc>
        <w:tc>
          <w:tcPr>
            <w:tcW w:w="1031" w:type="dxa"/>
            <w:tcBorders>
              <w:top w:val="nil"/>
              <w:left w:val="nil"/>
              <w:bottom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157.7</w:t>
            </w:r>
          </w:p>
        </w:tc>
      </w:tr>
      <w:tr w:rsidR="00F9192B" w:rsidRPr="00127454" w:rsidTr="00700FEA">
        <w:trPr>
          <w:cantSplit/>
          <w:trHeight w:hRule="exact" w:val="760"/>
        </w:trPr>
        <w:tc>
          <w:tcPr>
            <w:tcW w:w="615" w:type="dxa"/>
            <w:vMerge/>
            <w:tcBorders>
              <w:left w:val="nil"/>
            </w:tcBorders>
          </w:tcPr>
          <w:p w:rsidR="00F9192B" w:rsidRPr="00127454" w:rsidRDefault="00F9192B" w:rsidP="00700FEA">
            <w:pPr>
              <w:snapToGrid w:val="0"/>
              <w:spacing w:before="120" w:after="120" w:line="320" w:lineRule="exact"/>
              <w:rPr>
                <w:rFonts w:eastAsia="標楷體"/>
                <w:sz w:val="28"/>
              </w:rPr>
            </w:pPr>
          </w:p>
        </w:tc>
        <w:tc>
          <w:tcPr>
            <w:tcW w:w="758" w:type="dxa"/>
            <w:vMerge/>
          </w:tcPr>
          <w:p w:rsidR="00F9192B" w:rsidRPr="00127454" w:rsidRDefault="00F9192B" w:rsidP="00700FEA">
            <w:pPr>
              <w:snapToGrid w:val="0"/>
              <w:spacing w:before="120" w:after="120" w:line="320" w:lineRule="exact"/>
              <w:rPr>
                <w:rFonts w:eastAsia="標楷體"/>
                <w:sz w:val="28"/>
              </w:rPr>
            </w:pPr>
          </w:p>
        </w:tc>
        <w:tc>
          <w:tcPr>
            <w:tcW w:w="884" w:type="dxa"/>
          </w:tcPr>
          <w:p w:rsidR="00F9192B" w:rsidRPr="00127454" w:rsidRDefault="00F9192B" w:rsidP="00700FEA">
            <w:pPr>
              <w:snapToGrid w:val="0"/>
              <w:spacing w:before="120" w:after="120" w:line="280" w:lineRule="exact"/>
              <w:jc w:val="center"/>
              <w:rPr>
                <w:rFonts w:eastAsia="標楷體"/>
                <w:spacing w:val="-16"/>
                <w:sz w:val="26"/>
              </w:rPr>
            </w:pPr>
            <w:r w:rsidRPr="00127454">
              <w:rPr>
                <w:rFonts w:eastAsia="標楷體" w:hint="eastAsia"/>
                <w:spacing w:val="-16"/>
                <w:sz w:val="26"/>
              </w:rPr>
              <w:t>年增率</w:t>
            </w:r>
            <w:r w:rsidRPr="00127454">
              <w:rPr>
                <w:rFonts w:eastAsia="標楷體" w:hint="eastAsia"/>
                <w:spacing w:val="-16"/>
                <w:sz w:val="26"/>
              </w:rPr>
              <w:br/>
            </w:r>
            <w:r w:rsidRPr="00127454">
              <w:rPr>
                <w:rFonts w:eastAsia="標楷體" w:hint="eastAsia"/>
                <w:spacing w:val="-16"/>
              </w:rPr>
              <w:t>(</w:t>
            </w:r>
            <w:r w:rsidRPr="00127454">
              <w:rPr>
                <w:rFonts w:eastAsia="標楷體" w:hint="eastAsia"/>
                <w:spacing w:val="-16"/>
              </w:rPr>
              <w:t>％</w:t>
            </w:r>
            <w:r w:rsidRPr="00127454">
              <w:rPr>
                <w:rFonts w:eastAsia="標楷體" w:hint="eastAsia"/>
                <w:spacing w:val="-16"/>
              </w:rPr>
              <w:t>)</w:t>
            </w:r>
          </w:p>
        </w:tc>
        <w:tc>
          <w:tcPr>
            <w:tcW w:w="1030" w:type="dxa"/>
            <w:tcBorders>
              <w:top w:val="nil"/>
              <w:left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rPr>
              <w:t>-</w:t>
            </w:r>
            <w:r w:rsidRPr="00127454">
              <w:rPr>
                <w:rFonts w:eastAsia="華康楷書體W5" w:hint="eastAsia"/>
              </w:rPr>
              <w:t>3.5</w:t>
            </w:r>
          </w:p>
        </w:tc>
        <w:tc>
          <w:tcPr>
            <w:tcW w:w="1031" w:type="dxa"/>
            <w:tcBorders>
              <w:top w:val="nil"/>
              <w:left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-15.1</w:t>
            </w:r>
          </w:p>
        </w:tc>
        <w:tc>
          <w:tcPr>
            <w:tcW w:w="1031" w:type="dxa"/>
            <w:tcBorders>
              <w:top w:val="nil"/>
              <w:left w:val="nil"/>
              <w:right w:val="nil"/>
            </w:tcBorders>
            <w:vAlign w:val="center"/>
          </w:tcPr>
          <w:p w:rsidR="00F9192B" w:rsidRPr="00127454" w:rsidRDefault="00F9192B" w:rsidP="00F9192B">
            <w:pPr>
              <w:spacing w:beforeLines="20" w:before="72" w:afterLines="20" w:after="72" w:line="400" w:lineRule="exact"/>
              <w:ind w:rightChars="100" w:right="240"/>
              <w:jc w:val="right"/>
              <w:rPr>
                <w:rFonts w:eastAsia="華康楷書體W5"/>
              </w:rPr>
            </w:pPr>
            <w:r w:rsidRPr="00127454">
              <w:rPr>
                <w:rFonts w:eastAsia="華康楷書體W5" w:hint="eastAsia"/>
              </w:rPr>
              <w:t>1.8</w:t>
            </w:r>
          </w:p>
        </w:tc>
        <w:tc>
          <w:tcPr>
            <w:tcW w:w="1030" w:type="dxa"/>
            <w:tcBorders>
              <w:top w:val="nil"/>
              <w:left w:val="nil"/>
              <w:right w:val="nil"/>
            </w:tcBorders>
            <w:vAlign w:val="center"/>
          </w:tcPr>
          <w:p w:rsidR="00F9192B" w:rsidRPr="00BF4E50" w:rsidRDefault="00F9192B" w:rsidP="00F9192B">
            <w:pPr>
              <w:spacing w:beforeLines="20" w:before="72" w:afterLines="20" w:after="72" w:line="400" w:lineRule="exact"/>
              <w:ind w:rightChars="100" w:right="240"/>
              <w:jc w:val="right"/>
              <w:rPr>
                <w:rFonts w:eastAsia="華康楷書體W5"/>
              </w:rPr>
            </w:pPr>
            <w:r w:rsidRPr="00BF4E50">
              <w:rPr>
                <w:rFonts w:eastAsia="華康楷書體W5" w:hint="eastAsia"/>
              </w:rPr>
              <w:t>17.6</w:t>
            </w:r>
          </w:p>
        </w:tc>
        <w:tc>
          <w:tcPr>
            <w:tcW w:w="1031" w:type="dxa"/>
            <w:tcBorders>
              <w:top w:val="nil"/>
              <w:left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5.8</w:t>
            </w:r>
          </w:p>
        </w:tc>
        <w:tc>
          <w:tcPr>
            <w:tcW w:w="1031" w:type="dxa"/>
            <w:tcBorders>
              <w:top w:val="nil"/>
              <w:left w:val="nil"/>
              <w:right w:val="nil"/>
            </w:tcBorders>
            <w:vAlign w:val="center"/>
          </w:tcPr>
          <w:p w:rsidR="00F9192B" w:rsidRPr="00925497" w:rsidRDefault="00F9192B" w:rsidP="00F9192B">
            <w:pPr>
              <w:spacing w:beforeLines="20" w:before="72" w:afterLines="20" w:after="72" w:line="400" w:lineRule="exact"/>
              <w:ind w:rightChars="100" w:right="240"/>
              <w:jc w:val="right"/>
              <w:rPr>
                <w:rFonts w:eastAsia="華康楷書體W5"/>
              </w:rPr>
            </w:pPr>
            <w:r>
              <w:rPr>
                <w:rFonts w:eastAsia="華康楷書體W5" w:hint="eastAsia"/>
              </w:rPr>
              <w:t>1.7</w:t>
            </w:r>
          </w:p>
        </w:tc>
        <w:tc>
          <w:tcPr>
            <w:tcW w:w="1031" w:type="dxa"/>
            <w:tcBorders>
              <w:top w:val="nil"/>
              <w:left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-29.8</w:t>
            </w:r>
          </w:p>
        </w:tc>
        <w:tc>
          <w:tcPr>
            <w:tcW w:w="1031" w:type="dxa"/>
            <w:tcBorders>
              <w:top w:val="nil"/>
              <w:left w:val="nil"/>
              <w:right w:val="nil"/>
            </w:tcBorders>
            <w:vAlign w:val="center"/>
          </w:tcPr>
          <w:p w:rsidR="00F9192B" w:rsidRPr="003F51B7" w:rsidRDefault="00F9192B" w:rsidP="00F9192B">
            <w:pPr>
              <w:spacing w:beforeLines="20" w:before="72" w:afterLines="20" w:after="72" w:line="400" w:lineRule="exact"/>
              <w:ind w:rightChars="100" w:right="240"/>
              <w:jc w:val="right"/>
              <w:rPr>
                <w:rFonts w:eastAsia="華康楷書體W5"/>
              </w:rPr>
            </w:pPr>
            <w:r w:rsidRPr="003F51B7">
              <w:rPr>
                <w:rFonts w:eastAsia="華康楷書體W5" w:hint="eastAsia"/>
              </w:rPr>
              <w:t>-20.8</w:t>
            </w:r>
          </w:p>
        </w:tc>
      </w:tr>
    </w:tbl>
    <w:p w:rsidR="00CB0472" w:rsidRPr="003B1054" w:rsidRDefault="00CB0472" w:rsidP="00CB0472">
      <w:pPr>
        <w:widowControl/>
        <w:autoSpaceDE w:val="0"/>
        <w:autoSpaceDN w:val="0"/>
        <w:adjustRightInd w:val="0"/>
        <w:snapToGrid w:val="0"/>
        <w:spacing w:line="300" w:lineRule="auto"/>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1.</w:t>
      </w:r>
      <w:r w:rsidRPr="003B1054">
        <w:rPr>
          <w:rFonts w:eastAsia="標楷體"/>
          <w:sz w:val="22"/>
          <w:szCs w:val="22"/>
        </w:rPr>
        <w:t>我對中國大陸投資件數及</w:t>
      </w:r>
      <w:proofErr w:type="gramStart"/>
      <w:r w:rsidRPr="003B1054">
        <w:rPr>
          <w:rFonts w:eastAsia="標楷體"/>
          <w:sz w:val="22"/>
          <w:szCs w:val="22"/>
        </w:rPr>
        <w:t>金額均含核准</w:t>
      </w:r>
      <w:proofErr w:type="gramEnd"/>
      <w:r w:rsidRPr="003B1054">
        <w:rPr>
          <w:rFonts w:eastAsia="標楷體"/>
          <w:sz w:val="22"/>
          <w:szCs w:val="22"/>
        </w:rPr>
        <w:t>補辦案件。</w:t>
      </w:r>
    </w:p>
    <w:p w:rsidR="00CB0472" w:rsidRPr="003B1054" w:rsidRDefault="00CB0472" w:rsidP="00E64EAE">
      <w:pPr>
        <w:widowControl/>
        <w:autoSpaceDE w:val="0"/>
        <w:autoSpaceDN w:val="0"/>
        <w:adjustRightInd w:val="0"/>
        <w:snapToGrid w:val="0"/>
        <w:spacing w:line="300" w:lineRule="auto"/>
        <w:rPr>
          <w:rFonts w:eastAsia="標楷體"/>
          <w:sz w:val="22"/>
          <w:szCs w:val="22"/>
        </w:rPr>
      </w:pPr>
      <w:r w:rsidRPr="003B1054">
        <w:rPr>
          <w:rFonts w:eastAsia="標楷體"/>
          <w:sz w:val="22"/>
          <w:szCs w:val="22"/>
        </w:rPr>
        <w:t xml:space="preserve">    2. 2009</w:t>
      </w:r>
      <w:r w:rsidRPr="003B1054">
        <w:rPr>
          <w:rFonts w:eastAsia="標楷體"/>
          <w:sz w:val="22"/>
          <w:szCs w:val="22"/>
        </w:rPr>
        <w:t>年</w:t>
      </w:r>
      <w:r w:rsidRPr="003B1054">
        <w:rPr>
          <w:rFonts w:eastAsia="標楷體"/>
          <w:sz w:val="22"/>
          <w:szCs w:val="22"/>
        </w:rPr>
        <w:t>6</w:t>
      </w:r>
      <w:r w:rsidRPr="003B1054">
        <w:rPr>
          <w:rFonts w:eastAsia="標楷體"/>
          <w:sz w:val="22"/>
          <w:szCs w:val="22"/>
        </w:rPr>
        <w:t>月</w:t>
      </w:r>
      <w:r w:rsidRPr="003B1054">
        <w:rPr>
          <w:rFonts w:eastAsia="標楷體"/>
          <w:sz w:val="22"/>
          <w:szCs w:val="22"/>
        </w:rPr>
        <w:t>30</w:t>
      </w:r>
      <w:r w:rsidRPr="003B1054">
        <w:rPr>
          <w:rFonts w:eastAsia="標楷體"/>
          <w:sz w:val="22"/>
          <w:szCs w:val="22"/>
        </w:rPr>
        <w:t>日起開放陸資來</w:t>
      </w:r>
      <w:proofErr w:type="gramStart"/>
      <w:r w:rsidRPr="003B1054">
        <w:rPr>
          <w:rFonts w:eastAsia="標楷體"/>
          <w:sz w:val="22"/>
          <w:szCs w:val="22"/>
        </w:rPr>
        <w:t>臺</w:t>
      </w:r>
      <w:proofErr w:type="gramEnd"/>
      <w:r w:rsidRPr="003B1054">
        <w:rPr>
          <w:rFonts w:eastAsia="標楷體"/>
          <w:sz w:val="22"/>
          <w:szCs w:val="22"/>
        </w:rPr>
        <w:t>投資。</w:t>
      </w:r>
    </w:p>
    <w:p w:rsidR="00A11133" w:rsidRPr="003B1054" w:rsidRDefault="007C7C5C" w:rsidP="007C7C5C">
      <w:pPr>
        <w:widowControl/>
        <w:autoSpaceDE w:val="0"/>
        <w:autoSpaceDN w:val="0"/>
        <w:adjustRightInd w:val="0"/>
        <w:snapToGrid w:val="0"/>
        <w:spacing w:line="300" w:lineRule="auto"/>
        <w:rPr>
          <w:rFonts w:eastAsia="標楷體"/>
          <w:sz w:val="22"/>
          <w:szCs w:val="22"/>
        </w:rPr>
      </w:pPr>
      <w:r w:rsidRPr="003B1054">
        <w:rPr>
          <w:rFonts w:eastAsia="標楷體"/>
          <w:sz w:val="22"/>
          <w:szCs w:val="22"/>
        </w:rPr>
        <w:t>資料來源：經濟部投審會「投資統計月報」、財政部進出口海關統計。</w:t>
      </w:r>
    </w:p>
    <w:p w:rsidR="00CF3B8A" w:rsidRPr="003B1054" w:rsidRDefault="00CF3B8A" w:rsidP="00CF3B8A">
      <w:pPr>
        <w:widowControl/>
        <w:rPr>
          <w:rFonts w:eastAsia="標楷體"/>
          <w:b/>
          <w:bCs/>
          <w:sz w:val="40"/>
          <w:szCs w:val="36"/>
        </w:rPr>
      </w:pPr>
    </w:p>
    <w:p w:rsidR="000B03F6" w:rsidRPr="003B1054" w:rsidRDefault="000B03F6" w:rsidP="00171436">
      <w:pPr>
        <w:keepNext/>
        <w:adjustRightInd w:val="0"/>
        <w:snapToGrid w:val="0"/>
        <w:spacing w:line="300" w:lineRule="auto"/>
        <w:outlineLvl w:val="1"/>
        <w:rPr>
          <w:rFonts w:eastAsia="標楷體"/>
        </w:rPr>
      </w:pPr>
      <w:bookmarkStart w:id="57" w:name="_Toc279048470"/>
      <w:bookmarkStart w:id="58" w:name="_Toc337122124"/>
      <w:bookmarkStart w:id="59" w:name="_Toc349916576"/>
      <w:bookmarkStart w:id="60" w:name="_Toc401923788"/>
      <w:bookmarkStart w:id="61" w:name="_Toc402171704"/>
      <w:bookmarkStart w:id="62" w:name="_Toc4585834"/>
      <w:bookmarkEnd w:id="50"/>
      <w:bookmarkEnd w:id="51"/>
      <w:bookmarkEnd w:id="52"/>
      <w:r w:rsidRPr="003B1054">
        <w:rPr>
          <w:rFonts w:eastAsia="標楷體"/>
          <w:b/>
          <w:bCs/>
          <w:sz w:val="40"/>
          <w:szCs w:val="36"/>
        </w:rPr>
        <w:lastRenderedPageBreak/>
        <w:t>參、經濟情勢分析</w:t>
      </w:r>
      <w:bookmarkEnd w:id="57"/>
      <w:bookmarkEnd w:id="58"/>
      <w:bookmarkEnd w:id="59"/>
      <w:bookmarkEnd w:id="60"/>
      <w:bookmarkEnd w:id="61"/>
      <w:bookmarkEnd w:id="62"/>
    </w:p>
    <w:p w:rsidR="00861937" w:rsidRPr="003B1054" w:rsidRDefault="00861937" w:rsidP="00861937">
      <w:pPr>
        <w:keepNext/>
        <w:adjustRightInd w:val="0"/>
        <w:snapToGrid w:val="0"/>
        <w:spacing w:line="300" w:lineRule="auto"/>
        <w:outlineLvl w:val="1"/>
        <w:rPr>
          <w:rFonts w:eastAsia="標楷體"/>
        </w:rPr>
      </w:pPr>
      <w:bookmarkStart w:id="63" w:name="_Toc515271007"/>
      <w:bookmarkStart w:id="64" w:name="_Toc4585835"/>
      <w:bookmarkStart w:id="65" w:name="_Toc230064830"/>
      <w:bookmarkStart w:id="66" w:name="_Toc279048471"/>
      <w:bookmarkStart w:id="67" w:name="_Toc337122125"/>
      <w:bookmarkStart w:id="68" w:name="_Toc349916577"/>
      <w:bookmarkStart w:id="69" w:name="_Toc401923789"/>
      <w:bookmarkStart w:id="70" w:name="_Toc402171705"/>
      <w:r w:rsidRPr="003B1054">
        <w:rPr>
          <w:rFonts w:eastAsia="標楷體"/>
          <w:b/>
          <w:bCs/>
          <w:sz w:val="40"/>
          <w:szCs w:val="36"/>
        </w:rPr>
        <w:t>一、國際經濟</w:t>
      </w:r>
      <w:bookmarkEnd w:id="63"/>
      <w:bookmarkEnd w:id="64"/>
    </w:p>
    <w:p w:rsidR="00861937" w:rsidRPr="003B1054" w:rsidRDefault="00861937" w:rsidP="00861937">
      <w:pPr>
        <w:pStyle w:val="t-3"/>
        <w:spacing w:line="520" w:lineRule="exact"/>
        <w:ind w:right="-60"/>
      </w:pPr>
      <w:bookmarkStart w:id="71" w:name="_Toc515271008"/>
      <w:bookmarkStart w:id="72" w:name="_Toc4585836"/>
      <w:r w:rsidRPr="003B1054">
        <w:t>（一）美國</w:t>
      </w:r>
      <w:bookmarkEnd w:id="71"/>
      <w:bookmarkEnd w:id="72"/>
    </w:p>
    <w:p w:rsidR="00707611" w:rsidRPr="00C4032A" w:rsidRDefault="00C4032A" w:rsidP="00707611">
      <w:pPr>
        <w:snapToGrid w:val="0"/>
        <w:spacing w:beforeLines="50" w:before="180" w:line="300" w:lineRule="auto"/>
        <w:ind w:leftChars="118" w:left="283" w:firstLineChars="252" w:firstLine="706"/>
        <w:jc w:val="both"/>
        <w:rPr>
          <w:rFonts w:eastAsia="標楷體"/>
          <w:color w:val="000000" w:themeColor="text1"/>
          <w:sz w:val="28"/>
          <w:szCs w:val="28"/>
          <w:lang w:eastAsia="zh-HK"/>
        </w:rPr>
      </w:pPr>
      <w:r w:rsidRPr="00C4032A">
        <w:rPr>
          <w:rFonts w:eastAsia="標楷體"/>
          <w:color w:val="000000" w:themeColor="text1"/>
          <w:sz w:val="28"/>
          <w:szCs w:val="28"/>
          <w:lang w:eastAsia="zh-HK"/>
        </w:rPr>
        <w:t>美國商務部經濟分析局</w:t>
      </w:r>
      <w:r w:rsidRPr="00C4032A">
        <w:rPr>
          <w:rFonts w:eastAsia="標楷體"/>
          <w:color w:val="000000" w:themeColor="text1"/>
          <w:sz w:val="28"/>
          <w:szCs w:val="28"/>
        </w:rPr>
        <w:t>(</w:t>
      </w:r>
      <w:r w:rsidRPr="00C4032A">
        <w:rPr>
          <w:rFonts w:eastAsia="標楷體"/>
          <w:color w:val="000000" w:themeColor="text1"/>
          <w:sz w:val="28"/>
          <w:szCs w:val="28"/>
          <w:lang w:eastAsia="zh-HK"/>
        </w:rPr>
        <w:t>BEA</w:t>
      </w:r>
      <w:r w:rsidRPr="00C4032A">
        <w:rPr>
          <w:rFonts w:eastAsia="標楷體"/>
          <w:color w:val="000000" w:themeColor="text1"/>
          <w:sz w:val="28"/>
          <w:szCs w:val="28"/>
        </w:rPr>
        <w:t>)</w:t>
      </w:r>
      <w:r w:rsidRPr="00C4032A">
        <w:rPr>
          <w:rFonts w:eastAsia="標楷體"/>
          <w:color w:val="000000" w:themeColor="text1"/>
          <w:sz w:val="28"/>
          <w:szCs w:val="28"/>
          <w:lang w:eastAsia="zh-HK"/>
        </w:rPr>
        <w:t>今</w:t>
      </w:r>
      <w:r w:rsidRPr="00C4032A">
        <w:rPr>
          <w:rFonts w:eastAsia="標楷體"/>
          <w:color w:val="000000" w:themeColor="text1"/>
          <w:sz w:val="28"/>
          <w:szCs w:val="28"/>
        </w:rPr>
        <w:t>(</w:t>
      </w:r>
      <w:r w:rsidRPr="00C4032A">
        <w:rPr>
          <w:rFonts w:eastAsia="標楷體"/>
          <w:color w:val="000000" w:themeColor="text1"/>
          <w:sz w:val="28"/>
          <w:szCs w:val="28"/>
          <w:lang w:eastAsia="zh-HK"/>
        </w:rPr>
        <w:t>2019)</w:t>
      </w:r>
      <w:r w:rsidRPr="00C4032A">
        <w:rPr>
          <w:rFonts w:eastAsia="標楷體"/>
          <w:color w:val="000000" w:themeColor="text1"/>
          <w:sz w:val="28"/>
          <w:szCs w:val="28"/>
          <w:lang w:eastAsia="zh-HK"/>
        </w:rPr>
        <w:t>年</w:t>
      </w:r>
      <w:r w:rsidRPr="00C4032A">
        <w:rPr>
          <w:rFonts w:eastAsia="標楷體"/>
          <w:color w:val="000000" w:themeColor="text1"/>
          <w:sz w:val="28"/>
          <w:szCs w:val="28"/>
        </w:rPr>
        <w:t>3</w:t>
      </w:r>
      <w:r w:rsidRPr="00C4032A">
        <w:rPr>
          <w:rFonts w:eastAsia="標楷體"/>
          <w:color w:val="000000" w:themeColor="text1"/>
          <w:sz w:val="28"/>
          <w:szCs w:val="28"/>
          <w:lang w:eastAsia="zh-HK"/>
        </w:rPr>
        <w:t>月</w:t>
      </w:r>
      <w:r w:rsidRPr="00C4032A">
        <w:rPr>
          <w:rFonts w:eastAsia="標楷體"/>
          <w:color w:val="000000" w:themeColor="text1"/>
          <w:sz w:val="28"/>
          <w:szCs w:val="28"/>
          <w:lang w:eastAsia="zh-HK"/>
        </w:rPr>
        <w:t>28</w:t>
      </w:r>
      <w:r w:rsidRPr="00C4032A">
        <w:rPr>
          <w:rFonts w:eastAsia="標楷體"/>
          <w:color w:val="000000" w:themeColor="text1"/>
          <w:sz w:val="28"/>
          <w:szCs w:val="28"/>
          <w:lang w:eastAsia="zh-HK"/>
        </w:rPr>
        <w:t>日下修美國去</w:t>
      </w:r>
      <w:r w:rsidRPr="00C4032A">
        <w:rPr>
          <w:rFonts w:eastAsia="標楷體"/>
          <w:color w:val="000000" w:themeColor="text1"/>
          <w:sz w:val="28"/>
          <w:szCs w:val="28"/>
        </w:rPr>
        <w:t>(</w:t>
      </w:r>
      <w:r w:rsidRPr="00C4032A">
        <w:rPr>
          <w:rFonts w:eastAsia="標楷體"/>
          <w:color w:val="000000" w:themeColor="text1"/>
          <w:sz w:val="28"/>
          <w:szCs w:val="28"/>
          <w:lang w:eastAsia="zh-HK"/>
        </w:rPr>
        <w:t>2018</w:t>
      </w:r>
      <w:r w:rsidRPr="00C4032A">
        <w:rPr>
          <w:rFonts w:eastAsia="標楷體"/>
          <w:color w:val="000000" w:themeColor="text1"/>
          <w:sz w:val="28"/>
          <w:szCs w:val="28"/>
        </w:rPr>
        <w:t>)</w:t>
      </w:r>
      <w:r w:rsidRPr="00C4032A">
        <w:rPr>
          <w:rFonts w:eastAsia="標楷體"/>
          <w:color w:val="000000" w:themeColor="text1"/>
          <w:sz w:val="28"/>
          <w:szCs w:val="28"/>
          <w:lang w:eastAsia="zh-HK"/>
        </w:rPr>
        <w:t>年第</w:t>
      </w:r>
      <w:r w:rsidRPr="00C4032A">
        <w:rPr>
          <w:rFonts w:eastAsia="標楷體"/>
          <w:color w:val="000000" w:themeColor="text1"/>
          <w:sz w:val="28"/>
          <w:szCs w:val="28"/>
          <w:lang w:eastAsia="zh-HK"/>
        </w:rPr>
        <w:t>4</w:t>
      </w:r>
      <w:r w:rsidRPr="00C4032A">
        <w:rPr>
          <w:rFonts w:eastAsia="標楷體"/>
          <w:color w:val="000000" w:themeColor="text1"/>
          <w:sz w:val="28"/>
          <w:szCs w:val="28"/>
          <w:lang w:eastAsia="zh-HK"/>
        </w:rPr>
        <w:t>季國內生產總值</w:t>
      </w:r>
      <w:r w:rsidRPr="00C4032A">
        <w:rPr>
          <w:rFonts w:eastAsia="標楷體"/>
          <w:color w:val="000000" w:themeColor="text1"/>
          <w:sz w:val="28"/>
          <w:szCs w:val="28"/>
        </w:rPr>
        <w:t>(</w:t>
      </w:r>
      <w:r w:rsidRPr="00C4032A">
        <w:rPr>
          <w:rFonts w:eastAsia="標楷體"/>
          <w:color w:val="000000" w:themeColor="text1"/>
          <w:sz w:val="28"/>
          <w:szCs w:val="28"/>
          <w:lang w:eastAsia="zh-HK"/>
        </w:rPr>
        <w:t>GDP</w:t>
      </w:r>
      <w:r w:rsidRPr="00C4032A">
        <w:rPr>
          <w:rFonts w:eastAsia="標楷體"/>
          <w:color w:val="000000" w:themeColor="text1"/>
          <w:sz w:val="28"/>
          <w:szCs w:val="28"/>
        </w:rPr>
        <w:t>)</w:t>
      </w:r>
      <w:r w:rsidRPr="00C4032A">
        <w:rPr>
          <w:rFonts w:eastAsia="標楷體"/>
          <w:color w:val="000000" w:themeColor="text1"/>
          <w:sz w:val="28"/>
          <w:szCs w:val="28"/>
          <w:lang w:eastAsia="zh-HK"/>
        </w:rPr>
        <w:t>為</w:t>
      </w:r>
      <w:r w:rsidRPr="00C4032A">
        <w:rPr>
          <w:rFonts w:eastAsia="標楷體"/>
          <w:color w:val="000000" w:themeColor="text1"/>
          <w:sz w:val="28"/>
          <w:szCs w:val="28"/>
          <w:lang w:eastAsia="zh-HK"/>
        </w:rPr>
        <w:t>2.2%</w:t>
      </w:r>
      <w:r w:rsidRPr="00C4032A">
        <w:rPr>
          <w:rFonts w:eastAsia="標楷體"/>
          <w:color w:val="000000" w:themeColor="text1"/>
          <w:sz w:val="28"/>
          <w:szCs w:val="28"/>
          <w:lang w:eastAsia="zh-HK"/>
        </w:rPr>
        <w:t>，其中個人消費支出貢獻僅</w:t>
      </w:r>
      <w:r w:rsidRPr="00C4032A">
        <w:rPr>
          <w:rFonts w:eastAsia="標楷體"/>
          <w:color w:val="000000" w:themeColor="text1"/>
          <w:sz w:val="28"/>
          <w:szCs w:val="28"/>
          <w:lang w:eastAsia="zh-HK"/>
        </w:rPr>
        <w:t>1.66</w:t>
      </w:r>
      <w:r w:rsidRPr="00C4032A">
        <w:rPr>
          <w:rFonts w:eastAsia="標楷體"/>
          <w:color w:val="000000" w:themeColor="text1"/>
          <w:sz w:val="28"/>
          <w:szCs w:val="28"/>
          <w:lang w:eastAsia="zh-HK"/>
        </w:rPr>
        <w:t>個百分點，商品及服務淨出口貢獻</w:t>
      </w:r>
      <w:r w:rsidRPr="00C4032A">
        <w:rPr>
          <w:rFonts w:eastAsia="標楷體" w:hint="eastAsia"/>
          <w:color w:val="000000" w:themeColor="text1"/>
          <w:sz w:val="28"/>
          <w:szCs w:val="28"/>
          <w:lang w:eastAsia="zh-HK"/>
        </w:rPr>
        <w:t>為負</w:t>
      </w:r>
      <w:r w:rsidRPr="00C4032A">
        <w:rPr>
          <w:rFonts w:eastAsia="標楷體"/>
          <w:color w:val="000000" w:themeColor="text1"/>
          <w:sz w:val="28"/>
          <w:szCs w:val="28"/>
          <w:lang w:eastAsia="zh-HK"/>
        </w:rPr>
        <w:t>0.08</w:t>
      </w:r>
      <w:r w:rsidRPr="00C4032A">
        <w:rPr>
          <w:rFonts w:eastAsia="標楷體"/>
          <w:color w:val="000000" w:themeColor="text1"/>
          <w:sz w:val="28"/>
          <w:szCs w:val="28"/>
          <w:lang w:eastAsia="zh-HK"/>
        </w:rPr>
        <w:t>個百分點。</w:t>
      </w:r>
      <w:r w:rsidRPr="00C4032A">
        <w:rPr>
          <w:rFonts w:eastAsia="標楷體"/>
          <w:color w:val="000000" w:themeColor="text1"/>
          <w:sz w:val="28"/>
          <w:szCs w:val="28"/>
          <w:lang w:eastAsia="zh-HK"/>
        </w:rPr>
        <w:t>IMF</w:t>
      </w:r>
      <w:r w:rsidRPr="00C4032A">
        <w:rPr>
          <w:rFonts w:eastAsia="標楷體"/>
          <w:color w:val="000000" w:themeColor="text1"/>
          <w:sz w:val="28"/>
          <w:szCs w:val="28"/>
          <w:lang w:eastAsia="zh-HK"/>
        </w:rPr>
        <w:t>今年</w:t>
      </w:r>
      <w:r w:rsidRPr="00C4032A">
        <w:rPr>
          <w:rFonts w:eastAsia="標楷體"/>
          <w:color w:val="000000" w:themeColor="text1"/>
          <w:sz w:val="28"/>
          <w:szCs w:val="28"/>
          <w:lang w:eastAsia="zh-HK"/>
        </w:rPr>
        <w:t>4</w:t>
      </w:r>
      <w:r w:rsidRPr="00C4032A">
        <w:rPr>
          <w:rFonts w:eastAsia="標楷體"/>
          <w:color w:val="000000" w:themeColor="text1"/>
          <w:sz w:val="28"/>
          <w:szCs w:val="28"/>
          <w:lang w:eastAsia="zh-HK"/>
        </w:rPr>
        <w:t>月</w:t>
      </w:r>
      <w:r w:rsidRPr="00C4032A">
        <w:rPr>
          <w:rFonts w:eastAsia="標楷體" w:hint="eastAsia"/>
          <w:color w:val="000000" w:themeColor="text1"/>
          <w:sz w:val="28"/>
          <w:szCs w:val="28"/>
          <w:lang w:eastAsia="zh-HK"/>
        </w:rPr>
        <w:t>預測</w:t>
      </w:r>
      <w:r w:rsidRPr="00C4032A">
        <w:rPr>
          <w:rFonts w:ascii="新細明體" w:hAnsi="新細明體" w:hint="eastAsia"/>
          <w:color w:val="000000" w:themeColor="text1"/>
          <w:sz w:val="28"/>
          <w:szCs w:val="28"/>
          <w:lang w:eastAsia="zh-HK"/>
        </w:rPr>
        <w:t>，</w:t>
      </w:r>
      <w:r w:rsidRPr="00C4032A">
        <w:rPr>
          <w:rFonts w:eastAsia="標楷體"/>
          <w:color w:val="000000" w:themeColor="text1"/>
          <w:sz w:val="28"/>
          <w:szCs w:val="28"/>
          <w:lang w:eastAsia="zh-HK"/>
        </w:rPr>
        <w:t>美國今年</w:t>
      </w:r>
      <w:r w:rsidRPr="00C4032A">
        <w:rPr>
          <w:rFonts w:eastAsia="標楷體" w:hint="eastAsia"/>
          <w:color w:val="000000" w:themeColor="text1"/>
          <w:sz w:val="28"/>
          <w:szCs w:val="28"/>
          <w:lang w:eastAsia="zh-HK"/>
        </w:rPr>
        <w:t>及明年</w:t>
      </w:r>
      <w:r w:rsidRPr="00C4032A">
        <w:rPr>
          <w:rFonts w:eastAsia="標楷體"/>
          <w:color w:val="000000" w:themeColor="text1"/>
          <w:sz w:val="28"/>
          <w:szCs w:val="28"/>
          <w:lang w:eastAsia="zh-HK"/>
        </w:rPr>
        <w:t>經濟成</w:t>
      </w:r>
      <w:r w:rsidRPr="00C4032A">
        <w:rPr>
          <w:rFonts w:eastAsia="標楷體" w:hint="eastAsia"/>
          <w:color w:val="000000" w:themeColor="text1"/>
          <w:sz w:val="28"/>
          <w:szCs w:val="28"/>
          <w:lang w:eastAsia="zh-HK"/>
        </w:rPr>
        <w:t>長率分別為</w:t>
      </w:r>
      <w:r w:rsidRPr="00C4032A">
        <w:rPr>
          <w:rFonts w:eastAsia="標楷體" w:hint="eastAsia"/>
          <w:color w:val="000000" w:themeColor="text1"/>
          <w:sz w:val="28"/>
          <w:szCs w:val="28"/>
          <w:lang w:eastAsia="zh-HK"/>
        </w:rPr>
        <w:t>2.3%</w:t>
      </w:r>
      <w:r w:rsidRPr="00C4032A">
        <w:rPr>
          <w:rFonts w:eastAsia="標楷體" w:hint="eastAsia"/>
          <w:color w:val="000000" w:themeColor="text1"/>
          <w:sz w:val="28"/>
          <w:szCs w:val="28"/>
          <w:lang w:eastAsia="zh-HK"/>
        </w:rPr>
        <w:t>及</w:t>
      </w:r>
      <w:r w:rsidRPr="00C4032A">
        <w:rPr>
          <w:rFonts w:eastAsia="標楷體" w:hint="eastAsia"/>
          <w:color w:val="000000" w:themeColor="text1"/>
          <w:sz w:val="28"/>
          <w:szCs w:val="28"/>
          <w:lang w:eastAsia="zh-HK"/>
        </w:rPr>
        <w:t>1.9%</w:t>
      </w:r>
      <w:r w:rsidRPr="00C4032A">
        <w:rPr>
          <w:rFonts w:ascii="新細明體" w:hAnsi="新細明體" w:hint="eastAsia"/>
          <w:color w:val="000000" w:themeColor="text1"/>
          <w:sz w:val="28"/>
          <w:szCs w:val="28"/>
        </w:rPr>
        <w:t>；</w:t>
      </w:r>
      <w:r w:rsidRPr="00C4032A">
        <w:rPr>
          <w:rFonts w:eastAsia="標楷體" w:hint="eastAsia"/>
          <w:color w:val="000000" w:themeColor="text1"/>
          <w:sz w:val="28"/>
          <w:szCs w:val="28"/>
        </w:rPr>
        <w:t>IHS Markit</w:t>
      </w:r>
      <w:r w:rsidRPr="00C4032A">
        <w:rPr>
          <w:rFonts w:eastAsia="標楷體" w:hint="eastAsia"/>
          <w:color w:val="000000" w:themeColor="text1"/>
          <w:sz w:val="28"/>
          <w:szCs w:val="28"/>
        </w:rPr>
        <w:t>今年</w:t>
      </w:r>
      <w:r w:rsidRPr="00C4032A">
        <w:rPr>
          <w:rFonts w:eastAsia="標楷體" w:hint="eastAsia"/>
          <w:color w:val="000000" w:themeColor="text1"/>
          <w:sz w:val="28"/>
          <w:szCs w:val="28"/>
        </w:rPr>
        <w:t>4</w:t>
      </w:r>
      <w:r w:rsidRPr="00C4032A">
        <w:rPr>
          <w:rFonts w:eastAsia="標楷體" w:hint="eastAsia"/>
          <w:color w:val="000000" w:themeColor="text1"/>
          <w:sz w:val="28"/>
          <w:szCs w:val="28"/>
        </w:rPr>
        <w:t>月預測，</w:t>
      </w:r>
      <w:r w:rsidRPr="00C4032A">
        <w:rPr>
          <w:rFonts w:eastAsia="標楷體" w:hint="eastAsia"/>
          <w:color w:val="000000" w:themeColor="text1"/>
          <w:sz w:val="28"/>
          <w:szCs w:val="28"/>
          <w:lang w:eastAsia="zh-HK"/>
        </w:rPr>
        <w:t>美</w:t>
      </w:r>
      <w:r w:rsidRPr="00C4032A">
        <w:rPr>
          <w:rFonts w:eastAsia="標楷體" w:hint="eastAsia"/>
          <w:color w:val="000000" w:themeColor="text1"/>
          <w:sz w:val="28"/>
          <w:szCs w:val="28"/>
        </w:rPr>
        <w:t>國今年及明年經濟成長率</w:t>
      </w:r>
      <w:r w:rsidR="00FD22A1">
        <w:rPr>
          <w:rFonts w:eastAsia="標楷體" w:hint="eastAsia"/>
          <w:color w:val="000000" w:themeColor="text1"/>
          <w:sz w:val="28"/>
          <w:szCs w:val="28"/>
        </w:rPr>
        <w:t>分別為</w:t>
      </w:r>
      <w:r w:rsidR="00FD22A1">
        <w:rPr>
          <w:rFonts w:eastAsia="標楷體" w:hint="eastAsia"/>
          <w:color w:val="000000" w:themeColor="text1"/>
          <w:sz w:val="28"/>
          <w:szCs w:val="28"/>
        </w:rPr>
        <w:t>2.3%</w:t>
      </w:r>
      <w:r w:rsidR="00FD22A1">
        <w:rPr>
          <w:rFonts w:eastAsia="標楷體" w:hint="eastAsia"/>
          <w:color w:val="000000" w:themeColor="text1"/>
          <w:sz w:val="28"/>
          <w:szCs w:val="28"/>
        </w:rPr>
        <w:t>及</w:t>
      </w:r>
      <w:r w:rsidR="00FD22A1">
        <w:rPr>
          <w:rFonts w:eastAsia="標楷體" w:hint="eastAsia"/>
          <w:color w:val="000000" w:themeColor="text1"/>
          <w:sz w:val="28"/>
          <w:szCs w:val="28"/>
        </w:rPr>
        <w:t>2.1%</w:t>
      </w:r>
      <w:r w:rsidRPr="00C4032A">
        <w:rPr>
          <w:rFonts w:eastAsia="標楷體"/>
          <w:color w:val="000000" w:themeColor="text1"/>
          <w:sz w:val="28"/>
          <w:szCs w:val="28"/>
        </w:rPr>
        <w:t>。</w:t>
      </w:r>
    </w:p>
    <w:p w:rsidR="00707611" w:rsidRPr="00C4032A" w:rsidRDefault="00C4032A" w:rsidP="00707611">
      <w:pPr>
        <w:snapToGrid w:val="0"/>
        <w:spacing w:beforeLines="50" w:before="180" w:line="300" w:lineRule="auto"/>
        <w:ind w:leftChars="118" w:left="283" w:firstLineChars="252" w:firstLine="706"/>
        <w:jc w:val="both"/>
        <w:rPr>
          <w:rFonts w:eastAsia="標楷體"/>
          <w:color w:val="000000" w:themeColor="text1"/>
          <w:sz w:val="28"/>
          <w:szCs w:val="28"/>
          <w:lang w:eastAsia="zh-HK"/>
        </w:rPr>
      </w:pPr>
      <w:r w:rsidRPr="00C4032A">
        <w:rPr>
          <w:rFonts w:eastAsia="標楷體"/>
          <w:color w:val="000000" w:themeColor="text1"/>
          <w:sz w:val="28"/>
          <w:szCs w:val="28"/>
        </w:rPr>
        <w:t>美國工商協進會</w:t>
      </w:r>
      <w:r w:rsidRPr="00C4032A">
        <w:rPr>
          <w:rFonts w:eastAsia="標楷體"/>
          <w:color w:val="000000" w:themeColor="text1"/>
          <w:sz w:val="28"/>
          <w:szCs w:val="28"/>
        </w:rPr>
        <w:t>(Conference Board)</w:t>
      </w:r>
      <w:r w:rsidRPr="00C4032A">
        <w:rPr>
          <w:rFonts w:eastAsia="標楷體"/>
          <w:color w:val="000000" w:themeColor="text1"/>
          <w:sz w:val="28"/>
          <w:szCs w:val="28"/>
        </w:rPr>
        <w:t>公布</w:t>
      </w:r>
      <w:r w:rsidRPr="00C4032A">
        <w:rPr>
          <w:rFonts w:eastAsia="標楷體" w:hint="eastAsia"/>
          <w:color w:val="000000" w:themeColor="text1"/>
          <w:sz w:val="28"/>
          <w:szCs w:val="28"/>
          <w:lang w:eastAsia="zh-HK"/>
        </w:rPr>
        <w:t>今</w:t>
      </w:r>
      <w:r w:rsidRPr="00C4032A">
        <w:rPr>
          <w:rFonts w:eastAsia="標楷體"/>
          <w:color w:val="000000" w:themeColor="text1"/>
          <w:sz w:val="28"/>
          <w:szCs w:val="28"/>
        </w:rPr>
        <w:t>年</w:t>
      </w:r>
      <w:r w:rsidRPr="00C4032A">
        <w:rPr>
          <w:rFonts w:eastAsia="標楷體"/>
          <w:color w:val="000000" w:themeColor="text1"/>
          <w:sz w:val="28"/>
          <w:szCs w:val="28"/>
        </w:rPr>
        <w:t>3</w:t>
      </w:r>
      <w:r w:rsidRPr="00C4032A">
        <w:rPr>
          <w:rFonts w:eastAsia="標楷體"/>
          <w:color w:val="000000" w:themeColor="text1"/>
          <w:sz w:val="28"/>
          <w:szCs w:val="28"/>
        </w:rPr>
        <w:t>月領先指標</w:t>
      </w:r>
      <w:r w:rsidRPr="00C4032A">
        <w:rPr>
          <w:rFonts w:eastAsia="標楷體" w:hint="eastAsia"/>
          <w:color w:val="000000" w:themeColor="text1"/>
          <w:sz w:val="28"/>
          <w:szCs w:val="28"/>
          <w:lang w:eastAsia="zh-HK"/>
        </w:rPr>
        <w:t>增加</w:t>
      </w:r>
      <w:r w:rsidRPr="00C4032A">
        <w:rPr>
          <w:rFonts w:eastAsia="標楷體"/>
          <w:color w:val="000000" w:themeColor="text1"/>
          <w:sz w:val="28"/>
          <w:szCs w:val="28"/>
        </w:rPr>
        <w:t>0.4%</w:t>
      </w:r>
      <w:r w:rsidRPr="00C4032A">
        <w:rPr>
          <w:rFonts w:eastAsia="標楷體"/>
          <w:color w:val="000000" w:themeColor="text1"/>
          <w:sz w:val="28"/>
          <w:szCs w:val="28"/>
        </w:rPr>
        <w:t>，</w:t>
      </w:r>
      <w:r w:rsidRPr="00C4032A">
        <w:rPr>
          <w:rFonts w:eastAsia="標楷體" w:hint="eastAsia"/>
          <w:color w:val="000000" w:themeColor="text1"/>
          <w:sz w:val="28"/>
          <w:szCs w:val="28"/>
          <w:lang w:eastAsia="zh-HK"/>
        </w:rPr>
        <w:t>除</w:t>
      </w:r>
      <w:r w:rsidRPr="00C4032A">
        <w:rPr>
          <w:rFonts w:eastAsia="標楷體"/>
          <w:color w:val="000000" w:themeColor="text1"/>
          <w:sz w:val="28"/>
          <w:szCs w:val="28"/>
        </w:rPr>
        <w:t>製造業平均每週工時</w:t>
      </w:r>
      <w:r w:rsidRPr="00C4032A">
        <w:rPr>
          <w:rFonts w:eastAsia="標楷體" w:hint="eastAsia"/>
          <w:color w:val="000000" w:themeColor="text1"/>
          <w:sz w:val="28"/>
          <w:szCs w:val="28"/>
          <w:lang w:eastAsia="zh-HK"/>
        </w:rPr>
        <w:t>及</w:t>
      </w:r>
      <w:r w:rsidRPr="00C4032A">
        <w:rPr>
          <w:rFonts w:eastAsia="標楷體"/>
          <w:color w:val="000000" w:themeColor="text1"/>
          <w:sz w:val="28"/>
          <w:szCs w:val="28"/>
        </w:rPr>
        <w:t>建築許可</w:t>
      </w:r>
      <w:r w:rsidRPr="00C4032A">
        <w:rPr>
          <w:rFonts w:eastAsia="標楷體" w:hint="eastAsia"/>
          <w:color w:val="000000" w:themeColor="text1"/>
          <w:sz w:val="28"/>
          <w:szCs w:val="28"/>
          <w:lang w:eastAsia="zh-HK"/>
        </w:rPr>
        <w:t>持平外</w:t>
      </w:r>
      <w:r w:rsidRPr="00C4032A">
        <w:rPr>
          <w:rFonts w:ascii="新細明體" w:hAnsi="新細明體" w:hint="eastAsia"/>
          <w:color w:val="000000" w:themeColor="text1"/>
          <w:sz w:val="28"/>
          <w:szCs w:val="28"/>
          <w:lang w:eastAsia="zh-HK"/>
        </w:rPr>
        <w:t>，</w:t>
      </w:r>
      <w:r w:rsidRPr="00C4032A">
        <w:rPr>
          <w:rFonts w:eastAsia="標楷體"/>
          <w:color w:val="000000" w:themeColor="text1"/>
          <w:sz w:val="28"/>
          <w:szCs w:val="28"/>
        </w:rPr>
        <w:t>其餘消費者預期</w:t>
      </w:r>
      <w:r w:rsidRPr="00C4032A">
        <w:rPr>
          <w:color w:val="000000" w:themeColor="text1"/>
          <w:sz w:val="28"/>
          <w:szCs w:val="28"/>
        </w:rPr>
        <w:t>、</w:t>
      </w:r>
      <w:r w:rsidRPr="00C4032A">
        <w:rPr>
          <w:rFonts w:eastAsia="標楷體"/>
          <w:color w:val="000000" w:themeColor="text1"/>
          <w:sz w:val="28"/>
          <w:szCs w:val="28"/>
        </w:rPr>
        <w:t>製造業消費性產品與材料新訂單、股價指標、利率差距、領先信用指數、</w:t>
      </w:r>
      <w:r w:rsidRPr="00C4032A">
        <w:rPr>
          <w:rFonts w:eastAsia="標楷體"/>
          <w:color w:val="000000" w:themeColor="text1"/>
          <w:sz w:val="28"/>
          <w:szCs w:val="28"/>
        </w:rPr>
        <w:t>ISM</w:t>
      </w:r>
      <w:r w:rsidRPr="00C4032A">
        <w:rPr>
          <w:rFonts w:eastAsia="標楷體"/>
          <w:color w:val="000000" w:themeColor="text1"/>
          <w:sz w:val="28"/>
          <w:szCs w:val="28"/>
        </w:rPr>
        <w:t>新接訂單</w:t>
      </w:r>
      <w:r w:rsidRPr="00C4032A">
        <w:rPr>
          <w:rFonts w:ascii="新細明體" w:hAnsi="新細明體" w:hint="eastAsia"/>
          <w:color w:val="000000" w:themeColor="text1"/>
          <w:sz w:val="28"/>
          <w:szCs w:val="28"/>
        </w:rPr>
        <w:t>、</w:t>
      </w:r>
      <w:r w:rsidRPr="00C4032A">
        <w:rPr>
          <w:rFonts w:eastAsia="標楷體"/>
          <w:color w:val="000000" w:themeColor="text1"/>
          <w:sz w:val="28"/>
          <w:szCs w:val="28"/>
        </w:rPr>
        <w:t>每週平均申請失業救濟金人數</w:t>
      </w:r>
      <w:r w:rsidRPr="00C4032A">
        <w:rPr>
          <w:color w:val="000000" w:themeColor="text1"/>
          <w:sz w:val="28"/>
          <w:szCs w:val="28"/>
          <w:lang w:eastAsia="zh-HK"/>
        </w:rPr>
        <w:t>，</w:t>
      </w:r>
      <w:r w:rsidRPr="00C4032A">
        <w:rPr>
          <w:rFonts w:eastAsia="標楷體"/>
          <w:color w:val="000000" w:themeColor="text1"/>
          <w:sz w:val="28"/>
          <w:szCs w:val="28"/>
        </w:rPr>
        <w:t>以及製造業非國防資本</w:t>
      </w:r>
      <w:proofErr w:type="gramStart"/>
      <w:r w:rsidRPr="00C4032A">
        <w:rPr>
          <w:rFonts w:eastAsia="標楷體"/>
          <w:color w:val="000000" w:themeColor="text1"/>
          <w:sz w:val="28"/>
          <w:szCs w:val="28"/>
        </w:rPr>
        <w:t>財新訂單</w:t>
      </w:r>
      <w:r w:rsidR="00A80EE7">
        <w:rPr>
          <w:rFonts w:eastAsia="標楷體" w:hint="eastAsia"/>
          <w:color w:val="000000" w:themeColor="text1"/>
          <w:sz w:val="28"/>
          <w:szCs w:val="28"/>
        </w:rPr>
        <w:t>皆</w:t>
      </w:r>
      <w:r w:rsidRPr="00C4032A">
        <w:rPr>
          <w:rFonts w:eastAsia="標楷體"/>
          <w:color w:val="000000" w:themeColor="text1"/>
          <w:sz w:val="28"/>
          <w:szCs w:val="28"/>
        </w:rPr>
        <w:t>正</w:t>
      </w:r>
      <w:proofErr w:type="gramEnd"/>
      <w:r w:rsidRPr="00C4032A">
        <w:rPr>
          <w:rFonts w:eastAsia="標楷體"/>
          <w:color w:val="000000" w:themeColor="text1"/>
          <w:sz w:val="28"/>
          <w:szCs w:val="28"/>
        </w:rPr>
        <w:t>成長。</w:t>
      </w:r>
      <w:r w:rsidRPr="00C4032A">
        <w:rPr>
          <w:rFonts w:eastAsia="標楷體" w:hint="eastAsia"/>
          <w:color w:val="000000" w:themeColor="text1"/>
          <w:sz w:val="28"/>
          <w:szCs w:val="28"/>
          <w:lang w:eastAsia="zh-HK"/>
        </w:rPr>
        <w:t>今</w:t>
      </w:r>
      <w:r w:rsidRPr="00C4032A">
        <w:rPr>
          <w:rFonts w:eastAsia="標楷體"/>
          <w:color w:val="000000" w:themeColor="text1"/>
          <w:sz w:val="28"/>
          <w:szCs w:val="28"/>
        </w:rPr>
        <w:t>年</w:t>
      </w:r>
      <w:r w:rsidRPr="00C4032A">
        <w:rPr>
          <w:rFonts w:eastAsia="標楷體"/>
          <w:color w:val="000000" w:themeColor="text1"/>
          <w:sz w:val="28"/>
          <w:szCs w:val="28"/>
        </w:rPr>
        <w:t>3</w:t>
      </w:r>
      <w:r w:rsidRPr="00C4032A">
        <w:rPr>
          <w:rFonts w:eastAsia="標楷體"/>
          <w:color w:val="000000" w:themeColor="text1"/>
          <w:sz w:val="28"/>
          <w:szCs w:val="28"/>
        </w:rPr>
        <w:t>月消費者信心指數，自上月的</w:t>
      </w:r>
      <w:r w:rsidRPr="00C4032A">
        <w:rPr>
          <w:rFonts w:eastAsia="標楷體"/>
          <w:color w:val="000000" w:themeColor="text1"/>
          <w:sz w:val="28"/>
          <w:szCs w:val="28"/>
        </w:rPr>
        <w:t>131.4</w:t>
      </w:r>
      <w:r w:rsidRPr="00C4032A">
        <w:rPr>
          <w:rFonts w:eastAsia="標楷體" w:hint="eastAsia"/>
          <w:color w:val="000000" w:themeColor="text1"/>
          <w:sz w:val="28"/>
          <w:szCs w:val="28"/>
          <w:lang w:eastAsia="zh-HK"/>
        </w:rPr>
        <w:t>下降</w:t>
      </w:r>
      <w:r w:rsidRPr="00C4032A">
        <w:rPr>
          <w:rFonts w:eastAsia="標楷體"/>
          <w:color w:val="000000" w:themeColor="text1"/>
          <w:sz w:val="28"/>
          <w:szCs w:val="28"/>
        </w:rPr>
        <w:t>至</w:t>
      </w:r>
      <w:r w:rsidRPr="00C4032A">
        <w:rPr>
          <w:rFonts w:eastAsia="標楷體"/>
          <w:color w:val="000000" w:themeColor="text1"/>
          <w:sz w:val="28"/>
          <w:szCs w:val="28"/>
        </w:rPr>
        <w:t>124.1</w:t>
      </w:r>
      <w:r w:rsidRPr="00C4032A">
        <w:rPr>
          <w:rFonts w:eastAsia="標楷體"/>
          <w:color w:val="000000" w:themeColor="text1"/>
          <w:sz w:val="28"/>
          <w:szCs w:val="28"/>
        </w:rPr>
        <w:t>；</w:t>
      </w:r>
      <w:r w:rsidRPr="00C4032A">
        <w:rPr>
          <w:rFonts w:eastAsia="標楷體" w:hint="eastAsia"/>
          <w:color w:val="000000" w:themeColor="text1"/>
          <w:sz w:val="28"/>
          <w:szCs w:val="28"/>
        </w:rPr>
        <w:t>3</w:t>
      </w:r>
      <w:r w:rsidRPr="00C4032A">
        <w:rPr>
          <w:rFonts w:eastAsia="標楷體"/>
          <w:color w:val="000000" w:themeColor="text1"/>
          <w:sz w:val="28"/>
          <w:szCs w:val="28"/>
        </w:rPr>
        <w:t>月製造業採購經理人指數，從上月的</w:t>
      </w:r>
      <w:r w:rsidRPr="00C4032A">
        <w:rPr>
          <w:rFonts w:eastAsia="標楷體"/>
          <w:color w:val="000000" w:themeColor="text1"/>
          <w:sz w:val="28"/>
          <w:szCs w:val="28"/>
        </w:rPr>
        <w:t>54.2</w:t>
      </w:r>
      <w:r w:rsidRPr="00C4032A">
        <w:rPr>
          <w:rFonts w:eastAsia="標楷體" w:hint="eastAsia"/>
          <w:color w:val="000000" w:themeColor="text1"/>
          <w:sz w:val="28"/>
          <w:szCs w:val="28"/>
          <w:lang w:eastAsia="zh-HK"/>
        </w:rPr>
        <w:t>增加</w:t>
      </w:r>
      <w:r w:rsidRPr="00C4032A">
        <w:rPr>
          <w:rFonts w:eastAsia="標楷體"/>
          <w:color w:val="000000" w:themeColor="text1"/>
          <w:sz w:val="28"/>
          <w:szCs w:val="28"/>
        </w:rPr>
        <w:t>至</w:t>
      </w:r>
      <w:r w:rsidRPr="00C4032A">
        <w:rPr>
          <w:rFonts w:eastAsia="標楷體"/>
          <w:color w:val="000000" w:themeColor="text1"/>
          <w:sz w:val="28"/>
          <w:szCs w:val="28"/>
        </w:rPr>
        <w:t>55.3</w:t>
      </w:r>
      <w:r w:rsidRPr="00C4032A">
        <w:rPr>
          <w:rFonts w:eastAsia="標楷體"/>
          <w:color w:val="000000" w:themeColor="text1"/>
          <w:sz w:val="28"/>
          <w:szCs w:val="28"/>
        </w:rPr>
        <w:t>，整體數值高於</w:t>
      </w:r>
      <w:r w:rsidRPr="00C4032A">
        <w:rPr>
          <w:rFonts w:eastAsia="標楷體"/>
          <w:color w:val="000000" w:themeColor="text1"/>
          <w:sz w:val="28"/>
          <w:szCs w:val="28"/>
        </w:rPr>
        <w:t>50</w:t>
      </w:r>
      <w:proofErr w:type="gramStart"/>
      <w:r w:rsidRPr="00C4032A">
        <w:rPr>
          <w:rFonts w:eastAsia="標楷體"/>
          <w:color w:val="000000" w:themeColor="text1"/>
          <w:sz w:val="28"/>
          <w:szCs w:val="28"/>
        </w:rPr>
        <w:t>榮枯線</w:t>
      </w:r>
      <w:proofErr w:type="gramEnd"/>
      <w:r w:rsidRPr="00C4032A">
        <w:rPr>
          <w:rFonts w:eastAsia="標楷體"/>
          <w:color w:val="000000" w:themeColor="text1"/>
          <w:sz w:val="28"/>
          <w:szCs w:val="28"/>
        </w:rPr>
        <w:t>，顯示製造業活動處於擴張。</w:t>
      </w:r>
    </w:p>
    <w:p w:rsidR="00B91754" w:rsidRPr="00C4032A" w:rsidRDefault="00C4032A" w:rsidP="00707611">
      <w:pPr>
        <w:snapToGrid w:val="0"/>
        <w:spacing w:beforeLines="50" w:before="180" w:line="300" w:lineRule="auto"/>
        <w:ind w:leftChars="118" w:left="283" w:firstLineChars="252" w:firstLine="706"/>
        <w:jc w:val="both"/>
        <w:rPr>
          <w:rFonts w:eastAsia="標楷體"/>
          <w:color w:val="000000" w:themeColor="text1"/>
          <w:sz w:val="28"/>
          <w:szCs w:val="28"/>
        </w:rPr>
      </w:pPr>
      <w:r w:rsidRPr="00C4032A">
        <w:rPr>
          <w:rFonts w:eastAsia="標楷體" w:hint="eastAsia"/>
          <w:color w:val="000000" w:themeColor="text1"/>
          <w:sz w:val="28"/>
          <w:szCs w:val="28"/>
          <w:lang w:eastAsia="zh-HK"/>
        </w:rPr>
        <w:t>今</w:t>
      </w:r>
      <w:r w:rsidRPr="00C4032A">
        <w:rPr>
          <w:rFonts w:eastAsia="標楷體" w:hint="eastAsia"/>
          <w:color w:val="000000" w:themeColor="text1"/>
          <w:sz w:val="28"/>
          <w:szCs w:val="28"/>
        </w:rPr>
        <w:t>年</w:t>
      </w:r>
      <w:r w:rsidRPr="00C4032A">
        <w:rPr>
          <w:rFonts w:eastAsia="標楷體" w:hint="eastAsia"/>
          <w:color w:val="000000" w:themeColor="text1"/>
          <w:sz w:val="28"/>
          <w:szCs w:val="28"/>
        </w:rPr>
        <w:t>2</w:t>
      </w:r>
      <w:r w:rsidRPr="00C4032A">
        <w:rPr>
          <w:rFonts w:eastAsia="標楷體" w:hint="eastAsia"/>
          <w:color w:val="000000" w:themeColor="text1"/>
          <w:sz w:val="28"/>
          <w:szCs w:val="28"/>
        </w:rPr>
        <w:t>月商品出口額為</w:t>
      </w:r>
      <w:r w:rsidRPr="00C4032A">
        <w:rPr>
          <w:rFonts w:eastAsia="標楷體" w:hint="eastAsia"/>
          <w:color w:val="000000" w:themeColor="text1"/>
          <w:sz w:val="28"/>
          <w:szCs w:val="28"/>
        </w:rPr>
        <w:t>1,395.5</w:t>
      </w:r>
      <w:r w:rsidRPr="00C4032A">
        <w:rPr>
          <w:rFonts w:eastAsia="標楷體" w:hint="eastAsia"/>
          <w:color w:val="000000" w:themeColor="text1"/>
          <w:sz w:val="28"/>
          <w:szCs w:val="28"/>
        </w:rPr>
        <w:t>億美元，較上年同月</w:t>
      </w:r>
      <w:r w:rsidRPr="00C4032A">
        <w:rPr>
          <w:rFonts w:eastAsia="標楷體" w:hint="eastAsia"/>
          <w:color w:val="000000" w:themeColor="text1"/>
          <w:sz w:val="28"/>
          <w:szCs w:val="28"/>
          <w:lang w:eastAsia="zh-HK"/>
        </w:rPr>
        <w:t>增加</w:t>
      </w:r>
      <w:r w:rsidRPr="00C4032A">
        <w:rPr>
          <w:rFonts w:eastAsia="標楷體" w:hint="eastAsia"/>
          <w:color w:val="000000" w:themeColor="text1"/>
          <w:sz w:val="28"/>
          <w:szCs w:val="28"/>
          <w:lang w:eastAsia="zh-HK"/>
        </w:rPr>
        <w:t>2.6</w:t>
      </w:r>
      <w:r w:rsidRPr="00C4032A">
        <w:rPr>
          <w:rFonts w:eastAsia="標楷體" w:hint="eastAsia"/>
          <w:color w:val="000000" w:themeColor="text1"/>
          <w:sz w:val="28"/>
          <w:szCs w:val="28"/>
        </w:rPr>
        <w:t>%</w:t>
      </w:r>
      <w:r w:rsidRPr="00C4032A">
        <w:rPr>
          <w:rFonts w:eastAsia="標楷體" w:hint="eastAsia"/>
          <w:color w:val="000000" w:themeColor="text1"/>
          <w:sz w:val="28"/>
          <w:szCs w:val="28"/>
        </w:rPr>
        <w:t>，進口額為</w:t>
      </w:r>
      <w:r w:rsidRPr="00C4032A">
        <w:rPr>
          <w:rFonts w:eastAsia="標楷體" w:hint="eastAsia"/>
          <w:color w:val="000000" w:themeColor="text1"/>
          <w:sz w:val="28"/>
          <w:szCs w:val="28"/>
        </w:rPr>
        <w:t>2,115.6</w:t>
      </w:r>
      <w:r w:rsidRPr="00C4032A">
        <w:rPr>
          <w:rFonts w:eastAsia="標楷體" w:hint="eastAsia"/>
          <w:color w:val="000000" w:themeColor="text1"/>
          <w:sz w:val="28"/>
          <w:szCs w:val="28"/>
        </w:rPr>
        <w:t>億美元，</w:t>
      </w:r>
      <w:r w:rsidRPr="00C4032A">
        <w:rPr>
          <w:rFonts w:eastAsia="標楷體" w:hint="eastAsia"/>
          <w:color w:val="000000" w:themeColor="text1"/>
          <w:sz w:val="28"/>
          <w:szCs w:val="28"/>
          <w:lang w:eastAsia="zh-HK"/>
        </w:rPr>
        <w:t>減少</w:t>
      </w:r>
      <w:r w:rsidRPr="00C4032A">
        <w:rPr>
          <w:rFonts w:eastAsia="標楷體" w:hint="eastAsia"/>
          <w:color w:val="000000" w:themeColor="text1"/>
          <w:sz w:val="28"/>
          <w:szCs w:val="28"/>
          <w:lang w:eastAsia="zh-HK"/>
        </w:rPr>
        <w:t>1.0</w:t>
      </w:r>
      <w:r w:rsidRPr="00C4032A">
        <w:rPr>
          <w:rFonts w:eastAsia="標楷體" w:hint="eastAsia"/>
          <w:color w:val="000000" w:themeColor="text1"/>
          <w:sz w:val="28"/>
          <w:szCs w:val="28"/>
        </w:rPr>
        <w:t>%</w:t>
      </w:r>
      <w:r w:rsidRPr="00C4032A">
        <w:rPr>
          <w:rFonts w:eastAsia="標楷體" w:hint="eastAsia"/>
          <w:color w:val="000000" w:themeColor="text1"/>
          <w:sz w:val="28"/>
          <w:szCs w:val="28"/>
        </w:rPr>
        <w:t>，貿易入超</w:t>
      </w:r>
      <w:r w:rsidRPr="00C4032A">
        <w:rPr>
          <w:rFonts w:eastAsia="標楷體" w:hint="eastAsia"/>
          <w:color w:val="000000" w:themeColor="text1"/>
          <w:sz w:val="28"/>
          <w:szCs w:val="28"/>
        </w:rPr>
        <w:t>720.1</w:t>
      </w:r>
      <w:r w:rsidRPr="00C4032A">
        <w:rPr>
          <w:rFonts w:eastAsia="標楷體" w:hint="eastAsia"/>
          <w:color w:val="000000" w:themeColor="text1"/>
          <w:sz w:val="28"/>
          <w:szCs w:val="28"/>
        </w:rPr>
        <w:t>億美元。</w:t>
      </w:r>
      <w:r w:rsidRPr="00C4032A">
        <w:rPr>
          <w:rFonts w:eastAsia="標楷體" w:hint="eastAsia"/>
          <w:color w:val="000000" w:themeColor="text1"/>
          <w:sz w:val="28"/>
          <w:szCs w:val="28"/>
          <w:lang w:eastAsia="zh-HK"/>
        </w:rPr>
        <w:t>今</w:t>
      </w:r>
      <w:r w:rsidRPr="00C4032A">
        <w:rPr>
          <w:rFonts w:eastAsia="標楷體" w:hint="eastAsia"/>
          <w:color w:val="000000" w:themeColor="text1"/>
          <w:sz w:val="28"/>
          <w:szCs w:val="28"/>
        </w:rPr>
        <w:t>年</w:t>
      </w:r>
      <w:r w:rsidRPr="00C4032A">
        <w:rPr>
          <w:rFonts w:eastAsia="標楷體" w:hint="eastAsia"/>
          <w:color w:val="000000" w:themeColor="text1"/>
          <w:sz w:val="28"/>
          <w:szCs w:val="28"/>
        </w:rPr>
        <w:t>3</w:t>
      </w:r>
      <w:r w:rsidRPr="00C4032A">
        <w:rPr>
          <w:rFonts w:eastAsia="標楷體" w:hint="eastAsia"/>
          <w:color w:val="000000" w:themeColor="text1"/>
          <w:sz w:val="28"/>
          <w:szCs w:val="28"/>
        </w:rPr>
        <w:t>月工業生產增加</w:t>
      </w:r>
      <w:r w:rsidRPr="00C4032A">
        <w:rPr>
          <w:rFonts w:eastAsia="標楷體" w:hint="eastAsia"/>
          <w:color w:val="000000" w:themeColor="text1"/>
          <w:sz w:val="28"/>
          <w:szCs w:val="28"/>
        </w:rPr>
        <w:t>2.8%</w:t>
      </w:r>
      <w:r w:rsidRPr="00C4032A">
        <w:rPr>
          <w:rFonts w:eastAsia="標楷體" w:hint="eastAsia"/>
          <w:color w:val="000000" w:themeColor="text1"/>
          <w:sz w:val="28"/>
          <w:szCs w:val="28"/>
        </w:rPr>
        <w:t>；消費者物價上漲</w:t>
      </w:r>
      <w:r w:rsidRPr="00C4032A">
        <w:rPr>
          <w:rFonts w:eastAsia="標楷體" w:hint="eastAsia"/>
          <w:color w:val="000000" w:themeColor="text1"/>
          <w:sz w:val="28"/>
          <w:szCs w:val="28"/>
        </w:rPr>
        <w:t>1.9%</w:t>
      </w:r>
      <w:r w:rsidRPr="00C4032A">
        <w:rPr>
          <w:rFonts w:eastAsia="標楷體" w:hint="eastAsia"/>
          <w:color w:val="000000" w:themeColor="text1"/>
          <w:sz w:val="28"/>
          <w:szCs w:val="28"/>
        </w:rPr>
        <w:t>；非農就業增加</w:t>
      </w:r>
      <w:r w:rsidRPr="00C4032A">
        <w:rPr>
          <w:rFonts w:eastAsia="標楷體" w:hint="eastAsia"/>
          <w:color w:val="000000" w:themeColor="text1"/>
          <w:sz w:val="28"/>
          <w:szCs w:val="28"/>
        </w:rPr>
        <w:t>19.6</w:t>
      </w:r>
      <w:r w:rsidRPr="00C4032A">
        <w:rPr>
          <w:rFonts w:eastAsia="標楷體" w:hint="eastAsia"/>
          <w:color w:val="000000" w:themeColor="text1"/>
          <w:sz w:val="28"/>
          <w:szCs w:val="28"/>
        </w:rPr>
        <w:t>萬人，失業率</w:t>
      </w:r>
      <w:r w:rsidRPr="00C4032A">
        <w:rPr>
          <w:rFonts w:eastAsia="標楷體" w:hint="eastAsia"/>
          <w:color w:val="000000" w:themeColor="text1"/>
          <w:sz w:val="28"/>
          <w:szCs w:val="28"/>
        </w:rPr>
        <w:t>3.8%</w:t>
      </w:r>
      <w:r w:rsidRPr="00C4032A">
        <w:rPr>
          <w:rFonts w:eastAsia="標楷體" w:hint="eastAsia"/>
          <w:color w:val="000000" w:themeColor="text1"/>
          <w:sz w:val="28"/>
          <w:szCs w:val="28"/>
        </w:rPr>
        <w:t>。</w:t>
      </w:r>
    </w:p>
    <w:p w:rsidR="00861937" w:rsidRPr="003B1054" w:rsidRDefault="00861937" w:rsidP="00861937">
      <w:pPr>
        <w:snapToGrid w:val="0"/>
        <w:spacing w:beforeLines="50" w:before="180" w:line="300" w:lineRule="auto"/>
        <w:ind w:leftChars="118" w:left="283" w:firstLineChars="252" w:firstLine="706"/>
        <w:jc w:val="both"/>
        <w:rPr>
          <w:rFonts w:eastAsia="標楷體"/>
          <w:sz w:val="28"/>
          <w:szCs w:val="28"/>
        </w:rPr>
      </w:pPr>
    </w:p>
    <w:p w:rsidR="00861937" w:rsidRPr="003B1054" w:rsidRDefault="00861937" w:rsidP="00861937">
      <w:pPr>
        <w:widowControl/>
        <w:rPr>
          <w:rFonts w:eastAsia="標楷體"/>
          <w:sz w:val="28"/>
          <w:szCs w:val="28"/>
        </w:rPr>
      </w:pPr>
      <w:r w:rsidRPr="003B1054">
        <w:rPr>
          <w:rFonts w:eastAsia="標楷體"/>
          <w:sz w:val="28"/>
          <w:szCs w:val="28"/>
        </w:rPr>
        <w:br w:type="page"/>
      </w:r>
    </w:p>
    <w:p w:rsidR="00357125" w:rsidRPr="003B1054" w:rsidRDefault="00357125" w:rsidP="00357125">
      <w:pPr>
        <w:widowControl/>
        <w:jc w:val="center"/>
        <w:rPr>
          <w:rFonts w:eastAsia="標楷體"/>
          <w:b/>
          <w:kern w:val="0"/>
          <w:sz w:val="28"/>
          <w:szCs w:val="20"/>
        </w:rPr>
      </w:pPr>
      <w:r w:rsidRPr="003B1054">
        <w:rPr>
          <w:rFonts w:eastAsia="標楷體"/>
          <w:b/>
          <w:kern w:val="0"/>
          <w:sz w:val="28"/>
          <w:szCs w:val="32"/>
          <w:lang w:val="zh-TW"/>
        </w:rPr>
        <w:lastRenderedPageBreak/>
        <w:t>表</w:t>
      </w:r>
      <w:r w:rsidRPr="003B1054">
        <w:rPr>
          <w:rFonts w:eastAsia="標楷體"/>
          <w:b/>
          <w:kern w:val="0"/>
          <w:sz w:val="28"/>
          <w:szCs w:val="32"/>
          <w:lang w:val="zh-TW"/>
        </w:rPr>
        <w:t xml:space="preserve">1-1   </w:t>
      </w:r>
      <w:r w:rsidRPr="003B1054">
        <w:rPr>
          <w:rFonts w:eastAsia="標楷體"/>
          <w:b/>
          <w:kern w:val="0"/>
          <w:sz w:val="28"/>
          <w:szCs w:val="32"/>
          <w:lang w:val="zh-TW"/>
        </w:rPr>
        <w:t>美國重要經濟指標</w:t>
      </w:r>
    </w:p>
    <w:p w:rsidR="00707611" w:rsidRPr="007475D7" w:rsidRDefault="00707611" w:rsidP="00707611">
      <w:pPr>
        <w:tabs>
          <w:tab w:val="left" w:pos="6840"/>
        </w:tabs>
        <w:snapToGrid w:val="0"/>
        <w:jc w:val="right"/>
        <w:rPr>
          <w:rFonts w:eastAsia="標楷體"/>
          <w:bCs/>
          <w:sz w:val="22"/>
          <w:szCs w:val="28"/>
        </w:rPr>
      </w:pPr>
      <w:r w:rsidRPr="007475D7">
        <w:rPr>
          <w:rFonts w:eastAsia="標楷體"/>
          <w:bCs/>
          <w:sz w:val="28"/>
          <w:szCs w:val="32"/>
          <w:lang w:val="zh-TW"/>
        </w:rPr>
        <w:t xml:space="preserve">       </w:t>
      </w:r>
      <w:r w:rsidRPr="007475D7">
        <w:rPr>
          <w:rFonts w:eastAsia="標楷體"/>
          <w:bCs/>
          <w:sz w:val="22"/>
          <w:szCs w:val="28"/>
          <w:lang w:val="zh-TW"/>
        </w:rPr>
        <w:t>單位：億美元；</w:t>
      </w:r>
      <w:r w:rsidRPr="007475D7">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707611" w:rsidRPr="007475D7" w:rsidTr="00707611">
        <w:trPr>
          <w:cantSplit/>
        </w:trPr>
        <w:tc>
          <w:tcPr>
            <w:tcW w:w="1288" w:type="dxa"/>
            <w:vMerge w:val="restart"/>
            <w:tcBorders>
              <w:top w:val="single" w:sz="6" w:space="0" w:color="auto"/>
              <w:left w:val="nil"/>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年</w:t>
            </w:r>
            <w:r w:rsidRPr="007475D7">
              <w:rPr>
                <w:rFonts w:eastAsia="標楷體"/>
                <w:bCs/>
                <w:sz w:val="22"/>
              </w:rPr>
              <w:t>(</w:t>
            </w:r>
            <w:r w:rsidRPr="007475D7">
              <w:rPr>
                <w:rFonts w:eastAsia="標楷體"/>
                <w:bCs/>
                <w:sz w:val="22"/>
                <w:lang w:val="zh-TW"/>
              </w:rPr>
              <w:t>月</w:t>
            </w:r>
            <w:r w:rsidRPr="007475D7">
              <w:rPr>
                <w:rFonts w:eastAsia="標楷體"/>
                <w:bCs/>
                <w:sz w:val="22"/>
              </w:rPr>
              <w:t>)</w:t>
            </w:r>
          </w:p>
        </w:tc>
        <w:tc>
          <w:tcPr>
            <w:tcW w:w="1008"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實質</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GDP</w:t>
            </w:r>
          </w:p>
        </w:tc>
        <w:tc>
          <w:tcPr>
            <w:tcW w:w="84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工業</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szCs w:val="20"/>
              </w:rPr>
            </w:pPr>
            <w:r w:rsidRPr="007475D7">
              <w:rPr>
                <w:rFonts w:eastAsia="標楷體"/>
                <w:bCs/>
                <w:sz w:val="22"/>
                <w:szCs w:val="20"/>
              </w:rPr>
              <w:t>貿</w:t>
            </w:r>
            <w:r w:rsidRPr="007475D7">
              <w:rPr>
                <w:rFonts w:eastAsia="標楷體"/>
                <w:bCs/>
                <w:sz w:val="22"/>
                <w:szCs w:val="20"/>
              </w:rPr>
              <w:t xml:space="preserve">    </w:t>
            </w:r>
            <w:r w:rsidRPr="007475D7">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lang w:val="zh-TW"/>
              </w:rPr>
            </w:pPr>
            <w:r w:rsidRPr="007475D7">
              <w:rPr>
                <w:rFonts w:eastAsia="標楷體"/>
                <w:bCs/>
                <w:sz w:val="22"/>
                <w:lang w:val="zh-TW"/>
              </w:rPr>
              <w:t>消費者</w:t>
            </w:r>
          </w:p>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lang w:val="zh-TW"/>
              </w:rPr>
              <w:t>失業率</w:t>
            </w:r>
          </w:p>
        </w:tc>
      </w:tr>
      <w:tr w:rsidR="00707611" w:rsidRPr="007475D7" w:rsidTr="0070761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624"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出口</w:t>
            </w:r>
          </w:p>
        </w:tc>
        <w:tc>
          <w:tcPr>
            <w:tcW w:w="1637"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進口</w:t>
            </w:r>
          </w:p>
        </w:tc>
        <w:tc>
          <w:tcPr>
            <w:tcW w:w="910" w:type="dxa"/>
            <w:vMerge w:val="restart"/>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beforeLines="30" w:before="108" w:line="240" w:lineRule="atLeast"/>
              <w:jc w:val="center"/>
              <w:rPr>
                <w:rFonts w:eastAsia="標楷體"/>
                <w:bCs/>
                <w:sz w:val="22"/>
              </w:rPr>
            </w:pPr>
            <w:r w:rsidRPr="007475D7">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bCs/>
                <w:sz w:val="22"/>
              </w:rPr>
            </w:pPr>
          </w:p>
        </w:tc>
      </w:tr>
      <w:tr w:rsidR="00707611" w:rsidRPr="007475D7" w:rsidTr="00707611">
        <w:trPr>
          <w:cantSplit/>
          <w:trHeight w:val="284"/>
        </w:trPr>
        <w:tc>
          <w:tcPr>
            <w:tcW w:w="1288"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1008"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40"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年增率</w:t>
            </w:r>
          </w:p>
        </w:tc>
        <w:tc>
          <w:tcPr>
            <w:tcW w:w="853"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金額</w:t>
            </w:r>
          </w:p>
        </w:tc>
        <w:tc>
          <w:tcPr>
            <w:tcW w:w="784"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6840"/>
              </w:tabs>
              <w:autoSpaceDE w:val="0"/>
              <w:autoSpaceDN w:val="0"/>
              <w:adjustRightInd w:val="0"/>
              <w:snapToGrid w:val="0"/>
              <w:spacing w:line="240" w:lineRule="atLeast"/>
              <w:jc w:val="center"/>
              <w:rPr>
                <w:rFonts w:eastAsia="標楷體"/>
                <w:bCs/>
                <w:sz w:val="22"/>
              </w:rPr>
            </w:pPr>
            <w:r w:rsidRPr="007475D7">
              <w:rPr>
                <w:rFonts w:eastAsia="標楷體"/>
                <w:bCs/>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bCs/>
                <w:sz w:val="22"/>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bCs/>
                <w:sz w:val="22"/>
              </w:rPr>
            </w:pPr>
          </w:p>
        </w:tc>
      </w:tr>
      <w:tr w:rsidR="00C4032A" w:rsidRPr="007475D7" w:rsidTr="00707611">
        <w:trPr>
          <w:cantSplit/>
        </w:trPr>
        <w:tc>
          <w:tcPr>
            <w:tcW w:w="1288" w:type="dxa"/>
            <w:tcBorders>
              <w:top w:val="nil"/>
              <w:left w:val="nil"/>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2013</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1.8</w:t>
            </w:r>
          </w:p>
        </w:tc>
        <w:tc>
          <w:tcPr>
            <w:tcW w:w="844"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w:t>
            </w:r>
          </w:p>
        </w:tc>
        <w:tc>
          <w:tcPr>
            <w:tcW w:w="840"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15,920.0</w:t>
            </w:r>
          </w:p>
        </w:tc>
        <w:tc>
          <w:tcPr>
            <w:tcW w:w="784"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1.9</w:t>
            </w:r>
          </w:p>
        </w:tc>
        <w:tc>
          <w:tcPr>
            <w:tcW w:w="853"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22,942.5</w:t>
            </w:r>
          </w:p>
        </w:tc>
        <w:tc>
          <w:tcPr>
            <w:tcW w:w="784"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-0.4</w:t>
            </w:r>
          </w:p>
        </w:tc>
        <w:tc>
          <w:tcPr>
            <w:tcW w:w="910" w:type="dxa"/>
            <w:tcBorders>
              <w:top w:val="nil"/>
              <w:left w:val="single" w:sz="6" w:space="0" w:color="auto"/>
              <w:bottom w:val="nil"/>
              <w:right w:val="single" w:sz="6" w:space="0" w:color="auto"/>
            </w:tcBorders>
            <w:vAlign w:val="center"/>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-7,022.4</w:t>
            </w:r>
          </w:p>
        </w:tc>
        <w:tc>
          <w:tcPr>
            <w:tcW w:w="854" w:type="dxa"/>
            <w:tcBorders>
              <w:top w:val="nil"/>
              <w:left w:val="single" w:sz="6" w:space="0" w:color="auto"/>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1.5</w:t>
            </w:r>
          </w:p>
        </w:tc>
        <w:tc>
          <w:tcPr>
            <w:tcW w:w="835" w:type="dxa"/>
            <w:tcBorders>
              <w:top w:val="nil"/>
              <w:left w:val="single" w:sz="6" w:space="0" w:color="auto"/>
              <w:bottom w:val="nil"/>
              <w:right w:val="nil"/>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7.4</w:t>
            </w:r>
          </w:p>
        </w:tc>
      </w:tr>
      <w:tr w:rsidR="00C4032A" w:rsidRPr="007475D7" w:rsidTr="00707611">
        <w:trPr>
          <w:cantSplit/>
        </w:trPr>
        <w:tc>
          <w:tcPr>
            <w:tcW w:w="1288" w:type="dxa"/>
            <w:tcBorders>
              <w:top w:val="nil"/>
              <w:left w:val="nil"/>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2014</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2.5</w:t>
            </w:r>
          </w:p>
        </w:tc>
        <w:tc>
          <w:tcPr>
            <w:tcW w:w="84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3.1</w:t>
            </w:r>
          </w:p>
        </w:tc>
        <w:tc>
          <w:tcPr>
            <w:tcW w:w="840"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16,333.2</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2.6</w:t>
            </w:r>
          </w:p>
        </w:tc>
        <w:tc>
          <w:tcPr>
            <w:tcW w:w="853"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23,854.9</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3.9</w:t>
            </w:r>
          </w:p>
        </w:tc>
        <w:tc>
          <w:tcPr>
            <w:tcW w:w="910"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-7,022.4</w:t>
            </w:r>
          </w:p>
        </w:tc>
        <w:tc>
          <w:tcPr>
            <w:tcW w:w="85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1.6</w:t>
            </w:r>
          </w:p>
        </w:tc>
        <w:tc>
          <w:tcPr>
            <w:tcW w:w="835" w:type="dxa"/>
            <w:tcBorders>
              <w:top w:val="nil"/>
              <w:left w:val="single" w:sz="6" w:space="0" w:color="auto"/>
              <w:bottom w:val="nil"/>
              <w:right w:val="nil"/>
            </w:tcBorders>
            <w:vAlign w:val="center"/>
            <w:hideMark/>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6.2</w:t>
            </w:r>
          </w:p>
        </w:tc>
      </w:tr>
      <w:tr w:rsidR="00C4032A" w:rsidRPr="007475D7" w:rsidTr="00707611">
        <w:trPr>
          <w:cantSplit/>
        </w:trPr>
        <w:tc>
          <w:tcPr>
            <w:tcW w:w="1288" w:type="dxa"/>
            <w:tcBorders>
              <w:top w:val="nil"/>
              <w:left w:val="nil"/>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2015</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2.9</w:t>
            </w:r>
          </w:p>
        </w:tc>
        <w:tc>
          <w:tcPr>
            <w:tcW w:w="84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-1.0</w:t>
            </w:r>
          </w:p>
        </w:tc>
        <w:tc>
          <w:tcPr>
            <w:tcW w:w="840"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15,103.0</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-7.5</w:t>
            </w:r>
          </w:p>
        </w:tc>
        <w:tc>
          <w:tcPr>
            <w:tcW w:w="853"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22,728.7</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-4.7</w:t>
            </w:r>
          </w:p>
        </w:tc>
        <w:tc>
          <w:tcPr>
            <w:tcW w:w="910"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-7,625.7</w:t>
            </w:r>
          </w:p>
        </w:tc>
        <w:tc>
          <w:tcPr>
            <w:tcW w:w="854" w:type="dxa"/>
            <w:tcBorders>
              <w:top w:val="nil"/>
              <w:left w:val="single" w:sz="6" w:space="0" w:color="auto"/>
              <w:bottom w:val="nil"/>
              <w:right w:val="single" w:sz="6" w:space="0" w:color="auto"/>
            </w:tcBorders>
            <w:hideMark/>
          </w:tcPr>
          <w:p w:rsidR="00C4032A" w:rsidRPr="00C4032A" w:rsidRDefault="00C4032A" w:rsidP="00CB4417">
            <w:pPr>
              <w:jc w:val="center"/>
              <w:rPr>
                <w:color w:val="000000" w:themeColor="text1"/>
                <w:sz w:val="22"/>
              </w:rPr>
            </w:pPr>
            <w:r w:rsidRPr="00C4032A">
              <w:rPr>
                <w:color w:val="000000" w:themeColor="text1"/>
                <w:sz w:val="22"/>
              </w:rPr>
              <w:t>0.1</w:t>
            </w:r>
          </w:p>
        </w:tc>
        <w:tc>
          <w:tcPr>
            <w:tcW w:w="835" w:type="dxa"/>
            <w:tcBorders>
              <w:top w:val="nil"/>
              <w:left w:val="single" w:sz="6" w:space="0" w:color="auto"/>
              <w:bottom w:val="nil"/>
              <w:right w:val="nil"/>
            </w:tcBorders>
            <w:vAlign w:val="center"/>
            <w:hideMark/>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5.3</w:t>
            </w:r>
          </w:p>
        </w:tc>
      </w:tr>
      <w:tr w:rsidR="00C4032A" w:rsidRPr="007475D7" w:rsidTr="00707611">
        <w:trPr>
          <w:cantSplit/>
          <w:trHeight w:val="201"/>
        </w:trPr>
        <w:tc>
          <w:tcPr>
            <w:tcW w:w="1288" w:type="dxa"/>
            <w:tcBorders>
              <w:top w:val="nil"/>
              <w:left w:val="nil"/>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2016</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1.6</w:t>
            </w:r>
          </w:p>
        </w:tc>
        <w:tc>
          <w:tcPr>
            <w:tcW w:w="84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-2.0</w:t>
            </w:r>
          </w:p>
        </w:tc>
        <w:tc>
          <w:tcPr>
            <w:tcW w:w="840"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14,598.4</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3.3</w:t>
            </w:r>
          </w:p>
        </w:tc>
        <w:tc>
          <w:tcPr>
            <w:tcW w:w="853"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22,099.2</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-2.8</w:t>
            </w:r>
          </w:p>
        </w:tc>
        <w:tc>
          <w:tcPr>
            <w:tcW w:w="910"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-7,500.7</w:t>
            </w:r>
          </w:p>
        </w:tc>
        <w:tc>
          <w:tcPr>
            <w:tcW w:w="85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1.3</w:t>
            </w:r>
          </w:p>
        </w:tc>
        <w:tc>
          <w:tcPr>
            <w:tcW w:w="835" w:type="dxa"/>
            <w:tcBorders>
              <w:top w:val="nil"/>
              <w:left w:val="single" w:sz="6" w:space="0" w:color="auto"/>
              <w:bottom w:val="nil"/>
              <w:right w:val="nil"/>
            </w:tcBorders>
            <w:vAlign w:val="center"/>
            <w:hideMark/>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4.9</w:t>
            </w:r>
          </w:p>
        </w:tc>
      </w:tr>
      <w:tr w:rsidR="00C4032A" w:rsidRPr="007475D7" w:rsidTr="00707611">
        <w:trPr>
          <w:cantSplit/>
          <w:trHeight w:val="201"/>
        </w:trPr>
        <w:tc>
          <w:tcPr>
            <w:tcW w:w="1288" w:type="dxa"/>
            <w:tcBorders>
              <w:top w:val="nil"/>
              <w:left w:val="nil"/>
              <w:bottom w:val="nil"/>
              <w:right w:val="single" w:sz="6" w:space="0" w:color="auto"/>
            </w:tcBorders>
            <w:hideMark/>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2017</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2.2</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2.3</w:t>
            </w:r>
          </w:p>
        </w:tc>
        <w:tc>
          <w:tcPr>
            <w:tcW w:w="840"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15,533.8</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6.6</w:t>
            </w:r>
          </w:p>
        </w:tc>
        <w:tc>
          <w:tcPr>
            <w:tcW w:w="853"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23,608.8</w:t>
            </w:r>
          </w:p>
        </w:tc>
        <w:tc>
          <w:tcPr>
            <w:tcW w:w="78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6.9</w:t>
            </w:r>
          </w:p>
        </w:tc>
        <w:tc>
          <w:tcPr>
            <w:tcW w:w="910"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-8,075.0</w:t>
            </w:r>
          </w:p>
        </w:tc>
        <w:tc>
          <w:tcPr>
            <w:tcW w:w="854" w:type="dxa"/>
            <w:tcBorders>
              <w:top w:val="nil"/>
              <w:left w:val="single" w:sz="6" w:space="0" w:color="auto"/>
              <w:bottom w:val="nil"/>
              <w:right w:val="single" w:sz="6" w:space="0" w:color="auto"/>
            </w:tcBorders>
            <w:hideMark/>
          </w:tcPr>
          <w:p w:rsidR="00C4032A" w:rsidRPr="00C4032A" w:rsidRDefault="00C4032A" w:rsidP="00CB4417">
            <w:pPr>
              <w:jc w:val="center"/>
              <w:rPr>
                <w:rFonts w:eastAsia="標楷體"/>
                <w:bCs/>
                <w:color w:val="000000" w:themeColor="text1"/>
                <w:sz w:val="22"/>
              </w:rPr>
            </w:pPr>
            <w:r w:rsidRPr="00C4032A">
              <w:rPr>
                <w:rFonts w:eastAsia="標楷體"/>
                <w:bCs/>
                <w:color w:val="000000" w:themeColor="text1"/>
                <w:sz w:val="22"/>
              </w:rPr>
              <w:t>2.1</w:t>
            </w:r>
          </w:p>
        </w:tc>
        <w:tc>
          <w:tcPr>
            <w:tcW w:w="835" w:type="dxa"/>
            <w:tcBorders>
              <w:top w:val="nil"/>
              <w:left w:val="single" w:sz="6" w:space="0" w:color="auto"/>
              <w:bottom w:val="nil"/>
              <w:right w:val="nil"/>
            </w:tcBorders>
            <w:vAlign w:val="center"/>
            <w:hideMark/>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4.4</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2018</w:t>
            </w:r>
            <w:r w:rsidRPr="00C4032A">
              <w:rPr>
                <w:rFonts w:eastAsia="標楷體"/>
                <w:bCs/>
                <w:color w:val="000000" w:themeColor="text1"/>
                <w:sz w:val="22"/>
              </w:rPr>
              <w:t>年</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hint="eastAsia"/>
                <w:bCs/>
                <w:color w:val="000000" w:themeColor="text1"/>
                <w:sz w:val="22"/>
              </w:rPr>
              <w:t>2.9</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3.9</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sz w:val="22"/>
                <w:szCs w:val="22"/>
              </w:rPr>
            </w:pPr>
            <w:r w:rsidRPr="00C4032A">
              <w:rPr>
                <w:color w:val="000000" w:themeColor="text1"/>
                <w:sz w:val="22"/>
                <w:szCs w:val="22"/>
              </w:rPr>
              <w:t>1</w:t>
            </w:r>
            <w:r w:rsidRPr="00C4032A">
              <w:rPr>
                <w:rFonts w:hint="eastAsia"/>
                <w:color w:val="000000" w:themeColor="text1"/>
                <w:sz w:val="22"/>
                <w:szCs w:val="22"/>
              </w:rPr>
              <w:t>6</w:t>
            </w:r>
            <w:r w:rsidRPr="00C4032A">
              <w:rPr>
                <w:color w:val="000000" w:themeColor="text1"/>
                <w:sz w:val="22"/>
                <w:szCs w:val="22"/>
              </w:rPr>
              <w:t>,</w:t>
            </w:r>
            <w:r w:rsidRPr="00C4032A">
              <w:rPr>
                <w:rFonts w:hint="eastAsia"/>
                <w:color w:val="000000" w:themeColor="text1"/>
                <w:sz w:val="22"/>
                <w:szCs w:val="22"/>
              </w:rPr>
              <w:t>718</w:t>
            </w:r>
            <w:r w:rsidRPr="00C4032A">
              <w:rPr>
                <w:color w:val="000000" w:themeColor="text1"/>
                <w:sz w:val="22"/>
                <w:szCs w:val="22"/>
              </w:rPr>
              <w:t>.</w:t>
            </w:r>
            <w:r w:rsidRPr="00C4032A">
              <w:rPr>
                <w:rFonts w:hint="eastAsia"/>
                <w:color w:val="000000" w:themeColor="text1"/>
                <w:sz w:val="22"/>
                <w:szCs w:val="22"/>
              </w:rPr>
              <w:t>4</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rFonts w:hint="eastAsia"/>
                <w:color w:val="000000" w:themeColor="text1"/>
              </w:rPr>
              <w:t>7.6</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sz w:val="22"/>
                <w:szCs w:val="22"/>
              </w:rPr>
            </w:pPr>
            <w:r w:rsidRPr="00C4032A">
              <w:rPr>
                <w:color w:val="000000" w:themeColor="text1"/>
                <w:sz w:val="22"/>
                <w:szCs w:val="22"/>
              </w:rPr>
              <w:t>2</w:t>
            </w:r>
            <w:r w:rsidRPr="00C4032A">
              <w:rPr>
                <w:rFonts w:hint="eastAsia"/>
                <w:color w:val="000000" w:themeColor="text1"/>
                <w:sz w:val="22"/>
                <w:szCs w:val="22"/>
              </w:rPr>
              <w:t>5</w:t>
            </w:r>
            <w:r w:rsidRPr="00C4032A">
              <w:rPr>
                <w:color w:val="000000" w:themeColor="text1"/>
                <w:sz w:val="22"/>
                <w:szCs w:val="22"/>
              </w:rPr>
              <w:t>,</w:t>
            </w:r>
            <w:r w:rsidRPr="00C4032A">
              <w:rPr>
                <w:rFonts w:hint="eastAsia"/>
                <w:color w:val="000000" w:themeColor="text1"/>
                <w:sz w:val="22"/>
                <w:szCs w:val="22"/>
              </w:rPr>
              <w:t>630</w:t>
            </w:r>
            <w:r w:rsidRPr="00C4032A">
              <w:rPr>
                <w:color w:val="000000" w:themeColor="text1"/>
                <w:sz w:val="22"/>
                <w:szCs w:val="22"/>
              </w:rPr>
              <w:t>.</w:t>
            </w:r>
            <w:r w:rsidRPr="00C4032A">
              <w:rPr>
                <w:rFonts w:hint="eastAsia"/>
                <w:color w:val="000000" w:themeColor="text1"/>
                <w:sz w:val="22"/>
                <w:szCs w:val="22"/>
              </w:rPr>
              <w:t>9</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rFonts w:hint="eastAsia"/>
                <w:color w:val="000000" w:themeColor="text1"/>
              </w:rPr>
              <w:t>8.6</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sz w:val="22"/>
                <w:szCs w:val="22"/>
              </w:rPr>
            </w:pPr>
            <w:r w:rsidRPr="00C4032A">
              <w:rPr>
                <w:color w:val="000000" w:themeColor="text1"/>
                <w:sz w:val="22"/>
                <w:szCs w:val="22"/>
              </w:rPr>
              <w:t>-</w:t>
            </w:r>
            <w:r w:rsidRPr="00C4032A">
              <w:rPr>
                <w:rFonts w:hint="eastAsia"/>
                <w:color w:val="000000" w:themeColor="text1"/>
                <w:sz w:val="22"/>
                <w:szCs w:val="22"/>
              </w:rPr>
              <w:t>8</w:t>
            </w:r>
            <w:r w:rsidRPr="00C4032A">
              <w:rPr>
                <w:color w:val="000000" w:themeColor="text1"/>
                <w:sz w:val="22"/>
                <w:szCs w:val="22"/>
              </w:rPr>
              <w:t>,</w:t>
            </w:r>
            <w:r w:rsidRPr="00C4032A">
              <w:rPr>
                <w:rFonts w:hint="eastAsia"/>
                <w:color w:val="000000" w:themeColor="text1"/>
                <w:sz w:val="22"/>
                <w:szCs w:val="22"/>
              </w:rPr>
              <w:t>912</w:t>
            </w:r>
            <w:r w:rsidRPr="00C4032A">
              <w:rPr>
                <w:color w:val="000000" w:themeColor="text1"/>
                <w:sz w:val="22"/>
                <w:szCs w:val="22"/>
              </w:rPr>
              <w:t>.</w:t>
            </w:r>
            <w:r w:rsidRPr="00C4032A">
              <w:rPr>
                <w:rFonts w:hint="eastAsia"/>
                <w:color w:val="000000" w:themeColor="text1"/>
                <w:sz w:val="22"/>
                <w:szCs w:val="22"/>
              </w:rPr>
              <w:t>5</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2.4</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3.9</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w:t>
            </w:r>
            <w:r w:rsidRPr="00C4032A">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3.1</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1,33</w:t>
            </w:r>
            <w:r w:rsidRPr="00C4032A">
              <w:rPr>
                <w:rFonts w:hint="eastAsia"/>
                <w:color w:val="000000" w:themeColor="text1"/>
              </w:rPr>
              <w:t>0</w:t>
            </w:r>
            <w:r w:rsidRPr="00C4032A">
              <w:rPr>
                <w:color w:val="000000" w:themeColor="text1"/>
              </w:rPr>
              <w:t>.</w:t>
            </w:r>
            <w:r w:rsidRPr="00C4032A">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5.</w:t>
            </w:r>
            <w:r w:rsidRPr="00C4032A">
              <w:rPr>
                <w:rFonts w:hint="eastAsia"/>
                <w:color w:val="000000" w:themeColor="text1"/>
              </w:rPr>
              <w:t>0</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2,08</w:t>
            </w:r>
            <w:r w:rsidRPr="00C4032A">
              <w:rPr>
                <w:rFonts w:hint="eastAsia"/>
                <w:color w:val="000000" w:themeColor="text1"/>
              </w:rPr>
              <w:t>4</w:t>
            </w:r>
            <w:r w:rsidRPr="00C4032A">
              <w:rPr>
                <w:color w:val="000000" w:themeColor="text1"/>
              </w:rPr>
              <w:t>.</w:t>
            </w:r>
            <w:r w:rsidRPr="00C4032A">
              <w:rPr>
                <w:rFonts w:hint="eastAsia"/>
                <w:color w:val="000000" w:themeColor="text1"/>
              </w:rPr>
              <w:t>0</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7.</w:t>
            </w:r>
            <w:r w:rsidRPr="00C4032A">
              <w:rPr>
                <w:rFonts w:hint="eastAsia"/>
                <w:color w:val="000000" w:themeColor="text1"/>
              </w:rPr>
              <w:t>2</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-75</w:t>
            </w:r>
            <w:r w:rsidRPr="00C4032A">
              <w:rPr>
                <w:rFonts w:hint="eastAsia"/>
                <w:color w:val="000000" w:themeColor="text1"/>
              </w:rPr>
              <w:t>3</w:t>
            </w:r>
            <w:r w:rsidRPr="00C4032A">
              <w:rPr>
                <w:color w:val="000000" w:themeColor="text1"/>
              </w:rPr>
              <w:t>.</w:t>
            </w:r>
            <w:r w:rsidRPr="00C4032A">
              <w:rPr>
                <w:rFonts w:hint="eastAsia"/>
                <w:color w:val="000000" w:themeColor="text1"/>
              </w:rPr>
              <w:t>8</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2.1</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4.1</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3.9</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1,3</w:t>
            </w:r>
            <w:r w:rsidRPr="00C4032A">
              <w:rPr>
                <w:rFonts w:hint="eastAsia"/>
                <w:color w:val="000000" w:themeColor="text1"/>
              </w:rPr>
              <w:t>59</w:t>
            </w:r>
            <w:r w:rsidRPr="00C4032A">
              <w:rPr>
                <w:color w:val="000000" w:themeColor="text1"/>
              </w:rPr>
              <w:t>.</w:t>
            </w:r>
            <w:r w:rsidRPr="00C4032A">
              <w:rPr>
                <w:rFonts w:hint="eastAsia"/>
                <w:color w:val="000000" w:themeColor="text1"/>
              </w:rPr>
              <w:t>7</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rFonts w:hint="eastAsia"/>
                <w:color w:val="000000" w:themeColor="text1"/>
              </w:rPr>
              <w:t>6.9</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2,135.</w:t>
            </w:r>
            <w:r w:rsidRPr="00C4032A">
              <w:rPr>
                <w:rFonts w:hint="eastAsia"/>
                <w:color w:val="000000" w:themeColor="text1"/>
              </w:rPr>
              <w:t>9</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10.</w:t>
            </w:r>
            <w:r w:rsidRPr="00C4032A">
              <w:rPr>
                <w:rFonts w:hint="eastAsia"/>
                <w:color w:val="000000" w:themeColor="text1"/>
              </w:rPr>
              <w:t>9</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-7</w:t>
            </w:r>
            <w:r w:rsidRPr="00C4032A">
              <w:rPr>
                <w:rFonts w:hint="eastAsia"/>
                <w:color w:val="000000" w:themeColor="text1"/>
              </w:rPr>
              <w:t>76</w:t>
            </w:r>
            <w:r w:rsidRPr="00C4032A">
              <w:rPr>
                <w:color w:val="000000" w:themeColor="text1"/>
              </w:rPr>
              <w:t>.</w:t>
            </w:r>
            <w:r w:rsidRPr="00C4032A">
              <w:rPr>
                <w:rFonts w:hint="eastAsia"/>
                <w:color w:val="000000" w:themeColor="text1"/>
              </w:rPr>
              <w:t>2</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2.2</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4.1</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3</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2.2(I)</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3.8</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1,40</w:t>
            </w:r>
            <w:r w:rsidRPr="00C4032A">
              <w:rPr>
                <w:rFonts w:hint="eastAsia"/>
                <w:color w:val="000000" w:themeColor="text1"/>
              </w:rPr>
              <w:t>2</w:t>
            </w:r>
            <w:r w:rsidRPr="00C4032A">
              <w:rPr>
                <w:color w:val="000000" w:themeColor="text1"/>
              </w:rPr>
              <w:t>.</w:t>
            </w:r>
            <w:r w:rsidRPr="00C4032A">
              <w:rPr>
                <w:rFonts w:hint="eastAsia"/>
                <w:color w:val="000000" w:themeColor="text1"/>
              </w:rPr>
              <w:t>1</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10.</w:t>
            </w:r>
            <w:r w:rsidRPr="00C4032A">
              <w:rPr>
                <w:rFonts w:hint="eastAsia"/>
                <w:color w:val="000000" w:themeColor="text1"/>
              </w:rPr>
              <w:t>3</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2,104.</w:t>
            </w:r>
            <w:r w:rsidRPr="00C4032A">
              <w:rPr>
                <w:rFonts w:hint="eastAsia"/>
                <w:color w:val="000000" w:themeColor="text1"/>
              </w:rPr>
              <w:t>9</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9.4</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w:t>
            </w:r>
            <w:r w:rsidRPr="00C4032A">
              <w:rPr>
                <w:rFonts w:hint="eastAsia"/>
                <w:color w:val="000000" w:themeColor="text1"/>
              </w:rPr>
              <w:t>702</w:t>
            </w:r>
            <w:r w:rsidRPr="00C4032A">
              <w:rPr>
                <w:color w:val="000000" w:themeColor="text1"/>
              </w:rPr>
              <w:t>.</w:t>
            </w:r>
            <w:r w:rsidRPr="00C4032A">
              <w:rPr>
                <w:rFonts w:hint="eastAsia"/>
                <w:color w:val="000000" w:themeColor="text1"/>
              </w:rPr>
              <w:t>7</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2.4</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4.0</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4</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3.8</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1,4</w:t>
            </w:r>
            <w:r w:rsidRPr="00C4032A">
              <w:rPr>
                <w:rFonts w:hint="eastAsia"/>
                <w:color w:val="000000" w:themeColor="text1"/>
              </w:rPr>
              <w:t>05</w:t>
            </w:r>
            <w:r w:rsidRPr="00C4032A">
              <w:rPr>
                <w:color w:val="000000" w:themeColor="text1"/>
              </w:rPr>
              <w:t>.</w:t>
            </w:r>
            <w:r w:rsidRPr="00C4032A">
              <w:rPr>
                <w:rFonts w:hint="eastAsia"/>
                <w:color w:val="000000" w:themeColor="text1"/>
              </w:rPr>
              <w:t>2</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w:t>
            </w:r>
            <w:r w:rsidRPr="00C4032A">
              <w:rPr>
                <w:rFonts w:hint="eastAsia"/>
                <w:color w:val="000000" w:themeColor="text1"/>
              </w:rPr>
              <w:t>0.8</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2,09</w:t>
            </w:r>
            <w:r w:rsidRPr="00C4032A">
              <w:rPr>
                <w:rFonts w:hint="eastAsia"/>
                <w:color w:val="000000" w:themeColor="text1"/>
              </w:rPr>
              <w:t>7</w:t>
            </w:r>
            <w:r w:rsidRPr="00C4032A">
              <w:rPr>
                <w:color w:val="000000" w:themeColor="text1"/>
              </w:rPr>
              <w:t>.</w:t>
            </w:r>
            <w:r w:rsidRPr="00C4032A">
              <w:rPr>
                <w:rFonts w:hint="eastAsia"/>
                <w:color w:val="000000" w:themeColor="text1"/>
              </w:rPr>
              <w:t>6</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8.</w:t>
            </w:r>
            <w:r w:rsidRPr="00C4032A">
              <w:rPr>
                <w:rFonts w:hint="eastAsia"/>
                <w:color w:val="000000" w:themeColor="text1"/>
              </w:rPr>
              <w:t>1</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-6</w:t>
            </w:r>
            <w:r w:rsidRPr="00C4032A">
              <w:rPr>
                <w:rFonts w:hint="eastAsia"/>
                <w:color w:val="000000" w:themeColor="text1"/>
              </w:rPr>
              <w:t>92</w:t>
            </w:r>
            <w:r w:rsidRPr="00C4032A">
              <w:rPr>
                <w:color w:val="000000" w:themeColor="text1"/>
              </w:rPr>
              <w:t>.</w:t>
            </w:r>
            <w:r w:rsidRPr="00C4032A">
              <w:rPr>
                <w:rFonts w:hint="eastAsia"/>
                <w:color w:val="000000" w:themeColor="text1"/>
              </w:rPr>
              <w:t>4</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2.5</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3.9</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5</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2.8</w:t>
            </w:r>
          </w:p>
        </w:tc>
        <w:tc>
          <w:tcPr>
            <w:tcW w:w="84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1,4</w:t>
            </w:r>
            <w:r w:rsidRPr="00C4032A">
              <w:rPr>
                <w:rFonts w:hint="eastAsia"/>
                <w:color w:val="000000" w:themeColor="text1"/>
              </w:rPr>
              <w:t>42</w:t>
            </w:r>
            <w:r w:rsidRPr="00C4032A">
              <w:rPr>
                <w:color w:val="000000" w:themeColor="text1"/>
              </w:rPr>
              <w:t>.</w:t>
            </w:r>
            <w:r w:rsidRPr="00C4032A">
              <w:rPr>
                <w:rFonts w:hint="eastAsia"/>
                <w:color w:val="000000" w:themeColor="text1"/>
              </w:rPr>
              <w:t>8</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1</w:t>
            </w:r>
            <w:r w:rsidRPr="00C4032A">
              <w:rPr>
                <w:rFonts w:hint="eastAsia"/>
                <w:color w:val="000000" w:themeColor="text1"/>
              </w:rPr>
              <w:t>3.5</w:t>
            </w:r>
          </w:p>
        </w:tc>
        <w:tc>
          <w:tcPr>
            <w:tcW w:w="853"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2,10</w:t>
            </w:r>
            <w:r w:rsidRPr="00C4032A">
              <w:rPr>
                <w:rFonts w:hint="eastAsia"/>
                <w:color w:val="000000" w:themeColor="text1"/>
              </w:rPr>
              <w:t>8</w:t>
            </w:r>
            <w:r w:rsidRPr="00C4032A">
              <w:rPr>
                <w:color w:val="000000" w:themeColor="text1"/>
              </w:rPr>
              <w:t>.</w:t>
            </w:r>
            <w:r w:rsidRPr="00C4032A">
              <w:rPr>
                <w:rFonts w:hint="eastAsia"/>
                <w:color w:val="000000" w:themeColor="text1"/>
              </w:rPr>
              <w:t>4</w:t>
            </w:r>
          </w:p>
        </w:tc>
        <w:tc>
          <w:tcPr>
            <w:tcW w:w="784"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8.</w:t>
            </w:r>
            <w:r w:rsidRPr="00C4032A">
              <w:rPr>
                <w:rFonts w:hint="eastAsia"/>
                <w:color w:val="000000" w:themeColor="text1"/>
              </w:rPr>
              <w:t>8</w:t>
            </w:r>
          </w:p>
        </w:tc>
        <w:tc>
          <w:tcPr>
            <w:tcW w:w="910" w:type="dxa"/>
            <w:tcBorders>
              <w:top w:val="nil"/>
              <w:left w:val="single" w:sz="6" w:space="0" w:color="auto"/>
              <w:bottom w:val="nil"/>
              <w:right w:val="single" w:sz="6" w:space="0" w:color="auto"/>
            </w:tcBorders>
            <w:vAlign w:val="center"/>
          </w:tcPr>
          <w:p w:rsidR="00C4032A" w:rsidRPr="00C4032A" w:rsidRDefault="00C4032A" w:rsidP="00CB4417">
            <w:pPr>
              <w:jc w:val="center"/>
              <w:rPr>
                <w:color w:val="000000" w:themeColor="text1"/>
              </w:rPr>
            </w:pPr>
            <w:r w:rsidRPr="00C4032A">
              <w:rPr>
                <w:color w:val="000000" w:themeColor="text1"/>
              </w:rPr>
              <w:t>-6</w:t>
            </w:r>
            <w:r w:rsidRPr="00C4032A">
              <w:rPr>
                <w:rFonts w:hint="eastAsia"/>
                <w:color w:val="000000" w:themeColor="text1"/>
              </w:rPr>
              <w:t>65</w:t>
            </w:r>
            <w:r w:rsidRPr="00C4032A">
              <w:rPr>
                <w:color w:val="000000" w:themeColor="text1"/>
              </w:rPr>
              <w:t>.</w:t>
            </w:r>
            <w:r w:rsidRPr="00C4032A">
              <w:rPr>
                <w:rFonts w:hint="eastAsia"/>
                <w:color w:val="000000" w:themeColor="text1"/>
              </w:rPr>
              <w:t>6</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2.8</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3.8</w:t>
            </w:r>
          </w:p>
        </w:tc>
      </w:tr>
      <w:tr w:rsidR="00C4032A" w:rsidRPr="007475D7" w:rsidTr="00CB4417">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6</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4.2(II)</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3.4</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1,4</w:t>
            </w:r>
            <w:r w:rsidRPr="00C4032A">
              <w:rPr>
                <w:rFonts w:hint="eastAsia"/>
                <w:color w:val="000000" w:themeColor="text1"/>
              </w:rPr>
              <w:t>23</w:t>
            </w:r>
            <w:r w:rsidRPr="00C4032A">
              <w:rPr>
                <w:color w:val="000000" w:themeColor="text1"/>
              </w:rPr>
              <w:t>.</w:t>
            </w:r>
            <w:r w:rsidRPr="00C4032A">
              <w:rPr>
                <w:rFonts w:hint="eastAsia"/>
                <w:color w:val="000000" w:themeColor="text1"/>
              </w:rPr>
              <w:t>9</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w:t>
            </w:r>
            <w:r w:rsidRPr="00C4032A">
              <w:rPr>
                <w:rFonts w:hint="eastAsia"/>
                <w:color w:val="000000" w:themeColor="text1"/>
              </w:rPr>
              <w:t>0.7</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2,12</w:t>
            </w:r>
            <w:r w:rsidRPr="00C4032A">
              <w:rPr>
                <w:rFonts w:hint="eastAsia"/>
                <w:color w:val="000000" w:themeColor="text1"/>
              </w:rPr>
              <w:t>1</w:t>
            </w:r>
            <w:r w:rsidRPr="00C4032A">
              <w:rPr>
                <w:color w:val="000000" w:themeColor="text1"/>
              </w:rPr>
              <w:t>.</w:t>
            </w:r>
            <w:r w:rsidRPr="00C4032A">
              <w:rPr>
                <w:rFonts w:hint="eastAsia"/>
                <w:color w:val="000000" w:themeColor="text1"/>
              </w:rPr>
              <w:t>2</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9.1</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-69</w:t>
            </w:r>
            <w:r w:rsidRPr="00C4032A">
              <w:rPr>
                <w:rFonts w:hint="eastAsia"/>
                <w:color w:val="000000" w:themeColor="text1"/>
              </w:rPr>
              <w:t>7.3</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2.9</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4.0</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7</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3.9</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1,40</w:t>
            </w:r>
            <w:r w:rsidRPr="00C4032A">
              <w:rPr>
                <w:rFonts w:hint="eastAsia"/>
                <w:color w:val="000000" w:themeColor="text1"/>
              </w:rPr>
              <w:t>0</w:t>
            </w:r>
            <w:r w:rsidRPr="00C4032A">
              <w:rPr>
                <w:color w:val="000000" w:themeColor="text1"/>
              </w:rPr>
              <w:t>.</w:t>
            </w:r>
            <w:r w:rsidRPr="00C4032A">
              <w:rPr>
                <w:rFonts w:hint="eastAsia"/>
                <w:color w:val="000000" w:themeColor="text1"/>
              </w:rPr>
              <w:t>7</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9.</w:t>
            </w:r>
            <w:r w:rsidRPr="00C4032A">
              <w:rPr>
                <w:rFonts w:hint="eastAsia"/>
                <w:color w:val="000000" w:themeColor="text1"/>
              </w:rPr>
              <w:t>0</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w:t>
            </w:r>
            <w:r w:rsidRPr="00C4032A">
              <w:rPr>
                <w:rFonts w:hint="eastAsia"/>
                <w:color w:val="000000" w:themeColor="text1"/>
              </w:rPr>
              <w:t>40</w:t>
            </w:r>
            <w:r w:rsidRPr="00C4032A">
              <w:rPr>
                <w:color w:val="000000" w:themeColor="text1"/>
              </w:rPr>
              <w:t>.</w:t>
            </w:r>
            <w:r w:rsidRPr="00C4032A">
              <w:rPr>
                <w:rFonts w:hint="eastAsia"/>
                <w:color w:val="000000" w:themeColor="text1"/>
              </w:rPr>
              <w:t>6</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10.</w:t>
            </w:r>
            <w:r w:rsidRPr="00C4032A">
              <w:rPr>
                <w:rFonts w:hint="eastAsia"/>
                <w:color w:val="000000" w:themeColor="text1"/>
              </w:rPr>
              <w:t>4</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-73</w:t>
            </w:r>
            <w:r w:rsidRPr="00C4032A">
              <w:rPr>
                <w:rFonts w:hint="eastAsia"/>
                <w:color w:val="000000" w:themeColor="text1"/>
              </w:rPr>
              <w:t>9</w:t>
            </w:r>
            <w:r w:rsidRPr="00C4032A">
              <w:rPr>
                <w:color w:val="000000" w:themeColor="text1"/>
              </w:rPr>
              <w:t>.</w:t>
            </w:r>
            <w:r w:rsidRPr="00C4032A">
              <w:rPr>
                <w:rFonts w:hint="eastAsia"/>
                <w:color w:val="000000" w:themeColor="text1"/>
              </w:rPr>
              <w:t>9</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2.9</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3.9</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8</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5.3</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1,3</w:t>
            </w:r>
            <w:r w:rsidRPr="00C4032A">
              <w:rPr>
                <w:rFonts w:hint="eastAsia"/>
                <w:color w:val="000000" w:themeColor="text1"/>
              </w:rPr>
              <w:t>83</w:t>
            </w:r>
            <w:r w:rsidRPr="00C4032A">
              <w:rPr>
                <w:color w:val="000000" w:themeColor="text1"/>
              </w:rPr>
              <w:t>.</w:t>
            </w:r>
            <w:r w:rsidRPr="00C4032A">
              <w:rPr>
                <w:rFonts w:hint="eastAsia"/>
                <w:color w:val="000000" w:themeColor="text1"/>
              </w:rPr>
              <w:t>2</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7.5</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2,15</w:t>
            </w:r>
            <w:r w:rsidRPr="00C4032A">
              <w:rPr>
                <w:rFonts w:hint="eastAsia"/>
                <w:color w:val="000000" w:themeColor="text1"/>
              </w:rPr>
              <w:t>7</w:t>
            </w:r>
            <w:r w:rsidRPr="00C4032A">
              <w:rPr>
                <w:color w:val="000000" w:themeColor="text1"/>
              </w:rPr>
              <w:t>.</w:t>
            </w:r>
            <w:r w:rsidRPr="00C4032A">
              <w:rPr>
                <w:rFonts w:hint="eastAsia"/>
                <w:color w:val="000000" w:themeColor="text1"/>
              </w:rPr>
              <w:t>4</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11.1</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w:t>
            </w:r>
            <w:r w:rsidRPr="00C4032A">
              <w:rPr>
                <w:rFonts w:hint="eastAsia"/>
                <w:color w:val="000000" w:themeColor="text1"/>
              </w:rPr>
              <w:t>74</w:t>
            </w:r>
            <w:r w:rsidRPr="00C4032A">
              <w:rPr>
                <w:color w:val="000000" w:themeColor="text1"/>
              </w:rPr>
              <w:t>.</w:t>
            </w:r>
            <w:r w:rsidRPr="00C4032A">
              <w:rPr>
                <w:rFonts w:hint="eastAsia"/>
                <w:color w:val="000000" w:themeColor="text1"/>
              </w:rPr>
              <w:t>2</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2.7</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3.8</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9</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3.4(III)</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5.4</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1,41</w:t>
            </w:r>
            <w:r w:rsidRPr="00C4032A">
              <w:rPr>
                <w:rFonts w:hint="eastAsia"/>
                <w:color w:val="000000" w:themeColor="text1"/>
              </w:rPr>
              <w:t>1</w:t>
            </w:r>
            <w:r w:rsidRPr="00C4032A">
              <w:rPr>
                <w:color w:val="000000" w:themeColor="text1"/>
              </w:rPr>
              <w:t>.</w:t>
            </w:r>
            <w:r w:rsidRPr="00C4032A">
              <w:rPr>
                <w:rFonts w:hint="eastAsia"/>
                <w:color w:val="000000" w:themeColor="text1"/>
              </w:rPr>
              <w:t>3</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8.</w:t>
            </w:r>
            <w:r w:rsidRPr="00C4032A">
              <w:rPr>
                <w:rFonts w:hint="eastAsia"/>
                <w:color w:val="000000" w:themeColor="text1"/>
              </w:rPr>
              <w:t>0</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2,19</w:t>
            </w:r>
            <w:r w:rsidRPr="00C4032A">
              <w:rPr>
                <w:rFonts w:hint="eastAsia"/>
                <w:color w:val="000000" w:themeColor="text1"/>
              </w:rPr>
              <w:t>2</w:t>
            </w:r>
            <w:r w:rsidRPr="00C4032A">
              <w:rPr>
                <w:color w:val="000000" w:themeColor="text1"/>
              </w:rPr>
              <w:t>.</w:t>
            </w:r>
            <w:r w:rsidRPr="00C4032A">
              <w:rPr>
                <w:rFonts w:hint="eastAsia"/>
                <w:color w:val="000000" w:themeColor="text1"/>
              </w:rPr>
              <w:t>1</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11.</w:t>
            </w:r>
            <w:r w:rsidRPr="00C4032A">
              <w:rPr>
                <w:rFonts w:hint="eastAsia"/>
                <w:color w:val="000000" w:themeColor="text1"/>
              </w:rPr>
              <w:t>5</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w:t>
            </w:r>
            <w:r w:rsidRPr="00C4032A">
              <w:rPr>
                <w:rFonts w:hint="eastAsia"/>
                <w:color w:val="000000" w:themeColor="text1"/>
              </w:rPr>
              <w:t>80</w:t>
            </w:r>
            <w:r w:rsidRPr="00C4032A">
              <w:rPr>
                <w:color w:val="000000" w:themeColor="text1"/>
              </w:rPr>
              <w:t>.</w:t>
            </w:r>
            <w:r w:rsidRPr="00C4032A">
              <w:rPr>
                <w:rFonts w:hint="eastAsia"/>
                <w:color w:val="000000" w:themeColor="text1"/>
              </w:rPr>
              <w:t>8</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2.3</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3.7</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10</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3.9</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1,4</w:t>
            </w:r>
            <w:r w:rsidRPr="00C4032A">
              <w:rPr>
                <w:rFonts w:hint="eastAsia"/>
                <w:color w:val="000000" w:themeColor="text1"/>
              </w:rPr>
              <w:t>07</w:t>
            </w:r>
            <w:r w:rsidRPr="00C4032A">
              <w:rPr>
                <w:color w:val="000000" w:themeColor="text1"/>
              </w:rPr>
              <w:t>.</w:t>
            </w:r>
            <w:r w:rsidRPr="00C4032A">
              <w:rPr>
                <w:rFonts w:hint="eastAsia"/>
                <w:color w:val="000000" w:themeColor="text1"/>
              </w:rPr>
              <w:t>7</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7.5</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2,19</w:t>
            </w:r>
            <w:r w:rsidRPr="00C4032A">
              <w:rPr>
                <w:rFonts w:hint="eastAsia"/>
                <w:color w:val="000000" w:themeColor="text1"/>
              </w:rPr>
              <w:t>6</w:t>
            </w:r>
            <w:r w:rsidRPr="00C4032A">
              <w:rPr>
                <w:color w:val="000000" w:themeColor="text1"/>
              </w:rPr>
              <w:t>.</w:t>
            </w:r>
            <w:r w:rsidRPr="00C4032A">
              <w:rPr>
                <w:rFonts w:hint="eastAsia"/>
                <w:color w:val="000000" w:themeColor="text1"/>
              </w:rPr>
              <w:t>4</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10.</w:t>
            </w:r>
            <w:r w:rsidRPr="00C4032A">
              <w:rPr>
                <w:rFonts w:hint="eastAsia"/>
                <w:color w:val="000000" w:themeColor="text1"/>
              </w:rPr>
              <w:t>2</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-78</w:t>
            </w:r>
            <w:r w:rsidRPr="00C4032A">
              <w:rPr>
                <w:rFonts w:hint="eastAsia"/>
                <w:color w:val="000000" w:themeColor="text1"/>
              </w:rPr>
              <w:t>8</w:t>
            </w:r>
            <w:r w:rsidRPr="00C4032A">
              <w:rPr>
                <w:color w:val="000000" w:themeColor="text1"/>
              </w:rPr>
              <w:t>.</w:t>
            </w:r>
            <w:r w:rsidRPr="00C4032A">
              <w:rPr>
                <w:rFonts w:hint="eastAsia"/>
                <w:color w:val="000000" w:themeColor="text1"/>
              </w:rPr>
              <w:t>7</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2.5</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3.8</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11</w:t>
            </w:r>
            <w:r w:rsidRPr="00C4032A">
              <w:rPr>
                <w:rFonts w:eastAsia="標楷體"/>
                <w:bCs/>
                <w:color w:val="000000" w:themeColor="text1"/>
                <w:sz w:val="22"/>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rFonts w:hint="eastAsia"/>
                <w:color w:val="000000" w:themeColor="text1"/>
                <w:sz w:val="22"/>
              </w:rPr>
              <w:t>4.1</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1,395.4</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3.9</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2,120.9</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3.5</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-725.5</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2.2</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3.7</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12</w:t>
            </w:r>
            <w:r w:rsidRPr="00C4032A">
              <w:rPr>
                <w:rFonts w:eastAsia="標楷體"/>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2.2(IV)</w:t>
            </w: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3.7</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1,356.2</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w:t>
            </w:r>
            <w:r w:rsidRPr="00C4032A">
              <w:rPr>
                <w:rFonts w:hint="eastAsia"/>
                <w:color w:val="000000" w:themeColor="text1"/>
              </w:rPr>
              <w:t>0.8</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2,171.7</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rFonts w:hint="eastAsia"/>
                <w:color w:val="000000" w:themeColor="text1"/>
              </w:rPr>
              <w:t>3.4</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w:t>
            </w:r>
            <w:r w:rsidRPr="00C4032A">
              <w:rPr>
                <w:rFonts w:hint="eastAsia"/>
                <w:color w:val="000000" w:themeColor="text1"/>
              </w:rPr>
              <w:t>815.5</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1.9</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3.9</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2019</w:t>
            </w:r>
            <w:r w:rsidRPr="00C4032A">
              <w:rPr>
                <w:rFonts w:eastAsia="標楷體" w:hint="eastAsia"/>
                <w:bCs/>
                <w:color w:val="000000" w:themeColor="text1"/>
                <w:sz w:val="22"/>
                <w:lang w:eastAsia="zh-HK"/>
              </w:rPr>
              <w:t>年</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rFonts w:hint="eastAsia"/>
                <w:color w:val="000000" w:themeColor="text1"/>
                <w:sz w:val="22"/>
              </w:rPr>
              <w:t>-</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2,770.0</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3.0</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4,222.3</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0.1</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-1,452.3</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rFonts w:hint="eastAsia"/>
                <w:color w:val="000000" w:themeColor="text1"/>
                <w:sz w:val="22"/>
              </w:rPr>
              <w:t>1.7</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hint="eastAsia"/>
                <w:bCs/>
                <w:color w:val="000000" w:themeColor="text1"/>
                <w:sz w:val="22"/>
              </w:rPr>
              <w:t>3.9</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1</w:t>
            </w:r>
            <w:r w:rsidRPr="00C4032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3.9</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1,374.5</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3.3</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2,106.7</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1.1</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-732.2</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1.6</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4.0</w:t>
            </w:r>
          </w:p>
        </w:tc>
      </w:tr>
      <w:tr w:rsidR="00C4032A" w:rsidRPr="007475D7" w:rsidTr="00707611">
        <w:trPr>
          <w:cantSplit/>
          <w:trHeight w:val="257"/>
        </w:trPr>
        <w:tc>
          <w:tcPr>
            <w:tcW w:w="1288" w:type="dxa"/>
            <w:tcBorders>
              <w:top w:val="nil"/>
              <w:left w:val="nil"/>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bCs/>
                <w:color w:val="000000" w:themeColor="text1"/>
                <w:sz w:val="22"/>
              </w:rPr>
              <w:t>2</w:t>
            </w:r>
            <w:r w:rsidRPr="00C4032A">
              <w:rPr>
                <w:rFonts w:eastAsia="標楷體" w:hint="eastAsia"/>
                <w:bCs/>
                <w:color w:val="000000" w:themeColor="text1"/>
                <w:sz w:val="22"/>
                <w:lang w:eastAsia="zh-HK"/>
              </w:rPr>
              <w:t>月</w:t>
            </w:r>
          </w:p>
        </w:tc>
        <w:tc>
          <w:tcPr>
            <w:tcW w:w="1008" w:type="dxa"/>
            <w:tcBorders>
              <w:top w:val="nil"/>
              <w:left w:val="single" w:sz="6" w:space="0" w:color="auto"/>
              <w:bottom w:val="nil"/>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rFonts w:hint="eastAsia"/>
                <w:color w:val="000000" w:themeColor="text1"/>
                <w:sz w:val="22"/>
              </w:rPr>
              <w:t>3.6</w:t>
            </w:r>
          </w:p>
        </w:tc>
        <w:tc>
          <w:tcPr>
            <w:tcW w:w="84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1,395.5</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2.6</w:t>
            </w:r>
          </w:p>
        </w:tc>
        <w:tc>
          <w:tcPr>
            <w:tcW w:w="853"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2,115.6</w:t>
            </w:r>
          </w:p>
        </w:tc>
        <w:tc>
          <w:tcPr>
            <w:tcW w:w="78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-1.0</w:t>
            </w:r>
          </w:p>
        </w:tc>
        <w:tc>
          <w:tcPr>
            <w:tcW w:w="910"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rPr>
            </w:pPr>
            <w:r w:rsidRPr="00C4032A">
              <w:rPr>
                <w:color w:val="000000" w:themeColor="text1"/>
              </w:rPr>
              <w:t>-720.1</w:t>
            </w:r>
          </w:p>
        </w:tc>
        <w:tc>
          <w:tcPr>
            <w:tcW w:w="854" w:type="dxa"/>
            <w:tcBorders>
              <w:top w:val="nil"/>
              <w:left w:val="single" w:sz="6" w:space="0" w:color="auto"/>
              <w:bottom w:val="nil"/>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1.5</w:t>
            </w:r>
          </w:p>
        </w:tc>
        <w:tc>
          <w:tcPr>
            <w:tcW w:w="835" w:type="dxa"/>
            <w:tcBorders>
              <w:top w:val="nil"/>
              <w:left w:val="single" w:sz="6" w:space="0" w:color="auto"/>
              <w:bottom w:val="nil"/>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3.8</w:t>
            </w:r>
          </w:p>
        </w:tc>
      </w:tr>
      <w:tr w:rsidR="00C4032A" w:rsidRPr="007475D7" w:rsidTr="00707611">
        <w:trPr>
          <w:cantSplit/>
          <w:trHeight w:val="257"/>
        </w:trPr>
        <w:tc>
          <w:tcPr>
            <w:tcW w:w="1288" w:type="dxa"/>
            <w:tcBorders>
              <w:top w:val="nil"/>
              <w:left w:val="nil"/>
              <w:bottom w:val="single" w:sz="6" w:space="0" w:color="auto"/>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r w:rsidRPr="00C4032A">
              <w:rPr>
                <w:rFonts w:eastAsia="標楷體" w:hint="eastAsia"/>
                <w:bCs/>
                <w:color w:val="000000" w:themeColor="text1"/>
                <w:sz w:val="22"/>
              </w:rPr>
              <w:t>3</w:t>
            </w:r>
            <w:r w:rsidRPr="00C4032A">
              <w:rPr>
                <w:rFonts w:eastAsia="標楷體" w:hint="eastAsia"/>
                <w:bCs/>
                <w:color w:val="000000" w:themeColor="text1"/>
                <w:sz w:val="22"/>
                <w:lang w:eastAsia="zh-HK"/>
              </w:rPr>
              <w:t>月</w:t>
            </w:r>
          </w:p>
        </w:tc>
        <w:tc>
          <w:tcPr>
            <w:tcW w:w="1008" w:type="dxa"/>
            <w:tcBorders>
              <w:top w:val="nil"/>
              <w:left w:val="single" w:sz="6" w:space="0" w:color="auto"/>
              <w:bottom w:val="single" w:sz="6" w:space="0" w:color="auto"/>
              <w:right w:val="single" w:sz="6" w:space="0" w:color="auto"/>
            </w:tcBorders>
          </w:tcPr>
          <w:p w:rsidR="00C4032A" w:rsidRPr="00C4032A" w:rsidRDefault="00C4032A" w:rsidP="00CB4417">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2.8</w:t>
            </w:r>
          </w:p>
        </w:tc>
        <w:tc>
          <w:tcPr>
            <w:tcW w:w="840"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rPr>
            </w:pPr>
            <w:r w:rsidRPr="00C4032A">
              <w:rPr>
                <w:color w:val="000000" w:themeColor="text1"/>
              </w:rPr>
              <w:t>-</w:t>
            </w:r>
          </w:p>
        </w:tc>
        <w:tc>
          <w:tcPr>
            <w:tcW w:w="784"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rPr>
            </w:pPr>
            <w:r w:rsidRPr="00C4032A">
              <w:rPr>
                <w:color w:val="000000" w:themeColor="text1"/>
              </w:rPr>
              <w:t>-</w:t>
            </w:r>
          </w:p>
        </w:tc>
        <w:tc>
          <w:tcPr>
            <w:tcW w:w="853"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rPr>
            </w:pPr>
            <w:r w:rsidRPr="00C4032A">
              <w:rPr>
                <w:color w:val="000000" w:themeColor="text1"/>
              </w:rPr>
              <w:t>-</w:t>
            </w:r>
          </w:p>
        </w:tc>
        <w:tc>
          <w:tcPr>
            <w:tcW w:w="784"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rPr>
            </w:pPr>
            <w:r w:rsidRPr="00C4032A">
              <w:rPr>
                <w:color w:val="000000" w:themeColor="text1"/>
              </w:rPr>
              <w:t>-</w:t>
            </w:r>
          </w:p>
        </w:tc>
        <w:tc>
          <w:tcPr>
            <w:tcW w:w="910"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rPr>
            </w:pPr>
            <w:r w:rsidRPr="00C4032A">
              <w:rPr>
                <w:color w:val="000000" w:themeColor="text1"/>
              </w:rPr>
              <w:t>-</w:t>
            </w:r>
          </w:p>
        </w:tc>
        <w:tc>
          <w:tcPr>
            <w:tcW w:w="854" w:type="dxa"/>
            <w:tcBorders>
              <w:top w:val="nil"/>
              <w:left w:val="single" w:sz="6" w:space="0" w:color="auto"/>
              <w:bottom w:val="single" w:sz="6" w:space="0" w:color="auto"/>
              <w:right w:val="single" w:sz="6" w:space="0" w:color="auto"/>
            </w:tcBorders>
          </w:tcPr>
          <w:p w:rsidR="00C4032A" w:rsidRPr="00C4032A" w:rsidRDefault="00C4032A" w:rsidP="00CB4417">
            <w:pPr>
              <w:jc w:val="center"/>
              <w:rPr>
                <w:color w:val="000000" w:themeColor="text1"/>
                <w:sz w:val="22"/>
              </w:rPr>
            </w:pPr>
            <w:r w:rsidRPr="00C4032A">
              <w:rPr>
                <w:color w:val="000000" w:themeColor="text1"/>
                <w:sz w:val="22"/>
              </w:rPr>
              <w:t>1.9</w:t>
            </w:r>
          </w:p>
        </w:tc>
        <w:tc>
          <w:tcPr>
            <w:tcW w:w="835" w:type="dxa"/>
            <w:tcBorders>
              <w:top w:val="nil"/>
              <w:left w:val="single" w:sz="6" w:space="0" w:color="auto"/>
              <w:bottom w:val="single" w:sz="6" w:space="0" w:color="auto"/>
              <w:right w:val="nil"/>
            </w:tcBorders>
            <w:vAlign w:val="center"/>
          </w:tcPr>
          <w:p w:rsidR="00C4032A" w:rsidRPr="00C4032A" w:rsidRDefault="00C4032A" w:rsidP="00CB4417">
            <w:pPr>
              <w:tabs>
                <w:tab w:val="left" w:pos="6840"/>
              </w:tabs>
              <w:autoSpaceDE w:val="0"/>
              <w:autoSpaceDN w:val="0"/>
              <w:adjustRightInd w:val="0"/>
              <w:snapToGrid w:val="0"/>
              <w:jc w:val="center"/>
              <w:rPr>
                <w:rFonts w:eastAsia="標楷體"/>
                <w:bCs/>
                <w:color w:val="000000" w:themeColor="text1"/>
                <w:sz w:val="22"/>
              </w:rPr>
            </w:pPr>
            <w:r w:rsidRPr="00C4032A">
              <w:rPr>
                <w:rFonts w:eastAsia="標楷體"/>
                <w:bCs/>
                <w:color w:val="000000" w:themeColor="text1"/>
                <w:sz w:val="22"/>
              </w:rPr>
              <w:t>3.8</w:t>
            </w:r>
          </w:p>
        </w:tc>
      </w:tr>
    </w:tbl>
    <w:p w:rsidR="00707611" w:rsidRPr="007475D7" w:rsidRDefault="00707611" w:rsidP="00707611">
      <w:pPr>
        <w:tabs>
          <w:tab w:val="left" w:pos="6840"/>
        </w:tabs>
        <w:snapToGrid w:val="0"/>
        <w:rPr>
          <w:rFonts w:eastAsia="標楷體"/>
          <w:bCs/>
          <w:sz w:val="22"/>
          <w:lang w:val="zh-TW"/>
        </w:rPr>
      </w:pPr>
      <w:proofErr w:type="gramStart"/>
      <w:r w:rsidRPr="007475D7">
        <w:rPr>
          <w:rFonts w:eastAsia="標楷體"/>
          <w:bCs/>
          <w:sz w:val="22"/>
          <w:lang w:val="zh-TW"/>
        </w:rPr>
        <w:t>註</w:t>
      </w:r>
      <w:proofErr w:type="gramEnd"/>
      <w:r w:rsidRPr="007475D7">
        <w:rPr>
          <w:rFonts w:eastAsia="標楷體"/>
          <w:bCs/>
          <w:sz w:val="22"/>
          <w:lang w:val="zh-TW"/>
        </w:rPr>
        <w:t>：</w:t>
      </w:r>
      <w:r w:rsidRPr="007475D7">
        <w:rPr>
          <w:rFonts w:eastAsia="標楷體"/>
          <w:bCs/>
          <w:sz w:val="22"/>
          <w:lang w:val="zh-TW"/>
        </w:rPr>
        <w:t>GDP</w:t>
      </w:r>
      <w:r w:rsidRPr="007475D7">
        <w:rPr>
          <w:rFonts w:eastAsia="標楷體"/>
          <w:bCs/>
          <w:sz w:val="22"/>
          <w:lang w:val="zh-TW"/>
        </w:rPr>
        <w:t>成長率係為當季較上季變動率轉換為年率。</w:t>
      </w:r>
    </w:p>
    <w:p w:rsidR="00861937" w:rsidRPr="003B1054" w:rsidRDefault="00707611" w:rsidP="00707611">
      <w:pPr>
        <w:tabs>
          <w:tab w:val="left" w:pos="6840"/>
        </w:tabs>
        <w:snapToGrid w:val="0"/>
        <w:ind w:right="880"/>
        <w:rPr>
          <w:rFonts w:eastAsia="標楷體"/>
          <w:bCs/>
          <w:sz w:val="22"/>
          <w:lang w:val="zh-TW"/>
        </w:rPr>
      </w:pPr>
      <w:r w:rsidRPr="007475D7">
        <w:rPr>
          <w:rFonts w:eastAsia="標楷體"/>
          <w:bCs/>
          <w:sz w:val="22"/>
          <w:lang w:val="zh-TW"/>
        </w:rPr>
        <w:t>資料來源：美國商務部、美國勞工部。</w:t>
      </w: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p w:rsidR="00861937" w:rsidRPr="003B1054" w:rsidRDefault="00861937" w:rsidP="00861937">
      <w:pPr>
        <w:tabs>
          <w:tab w:val="left" w:pos="6840"/>
        </w:tabs>
        <w:autoSpaceDE w:val="0"/>
        <w:autoSpaceDN w:val="0"/>
        <w:adjustRightInd w:val="0"/>
        <w:snapToGrid w:val="0"/>
        <w:spacing w:line="300" w:lineRule="exact"/>
        <w:jc w:val="both"/>
        <w:rPr>
          <w:rFonts w:eastAsia="標楷體"/>
          <w:bCs/>
          <w:sz w:val="22"/>
          <w:lang w:val="zh-TW"/>
        </w:rPr>
      </w:pPr>
    </w:p>
    <w:bookmarkEnd w:id="65"/>
    <w:bookmarkEnd w:id="66"/>
    <w:bookmarkEnd w:id="67"/>
    <w:bookmarkEnd w:id="68"/>
    <w:bookmarkEnd w:id="69"/>
    <w:bookmarkEnd w:id="70"/>
    <w:p w:rsidR="00086D57" w:rsidRPr="003B1054" w:rsidRDefault="00086D57" w:rsidP="004752C8">
      <w:pPr>
        <w:snapToGrid w:val="0"/>
        <w:spacing w:beforeLines="50" w:before="180" w:line="300" w:lineRule="auto"/>
        <w:ind w:leftChars="118" w:left="283" w:firstLineChars="252" w:firstLine="706"/>
        <w:jc w:val="both"/>
        <w:rPr>
          <w:rFonts w:eastAsia="標楷體"/>
          <w:sz w:val="28"/>
          <w:szCs w:val="28"/>
        </w:rPr>
      </w:pPr>
    </w:p>
    <w:p w:rsidR="009F3ED4" w:rsidRPr="003B1054" w:rsidRDefault="009F3ED4" w:rsidP="009C28BA">
      <w:pPr>
        <w:snapToGrid w:val="0"/>
        <w:spacing w:beforeLines="50" w:before="180" w:line="300" w:lineRule="auto"/>
        <w:ind w:leftChars="150" w:left="360" w:firstLineChars="200" w:firstLine="561"/>
        <w:jc w:val="both"/>
        <w:rPr>
          <w:rFonts w:eastAsia="標楷體"/>
          <w:sz w:val="28"/>
          <w:szCs w:val="28"/>
        </w:rPr>
      </w:pPr>
      <w:r w:rsidRPr="003B1054">
        <w:rPr>
          <w:rFonts w:eastAsia="標楷體"/>
          <w:b/>
          <w:kern w:val="0"/>
          <w:sz w:val="28"/>
          <w:szCs w:val="32"/>
          <w:lang w:val="zh-TW"/>
        </w:rPr>
        <w:br w:type="page"/>
      </w:r>
    </w:p>
    <w:p w:rsidR="00097098" w:rsidRPr="003B1054" w:rsidRDefault="00097098" w:rsidP="00097098">
      <w:pPr>
        <w:keepNext/>
        <w:spacing w:beforeLines="50" w:before="180" w:line="300" w:lineRule="auto"/>
        <w:ind w:rightChars="-25" w:right="-60"/>
        <w:outlineLvl w:val="2"/>
        <w:rPr>
          <w:rFonts w:eastAsia="標楷體"/>
          <w:b/>
          <w:bCs/>
          <w:kern w:val="0"/>
          <w:sz w:val="28"/>
          <w:szCs w:val="28"/>
        </w:rPr>
      </w:pPr>
      <w:bookmarkStart w:id="73" w:name="_Toc4585837"/>
      <w:bookmarkStart w:id="74" w:name="_Toc396817209"/>
      <w:bookmarkStart w:id="75" w:name="_Toc401923792"/>
      <w:bookmarkStart w:id="76" w:name="_Toc402171708"/>
      <w:r w:rsidRPr="003B1054">
        <w:rPr>
          <w:rFonts w:eastAsia="標楷體"/>
          <w:b/>
          <w:bCs/>
          <w:sz w:val="32"/>
          <w:szCs w:val="32"/>
        </w:rPr>
        <w:lastRenderedPageBreak/>
        <w:t>（二）歐元區</w:t>
      </w:r>
      <w:bookmarkEnd w:id="73"/>
    </w:p>
    <w:p w:rsidR="00707611" w:rsidRPr="00707611" w:rsidRDefault="008B1CEA"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0D25">
        <w:rPr>
          <w:rFonts w:eastAsia="標楷體"/>
          <w:kern w:val="0"/>
          <w:sz w:val="28"/>
          <w:szCs w:val="28"/>
        </w:rPr>
        <w:t>國際貨幣基金</w:t>
      </w:r>
      <w:r w:rsidRPr="00D10D25">
        <w:rPr>
          <w:rFonts w:eastAsia="標楷體"/>
          <w:kern w:val="0"/>
          <w:sz w:val="28"/>
          <w:szCs w:val="28"/>
        </w:rPr>
        <w:t>(IMF)</w:t>
      </w:r>
      <w:r w:rsidRPr="00D10D25">
        <w:rPr>
          <w:rFonts w:eastAsia="標楷體"/>
          <w:kern w:val="0"/>
          <w:sz w:val="28"/>
          <w:szCs w:val="28"/>
        </w:rPr>
        <w:t>今</w:t>
      </w:r>
      <w:r w:rsidRPr="00D10D25">
        <w:rPr>
          <w:rFonts w:eastAsia="標楷體"/>
          <w:kern w:val="0"/>
          <w:sz w:val="28"/>
          <w:szCs w:val="28"/>
        </w:rPr>
        <w:t>(2019)</w:t>
      </w:r>
      <w:r w:rsidRPr="00D10D25">
        <w:rPr>
          <w:rFonts w:eastAsia="標楷體"/>
          <w:kern w:val="0"/>
          <w:sz w:val="28"/>
          <w:szCs w:val="28"/>
        </w:rPr>
        <w:t>年</w:t>
      </w:r>
      <w:r w:rsidRPr="00D10D25">
        <w:rPr>
          <w:rFonts w:eastAsia="標楷體"/>
          <w:kern w:val="0"/>
          <w:sz w:val="28"/>
          <w:szCs w:val="28"/>
        </w:rPr>
        <w:t>4</w:t>
      </w:r>
      <w:r w:rsidRPr="00D10D25">
        <w:rPr>
          <w:rFonts w:eastAsia="標楷體"/>
          <w:kern w:val="0"/>
          <w:sz w:val="28"/>
          <w:szCs w:val="28"/>
        </w:rPr>
        <w:t>月</w:t>
      </w:r>
      <w:r w:rsidRPr="00D10D25">
        <w:rPr>
          <w:rFonts w:eastAsia="標楷體"/>
          <w:kern w:val="0"/>
          <w:sz w:val="28"/>
          <w:szCs w:val="28"/>
        </w:rPr>
        <w:t>2</w:t>
      </w:r>
      <w:r w:rsidRPr="00D10D25">
        <w:rPr>
          <w:rFonts w:eastAsia="標楷體"/>
          <w:kern w:val="0"/>
          <w:sz w:val="28"/>
          <w:szCs w:val="28"/>
        </w:rPr>
        <w:t>日發布「世界經濟展望」報告指出，歐元區受企業及消費者信</w:t>
      </w:r>
      <w:r>
        <w:rPr>
          <w:rFonts w:eastAsia="標楷體"/>
          <w:kern w:val="0"/>
          <w:sz w:val="28"/>
          <w:szCs w:val="28"/>
        </w:rPr>
        <w:t>心降低、德國柴油車事件、義大利財政政策及債務問題，以及法國</w:t>
      </w:r>
      <w:r>
        <w:rPr>
          <w:rFonts w:eastAsia="標楷體" w:hint="eastAsia"/>
          <w:kern w:val="0"/>
          <w:sz w:val="28"/>
          <w:szCs w:val="28"/>
        </w:rPr>
        <w:t>街頭抗爭</w:t>
      </w:r>
      <w:r w:rsidRPr="00D10D25">
        <w:rPr>
          <w:rFonts w:eastAsia="標楷體"/>
          <w:kern w:val="0"/>
          <w:sz w:val="28"/>
          <w:szCs w:val="28"/>
        </w:rPr>
        <w:t>等</w:t>
      </w:r>
      <w:r>
        <w:rPr>
          <w:rFonts w:eastAsia="標楷體"/>
          <w:kern w:val="0"/>
          <w:sz w:val="28"/>
          <w:szCs w:val="28"/>
        </w:rPr>
        <w:t>因素影響，經濟成長明顯放緩，</w:t>
      </w:r>
      <w:proofErr w:type="gramStart"/>
      <w:r>
        <w:rPr>
          <w:rFonts w:eastAsia="標楷體"/>
          <w:kern w:val="0"/>
          <w:sz w:val="28"/>
          <w:szCs w:val="28"/>
        </w:rPr>
        <w:t>下修今</w:t>
      </w:r>
      <w:proofErr w:type="gramEnd"/>
      <w:r>
        <w:rPr>
          <w:rFonts w:eastAsia="標楷體"/>
          <w:kern w:val="0"/>
          <w:sz w:val="28"/>
          <w:szCs w:val="28"/>
        </w:rPr>
        <w:t>、明兩</w:t>
      </w:r>
      <w:r>
        <w:rPr>
          <w:rFonts w:eastAsia="標楷體" w:hint="eastAsia"/>
          <w:kern w:val="0"/>
          <w:sz w:val="28"/>
          <w:szCs w:val="28"/>
        </w:rPr>
        <w:t>年經濟</w:t>
      </w:r>
      <w:r w:rsidRPr="00D10D25">
        <w:rPr>
          <w:rFonts w:eastAsia="標楷體"/>
          <w:kern w:val="0"/>
          <w:sz w:val="28"/>
          <w:szCs w:val="28"/>
        </w:rPr>
        <w:t>成長率預估值為</w:t>
      </w:r>
      <w:r w:rsidRPr="00D10D25">
        <w:rPr>
          <w:rFonts w:eastAsia="標楷體"/>
          <w:kern w:val="0"/>
          <w:sz w:val="28"/>
          <w:szCs w:val="28"/>
        </w:rPr>
        <w:t>1.3%</w:t>
      </w:r>
      <w:r w:rsidRPr="00D10D25">
        <w:rPr>
          <w:rFonts w:eastAsia="標楷體"/>
          <w:kern w:val="0"/>
          <w:sz w:val="28"/>
          <w:szCs w:val="28"/>
        </w:rPr>
        <w:t>及</w:t>
      </w:r>
      <w:r w:rsidRPr="00D10D25">
        <w:rPr>
          <w:rFonts w:eastAsia="標楷體"/>
          <w:kern w:val="0"/>
          <w:sz w:val="28"/>
          <w:szCs w:val="28"/>
        </w:rPr>
        <w:t>1.5%</w:t>
      </w:r>
      <w:r w:rsidRPr="00D10D25">
        <w:rPr>
          <w:rFonts w:eastAsia="標楷體"/>
          <w:kern w:val="0"/>
          <w:sz w:val="28"/>
          <w:szCs w:val="28"/>
        </w:rPr>
        <w:t>。</w:t>
      </w:r>
    </w:p>
    <w:p w:rsidR="00707611" w:rsidRPr="00707611" w:rsidRDefault="008B1CEA"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0D25">
        <w:rPr>
          <w:rFonts w:eastAsia="標楷體"/>
          <w:kern w:val="0"/>
          <w:sz w:val="28"/>
          <w:szCs w:val="28"/>
        </w:rPr>
        <w:t>今年</w:t>
      </w:r>
      <w:r w:rsidRPr="00D10D25">
        <w:rPr>
          <w:rFonts w:eastAsia="標楷體"/>
          <w:kern w:val="0"/>
          <w:sz w:val="28"/>
          <w:szCs w:val="28"/>
        </w:rPr>
        <w:t>2</w:t>
      </w:r>
      <w:r w:rsidRPr="00D10D25">
        <w:rPr>
          <w:rFonts w:eastAsia="標楷體"/>
          <w:kern w:val="0"/>
          <w:sz w:val="28"/>
          <w:szCs w:val="28"/>
        </w:rPr>
        <w:t>月歐元區出口額為</w:t>
      </w:r>
      <w:r w:rsidRPr="00D10D25">
        <w:rPr>
          <w:rFonts w:eastAsia="標楷體"/>
          <w:kern w:val="0"/>
          <w:sz w:val="28"/>
          <w:szCs w:val="28"/>
        </w:rPr>
        <w:t>1,833</w:t>
      </w:r>
      <w:r w:rsidRPr="00D10D25">
        <w:rPr>
          <w:rFonts w:eastAsia="標楷體"/>
          <w:kern w:val="0"/>
          <w:sz w:val="28"/>
          <w:szCs w:val="28"/>
        </w:rPr>
        <w:t>億歐元，較上年同月成長</w:t>
      </w:r>
      <w:r w:rsidRPr="00D10D25">
        <w:rPr>
          <w:rFonts w:eastAsia="標楷體"/>
          <w:kern w:val="0"/>
          <w:sz w:val="28"/>
          <w:szCs w:val="28"/>
        </w:rPr>
        <w:t>4.4%</w:t>
      </w:r>
      <w:r w:rsidRPr="00D10D25">
        <w:rPr>
          <w:rFonts w:eastAsia="標楷體"/>
          <w:kern w:val="0"/>
          <w:sz w:val="28"/>
          <w:szCs w:val="28"/>
        </w:rPr>
        <w:t>，進口額為</w:t>
      </w:r>
      <w:r w:rsidRPr="00D10D25">
        <w:rPr>
          <w:rFonts w:eastAsia="標楷體"/>
          <w:kern w:val="0"/>
          <w:sz w:val="28"/>
          <w:szCs w:val="28"/>
        </w:rPr>
        <w:t>1,654</w:t>
      </w:r>
      <w:r w:rsidRPr="00D10D25">
        <w:rPr>
          <w:rFonts w:eastAsia="標楷體"/>
          <w:kern w:val="0"/>
          <w:sz w:val="28"/>
          <w:szCs w:val="28"/>
        </w:rPr>
        <w:t>億歐元，增加</w:t>
      </w:r>
      <w:r w:rsidRPr="00D10D25">
        <w:rPr>
          <w:rFonts w:eastAsia="標楷體"/>
          <w:kern w:val="0"/>
          <w:sz w:val="28"/>
          <w:szCs w:val="28"/>
        </w:rPr>
        <w:t>4%</w:t>
      </w:r>
      <w:r w:rsidRPr="00D10D25">
        <w:rPr>
          <w:rFonts w:eastAsia="標楷體"/>
          <w:kern w:val="0"/>
          <w:sz w:val="28"/>
          <w:szCs w:val="28"/>
        </w:rPr>
        <w:t>，貿易出超為</w:t>
      </w:r>
      <w:r w:rsidRPr="00D10D25">
        <w:rPr>
          <w:rFonts w:eastAsia="標楷體"/>
          <w:kern w:val="0"/>
          <w:sz w:val="28"/>
          <w:szCs w:val="28"/>
        </w:rPr>
        <w:t>179</w:t>
      </w:r>
      <w:r w:rsidRPr="00D10D25">
        <w:rPr>
          <w:rFonts w:eastAsia="標楷體"/>
          <w:kern w:val="0"/>
          <w:sz w:val="28"/>
          <w:szCs w:val="28"/>
        </w:rPr>
        <w:t>億歐元；工業生產較上月下降</w:t>
      </w:r>
      <w:r w:rsidRPr="00D10D25">
        <w:rPr>
          <w:rFonts w:eastAsia="標楷體"/>
          <w:kern w:val="0"/>
          <w:sz w:val="28"/>
          <w:szCs w:val="28"/>
        </w:rPr>
        <w:t>0.2%</w:t>
      </w:r>
      <w:r w:rsidRPr="00D10D25">
        <w:rPr>
          <w:rFonts w:eastAsia="標楷體"/>
          <w:kern w:val="0"/>
          <w:sz w:val="28"/>
          <w:szCs w:val="28"/>
        </w:rPr>
        <w:t>；失業率為</w:t>
      </w:r>
      <w:r w:rsidRPr="00D10D25">
        <w:rPr>
          <w:rFonts w:eastAsia="標楷體"/>
          <w:kern w:val="0"/>
          <w:sz w:val="28"/>
          <w:szCs w:val="28"/>
        </w:rPr>
        <w:t>7.8</w:t>
      </w:r>
      <w:r w:rsidRPr="00D10D25">
        <w:rPr>
          <w:rFonts w:eastAsia="標楷體"/>
          <w:kern w:val="0"/>
          <w:sz w:val="28"/>
          <w:szCs w:val="28"/>
        </w:rPr>
        <w:t>％；今年</w:t>
      </w:r>
      <w:r w:rsidRPr="00D10D25">
        <w:rPr>
          <w:rFonts w:eastAsia="標楷體"/>
          <w:kern w:val="0"/>
          <w:sz w:val="28"/>
          <w:szCs w:val="28"/>
        </w:rPr>
        <w:t>3</w:t>
      </w:r>
      <w:r w:rsidRPr="00D10D25">
        <w:rPr>
          <w:rFonts w:eastAsia="標楷體"/>
          <w:kern w:val="0"/>
          <w:sz w:val="28"/>
          <w:szCs w:val="28"/>
        </w:rPr>
        <w:t>月消費者物價上漲率為</w:t>
      </w:r>
      <w:r w:rsidRPr="00D10D25">
        <w:rPr>
          <w:rFonts w:eastAsia="標楷體"/>
          <w:kern w:val="0"/>
          <w:sz w:val="28"/>
          <w:szCs w:val="28"/>
        </w:rPr>
        <w:t>1.4</w:t>
      </w:r>
      <w:r w:rsidRPr="00D10D25">
        <w:rPr>
          <w:rFonts w:eastAsia="標楷體"/>
          <w:kern w:val="0"/>
          <w:sz w:val="28"/>
          <w:szCs w:val="28"/>
        </w:rPr>
        <w:t>％。另</w:t>
      </w:r>
      <w:r>
        <w:rPr>
          <w:rFonts w:eastAsia="標楷體" w:hint="eastAsia"/>
          <w:kern w:val="0"/>
          <w:sz w:val="28"/>
          <w:szCs w:val="28"/>
        </w:rPr>
        <w:t xml:space="preserve">IHS </w:t>
      </w:r>
      <w:r w:rsidRPr="00D10D25">
        <w:rPr>
          <w:rFonts w:eastAsia="標楷體"/>
          <w:kern w:val="0"/>
          <w:sz w:val="28"/>
          <w:szCs w:val="28"/>
        </w:rPr>
        <w:t>Markit</w:t>
      </w:r>
      <w:r w:rsidRPr="00D10D25">
        <w:rPr>
          <w:rFonts w:eastAsia="標楷體"/>
          <w:kern w:val="0"/>
          <w:sz w:val="28"/>
          <w:szCs w:val="28"/>
        </w:rPr>
        <w:t>公布今年</w:t>
      </w:r>
      <w:r w:rsidRPr="00D10D25">
        <w:rPr>
          <w:rFonts w:eastAsia="標楷體"/>
          <w:kern w:val="0"/>
          <w:sz w:val="28"/>
          <w:szCs w:val="28"/>
        </w:rPr>
        <w:t>3</w:t>
      </w:r>
      <w:r w:rsidRPr="00D10D25">
        <w:rPr>
          <w:rFonts w:eastAsia="標楷體"/>
          <w:kern w:val="0"/>
          <w:sz w:val="28"/>
          <w:szCs w:val="28"/>
        </w:rPr>
        <w:t>月歐元區綜合採購經理人指數</w:t>
      </w:r>
      <w:r w:rsidRPr="00D10D25">
        <w:rPr>
          <w:rFonts w:eastAsia="標楷體"/>
          <w:kern w:val="0"/>
          <w:sz w:val="28"/>
          <w:szCs w:val="28"/>
        </w:rPr>
        <w:t>(Composite PMI)51.6</w:t>
      </w:r>
      <w:r w:rsidRPr="00D10D25">
        <w:rPr>
          <w:rFonts w:eastAsia="標楷體"/>
          <w:kern w:val="0"/>
          <w:sz w:val="28"/>
          <w:szCs w:val="28"/>
        </w:rPr>
        <w:t>，較上月增加</w:t>
      </w:r>
      <w:r w:rsidRPr="00D10D25">
        <w:rPr>
          <w:rFonts w:eastAsia="標楷體"/>
          <w:kern w:val="0"/>
          <w:sz w:val="28"/>
          <w:szCs w:val="28"/>
        </w:rPr>
        <w:t>0.3</w:t>
      </w:r>
      <w:r w:rsidRPr="00D10D25">
        <w:rPr>
          <w:rFonts w:eastAsia="標楷體"/>
          <w:kern w:val="0"/>
          <w:sz w:val="28"/>
          <w:szCs w:val="28"/>
        </w:rPr>
        <w:t>。</w:t>
      </w:r>
    </w:p>
    <w:p w:rsidR="0084544C" w:rsidRPr="003B1054" w:rsidRDefault="008B1CEA" w:rsidP="00707611">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D10D25">
        <w:rPr>
          <w:rFonts w:eastAsia="標楷體"/>
          <w:kern w:val="0"/>
          <w:sz w:val="28"/>
          <w:szCs w:val="28"/>
        </w:rPr>
        <w:t>美國總統川普今年</w:t>
      </w:r>
      <w:r w:rsidRPr="00D10D25">
        <w:rPr>
          <w:rFonts w:eastAsia="標楷體"/>
          <w:kern w:val="0"/>
          <w:sz w:val="28"/>
          <w:szCs w:val="28"/>
        </w:rPr>
        <w:t>4</w:t>
      </w:r>
      <w:r w:rsidRPr="00D10D25">
        <w:rPr>
          <w:rFonts w:eastAsia="標楷體"/>
          <w:kern w:val="0"/>
          <w:sz w:val="28"/>
          <w:szCs w:val="28"/>
        </w:rPr>
        <w:t>月</w:t>
      </w:r>
      <w:r w:rsidRPr="00D10D25">
        <w:rPr>
          <w:rFonts w:eastAsia="標楷體"/>
          <w:kern w:val="0"/>
          <w:sz w:val="28"/>
          <w:szCs w:val="28"/>
        </w:rPr>
        <w:t>9</w:t>
      </w:r>
      <w:r w:rsidRPr="00D10D25">
        <w:rPr>
          <w:rFonts w:eastAsia="標楷體"/>
          <w:kern w:val="0"/>
          <w:sz w:val="28"/>
          <w:szCs w:val="28"/>
        </w:rPr>
        <w:t>日以歐盟非法補貼飛機製造商空中巴士為理由，表示將對歐盟</w:t>
      </w:r>
      <w:r w:rsidRPr="00D10D25">
        <w:rPr>
          <w:rFonts w:eastAsia="標楷體"/>
          <w:kern w:val="0"/>
          <w:sz w:val="28"/>
          <w:szCs w:val="28"/>
        </w:rPr>
        <w:t>110</w:t>
      </w:r>
      <w:r w:rsidRPr="00D10D25">
        <w:rPr>
          <w:rFonts w:eastAsia="標楷體"/>
          <w:kern w:val="0"/>
          <w:sz w:val="28"/>
          <w:szCs w:val="28"/>
        </w:rPr>
        <w:t>億美元之商品加徵關稅。對此，歐盟於</w:t>
      </w:r>
      <w:r w:rsidRPr="00D10D25">
        <w:rPr>
          <w:rFonts w:eastAsia="標楷體"/>
          <w:kern w:val="0"/>
          <w:sz w:val="28"/>
          <w:szCs w:val="28"/>
        </w:rPr>
        <w:t>4</w:t>
      </w:r>
      <w:r w:rsidRPr="00D10D25">
        <w:rPr>
          <w:rFonts w:eastAsia="標楷體"/>
          <w:kern w:val="0"/>
          <w:sz w:val="28"/>
          <w:szCs w:val="28"/>
        </w:rPr>
        <w:t>月</w:t>
      </w:r>
      <w:r w:rsidRPr="00D10D25">
        <w:rPr>
          <w:rFonts w:eastAsia="標楷體"/>
          <w:kern w:val="0"/>
          <w:sz w:val="28"/>
          <w:szCs w:val="28"/>
        </w:rPr>
        <w:t>17</w:t>
      </w:r>
      <w:r w:rsidRPr="00D10D25">
        <w:rPr>
          <w:rFonts w:eastAsia="標楷體"/>
          <w:kern w:val="0"/>
          <w:sz w:val="28"/>
          <w:szCs w:val="28"/>
        </w:rPr>
        <w:t>日公布對應方案，若美國實際加徵關稅，歐盟將針對農產品、卡車及日用品等</w:t>
      </w:r>
      <w:r w:rsidRPr="00D10D25">
        <w:rPr>
          <w:rFonts w:eastAsia="標楷體"/>
          <w:kern w:val="0"/>
          <w:sz w:val="28"/>
          <w:szCs w:val="28"/>
        </w:rPr>
        <w:t>200</w:t>
      </w:r>
      <w:r w:rsidRPr="00D10D25">
        <w:rPr>
          <w:rFonts w:eastAsia="標楷體"/>
          <w:kern w:val="0"/>
          <w:sz w:val="28"/>
          <w:szCs w:val="28"/>
        </w:rPr>
        <w:t>億美元產品加徵關稅</w:t>
      </w:r>
      <w:r w:rsidRPr="00D10D25">
        <w:rPr>
          <w:rFonts w:eastAsia="標楷體" w:hint="eastAsia"/>
          <w:kern w:val="0"/>
          <w:sz w:val="28"/>
          <w:szCs w:val="28"/>
        </w:rPr>
        <w:t>因應</w:t>
      </w:r>
      <w:r w:rsidRPr="00D10D25">
        <w:rPr>
          <w:rFonts w:eastAsia="標楷體"/>
          <w:kern w:val="0"/>
          <w:sz w:val="28"/>
          <w:szCs w:val="28"/>
        </w:rPr>
        <w:t>，確保企業的公平競爭環境。</w:t>
      </w: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097098" w:rsidRPr="003B1054" w:rsidRDefault="00097098" w:rsidP="00097098">
      <w:pPr>
        <w:widowControl/>
        <w:tabs>
          <w:tab w:val="left" w:pos="6840"/>
        </w:tabs>
        <w:snapToGrid w:val="0"/>
        <w:spacing w:beforeLines="50" w:before="180" w:line="288" w:lineRule="auto"/>
        <w:ind w:right="-142"/>
        <w:jc w:val="both"/>
        <w:rPr>
          <w:rFonts w:eastAsia="標楷體"/>
          <w:kern w:val="0"/>
          <w:sz w:val="28"/>
          <w:szCs w:val="28"/>
        </w:rPr>
      </w:pPr>
    </w:p>
    <w:p w:rsidR="00A358F9" w:rsidRPr="003B1054" w:rsidRDefault="00A358F9">
      <w:pPr>
        <w:widowControl/>
        <w:rPr>
          <w:rFonts w:eastAsia="標楷體"/>
          <w:b/>
          <w:bCs/>
          <w:sz w:val="28"/>
        </w:rPr>
      </w:pPr>
      <w:r w:rsidRPr="003B1054">
        <w:rPr>
          <w:rFonts w:eastAsia="標楷體"/>
          <w:b/>
          <w:bCs/>
          <w:sz w:val="28"/>
        </w:rPr>
        <w:br w:type="page"/>
      </w:r>
    </w:p>
    <w:p w:rsidR="00357125" w:rsidRPr="003B1054" w:rsidRDefault="00357125" w:rsidP="00357125">
      <w:pPr>
        <w:widowControl/>
        <w:adjustRightInd w:val="0"/>
        <w:snapToGrid w:val="0"/>
        <w:spacing w:line="300" w:lineRule="auto"/>
        <w:ind w:firstLineChars="200" w:firstLine="561"/>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1-2  </w:t>
      </w:r>
      <w:r w:rsidRPr="003B1054">
        <w:rPr>
          <w:rFonts w:eastAsia="標楷體"/>
          <w:b/>
          <w:bCs/>
          <w:sz w:val="28"/>
        </w:rPr>
        <w:t>歐元區重要經濟指標</w:t>
      </w:r>
    </w:p>
    <w:p w:rsidR="00707611" w:rsidRPr="00707611" w:rsidRDefault="00707611" w:rsidP="00707611">
      <w:pPr>
        <w:wordWrap w:val="0"/>
        <w:snapToGrid w:val="0"/>
        <w:ind w:rightChars="13" w:right="31"/>
        <w:jc w:val="right"/>
        <w:rPr>
          <w:rFonts w:eastAsia="標楷體"/>
          <w:sz w:val="22"/>
        </w:rPr>
      </w:pPr>
      <w:r w:rsidRPr="00707611">
        <w:rPr>
          <w:rFonts w:eastAsia="標楷體"/>
          <w:sz w:val="22"/>
        </w:rPr>
        <w:t>單位：億歐元；％</w:t>
      </w:r>
    </w:p>
    <w:tbl>
      <w:tblPr>
        <w:tblW w:w="0" w:type="auto"/>
        <w:jc w:val="center"/>
        <w:tblLayout w:type="fixed"/>
        <w:tblCellMar>
          <w:left w:w="28" w:type="dxa"/>
          <w:right w:w="28" w:type="dxa"/>
        </w:tblCellMar>
        <w:tblLook w:val="0000" w:firstRow="0" w:lastRow="0" w:firstColumn="0" w:lastColumn="0" w:noHBand="0" w:noVBand="0"/>
      </w:tblPr>
      <w:tblGrid>
        <w:gridCol w:w="896"/>
        <w:gridCol w:w="932"/>
        <w:gridCol w:w="672"/>
        <w:gridCol w:w="762"/>
        <w:gridCol w:w="850"/>
        <w:gridCol w:w="809"/>
        <w:gridCol w:w="784"/>
        <w:gridCol w:w="896"/>
        <w:gridCol w:w="854"/>
        <w:gridCol w:w="853"/>
      </w:tblGrid>
      <w:tr w:rsidR="00707611" w:rsidRPr="00707611" w:rsidTr="00707611">
        <w:trPr>
          <w:cantSplit/>
          <w:jc w:val="center"/>
        </w:trPr>
        <w:tc>
          <w:tcPr>
            <w:tcW w:w="896" w:type="dxa"/>
            <w:vMerge w:val="restart"/>
            <w:tcBorders>
              <w:top w:val="single" w:sz="6" w:space="0" w:color="auto"/>
              <w:left w:val="nil"/>
              <w:right w:val="single" w:sz="6" w:space="0" w:color="auto"/>
            </w:tcBorders>
            <w:shd w:val="clear" w:color="auto" w:fill="auto"/>
            <w:vAlign w:val="center"/>
          </w:tcPr>
          <w:p w:rsidR="00707611" w:rsidRPr="00707611" w:rsidRDefault="00707611" w:rsidP="0070761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707611">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實質</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工業</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貿</w:t>
            </w:r>
            <w:r w:rsidRPr="00707611">
              <w:rPr>
                <w:rFonts w:eastAsia="標楷體"/>
                <w:sz w:val="22"/>
              </w:rPr>
              <w:t xml:space="preserve">   </w:t>
            </w:r>
            <w:r w:rsidRPr="00707611">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消費者</w:t>
            </w:r>
          </w:p>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失業率</w:t>
            </w:r>
          </w:p>
        </w:tc>
      </w:tr>
      <w:tr w:rsidR="00707611" w:rsidRPr="00707611" w:rsidTr="00707611">
        <w:trPr>
          <w:cantSplit/>
          <w:trHeight w:val="284"/>
          <w:jc w:val="center"/>
        </w:trPr>
        <w:tc>
          <w:tcPr>
            <w:tcW w:w="896" w:type="dxa"/>
            <w:vMerge/>
            <w:tcBorders>
              <w:left w:val="nil"/>
              <w:right w:val="single" w:sz="6" w:space="0" w:color="auto"/>
            </w:tcBorders>
            <w:shd w:val="clear" w:color="auto" w:fill="00FFFF"/>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1612" w:type="dxa"/>
            <w:gridSpan w:val="2"/>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出口</w:t>
            </w:r>
          </w:p>
        </w:tc>
        <w:tc>
          <w:tcPr>
            <w:tcW w:w="1593" w:type="dxa"/>
            <w:gridSpan w:val="2"/>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出入超</w:t>
            </w:r>
          </w:p>
        </w:tc>
        <w:tc>
          <w:tcPr>
            <w:tcW w:w="854" w:type="dxa"/>
            <w:vMerge/>
            <w:tcBorders>
              <w:left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r>
      <w:tr w:rsidR="00707611" w:rsidRPr="00707611" w:rsidTr="00707611">
        <w:trPr>
          <w:cantSplit/>
          <w:trHeight w:val="353"/>
          <w:jc w:val="center"/>
        </w:trPr>
        <w:tc>
          <w:tcPr>
            <w:tcW w:w="896" w:type="dxa"/>
            <w:vMerge/>
            <w:tcBorders>
              <w:left w:val="nil"/>
              <w:bottom w:val="single" w:sz="4" w:space="0" w:color="auto"/>
              <w:right w:val="single" w:sz="6" w:space="0" w:color="auto"/>
            </w:tcBorders>
            <w:shd w:val="clear" w:color="auto" w:fill="00FFFF"/>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762"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金額</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年增率</w:t>
            </w:r>
          </w:p>
        </w:tc>
        <w:tc>
          <w:tcPr>
            <w:tcW w:w="809"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707611" w:rsidRPr="00707611" w:rsidRDefault="00707611" w:rsidP="00707611">
            <w:pPr>
              <w:autoSpaceDE w:val="0"/>
              <w:autoSpaceDN w:val="0"/>
              <w:adjustRightInd w:val="0"/>
              <w:snapToGrid w:val="0"/>
              <w:spacing w:line="240" w:lineRule="atLeast"/>
              <w:jc w:val="center"/>
              <w:rPr>
                <w:rFonts w:eastAsia="標楷體"/>
                <w:sz w:val="22"/>
              </w:rPr>
            </w:pPr>
            <w:r w:rsidRPr="00707611">
              <w:rPr>
                <w:rFonts w:eastAsia="標楷體"/>
                <w:sz w:val="22"/>
              </w:rPr>
              <w:t>年增率</w:t>
            </w:r>
          </w:p>
        </w:tc>
        <w:tc>
          <w:tcPr>
            <w:tcW w:w="896"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707611" w:rsidRPr="00707611" w:rsidRDefault="00707611" w:rsidP="00707611">
            <w:pPr>
              <w:autoSpaceDE w:val="0"/>
              <w:autoSpaceDN w:val="0"/>
              <w:adjustRightInd w:val="0"/>
              <w:snapToGrid w:val="0"/>
              <w:spacing w:line="240" w:lineRule="atLeast"/>
              <w:jc w:val="both"/>
              <w:rPr>
                <w:rFonts w:eastAsia="標楷體"/>
                <w:sz w:val="22"/>
              </w:rPr>
            </w:pP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2013</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-0.5</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-0.7</w:t>
            </w:r>
          </w:p>
        </w:tc>
        <w:tc>
          <w:tcPr>
            <w:tcW w:w="762"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18,874</w:t>
            </w:r>
          </w:p>
        </w:tc>
        <w:tc>
          <w:tcPr>
            <w:tcW w:w="850"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0.7</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17,336</w:t>
            </w:r>
          </w:p>
        </w:tc>
        <w:tc>
          <w:tcPr>
            <w:tcW w:w="784"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-3.3</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1,538</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1.3</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12.0</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2014</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0.9</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-0.05</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19,390</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17,442</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0.0</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1,948</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0.4</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11.6</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2015</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20,430</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5.0</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17,964</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2,466</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0.0</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10.9</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2016</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20,478</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0.0</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17,740</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2,738</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0.2</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10.0</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2017</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2.3</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21,929</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7.1</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19,548</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9.8</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1,841</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9.1</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2018</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762"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22,763</w:t>
            </w:r>
          </w:p>
        </w:tc>
        <w:tc>
          <w:tcPr>
            <w:tcW w:w="850"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3.7</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20,821</w:t>
            </w:r>
          </w:p>
        </w:tc>
        <w:tc>
          <w:tcPr>
            <w:tcW w:w="784"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6.2</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1,942</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8.2</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-0.8</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1,755</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3.0</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1,582</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1.5</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163</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8.5</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2.5</w:t>
            </w:r>
            <w:r w:rsidRPr="00D10D25">
              <w:rPr>
                <w:rFonts w:eastAsia="標楷體"/>
                <w:sz w:val="22"/>
              </w:rPr>
              <w:t>（</w:t>
            </w:r>
            <w:r w:rsidRPr="00D10D25">
              <w:rPr>
                <w:rFonts w:eastAsia="標楷體"/>
                <w:sz w:val="22"/>
              </w:rPr>
              <w:t>I</w:t>
            </w:r>
            <w:r w:rsidRPr="00D10D25">
              <w:rPr>
                <w:rFonts w:eastAsia="標楷體"/>
                <w:sz w:val="22"/>
              </w:rPr>
              <w:t>）</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0.1</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1,993</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-2.9</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1,779</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-2.5</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254</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8.5</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4</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-0.9</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1,832</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8.0</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1,657</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8.1</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171</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1.2</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8.5</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5</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0.8</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1,898</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-0.8</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1,715</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0.7</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169</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8.4</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6</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2.1</w:t>
            </w:r>
            <w:r w:rsidRPr="00D10D25">
              <w:rPr>
                <w:rFonts w:eastAsia="標楷體"/>
                <w:sz w:val="22"/>
              </w:rPr>
              <w:t>（</w:t>
            </w:r>
            <w:r w:rsidRPr="00D10D25">
              <w:rPr>
                <w:rFonts w:ascii="新細明體" w:hAnsi="新細明體" w:cs="新細明體" w:hint="eastAsia"/>
                <w:sz w:val="22"/>
              </w:rPr>
              <w:t>Ⅱ</w:t>
            </w:r>
            <w:r w:rsidRPr="00D10D25">
              <w:rPr>
                <w:rFonts w:eastAsia="標楷體"/>
                <w:sz w:val="22"/>
              </w:rPr>
              <w:t>）</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0.7</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1,992</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5.7</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1,761</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8.6</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228</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8.3</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0.8</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1,945</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9.4</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1,776</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13.4</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165</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2.1</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8.2</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0.1</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1,812</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5.6</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1,691</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8.4</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115</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8.1</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9</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w:t>
            </w:r>
            <w:r w:rsidRPr="00D10D25">
              <w:rPr>
                <w:rFonts w:eastAsia="標楷體"/>
                <w:sz w:val="22"/>
              </w:rPr>
              <w:t>（</w:t>
            </w:r>
            <w:r w:rsidRPr="00D10D25">
              <w:rPr>
                <w:rFonts w:eastAsia="標楷體"/>
                <w:sz w:val="22"/>
              </w:rPr>
              <w:t>III</w:t>
            </w:r>
            <w:r w:rsidRPr="00D10D25">
              <w:rPr>
                <w:rFonts w:eastAsia="標楷體"/>
                <w:sz w:val="22"/>
              </w:rPr>
              <w:t>）</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-0.3</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1,854</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-1.0</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1,732</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6.4</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127</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2.1</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8.1</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10</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0.2</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2,092</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11.4</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1,942</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14.8</w:t>
            </w:r>
          </w:p>
        </w:tc>
        <w:tc>
          <w:tcPr>
            <w:tcW w:w="896"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139</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2.1</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8.1</w:t>
            </w:r>
          </w:p>
        </w:tc>
      </w:tr>
      <w:tr w:rsidR="008B1CEA" w:rsidRPr="00707611" w:rsidTr="00CB4417">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2,036</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1,837</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4.7</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190</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7.9</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12</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1.1</w:t>
            </w:r>
            <w:r w:rsidRPr="00D10D25">
              <w:rPr>
                <w:rFonts w:eastAsia="標楷體"/>
                <w:sz w:val="22"/>
              </w:rPr>
              <w:t>（</w:t>
            </w:r>
            <w:r w:rsidRPr="00D10D25">
              <w:rPr>
                <w:rFonts w:ascii="新細明體" w:hAnsi="新細明體" w:cs="新細明體" w:hint="eastAsia"/>
                <w:sz w:val="22"/>
              </w:rPr>
              <w:t>Ⅳ</w:t>
            </w:r>
            <w:r w:rsidRPr="00D10D25">
              <w:rPr>
                <w:rFonts w:eastAsia="標楷體"/>
                <w:sz w:val="22"/>
              </w:rPr>
              <w:t>）</w:t>
            </w: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-0.9</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1,765</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-2.5</w:t>
            </w:r>
          </w:p>
        </w:tc>
        <w:tc>
          <w:tcPr>
            <w:tcW w:w="809" w:type="dxa"/>
            <w:tcBorders>
              <w:left w:val="single" w:sz="6" w:space="0" w:color="auto"/>
              <w:right w:val="single" w:sz="6" w:space="0" w:color="auto"/>
            </w:tcBorders>
            <w:vAlign w:val="center"/>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1,595</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170</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7.9</w:t>
            </w:r>
          </w:p>
        </w:tc>
      </w:tr>
      <w:tr w:rsidR="008B1CEA" w:rsidRPr="00707611" w:rsidTr="00CB4417">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2019</w:t>
            </w:r>
            <w:r w:rsidRPr="00D10D25">
              <w:rPr>
                <w:rFonts w:eastAsia="標楷體"/>
                <w:sz w:val="22"/>
              </w:rPr>
              <w:t>年</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3,667</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3.4</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3,472</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3.6</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195</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1,834</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2.5</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1,818</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3.4</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7.8</w:t>
            </w:r>
          </w:p>
        </w:tc>
      </w:tr>
      <w:tr w:rsidR="008B1CEA" w:rsidRPr="00707611" w:rsidTr="00707611">
        <w:trPr>
          <w:cantSplit/>
          <w:jc w:val="center"/>
        </w:trPr>
        <w:tc>
          <w:tcPr>
            <w:tcW w:w="896" w:type="dxa"/>
            <w:tcBorders>
              <w:left w:val="nil"/>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2</w:t>
            </w:r>
            <w:r w:rsidRPr="00D10D25">
              <w:rPr>
                <w:rFonts w:eastAsia="標楷體"/>
                <w:sz w:val="22"/>
              </w:rPr>
              <w:t>月</w:t>
            </w:r>
          </w:p>
        </w:tc>
        <w:tc>
          <w:tcPr>
            <w:tcW w:w="93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-0.2</w:t>
            </w:r>
          </w:p>
        </w:tc>
        <w:tc>
          <w:tcPr>
            <w:tcW w:w="762"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1,833</w:t>
            </w:r>
          </w:p>
        </w:tc>
        <w:tc>
          <w:tcPr>
            <w:tcW w:w="850"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4.4</w:t>
            </w:r>
          </w:p>
        </w:tc>
        <w:tc>
          <w:tcPr>
            <w:tcW w:w="809"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1,654</w:t>
            </w:r>
          </w:p>
        </w:tc>
        <w:tc>
          <w:tcPr>
            <w:tcW w:w="78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4.0</w:t>
            </w:r>
          </w:p>
        </w:tc>
        <w:tc>
          <w:tcPr>
            <w:tcW w:w="896"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179</w:t>
            </w:r>
          </w:p>
        </w:tc>
        <w:tc>
          <w:tcPr>
            <w:tcW w:w="854" w:type="dxa"/>
            <w:tcBorders>
              <w:left w:val="single" w:sz="6"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1.5</w:t>
            </w:r>
          </w:p>
        </w:tc>
        <w:tc>
          <w:tcPr>
            <w:tcW w:w="853" w:type="dxa"/>
            <w:tcBorders>
              <w:left w:val="single" w:sz="6"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7.8</w:t>
            </w:r>
          </w:p>
        </w:tc>
      </w:tr>
      <w:tr w:rsidR="008B1CEA" w:rsidRPr="00707611" w:rsidTr="00707611">
        <w:trPr>
          <w:cantSplit/>
          <w:jc w:val="center"/>
        </w:trPr>
        <w:tc>
          <w:tcPr>
            <w:tcW w:w="896" w:type="dxa"/>
            <w:tcBorders>
              <w:left w:val="nil"/>
              <w:bottom w:val="single" w:sz="4" w:space="0" w:color="auto"/>
              <w:right w:val="single" w:sz="6" w:space="0" w:color="auto"/>
            </w:tcBorders>
            <w:shd w:val="clear" w:color="auto" w:fill="auto"/>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3</w:t>
            </w:r>
            <w:r w:rsidRPr="00D10D25">
              <w:rPr>
                <w:rFonts w:eastAsia="標楷體"/>
                <w:sz w:val="22"/>
              </w:rPr>
              <w:t>月</w:t>
            </w:r>
          </w:p>
        </w:tc>
        <w:tc>
          <w:tcPr>
            <w:tcW w:w="932" w:type="dxa"/>
            <w:tcBorders>
              <w:left w:val="single" w:sz="6" w:space="0" w:color="auto"/>
              <w:bottom w:val="single" w:sz="4"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762"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850"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809"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784"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896"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c>
          <w:tcPr>
            <w:tcW w:w="854" w:type="dxa"/>
            <w:tcBorders>
              <w:left w:val="single" w:sz="6" w:space="0" w:color="auto"/>
              <w:bottom w:val="single" w:sz="4" w:space="0" w:color="auto"/>
              <w:right w:val="single" w:sz="6" w:space="0" w:color="auto"/>
            </w:tcBorders>
            <w:vAlign w:val="bottom"/>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1.4</w:t>
            </w:r>
          </w:p>
        </w:tc>
        <w:tc>
          <w:tcPr>
            <w:tcW w:w="853" w:type="dxa"/>
            <w:tcBorders>
              <w:left w:val="single" w:sz="6" w:space="0" w:color="auto"/>
              <w:bottom w:val="single" w:sz="4" w:space="0" w:color="auto"/>
              <w:right w:val="nil"/>
            </w:tcBorders>
          </w:tcPr>
          <w:p w:rsidR="008B1CEA" w:rsidRPr="00D10D25" w:rsidRDefault="008B1CEA" w:rsidP="00CB4417">
            <w:pPr>
              <w:autoSpaceDE w:val="0"/>
              <w:autoSpaceDN w:val="0"/>
              <w:adjustRightInd w:val="0"/>
              <w:snapToGrid w:val="0"/>
              <w:spacing w:line="380" w:lineRule="atLeast"/>
              <w:jc w:val="center"/>
              <w:rPr>
                <w:rFonts w:eastAsia="標楷體"/>
                <w:sz w:val="22"/>
              </w:rPr>
            </w:pPr>
            <w:r w:rsidRPr="00D10D25">
              <w:rPr>
                <w:rFonts w:eastAsia="標楷體"/>
                <w:sz w:val="22"/>
              </w:rPr>
              <w:t>-</w:t>
            </w:r>
          </w:p>
        </w:tc>
      </w:tr>
    </w:tbl>
    <w:p w:rsidR="00097098" w:rsidRPr="003B1054" w:rsidRDefault="00707611" w:rsidP="004C5351">
      <w:pPr>
        <w:pStyle w:val="t-3"/>
        <w:keepNext w:val="0"/>
        <w:spacing w:line="400" w:lineRule="exact"/>
        <w:ind w:right="-60"/>
        <w:outlineLvl w:val="9"/>
      </w:pPr>
      <w:r w:rsidRPr="00707611">
        <w:rPr>
          <w:b w:val="0"/>
          <w:bCs w:val="0"/>
          <w:sz w:val="24"/>
          <w:szCs w:val="24"/>
        </w:rPr>
        <w:t>資料來源：歐盟統計局</w:t>
      </w:r>
      <w:r w:rsidRPr="00707611">
        <w:rPr>
          <w:rFonts w:hint="eastAsia"/>
          <w:b w:val="0"/>
          <w:bCs w:val="0"/>
          <w:sz w:val="24"/>
          <w:szCs w:val="24"/>
        </w:rPr>
        <w:t>。</w:t>
      </w:r>
    </w:p>
    <w:bookmarkEnd w:id="74"/>
    <w:bookmarkEnd w:id="75"/>
    <w:bookmarkEnd w:id="76"/>
    <w:p w:rsidR="009669AA" w:rsidRPr="003B1054" w:rsidRDefault="009669AA" w:rsidP="004752C8">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p>
    <w:p w:rsidR="00D22038" w:rsidRPr="003B1054" w:rsidRDefault="00D22038">
      <w:pPr>
        <w:widowControl/>
        <w:rPr>
          <w:rFonts w:eastAsia="標楷體"/>
          <w:b/>
          <w:kern w:val="0"/>
          <w:sz w:val="28"/>
          <w:szCs w:val="32"/>
          <w:lang w:val="zh-TW"/>
        </w:rPr>
      </w:pPr>
      <w:r w:rsidRPr="003B1054">
        <w:rPr>
          <w:rFonts w:eastAsia="標楷體"/>
          <w:b/>
          <w:kern w:val="0"/>
          <w:sz w:val="28"/>
          <w:szCs w:val="32"/>
          <w:lang w:val="zh-TW"/>
        </w:rPr>
        <w:br w:type="page"/>
      </w:r>
    </w:p>
    <w:p w:rsidR="00681344" w:rsidRPr="003B1054" w:rsidRDefault="00821547" w:rsidP="00B40DBD">
      <w:pPr>
        <w:pStyle w:val="t-3"/>
        <w:spacing w:beforeLines="50" w:before="180" w:line="520" w:lineRule="exact"/>
        <w:ind w:right="-60"/>
        <w:rPr>
          <w:b w:val="0"/>
          <w:bCs w:val="0"/>
          <w:sz w:val="40"/>
          <w:szCs w:val="36"/>
        </w:rPr>
      </w:pPr>
      <w:bookmarkStart w:id="77" w:name="_Toc402171709"/>
      <w:bookmarkStart w:id="78" w:name="_Toc4585838"/>
      <w:r w:rsidRPr="003B1054">
        <w:lastRenderedPageBreak/>
        <w:t>（</w:t>
      </w:r>
      <w:r w:rsidR="00681344" w:rsidRPr="003B1054">
        <w:t>三</w:t>
      </w:r>
      <w:r w:rsidRPr="003B1054">
        <w:t>）</w:t>
      </w:r>
      <w:r w:rsidR="00681344" w:rsidRPr="003B1054">
        <w:t>亞太地區</w:t>
      </w:r>
      <w:bookmarkEnd w:id="77"/>
      <w:bookmarkEnd w:id="78"/>
    </w:p>
    <w:p w:rsidR="0023647C" w:rsidRPr="00C4032A" w:rsidRDefault="00C4032A" w:rsidP="00707611">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bookmarkStart w:id="79" w:name="_Toc401923793"/>
      <w:bookmarkStart w:id="80" w:name="_Toc402171710"/>
      <w:r w:rsidRPr="00C4032A">
        <w:rPr>
          <w:rFonts w:eastAsia="標楷體" w:hint="eastAsia"/>
          <w:color w:val="000000" w:themeColor="text1"/>
          <w:kern w:val="0"/>
          <w:sz w:val="28"/>
          <w:szCs w:val="28"/>
        </w:rPr>
        <w:t>依據</w:t>
      </w:r>
      <w:r w:rsidRPr="00C4032A">
        <w:rPr>
          <w:rFonts w:eastAsia="標楷體" w:hint="eastAsia"/>
          <w:color w:val="000000" w:themeColor="text1"/>
          <w:kern w:val="0"/>
          <w:sz w:val="28"/>
          <w:szCs w:val="28"/>
        </w:rPr>
        <w:t>I</w:t>
      </w:r>
      <w:r w:rsidRPr="00C4032A">
        <w:rPr>
          <w:rFonts w:eastAsia="標楷體"/>
          <w:color w:val="000000" w:themeColor="text1"/>
          <w:kern w:val="0"/>
          <w:sz w:val="28"/>
          <w:szCs w:val="28"/>
        </w:rPr>
        <w:t>HS</w:t>
      </w:r>
      <w:r w:rsidRPr="00C4032A">
        <w:rPr>
          <w:rFonts w:eastAsia="標楷體" w:hint="eastAsia"/>
          <w:color w:val="000000" w:themeColor="text1"/>
          <w:kern w:val="0"/>
          <w:sz w:val="28"/>
          <w:szCs w:val="28"/>
        </w:rPr>
        <w:t xml:space="preserve"> Markit</w:t>
      </w:r>
      <w:r w:rsidRPr="00C4032A">
        <w:rPr>
          <w:rFonts w:eastAsia="標楷體" w:hint="eastAsia"/>
          <w:color w:val="000000" w:themeColor="text1"/>
          <w:kern w:val="0"/>
          <w:sz w:val="28"/>
          <w:szCs w:val="28"/>
        </w:rPr>
        <w:t>今</w:t>
      </w:r>
      <w:r w:rsidRPr="00C4032A">
        <w:rPr>
          <w:rFonts w:eastAsia="標楷體" w:hint="eastAsia"/>
          <w:color w:val="000000" w:themeColor="text1"/>
          <w:kern w:val="0"/>
          <w:sz w:val="28"/>
          <w:szCs w:val="28"/>
        </w:rPr>
        <w:t>(2019)</w:t>
      </w:r>
      <w:r w:rsidRPr="00C4032A">
        <w:rPr>
          <w:rFonts w:eastAsia="標楷體" w:hint="eastAsia"/>
          <w:color w:val="000000" w:themeColor="text1"/>
          <w:kern w:val="0"/>
          <w:sz w:val="28"/>
          <w:szCs w:val="28"/>
        </w:rPr>
        <w:t>年</w:t>
      </w:r>
      <w:r w:rsidRPr="00C4032A">
        <w:rPr>
          <w:rFonts w:eastAsia="標楷體" w:hint="eastAsia"/>
          <w:color w:val="000000" w:themeColor="text1"/>
          <w:kern w:val="0"/>
          <w:sz w:val="28"/>
          <w:szCs w:val="28"/>
        </w:rPr>
        <w:t>4</w:t>
      </w:r>
      <w:r w:rsidRPr="00C4032A">
        <w:rPr>
          <w:rFonts w:eastAsia="標楷體" w:hint="eastAsia"/>
          <w:color w:val="000000" w:themeColor="text1"/>
          <w:kern w:val="0"/>
          <w:sz w:val="28"/>
          <w:szCs w:val="28"/>
        </w:rPr>
        <w:t>月預測資料，亞洲和太平洋地區</w:t>
      </w:r>
      <w:r w:rsidRPr="00C4032A">
        <w:rPr>
          <w:rFonts w:eastAsia="標楷體" w:hint="eastAsia"/>
          <w:color w:val="000000" w:themeColor="text1"/>
          <w:kern w:val="0"/>
          <w:sz w:val="28"/>
          <w:szCs w:val="28"/>
        </w:rPr>
        <w:t>(</w:t>
      </w:r>
      <w:r w:rsidRPr="00C4032A">
        <w:rPr>
          <w:rFonts w:eastAsia="標楷體" w:hint="eastAsia"/>
          <w:color w:val="000000" w:themeColor="text1"/>
          <w:kern w:val="0"/>
          <w:sz w:val="28"/>
          <w:szCs w:val="28"/>
        </w:rPr>
        <w:t>不含日本</w:t>
      </w:r>
      <w:r w:rsidRPr="00C4032A">
        <w:rPr>
          <w:rFonts w:eastAsia="標楷體" w:hint="eastAsia"/>
          <w:color w:val="000000" w:themeColor="text1"/>
          <w:kern w:val="0"/>
          <w:sz w:val="28"/>
          <w:szCs w:val="28"/>
        </w:rPr>
        <w:t>)</w:t>
      </w:r>
      <w:r w:rsidRPr="00C4032A">
        <w:rPr>
          <w:rFonts w:eastAsia="標楷體" w:hint="eastAsia"/>
          <w:color w:val="000000" w:themeColor="text1"/>
          <w:kern w:val="0"/>
          <w:sz w:val="28"/>
          <w:szCs w:val="28"/>
        </w:rPr>
        <w:t>今年及明</w:t>
      </w:r>
      <w:r w:rsidRPr="00C4032A">
        <w:rPr>
          <w:rFonts w:eastAsia="標楷體" w:hint="eastAsia"/>
          <w:color w:val="000000" w:themeColor="text1"/>
          <w:kern w:val="0"/>
          <w:sz w:val="28"/>
          <w:szCs w:val="28"/>
        </w:rPr>
        <w:t>(2020)</w:t>
      </w:r>
      <w:r w:rsidRPr="00C4032A">
        <w:rPr>
          <w:rFonts w:eastAsia="標楷體" w:hint="eastAsia"/>
          <w:color w:val="000000" w:themeColor="text1"/>
          <w:kern w:val="0"/>
          <w:sz w:val="28"/>
          <w:szCs w:val="28"/>
        </w:rPr>
        <w:t>年經濟成長率分別為</w:t>
      </w:r>
      <w:r w:rsidRPr="00C4032A">
        <w:rPr>
          <w:rFonts w:eastAsia="標楷體" w:hint="eastAsia"/>
          <w:color w:val="000000" w:themeColor="text1"/>
          <w:kern w:val="0"/>
          <w:sz w:val="28"/>
          <w:szCs w:val="28"/>
        </w:rPr>
        <w:t>5.4%</w:t>
      </w:r>
      <w:r w:rsidRPr="00C4032A">
        <w:rPr>
          <w:rFonts w:eastAsia="標楷體" w:hint="eastAsia"/>
          <w:color w:val="000000" w:themeColor="text1"/>
          <w:kern w:val="0"/>
          <w:sz w:val="28"/>
          <w:szCs w:val="28"/>
        </w:rPr>
        <w:t>及</w:t>
      </w:r>
      <w:r w:rsidRPr="00C4032A">
        <w:rPr>
          <w:rFonts w:eastAsia="標楷體" w:hint="eastAsia"/>
          <w:color w:val="000000" w:themeColor="text1"/>
          <w:kern w:val="0"/>
          <w:sz w:val="28"/>
          <w:szCs w:val="28"/>
        </w:rPr>
        <w:t>5.3%</w:t>
      </w:r>
      <w:r w:rsidRPr="00C4032A">
        <w:rPr>
          <w:rFonts w:eastAsia="標楷體" w:hint="eastAsia"/>
          <w:color w:val="000000" w:themeColor="text1"/>
          <w:kern w:val="0"/>
          <w:sz w:val="28"/>
          <w:szCs w:val="28"/>
        </w:rPr>
        <w:t>。</w:t>
      </w:r>
    </w:p>
    <w:p w:rsidR="0023647C" w:rsidRPr="003B1054" w:rsidRDefault="008D6205" w:rsidP="00070F70">
      <w:pPr>
        <w:widowControl/>
        <w:snapToGrid w:val="0"/>
        <w:spacing w:beforeLines="50" w:before="180" w:line="300" w:lineRule="auto"/>
        <w:ind w:right="-60"/>
        <w:jc w:val="both"/>
        <w:rPr>
          <w:rFonts w:eastAsia="標楷體"/>
          <w:b/>
          <w:bCs/>
          <w:kern w:val="0"/>
          <w:sz w:val="28"/>
          <w:szCs w:val="28"/>
        </w:rPr>
      </w:pPr>
      <w:r>
        <w:rPr>
          <w:rFonts w:ascii="標楷體" w:eastAsia="標楷體" w:hAnsi="標楷體" w:hint="eastAsia"/>
          <w:b/>
          <w:bCs/>
          <w:kern w:val="0"/>
          <w:sz w:val="28"/>
          <w:szCs w:val="28"/>
        </w:rPr>
        <w:t>１</w:t>
      </w:r>
      <w:r w:rsidR="00070F70" w:rsidRPr="007F1099">
        <w:rPr>
          <w:rFonts w:ascii="標楷體" w:eastAsia="標楷體" w:hAnsi="標楷體" w:hint="eastAsia"/>
          <w:b/>
          <w:bCs/>
          <w:kern w:val="0"/>
          <w:sz w:val="28"/>
          <w:szCs w:val="28"/>
        </w:rPr>
        <w:t>、</w:t>
      </w:r>
      <w:r w:rsidR="0023647C" w:rsidRPr="003B1054">
        <w:rPr>
          <w:rFonts w:eastAsia="標楷體"/>
          <w:b/>
          <w:bCs/>
          <w:kern w:val="0"/>
          <w:sz w:val="28"/>
          <w:szCs w:val="28"/>
        </w:rPr>
        <w:t>日本</w:t>
      </w:r>
    </w:p>
    <w:p w:rsidR="00707611" w:rsidRPr="00707611" w:rsidRDefault="007108A6" w:rsidP="004056F8">
      <w:pPr>
        <w:numPr>
          <w:ilvl w:val="0"/>
          <w:numId w:val="11"/>
        </w:numPr>
        <w:snapToGrid w:val="0"/>
        <w:spacing w:beforeLines="50" w:before="180" w:line="300" w:lineRule="auto"/>
        <w:ind w:left="851" w:hanging="567"/>
        <w:jc w:val="both"/>
        <w:rPr>
          <w:rFonts w:eastAsia="標楷體"/>
          <w:sz w:val="28"/>
          <w:szCs w:val="28"/>
        </w:rPr>
      </w:pPr>
      <w:r w:rsidRPr="00923474">
        <w:rPr>
          <w:rFonts w:eastAsia="標楷體"/>
          <w:sz w:val="28"/>
          <w:szCs w:val="28"/>
        </w:rPr>
        <w:t>國際貨幣基金</w:t>
      </w:r>
      <w:r w:rsidRPr="00923474">
        <w:rPr>
          <w:rFonts w:eastAsia="標楷體"/>
          <w:sz w:val="28"/>
          <w:szCs w:val="28"/>
        </w:rPr>
        <w:t>(IMF)</w:t>
      </w:r>
      <w:r w:rsidRPr="00923474">
        <w:rPr>
          <w:rFonts w:eastAsia="標楷體"/>
          <w:sz w:val="28"/>
          <w:szCs w:val="28"/>
        </w:rPr>
        <w:t>今</w:t>
      </w:r>
      <w:r w:rsidRPr="00923474">
        <w:rPr>
          <w:rFonts w:eastAsia="標楷體"/>
          <w:sz w:val="28"/>
          <w:szCs w:val="28"/>
        </w:rPr>
        <w:t>(2019)</w:t>
      </w:r>
      <w:r w:rsidRPr="00923474">
        <w:rPr>
          <w:rFonts w:eastAsia="標楷體"/>
          <w:sz w:val="28"/>
          <w:szCs w:val="28"/>
        </w:rPr>
        <w:t>年</w:t>
      </w:r>
      <w:r w:rsidRPr="00923474">
        <w:rPr>
          <w:rFonts w:eastAsia="標楷體"/>
          <w:sz w:val="28"/>
          <w:szCs w:val="28"/>
        </w:rPr>
        <w:t>4</w:t>
      </w:r>
      <w:r w:rsidRPr="00923474">
        <w:rPr>
          <w:rFonts w:eastAsia="標楷體"/>
          <w:sz w:val="28"/>
          <w:szCs w:val="28"/>
        </w:rPr>
        <w:t>月</w:t>
      </w:r>
      <w:r w:rsidRPr="00923474">
        <w:rPr>
          <w:rFonts w:eastAsia="標楷體"/>
          <w:sz w:val="28"/>
          <w:szCs w:val="28"/>
        </w:rPr>
        <w:t>2</w:t>
      </w:r>
      <w:r w:rsidRPr="00923474">
        <w:rPr>
          <w:rFonts w:eastAsia="標楷體"/>
          <w:sz w:val="28"/>
          <w:szCs w:val="28"/>
        </w:rPr>
        <w:t>日發布「世界經濟展望</w:t>
      </w:r>
      <w:r w:rsidRPr="00923474">
        <w:rPr>
          <w:rFonts w:eastAsia="標楷體"/>
          <w:kern w:val="0"/>
          <w:sz w:val="28"/>
          <w:szCs w:val="28"/>
        </w:rPr>
        <w:t>」</w:t>
      </w:r>
      <w:r>
        <w:rPr>
          <w:rFonts w:eastAsia="標楷體"/>
          <w:sz w:val="28"/>
          <w:szCs w:val="28"/>
        </w:rPr>
        <w:t>報告</w:t>
      </w:r>
      <w:r>
        <w:rPr>
          <w:rFonts w:eastAsia="標楷體" w:hint="eastAsia"/>
          <w:sz w:val="28"/>
          <w:szCs w:val="28"/>
        </w:rPr>
        <w:t>，</w:t>
      </w:r>
      <w:r>
        <w:rPr>
          <w:rFonts w:eastAsia="標楷體"/>
          <w:sz w:val="28"/>
          <w:szCs w:val="28"/>
        </w:rPr>
        <w:t>預估</w:t>
      </w:r>
      <w:r w:rsidRPr="00923474">
        <w:rPr>
          <w:rFonts w:eastAsia="標楷體"/>
          <w:sz w:val="28"/>
          <w:szCs w:val="28"/>
        </w:rPr>
        <w:t>日本今年經濟成長為</w:t>
      </w:r>
      <w:r w:rsidRPr="00923474">
        <w:rPr>
          <w:rFonts w:eastAsia="標楷體"/>
          <w:sz w:val="28"/>
          <w:szCs w:val="28"/>
        </w:rPr>
        <w:t>1.0%</w:t>
      </w:r>
      <w:r w:rsidRPr="00923474">
        <w:rPr>
          <w:rFonts w:eastAsia="標楷體"/>
          <w:sz w:val="28"/>
          <w:szCs w:val="28"/>
        </w:rPr>
        <w:t>，較前次上修</w:t>
      </w:r>
      <w:r w:rsidRPr="00923474">
        <w:rPr>
          <w:rFonts w:eastAsia="標楷體"/>
          <w:sz w:val="28"/>
          <w:szCs w:val="28"/>
        </w:rPr>
        <w:t>0.1</w:t>
      </w:r>
      <w:r w:rsidRPr="00923474">
        <w:rPr>
          <w:rFonts w:eastAsia="標楷體"/>
          <w:sz w:val="28"/>
          <w:szCs w:val="28"/>
        </w:rPr>
        <w:t>個百分點，主因在於日本政府提高今年度財政支出預算。另今年</w:t>
      </w:r>
      <w:r w:rsidRPr="00923474">
        <w:rPr>
          <w:rFonts w:eastAsia="標楷體"/>
          <w:sz w:val="28"/>
          <w:szCs w:val="28"/>
        </w:rPr>
        <w:t>10</w:t>
      </w:r>
      <w:r w:rsidRPr="00923474">
        <w:rPr>
          <w:rFonts w:eastAsia="標楷體"/>
          <w:sz w:val="28"/>
          <w:szCs w:val="28"/>
        </w:rPr>
        <w:t>月將實施提高消費稅政策，可能產生負面衝擊，預估明年</w:t>
      </w:r>
      <w:r>
        <w:rPr>
          <w:rFonts w:eastAsia="標楷體" w:hint="eastAsia"/>
          <w:sz w:val="28"/>
          <w:szCs w:val="28"/>
        </w:rPr>
        <w:t>經濟</w:t>
      </w:r>
      <w:r w:rsidRPr="00923474">
        <w:rPr>
          <w:rFonts w:eastAsia="標楷體"/>
          <w:sz w:val="28"/>
          <w:szCs w:val="28"/>
        </w:rPr>
        <w:t>成長率僅</w:t>
      </w:r>
      <w:r w:rsidRPr="00923474">
        <w:rPr>
          <w:rFonts w:eastAsia="標楷體"/>
          <w:sz w:val="28"/>
          <w:szCs w:val="28"/>
        </w:rPr>
        <w:t>0.5%</w:t>
      </w:r>
      <w:r w:rsidRPr="00923474">
        <w:rPr>
          <w:rFonts w:eastAsia="標楷體"/>
          <w:sz w:val="28"/>
          <w:szCs w:val="28"/>
        </w:rPr>
        <w:t>。</w:t>
      </w:r>
    </w:p>
    <w:p w:rsidR="00707611" w:rsidRPr="00707611" w:rsidRDefault="007108A6" w:rsidP="004056F8">
      <w:pPr>
        <w:numPr>
          <w:ilvl w:val="0"/>
          <w:numId w:val="11"/>
        </w:numPr>
        <w:snapToGrid w:val="0"/>
        <w:spacing w:beforeLines="50" w:before="180" w:line="300" w:lineRule="auto"/>
        <w:ind w:left="851" w:hanging="567"/>
        <w:jc w:val="both"/>
        <w:rPr>
          <w:rFonts w:eastAsia="標楷體"/>
          <w:sz w:val="28"/>
          <w:szCs w:val="28"/>
        </w:rPr>
      </w:pPr>
      <w:r w:rsidRPr="00923474">
        <w:rPr>
          <w:rFonts w:eastAsia="標楷體"/>
          <w:sz w:val="28"/>
          <w:szCs w:val="28"/>
        </w:rPr>
        <w:t>根據日本財務省發布今年</w:t>
      </w:r>
      <w:r w:rsidRPr="00923474">
        <w:rPr>
          <w:rFonts w:eastAsia="標楷體"/>
          <w:sz w:val="28"/>
          <w:szCs w:val="28"/>
        </w:rPr>
        <w:t>3</w:t>
      </w:r>
      <w:r w:rsidRPr="00923474">
        <w:rPr>
          <w:rFonts w:eastAsia="標楷體"/>
          <w:sz w:val="28"/>
          <w:szCs w:val="28"/>
        </w:rPr>
        <w:t>月進出口貿易統計，出口額為</w:t>
      </w:r>
      <w:r w:rsidRPr="00923474">
        <w:rPr>
          <w:rFonts w:eastAsia="標楷體"/>
          <w:sz w:val="28"/>
          <w:szCs w:val="28"/>
        </w:rPr>
        <w:t>7.2</w:t>
      </w:r>
      <w:r w:rsidRPr="00923474">
        <w:rPr>
          <w:rFonts w:eastAsia="標楷體"/>
          <w:sz w:val="28"/>
          <w:szCs w:val="28"/>
        </w:rPr>
        <w:t>兆日圓，較上年同月減少</w:t>
      </w:r>
      <w:r w:rsidRPr="00923474">
        <w:rPr>
          <w:rFonts w:eastAsia="標楷體"/>
          <w:sz w:val="28"/>
          <w:szCs w:val="28"/>
        </w:rPr>
        <w:t>2.4</w:t>
      </w:r>
      <w:r w:rsidRPr="00923474">
        <w:rPr>
          <w:rFonts w:eastAsia="標楷體"/>
          <w:kern w:val="0"/>
          <w:sz w:val="28"/>
          <w:szCs w:val="28"/>
        </w:rPr>
        <w:t>%</w:t>
      </w:r>
      <w:r w:rsidRPr="00923474">
        <w:rPr>
          <w:rFonts w:eastAsia="標楷體"/>
          <w:sz w:val="28"/>
          <w:szCs w:val="28"/>
        </w:rPr>
        <w:t>，進口額為</w:t>
      </w:r>
      <w:r w:rsidRPr="00923474">
        <w:rPr>
          <w:rFonts w:eastAsia="標楷體"/>
          <w:sz w:val="28"/>
          <w:szCs w:val="28"/>
        </w:rPr>
        <w:t>6.67</w:t>
      </w:r>
      <w:r w:rsidRPr="00923474">
        <w:rPr>
          <w:rFonts w:eastAsia="標楷體"/>
          <w:sz w:val="28"/>
          <w:szCs w:val="28"/>
        </w:rPr>
        <w:t>兆日圓，增加</w:t>
      </w:r>
      <w:r w:rsidRPr="00923474">
        <w:rPr>
          <w:rFonts w:eastAsia="標楷體"/>
          <w:sz w:val="28"/>
          <w:szCs w:val="28"/>
        </w:rPr>
        <w:t>1.1</w:t>
      </w:r>
      <w:r w:rsidRPr="00923474">
        <w:rPr>
          <w:rFonts w:eastAsia="標楷體"/>
          <w:kern w:val="0"/>
          <w:sz w:val="28"/>
          <w:szCs w:val="28"/>
        </w:rPr>
        <w:t>%</w:t>
      </w:r>
      <w:r w:rsidRPr="00923474">
        <w:rPr>
          <w:rFonts w:eastAsia="標楷體"/>
          <w:sz w:val="28"/>
          <w:szCs w:val="28"/>
        </w:rPr>
        <w:t>，貿易出超為</w:t>
      </w:r>
      <w:r w:rsidRPr="00923474">
        <w:rPr>
          <w:rFonts w:eastAsia="標楷體"/>
          <w:sz w:val="28"/>
          <w:szCs w:val="28"/>
        </w:rPr>
        <w:t>0.53</w:t>
      </w:r>
      <w:r w:rsidRPr="00923474">
        <w:rPr>
          <w:rFonts w:eastAsia="標楷體"/>
          <w:sz w:val="28"/>
          <w:szCs w:val="28"/>
        </w:rPr>
        <w:t>兆日圓。主要貿易夥伴出口額，對歐盟及美國分別成長</w:t>
      </w:r>
      <w:r w:rsidRPr="00923474">
        <w:rPr>
          <w:rFonts w:eastAsia="標楷體"/>
          <w:sz w:val="28"/>
          <w:szCs w:val="28"/>
        </w:rPr>
        <w:t>7.3%</w:t>
      </w:r>
      <w:r w:rsidRPr="00923474">
        <w:rPr>
          <w:rFonts w:eastAsia="標楷體"/>
          <w:sz w:val="28"/>
          <w:szCs w:val="28"/>
        </w:rPr>
        <w:t>及</w:t>
      </w:r>
      <w:r w:rsidRPr="00923474">
        <w:rPr>
          <w:rFonts w:eastAsia="標楷體"/>
          <w:sz w:val="28"/>
          <w:szCs w:val="28"/>
        </w:rPr>
        <w:t>4.4%</w:t>
      </w:r>
      <w:r w:rsidRPr="00923474">
        <w:rPr>
          <w:rFonts w:eastAsia="標楷體"/>
          <w:sz w:val="28"/>
          <w:szCs w:val="28"/>
        </w:rPr>
        <w:t>，對中國大陸及東協則衰退</w:t>
      </w:r>
      <w:r w:rsidRPr="00923474">
        <w:rPr>
          <w:rFonts w:eastAsia="標楷體"/>
          <w:sz w:val="28"/>
          <w:szCs w:val="28"/>
        </w:rPr>
        <w:t>9.4%</w:t>
      </w:r>
      <w:r w:rsidRPr="00923474">
        <w:rPr>
          <w:rFonts w:eastAsia="標楷體"/>
          <w:sz w:val="28"/>
          <w:szCs w:val="28"/>
        </w:rPr>
        <w:t>及</w:t>
      </w:r>
      <w:r w:rsidRPr="00923474">
        <w:rPr>
          <w:rFonts w:eastAsia="標楷體"/>
          <w:sz w:val="28"/>
          <w:szCs w:val="28"/>
        </w:rPr>
        <w:t>5.7%</w:t>
      </w:r>
      <w:r w:rsidRPr="00923474">
        <w:rPr>
          <w:rFonts w:eastAsia="標楷體"/>
          <w:sz w:val="28"/>
          <w:szCs w:val="28"/>
        </w:rPr>
        <w:t>。今年</w:t>
      </w:r>
      <w:r w:rsidRPr="00923474">
        <w:rPr>
          <w:rFonts w:eastAsia="標楷體"/>
          <w:sz w:val="28"/>
          <w:szCs w:val="28"/>
        </w:rPr>
        <w:t>2</w:t>
      </w:r>
      <w:r w:rsidRPr="00923474">
        <w:rPr>
          <w:rFonts w:eastAsia="標楷體"/>
          <w:sz w:val="28"/>
          <w:szCs w:val="28"/>
        </w:rPr>
        <w:t>月工業生產衰退</w:t>
      </w:r>
      <w:r w:rsidRPr="00923474">
        <w:rPr>
          <w:rFonts w:eastAsia="標楷體"/>
          <w:sz w:val="28"/>
          <w:szCs w:val="28"/>
        </w:rPr>
        <w:t>1.2</w:t>
      </w:r>
      <w:r w:rsidRPr="00923474">
        <w:rPr>
          <w:rFonts w:eastAsia="標楷體"/>
          <w:kern w:val="0"/>
          <w:sz w:val="28"/>
          <w:szCs w:val="28"/>
        </w:rPr>
        <w:t>%</w:t>
      </w:r>
      <w:r w:rsidRPr="00923474">
        <w:rPr>
          <w:rFonts w:eastAsia="標楷體"/>
          <w:sz w:val="28"/>
          <w:szCs w:val="28"/>
        </w:rPr>
        <w:t>，失業率為</w:t>
      </w:r>
      <w:r w:rsidRPr="00923474">
        <w:rPr>
          <w:rFonts w:eastAsia="標楷體"/>
          <w:sz w:val="28"/>
          <w:szCs w:val="28"/>
        </w:rPr>
        <w:t>2.3</w:t>
      </w:r>
      <w:r w:rsidRPr="00923474">
        <w:rPr>
          <w:rFonts w:eastAsia="標楷體"/>
          <w:kern w:val="0"/>
          <w:sz w:val="28"/>
          <w:szCs w:val="28"/>
        </w:rPr>
        <w:t>%</w:t>
      </w:r>
      <w:r w:rsidRPr="00923474">
        <w:rPr>
          <w:rFonts w:eastAsia="標楷體"/>
          <w:sz w:val="28"/>
          <w:szCs w:val="28"/>
        </w:rPr>
        <w:t>，消費者物價上漲率為</w:t>
      </w:r>
      <w:r w:rsidRPr="00923474">
        <w:rPr>
          <w:rFonts w:eastAsia="標楷體"/>
          <w:sz w:val="28"/>
          <w:szCs w:val="28"/>
        </w:rPr>
        <w:t>0.5</w:t>
      </w:r>
      <w:r w:rsidRPr="00923474">
        <w:rPr>
          <w:rFonts w:eastAsia="標楷體"/>
          <w:kern w:val="0"/>
          <w:sz w:val="28"/>
          <w:szCs w:val="28"/>
        </w:rPr>
        <w:t>%</w:t>
      </w:r>
      <w:r w:rsidRPr="00923474">
        <w:rPr>
          <w:rFonts w:eastAsia="標楷體"/>
          <w:sz w:val="28"/>
          <w:szCs w:val="28"/>
        </w:rPr>
        <w:t>。</w:t>
      </w:r>
    </w:p>
    <w:p w:rsidR="00707611" w:rsidRPr="00707611" w:rsidRDefault="007108A6" w:rsidP="004056F8">
      <w:pPr>
        <w:numPr>
          <w:ilvl w:val="0"/>
          <w:numId w:val="11"/>
        </w:numPr>
        <w:snapToGrid w:val="0"/>
        <w:spacing w:beforeLines="50" w:before="180" w:line="300" w:lineRule="auto"/>
        <w:ind w:left="851" w:hanging="567"/>
        <w:jc w:val="both"/>
        <w:rPr>
          <w:rFonts w:eastAsia="標楷體"/>
          <w:sz w:val="28"/>
          <w:szCs w:val="28"/>
        </w:rPr>
      </w:pPr>
      <w:proofErr w:type="gramStart"/>
      <w:r w:rsidRPr="00923474">
        <w:rPr>
          <w:rFonts w:eastAsia="標楷體"/>
          <w:sz w:val="28"/>
          <w:szCs w:val="28"/>
        </w:rPr>
        <w:t>隨著物聯網</w:t>
      </w:r>
      <w:proofErr w:type="gramEnd"/>
      <w:r w:rsidRPr="00923474">
        <w:rPr>
          <w:rFonts w:eastAsia="標楷體"/>
          <w:sz w:val="28"/>
          <w:szCs w:val="28"/>
        </w:rPr>
        <w:t>(IoT)</w:t>
      </w:r>
      <w:r w:rsidRPr="00923474">
        <w:rPr>
          <w:rFonts w:eastAsia="標楷體"/>
          <w:sz w:val="28"/>
          <w:szCs w:val="28"/>
        </w:rPr>
        <w:t>普及與大數據之運用，企業的產品開發及事業推廣需要熟諳人工智慧</w:t>
      </w:r>
      <w:r w:rsidRPr="00923474">
        <w:rPr>
          <w:rFonts w:eastAsia="標楷體"/>
          <w:sz w:val="28"/>
          <w:szCs w:val="28"/>
        </w:rPr>
        <w:t>(AI)</w:t>
      </w:r>
      <w:r w:rsidRPr="00923474">
        <w:rPr>
          <w:rFonts w:eastAsia="標楷體"/>
          <w:sz w:val="28"/>
          <w:szCs w:val="28"/>
        </w:rPr>
        <w:t>知識的人才，日本政府提出每年培育</w:t>
      </w:r>
      <w:r w:rsidRPr="00923474">
        <w:rPr>
          <w:rFonts w:eastAsia="標楷體"/>
          <w:sz w:val="28"/>
          <w:szCs w:val="28"/>
        </w:rPr>
        <w:t>25</w:t>
      </w:r>
      <w:r w:rsidRPr="00923474">
        <w:rPr>
          <w:rFonts w:eastAsia="標楷體"/>
          <w:sz w:val="28"/>
          <w:szCs w:val="28"/>
        </w:rPr>
        <w:t>萬</w:t>
      </w:r>
      <w:r w:rsidRPr="00923474">
        <w:rPr>
          <w:rFonts w:eastAsia="標楷體"/>
          <w:sz w:val="28"/>
          <w:szCs w:val="28"/>
        </w:rPr>
        <w:t>AI</w:t>
      </w:r>
      <w:r w:rsidRPr="00923474">
        <w:rPr>
          <w:rFonts w:eastAsia="標楷體"/>
          <w:sz w:val="28"/>
          <w:szCs w:val="28"/>
        </w:rPr>
        <w:t>專業</w:t>
      </w:r>
      <w:r>
        <w:rPr>
          <w:rFonts w:eastAsia="標楷體"/>
          <w:sz w:val="28"/>
          <w:szCs w:val="28"/>
        </w:rPr>
        <w:t>人才</w:t>
      </w:r>
      <w:r>
        <w:rPr>
          <w:rFonts w:eastAsia="標楷體" w:hint="eastAsia"/>
          <w:sz w:val="28"/>
          <w:szCs w:val="28"/>
        </w:rPr>
        <w:t>的</w:t>
      </w:r>
      <w:r w:rsidRPr="00923474">
        <w:rPr>
          <w:rFonts w:eastAsia="標楷體"/>
          <w:sz w:val="28"/>
          <w:szCs w:val="28"/>
        </w:rPr>
        <w:t>戰略目標，計</w:t>
      </w:r>
      <w:r w:rsidR="005C5B69">
        <w:rPr>
          <w:rFonts w:eastAsia="標楷體" w:hint="eastAsia"/>
          <w:sz w:val="28"/>
          <w:szCs w:val="28"/>
        </w:rPr>
        <w:t>劃</w:t>
      </w:r>
      <w:r w:rsidRPr="00923474">
        <w:rPr>
          <w:rFonts w:eastAsia="標楷體"/>
          <w:sz w:val="28"/>
          <w:szCs w:val="28"/>
        </w:rPr>
        <w:t>對全國約</w:t>
      </w:r>
      <w:r w:rsidRPr="00923474">
        <w:rPr>
          <w:rFonts w:eastAsia="標楷體"/>
          <w:sz w:val="28"/>
          <w:szCs w:val="28"/>
        </w:rPr>
        <w:t>60</w:t>
      </w:r>
      <w:r>
        <w:rPr>
          <w:rFonts w:eastAsia="標楷體"/>
          <w:sz w:val="28"/>
          <w:szCs w:val="28"/>
        </w:rPr>
        <w:t>萬名的大學</w:t>
      </w:r>
      <w:r>
        <w:rPr>
          <w:rFonts w:eastAsia="標楷體" w:hint="eastAsia"/>
          <w:sz w:val="28"/>
          <w:szCs w:val="28"/>
        </w:rPr>
        <w:t>及</w:t>
      </w:r>
      <w:r w:rsidRPr="00923474">
        <w:rPr>
          <w:rFonts w:eastAsia="標楷體"/>
          <w:sz w:val="28"/>
          <w:szCs w:val="28"/>
        </w:rPr>
        <w:t>專科學生進行初級水準之</w:t>
      </w:r>
      <w:r w:rsidRPr="00923474">
        <w:rPr>
          <w:rFonts w:eastAsia="標楷體"/>
          <w:sz w:val="28"/>
          <w:szCs w:val="28"/>
        </w:rPr>
        <w:t>AI</w:t>
      </w:r>
      <w:r w:rsidRPr="00923474">
        <w:rPr>
          <w:rFonts w:eastAsia="標楷體"/>
          <w:sz w:val="28"/>
          <w:szCs w:val="28"/>
        </w:rPr>
        <w:t>教育，將資料科學</w:t>
      </w:r>
      <w:r w:rsidRPr="00923474">
        <w:rPr>
          <w:rFonts w:eastAsia="標楷體"/>
          <w:sz w:val="28"/>
          <w:szCs w:val="28"/>
        </w:rPr>
        <w:t>(Data Science)</w:t>
      </w:r>
      <w:r>
        <w:rPr>
          <w:rFonts w:eastAsia="標楷體"/>
          <w:sz w:val="28"/>
          <w:szCs w:val="28"/>
        </w:rPr>
        <w:t>列為</w:t>
      </w:r>
      <w:r w:rsidRPr="00923474">
        <w:rPr>
          <w:rFonts w:eastAsia="標楷體"/>
          <w:sz w:val="28"/>
          <w:szCs w:val="28"/>
        </w:rPr>
        <w:t>基礎課程。</w:t>
      </w:r>
    </w:p>
    <w:p w:rsidR="00441B3E" w:rsidRPr="00932DBB" w:rsidRDefault="007108A6" w:rsidP="00932DBB">
      <w:pPr>
        <w:numPr>
          <w:ilvl w:val="0"/>
          <w:numId w:val="11"/>
        </w:numPr>
        <w:snapToGrid w:val="0"/>
        <w:spacing w:beforeLines="50" w:before="180" w:line="300" w:lineRule="auto"/>
        <w:ind w:left="851" w:hanging="567"/>
        <w:jc w:val="both"/>
        <w:rPr>
          <w:rFonts w:eastAsia="標楷體"/>
          <w:sz w:val="28"/>
          <w:szCs w:val="28"/>
        </w:rPr>
      </w:pPr>
      <w:r w:rsidRPr="00932DBB">
        <w:rPr>
          <w:rFonts w:eastAsia="標楷體"/>
          <w:sz w:val="28"/>
          <w:szCs w:val="28"/>
        </w:rPr>
        <w:t>日本為導正過度勞動，</w:t>
      </w:r>
      <w:r w:rsidRPr="00932DBB">
        <w:rPr>
          <w:rFonts w:eastAsia="標楷體" w:hint="eastAsia"/>
          <w:sz w:val="28"/>
          <w:szCs w:val="28"/>
        </w:rPr>
        <w:t>今</w:t>
      </w:r>
      <w:r w:rsidRPr="00932DBB">
        <w:rPr>
          <w:rFonts w:eastAsia="標楷體"/>
          <w:sz w:val="28"/>
          <w:szCs w:val="28"/>
        </w:rPr>
        <w:t>年</w:t>
      </w:r>
      <w:r w:rsidRPr="00932DBB">
        <w:rPr>
          <w:rFonts w:eastAsia="標楷體"/>
          <w:sz w:val="28"/>
          <w:szCs w:val="28"/>
        </w:rPr>
        <w:t>4</w:t>
      </w:r>
      <w:r w:rsidRPr="00932DBB">
        <w:rPr>
          <w:rFonts w:eastAsia="標楷體"/>
          <w:sz w:val="28"/>
          <w:szCs w:val="28"/>
        </w:rPr>
        <w:t>月</w:t>
      </w:r>
      <w:r w:rsidRPr="00932DBB">
        <w:rPr>
          <w:rFonts w:eastAsia="標楷體"/>
          <w:sz w:val="28"/>
          <w:szCs w:val="28"/>
        </w:rPr>
        <w:t>1</w:t>
      </w:r>
      <w:r w:rsidRPr="00932DBB">
        <w:rPr>
          <w:rFonts w:eastAsia="標楷體"/>
          <w:sz w:val="28"/>
          <w:szCs w:val="28"/>
        </w:rPr>
        <w:t>日起實施勞動方式改革關聯法，包括</w:t>
      </w:r>
      <w:r w:rsidRPr="00932DBB">
        <w:rPr>
          <w:rFonts w:eastAsia="標楷體"/>
          <w:sz w:val="28"/>
          <w:szCs w:val="28"/>
        </w:rPr>
        <w:t>(1)</w:t>
      </w:r>
      <w:r w:rsidRPr="00932DBB">
        <w:rPr>
          <w:rFonts w:eastAsia="標楷體"/>
          <w:sz w:val="28"/>
          <w:szCs w:val="28"/>
        </w:rPr>
        <w:t>大企業從今年</w:t>
      </w:r>
      <w:r w:rsidRPr="00932DBB">
        <w:rPr>
          <w:rFonts w:eastAsia="標楷體"/>
          <w:sz w:val="28"/>
          <w:szCs w:val="28"/>
        </w:rPr>
        <w:t>4</w:t>
      </w:r>
      <w:r w:rsidRPr="00932DBB">
        <w:rPr>
          <w:rFonts w:eastAsia="標楷體"/>
          <w:sz w:val="28"/>
          <w:szCs w:val="28"/>
        </w:rPr>
        <w:t>月、中小企業從明年</w:t>
      </w:r>
      <w:r w:rsidRPr="00932DBB">
        <w:rPr>
          <w:rFonts w:eastAsia="標楷體"/>
          <w:sz w:val="28"/>
          <w:szCs w:val="28"/>
        </w:rPr>
        <w:t>4</w:t>
      </w:r>
      <w:r w:rsidRPr="00932DBB">
        <w:rPr>
          <w:rFonts w:eastAsia="標楷體"/>
          <w:sz w:val="28"/>
          <w:szCs w:val="28"/>
        </w:rPr>
        <w:t>月起，</w:t>
      </w:r>
      <w:r w:rsidR="00932DBB" w:rsidRPr="00932DBB">
        <w:rPr>
          <w:rFonts w:eastAsia="標楷體" w:hint="eastAsia"/>
          <w:sz w:val="28"/>
          <w:szCs w:val="28"/>
        </w:rPr>
        <w:t>每位員工加班時數</w:t>
      </w:r>
      <w:r w:rsidRPr="00932DBB">
        <w:rPr>
          <w:rFonts w:eastAsia="標楷體"/>
          <w:sz w:val="28"/>
          <w:szCs w:val="28"/>
        </w:rPr>
        <w:t>原則每月以</w:t>
      </w:r>
      <w:r w:rsidRPr="00932DBB">
        <w:rPr>
          <w:rFonts w:eastAsia="標楷體"/>
          <w:sz w:val="28"/>
          <w:szCs w:val="28"/>
        </w:rPr>
        <w:t>45</w:t>
      </w:r>
      <w:r w:rsidRPr="00932DBB">
        <w:rPr>
          <w:rFonts w:eastAsia="標楷體"/>
          <w:sz w:val="28"/>
          <w:szCs w:val="28"/>
        </w:rPr>
        <w:t>小時、每年</w:t>
      </w:r>
      <w:r w:rsidRPr="00932DBB">
        <w:rPr>
          <w:rFonts w:eastAsia="標楷體"/>
          <w:sz w:val="28"/>
          <w:szCs w:val="28"/>
        </w:rPr>
        <w:t>360</w:t>
      </w:r>
      <w:r w:rsidRPr="00932DBB">
        <w:rPr>
          <w:rFonts w:eastAsia="標楷體"/>
          <w:sz w:val="28"/>
          <w:szCs w:val="28"/>
        </w:rPr>
        <w:t>小時為上限</w:t>
      </w:r>
      <w:r w:rsidR="00A920D8" w:rsidRPr="00932DBB">
        <w:rPr>
          <w:rFonts w:eastAsia="標楷體" w:hint="eastAsia"/>
          <w:sz w:val="28"/>
          <w:szCs w:val="28"/>
        </w:rPr>
        <w:t>；</w:t>
      </w:r>
      <w:r w:rsidRPr="00932DBB">
        <w:rPr>
          <w:rFonts w:eastAsia="標楷體"/>
          <w:sz w:val="28"/>
          <w:szCs w:val="28"/>
        </w:rPr>
        <w:t>違反規定將被處以</w:t>
      </w:r>
      <w:r w:rsidRPr="00932DBB">
        <w:rPr>
          <w:rFonts w:eastAsia="標楷體"/>
          <w:sz w:val="28"/>
          <w:szCs w:val="28"/>
        </w:rPr>
        <w:t>6</w:t>
      </w:r>
      <w:r w:rsidRPr="00932DBB">
        <w:rPr>
          <w:rFonts w:eastAsia="標楷體"/>
          <w:sz w:val="28"/>
          <w:szCs w:val="28"/>
        </w:rPr>
        <w:t>個月以下的拘役或</w:t>
      </w:r>
      <w:r w:rsidRPr="00932DBB">
        <w:rPr>
          <w:rFonts w:eastAsia="標楷體"/>
          <w:sz w:val="28"/>
          <w:szCs w:val="28"/>
        </w:rPr>
        <w:t>30</w:t>
      </w:r>
      <w:r w:rsidRPr="00932DBB">
        <w:rPr>
          <w:rFonts w:eastAsia="標楷體"/>
          <w:sz w:val="28"/>
          <w:szCs w:val="28"/>
        </w:rPr>
        <w:t>萬日圓以下之罰款</w:t>
      </w:r>
      <w:r w:rsidR="00A920D8" w:rsidRPr="00932DBB">
        <w:rPr>
          <w:rFonts w:eastAsia="標楷體" w:hint="eastAsia"/>
          <w:sz w:val="28"/>
          <w:szCs w:val="28"/>
        </w:rPr>
        <w:t>；</w:t>
      </w:r>
      <w:r w:rsidRPr="00932DBB">
        <w:rPr>
          <w:rFonts w:eastAsia="標楷體"/>
          <w:sz w:val="28"/>
          <w:szCs w:val="28"/>
        </w:rPr>
        <w:t>(2)</w:t>
      </w:r>
      <w:r w:rsidRPr="00932DBB">
        <w:rPr>
          <w:rFonts w:eastAsia="標楷體"/>
          <w:sz w:val="28"/>
          <w:szCs w:val="28"/>
        </w:rPr>
        <w:t>對於年度</w:t>
      </w:r>
      <w:proofErr w:type="gramStart"/>
      <w:r w:rsidRPr="00932DBB">
        <w:rPr>
          <w:rFonts w:eastAsia="標楷體"/>
          <w:sz w:val="28"/>
          <w:szCs w:val="28"/>
        </w:rPr>
        <w:t>有薪假</w:t>
      </w:r>
      <w:r w:rsidRPr="00932DBB">
        <w:rPr>
          <w:rFonts w:eastAsia="標楷體"/>
          <w:sz w:val="28"/>
          <w:szCs w:val="28"/>
        </w:rPr>
        <w:t>10</w:t>
      </w:r>
      <w:r w:rsidRPr="00932DBB">
        <w:rPr>
          <w:rFonts w:eastAsia="標楷體"/>
          <w:sz w:val="28"/>
          <w:szCs w:val="28"/>
        </w:rPr>
        <w:t>日</w:t>
      </w:r>
      <w:proofErr w:type="gramEnd"/>
      <w:r w:rsidRPr="00932DBB">
        <w:rPr>
          <w:rFonts w:eastAsia="標楷體"/>
          <w:sz w:val="28"/>
          <w:szCs w:val="28"/>
        </w:rPr>
        <w:t>以上之員工，應令其休假至少</w:t>
      </w:r>
      <w:r w:rsidRPr="00932DBB">
        <w:rPr>
          <w:rFonts w:eastAsia="標楷體"/>
          <w:sz w:val="28"/>
          <w:szCs w:val="28"/>
        </w:rPr>
        <w:t>5</w:t>
      </w:r>
      <w:r w:rsidRPr="00932DBB">
        <w:rPr>
          <w:rFonts w:eastAsia="標楷體"/>
          <w:sz w:val="28"/>
          <w:szCs w:val="28"/>
        </w:rPr>
        <w:t>日，無法達成之企業每</w:t>
      </w:r>
      <w:r w:rsidRPr="00932DBB">
        <w:rPr>
          <w:rFonts w:eastAsia="標楷體"/>
          <w:sz w:val="28"/>
          <w:szCs w:val="28"/>
        </w:rPr>
        <w:t>1</w:t>
      </w:r>
      <w:r w:rsidRPr="00932DBB">
        <w:rPr>
          <w:rFonts w:eastAsia="標楷體"/>
          <w:sz w:val="28"/>
          <w:szCs w:val="28"/>
        </w:rPr>
        <w:t>人罰款最高</w:t>
      </w:r>
      <w:r w:rsidRPr="00932DBB">
        <w:rPr>
          <w:rFonts w:eastAsia="標楷體"/>
          <w:sz w:val="28"/>
          <w:szCs w:val="28"/>
        </w:rPr>
        <w:t>30</w:t>
      </w:r>
      <w:r w:rsidRPr="00932DBB">
        <w:rPr>
          <w:rFonts w:eastAsia="標楷體"/>
          <w:sz w:val="28"/>
          <w:szCs w:val="28"/>
        </w:rPr>
        <w:t>萬日圓</w:t>
      </w:r>
      <w:r w:rsidR="004C3EE0" w:rsidRPr="00932DBB">
        <w:rPr>
          <w:rFonts w:eastAsia="標楷體" w:hint="eastAsia"/>
          <w:sz w:val="28"/>
          <w:szCs w:val="28"/>
        </w:rPr>
        <w:t>；</w:t>
      </w:r>
      <w:r w:rsidRPr="00932DBB">
        <w:rPr>
          <w:rFonts w:eastAsia="標楷體"/>
          <w:sz w:val="28"/>
          <w:szCs w:val="28"/>
        </w:rPr>
        <w:t>(3)</w:t>
      </w:r>
      <w:r w:rsidRPr="00932DBB">
        <w:rPr>
          <w:rFonts w:eastAsia="標楷體"/>
          <w:sz w:val="28"/>
          <w:szCs w:val="28"/>
        </w:rPr>
        <w:t>企業應保障員工下班後至上班前之間須確保至少休息</w:t>
      </w:r>
      <w:r w:rsidRPr="00932DBB">
        <w:rPr>
          <w:rFonts w:eastAsia="標楷體"/>
          <w:sz w:val="28"/>
          <w:szCs w:val="28"/>
        </w:rPr>
        <w:t>11</w:t>
      </w:r>
      <w:r w:rsidRPr="00932DBB">
        <w:rPr>
          <w:rFonts w:eastAsia="標楷體"/>
          <w:sz w:val="28"/>
          <w:szCs w:val="28"/>
        </w:rPr>
        <w:t>小時之義務，藉此預防過</w:t>
      </w:r>
      <w:proofErr w:type="gramStart"/>
      <w:r w:rsidRPr="00932DBB">
        <w:rPr>
          <w:rFonts w:eastAsia="標楷體"/>
          <w:sz w:val="28"/>
          <w:szCs w:val="28"/>
        </w:rPr>
        <w:t>勞</w:t>
      </w:r>
      <w:proofErr w:type="gramEnd"/>
      <w:r w:rsidRPr="00932DBB">
        <w:rPr>
          <w:rFonts w:eastAsia="標楷體"/>
          <w:sz w:val="28"/>
          <w:szCs w:val="28"/>
        </w:rPr>
        <w:t>死。</w:t>
      </w:r>
      <w:r w:rsidR="00441B3E" w:rsidRPr="00932DBB">
        <w:rPr>
          <w:rFonts w:eastAsia="標楷體"/>
          <w:sz w:val="28"/>
          <w:szCs w:val="28"/>
        </w:rPr>
        <w:br w:type="page"/>
      </w:r>
    </w:p>
    <w:p w:rsidR="00357125" w:rsidRPr="003B1054" w:rsidRDefault="00357125" w:rsidP="00357125">
      <w:pPr>
        <w:snapToGrid w:val="0"/>
        <w:spacing w:before="60" w:line="300" w:lineRule="auto"/>
        <w:ind w:leftChars="250" w:left="600" w:right="-227" w:firstLineChars="700" w:firstLine="1962"/>
        <w:jc w:val="both"/>
        <w:rPr>
          <w:rFonts w:eastAsia="標楷體"/>
          <w:sz w:val="28"/>
          <w:szCs w:val="32"/>
          <w:lang w:val="zh-TW"/>
        </w:rPr>
      </w:pPr>
      <w:r w:rsidRPr="003B1054">
        <w:rPr>
          <w:rFonts w:eastAsia="標楷體"/>
          <w:b/>
          <w:bCs/>
          <w:sz w:val="28"/>
          <w:szCs w:val="32"/>
          <w:lang w:val="zh-TW"/>
        </w:rPr>
        <w:lastRenderedPageBreak/>
        <w:t>表</w:t>
      </w:r>
      <w:r w:rsidRPr="003B1054">
        <w:rPr>
          <w:rFonts w:eastAsia="標楷體"/>
          <w:b/>
          <w:bCs/>
          <w:sz w:val="28"/>
          <w:szCs w:val="32"/>
          <w:lang w:val="zh-TW"/>
        </w:rPr>
        <w:t xml:space="preserve">1-3-1 </w:t>
      </w:r>
      <w:r w:rsidRPr="003B1054">
        <w:rPr>
          <w:rFonts w:eastAsia="標楷體"/>
          <w:b/>
          <w:bCs/>
          <w:sz w:val="28"/>
          <w:szCs w:val="32"/>
          <w:lang w:val="zh-TW"/>
        </w:rPr>
        <w:t>日本重要經濟指標</w:t>
      </w:r>
    </w:p>
    <w:p w:rsidR="00707611" w:rsidRPr="00707611" w:rsidRDefault="00707611" w:rsidP="00707611">
      <w:pPr>
        <w:snapToGrid w:val="0"/>
        <w:ind w:rightChars="-300" w:right="-720"/>
        <w:jc w:val="right"/>
        <w:rPr>
          <w:rFonts w:eastAsia="標楷體"/>
          <w:lang w:val="zh-TW"/>
        </w:rPr>
      </w:pPr>
      <w:r w:rsidRPr="00707611">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9"/>
        <w:gridCol w:w="850"/>
        <w:gridCol w:w="767"/>
        <w:gridCol w:w="853"/>
        <w:gridCol w:w="784"/>
        <w:gridCol w:w="910"/>
        <w:gridCol w:w="854"/>
        <w:gridCol w:w="835"/>
      </w:tblGrid>
      <w:tr w:rsidR="00707611" w:rsidRPr="00707611" w:rsidTr="00707611">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380" w:lineRule="exact"/>
              <w:jc w:val="center"/>
              <w:rPr>
                <w:rFonts w:eastAsia="標楷體"/>
                <w:sz w:val="22"/>
              </w:rPr>
            </w:pPr>
            <w:r w:rsidRPr="00707611">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實質</w:t>
            </w:r>
          </w:p>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lang w:val="zh-TW"/>
              </w:rPr>
              <w:t>GD</w:t>
            </w:r>
            <w:r w:rsidRPr="00707611">
              <w:rPr>
                <w:rFonts w:eastAsia="標楷體"/>
                <w:sz w:val="22"/>
              </w:rPr>
              <w:t>P</w:t>
            </w:r>
          </w:p>
        </w:tc>
        <w:tc>
          <w:tcPr>
            <w:tcW w:w="779"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工業</w:t>
            </w:r>
          </w:p>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lang w:val="zh-TW"/>
              </w:rPr>
              <w:t>生產</w:t>
            </w:r>
          </w:p>
        </w:tc>
        <w:tc>
          <w:tcPr>
            <w:tcW w:w="4164" w:type="dxa"/>
            <w:gridSpan w:val="5"/>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szCs w:val="20"/>
              </w:rPr>
            </w:pPr>
            <w:r w:rsidRPr="00707611">
              <w:rPr>
                <w:rFonts w:eastAsia="標楷體"/>
                <w:sz w:val="22"/>
                <w:szCs w:val="20"/>
              </w:rPr>
              <w:t>貿</w:t>
            </w:r>
            <w:r w:rsidRPr="00707611">
              <w:rPr>
                <w:rFonts w:eastAsia="標楷體"/>
                <w:sz w:val="22"/>
                <w:szCs w:val="20"/>
              </w:rPr>
              <w:t xml:space="preserve">    </w:t>
            </w:r>
            <w:r w:rsidRPr="00707611">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消費者</w:t>
            </w:r>
          </w:p>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失業率</w:t>
            </w:r>
          </w:p>
        </w:tc>
      </w:tr>
      <w:tr w:rsidR="00707611" w:rsidRPr="00707611" w:rsidTr="00707611">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617" w:type="dxa"/>
            <w:gridSpan w:val="2"/>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lang w:val="zh-TW"/>
              </w:rPr>
            </w:pPr>
            <w:r w:rsidRPr="00707611">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07611" w:rsidRDefault="00707611" w:rsidP="00707611">
            <w:pPr>
              <w:widowControl/>
              <w:rPr>
                <w:rFonts w:eastAsia="標楷體"/>
                <w:sz w:val="22"/>
                <w:lang w:val="zh-TW"/>
              </w:rPr>
            </w:pPr>
          </w:p>
        </w:tc>
      </w:tr>
      <w:tr w:rsidR="00707611" w:rsidRPr="00707611" w:rsidTr="00707611">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779"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rPr>
            </w:pPr>
          </w:p>
        </w:tc>
        <w:tc>
          <w:tcPr>
            <w:tcW w:w="850"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金額</w:t>
            </w:r>
          </w:p>
        </w:tc>
        <w:tc>
          <w:tcPr>
            <w:tcW w:w="767"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autoSpaceDE w:val="0"/>
              <w:autoSpaceDN w:val="0"/>
              <w:adjustRightInd w:val="0"/>
              <w:snapToGrid w:val="0"/>
              <w:spacing w:line="280" w:lineRule="exact"/>
              <w:jc w:val="center"/>
              <w:rPr>
                <w:rFonts w:eastAsia="標楷體"/>
                <w:sz w:val="22"/>
              </w:rPr>
            </w:pPr>
            <w:r w:rsidRPr="00707611">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707611" w:rsidRPr="00707611" w:rsidRDefault="00707611" w:rsidP="00707611">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707611" w:rsidRPr="00707611" w:rsidRDefault="00707611" w:rsidP="00707611">
            <w:pPr>
              <w:widowControl/>
              <w:rPr>
                <w:rFonts w:eastAsia="標楷體"/>
                <w:sz w:val="22"/>
                <w:lang w:val="zh-TW"/>
              </w:rPr>
            </w:pPr>
          </w:p>
        </w:tc>
      </w:tr>
      <w:tr w:rsidR="007108A6" w:rsidRPr="00707611" w:rsidTr="00CB4417">
        <w:trPr>
          <w:cantSplit/>
        </w:trPr>
        <w:tc>
          <w:tcPr>
            <w:tcW w:w="1402" w:type="dxa"/>
            <w:tcBorders>
              <w:top w:val="nil"/>
              <w:left w:val="nil"/>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2013</w:t>
            </w:r>
            <w:r w:rsidRPr="00D10D25">
              <w:rPr>
                <w:rFonts w:eastAsia="標楷體"/>
                <w:sz w:val="22"/>
              </w:rPr>
              <w:t>年</w:t>
            </w:r>
          </w:p>
        </w:tc>
        <w:tc>
          <w:tcPr>
            <w:tcW w:w="1080"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1.6</w:t>
            </w:r>
          </w:p>
        </w:tc>
        <w:tc>
          <w:tcPr>
            <w:tcW w:w="779"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-0.8</w:t>
            </w:r>
          </w:p>
        </w:tc>
        <w:tc>
          <w:tcPr>
            <w:tcW w:w="850"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69.8</w:t>
            </w:r>
          </w:p>
        </w:tc>
        <w:tc>
          <w:tcPr>
            <w:tcW w:w="767"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9.5</w:t>
            </w:r>
          </w:p>
        </w:tc>
        <w:tc>
          <w:tcPr>
            <w:tcW w:w="853"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81.3</w:t>
            </w:r>
          </w:p>
        </w:tc>
        <w:tc>
          <w:tcPr>
            <w:tcW w:w="784"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15.0</w:t>
            </w:r>
          </w:p>
        </w:tc>
        <w:tc>
          <w:tcPr>
            <w:tcW w:w="910"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-11.5</w:t>
            </w:r>
          </w:p>
        </w:tc>
        <w:tc>
          <w:tcPr>
            <w:tcW w:w="854" w:type="dxa"/>
            <w:tcBorders>
              <w:top w:val="nil"/>
              <w:left w:val="single" w:sz="6" w:space="0" w:color="auto"/>
              <w:bottom w:val="nil"/>
              <w:right w:val="single" w:sz="6" w:space="0" w:color="auto"/>
            </w:tcBorders>
            <w:vAlign w:val="center"/>
            <w:hideMark/>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0.4</w:t>
            </w:r>
          </w:p>
        </w:tc>
        <w:tc>
          <w:tcPr>
            <w:tcW w:w="835" w:type="dxa"/>
            <w:tcBorders>
              <w:top w:val="nil"/>
              <w:left w:val="single" w:sz="6" w:space="0" w:color="auto"/>
              <w:bottom w:val="nil"/>
              <w:right w:val="nil"/>
            </w:tcBorders>
            <w:vAlign w:val="center"/>
            <w:hideMark/>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4.0</w:t>
            </w:r>
          </w:p>
        </w:tc>
      </w:tr>
      <w:tr w:rsidR="007108A6" w:rsidRPr="00707611" w:rsidTr="00707611">
        <w:trPr>
          <w:cantSplit/>
        </w:trPr>
        <w:tc>
          <w:tcPr>
            <w:tcW w:w="1402" w:type="dxa"/>
            <w:tcBorders>
              <w:top w:val="nil"/>
              <w:left w:val="nil"/>
              <w:bottom w:val="nil"/>
              <w:right w:val="single" w:sz="6" w:space="0" w:color="auto"/>
            </w:tcBorders>
            <w:vAlign w:val="center"/>
            <w:hideMark/>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2014</w:t>
            </w:r>
            <w:r w:rsidRPr="00D10D25">
              <w:rPr>
                <w:rFonts w:eastAsia="標楷體"/>
                <w:sz w:val="22"/>
              </w:rPr>
              <w:t>年</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0.0</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2.1</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73.1</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4.7</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85.8</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5.5</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-12.7</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2.7</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3.6</w:t>
            </w:r>
          </w:p>
        </w:tc>
      </w:tr>
      <w:tr w:rsidR="007108A6" w:rsidRPr="00707611" w:rsidTr="00707611">
        <w:trPr>
          <w:cantSplit/>
        </w:trPr>
        <w:tc>
          <w:tcPr>
            <w:tcW w:w="1402" w:type="dxa"/>
            <w:tcBorders>
              <w:top w:val="nil"/>
              <w:left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2015</w:t>
            </w:r>
            <w:r w:rsidRPr="00D10D25">
              <w:rPr>
                <w:rFonts w:eastAsia="標楷體"/>
                <w:sz w:val="22"/>
              </w:rPr>
              <w:t>年</w:t>
            </w:r>
          </w:p>
        </w:tc>
        <w:tc>
          <w:tcPr>
            <w:tcW w:w="1080"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0.6</w:t>
            </w:r>
          </w:p>
        </w:tc>
        <w:tc>
          <w:tcPr>
            <w:tcW w:w="779"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-1.1</w:t>
            </w:r>
          </w:p>
        </w:tc>
        <w:tc>
          <w:tcPr>
            <w:tcW w:w="850"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75.6</w:t>
            </w:r>
          </w:p>
        </w:tc>
        <w:tc>
          <w:tcPr>
            <w:tcW w:w="767"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3.4</w:t>
            </w:r>
          </w:p>
        </w:tc>
        <w:tc>
          <w:tcPr>
            <w:tcW w:w="853"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78.4</w:t>
            </w:r>
          </w:p>
        </w:tc>
        <w:tc>
          <w:tcPr>
            <w:tcW w:w="784"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-8.6</w:t>
            </w:r>
          </w:p>
        </w:tc>
        <w:tc>
          <w:tcPr>
            <w:tcW w:w="910"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-2.54</w:t>
            </w:r>
          </w:p>
        </w:tc>
        <w:tc>
          <w:tcPr>
            <w:tcW w:w="854" w:type="dxa"/>
            <w:tcBorders>
              <w:top w:val="nil"/>
              <w:left w:val="single" w:sz="6" w:space="0" w:color="auto"/>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0.5</w:t>
            </w:r>
          </w:p>
        </w:tc>
        <w:tc>
          <w:tcPr>
            <w:tcW w:w="835" w:type="dxa"/>
            <w:tcBorders>
              <w:top w:val="nil"/>
              <w:left w:val="single" w:sz="6" w:space="0" w:color="auto"/>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3.4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2016</w:t>
            </w:r>
            <w:r w:rsidRPr="00D10D25">
              <w:rPr>
                <w:rFonts w:eastAsia="標楷體"/>
                <w:sz w:val="22"/>
              </w:rPr>
              <w:t>年</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1.0</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w:t>
            </w:r>
            <w:r w:rsidRPr="00D10D25">
              <w:rPr>
                <w:rFonts w:eastAsia="標楷體" w:hint="eastAsia"/>
                <w:sz w:val="22"/>
              </w:rPr>
              <w:t>0.2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70.03</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w:t>
            </w:r>
            <w:r w:rsidRPr="00D10D25">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sz w:val="22"/>
              </w:rPr>
              <w:t>-1</w:t>
            </w:r>
            <w:r w:rsidRPr="00D10D25">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sz w:val="22"/>
              </w:rPr>
              <w:t>-</w:t>
            </w:r>
            <w:r w:rsidRPr="00D10D25">
              <w:rPr>
                <w:rFonts w:eastAsia="標楷體" w:hint="eastAsia"/>
                <w:sz w:val="22"/>
              </w:rPr>
              <w:t>0.1</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3.1</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2017</w:t>
            </w:r>
            <w:r w:rsidRPr="00D10D2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1.7</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78.26</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11.8</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75.25</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14.2</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3.01</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0.5</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2.8</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2018</w:t>
            </w:r>
            <w:r w:rsidRPr="00D10D2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0.8</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81.48</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4.1</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82.63</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9.8</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-1.15</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1.0</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2.0</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6.46</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1.8</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6.45</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16.5</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0.01</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1.1</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3</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-0.6</w:t>
            </w:r>
            <w:r w:rsidRPr="00D10D25">
              <w:rPr>
                <w:rFonts w:eastAsia="標楷體"/>
                <w:sz w:val="22"/>
              </w:rPr>
              <w:t>（</w:t>
            </w:r>
            <w:r w:rsidRPr="00D10D25">
              <w:rPr>
                <w:rFonts w:eastAsia="標楷體"/>
                <w:sz w:val="22"/>
              </w:rPr>
              <w:t>I</w:t>
            </w:r>
            <w:r w:rsidRPr="00D10D25">
              <w:rPr>
                <w:rFonts w:eastAsia="標楷體"/>
                <w:sz w:val="22"/>
              </w:rPr>
              <w:t>）</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1.4</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7.38</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2.1</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6.58</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-0.6</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0.8</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1.0</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4</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0.3</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6.82</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7.8</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6.20</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5.9</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0.62</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0.6</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5</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6.32</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8.1</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6.90</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14.0</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-0.58</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0.7</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2.2</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6</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3.0</w:t>
            </w:r>
            <w:r w:rsidRPr="00D10D25">
              <w:rPr>
                <w:rFonts w:eastAsia="標楷體"/>
                <w:sz w:val="22"/>
              </w:rPr>
              <w:t>（</w:t>
            </w:r>
            <w:r w:rsidRPr="00D10D25">
              <w:rPr>
                <w:rFonts w:eastAsia="標楷體"/>
                <w:sz w:val="22"/>
              </w:rPr>
              <w:t>II</w:t>
            </w:r>
            <w:r w:rsidRPr="00D10D25">
              <w:rPr>
                <w:rFonts w:eastAsia="標楷體"/>
                <w:sz w:val="22"/>
              </w:rPr>
              <w:t>）</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-1.8</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7.05</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6.7</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6.33</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2.5</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0.72</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0.7</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7</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6.75</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3.9</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6.98</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14.6</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-0.23</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0.9</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8</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6.69</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6.6</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7.14</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15.4</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-0.45</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1.2</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9</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-2.5</w:t>
            </w:r>
            <w:r w:rsidRPr="00D10D25">
              <w:rPr>
                <w:rFonts w:eastAsia="標楷體"/>
                <w:sz w:val="22"/>
              </w:rPr>
              <w:t>（</w:t>
            </w:r>
            <w:r w:rsidRPr="00D10D25">
              <w:rPr>
                <w:rFonts w:eastAsia="標楷體"/>
                <w:sz w:val="22"/>
              </w:rPr>
              <w:t>III</w:t>
            </w:r>
            <w:r w:rsidRPr="00D10D25">
              <w:rPr>
                <w:rFonts w:eastAsia="標楷體"/>
                <w:sz w:val="22"/>
              </w:rPr>
              <w:t>）</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-2.5</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6.73</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-1.2</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6.59</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7.0</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0.14</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1.2</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2.3</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10</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4.2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7.24</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8.2</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7.69</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19.9</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-0.45</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1.4</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11</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1.5</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6.93</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0.1</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7.66</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12.5</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-0.73</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0.8</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12</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1.9</w:t>
            </w:r>
            <w:r w:rsidRPr="00D10D25">
              <w:rPr>
                <w:rFonts w:eastAsia="標楷體"/>
                <w:sz w:val="22"/>
              </w:rPr>
              <w:t>（</w:t>
            </w:r>
            <w:r w:rsidRPr="00D10D25">
              <w:rPr>
                <w:rFonts w:eastAsia="標楷體"/>
                <w:sz w:val="22"/>
              </w:rPr>
              <w:t>IV</w:t>
            </w:r>
            <w:r w:rsidRPr="00D10D25">
              <w:rPr>
                <w:rFonts w:eastAsia="標楷體"/>
                <w:sz w:val="22"/>
              </w:rPr>
              <w:t>）</w:t>
            </w: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-1.9</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7.02</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-3.8</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7.08</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1.9</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-0.06</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0.3</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rFonts w:eastAsia="標楷體"/>
                <w:sz w:val="22"/>
              </w:rPr>
            </w:pPr>
            <w:r w:rsidRPr="00D10D25">
              <w:rPr>
                <w:rFonts w:eastAsia="標楷體" w:hint="eastAsia"/>
                <w:sz w:val="22"/>
              </w:rPr>
              <w:t>2.4</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2019</w:t>
            </w:r>
            <w:r w:rsidRPr="00D10D25">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19.15</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-3.9</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19.69</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-1.8</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-0.54</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sz w:val="22"/>
                <w:szCs w:val="22"/>
              </w:rPr>
            </w:pP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sz w:val="22"/>
                <w:szCs w:val="22"/>
              </w:rPr>
            </w:pP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1</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0.3</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5.57</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-8.4</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6.98</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-0.6</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-1.41</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0.2</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2.5</w:t>
            </w:r>
          </w:p>
        </w:tc>
      </w:tr>
      <w:tr w:rsidR="007108A6" w:rsidRPr="00707611" w:rsidTr="00707611">
        <w:trPr>
          <w:cantSplit/>
        </w:trPr>
        <w:tc>
          <w:tcPr>
            <w:tcW w:w="1402" w:type="dxa"/>
            <w:tcBorders>
              <w:top w:val="nil"/>
              <w:left w:val="nil"/>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2</w:t>
            </w:r>
            <w:r w:rsidRPr="00D10D25">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-1.2</w:t>
            </w:r>
          </w:p>
        </w:tc>
        <w:tc>
          <w:tcPr>
            <w:tcW w:w="85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6.38</w:t>
            </w:r>
          </w:p>
        </w:tc>
        <w:tc>
          <w:tcPr>
            <w:tcW w:w="767"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-1.2</w:t>
            </w:r>
          </w:p>
        </w:tc>
        <w:tc>
          <w:tcPr>
            <w:tcW w:w="853"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6.04</w:t>
            </w:r>
          </w:p>
        </w:tc>
        <w:tc>
          <w:tcPr>
            <w:tcW w:w="784"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-6.7</w:t>
            </w:r>
          </w:p>
        </w:tc>
        <w:tc>
          <w:tcPr>
            <w:tcW w:w="910" w:type="dxa"/>
            <w:tcBorders>
              <w:top w:val="nil"/>
              <w:left w:val="single" w:sz="6" w:space="0" w:color="auto"/>
              <w:bottom w:val="nil"/>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0.34</w:t>
            </w:r>
          </w:p>
        </w:tc>
        <w:tc>
          <w:tcPr>
            <w:tcW w:w="854" w:type="dxa"/>
            <w:tcBorders>
              <w:top w:val="nil"/>
              <w:left w:val="single" w:sz="6" w:space="0" w:color="auto"/>
              <w:bottom w:val="nil"/>
              <w:right w:val="single" w:sz="6" w:space="0" w:color="auto"/>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0.5</w:t>
            </w:r>
          </w:p>
        </w:tc>
        <w:tc>
          <w:tcPr>
            <w:tcW w:w="835" w:type="dxa"/>
            <w:tcBorders>
              <w:top w:val="nil"/>
              <w:left w:val="single" w:sz="6" w:space="0" w:color="auto"/>
              <w:bottom w:val="nil"/>
              <w:right w:val="nil"/>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2.3</w:t>
            </w:r>
          </w:p>
        </w:tc>
      </w:tr>
      <w:tr w:rsidR="007108A6" w:rsidRPr="00707611" w:rsidTr="00707611">
        <w:trPr>
          <w:cantSplit/>
        </w:trPr>
        <w:tc>
          <w:tcPr>
            <w:tcW w:w="1402" w:type="dxa"/>
            <w:tcBorders>
              <w:top w:val="nil"/>
              <w:left w:val="nil"/>
              <w:bottom w:val="single" w:sz="4"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r w:rsidRPr="00D10D25">
              <w:rPr>
                <w:rFonts w:eastAsia="標楷體" w:hint="eastAsia"/>
                <w:sz w:val="22"/>
              </w:rPr>
              <w:t>3</w:t>
            </w:r>
            <w:r w:rsidRPr="00D10D25">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7108A6" w:rsidRPr="00D10D25" w:rsidRDefault="007108A6" w:rsidP="00CB4417">
            <w:pPr>
              <w:autoSpaceDE w:val="0"/>
              <w:autoSpaceDN w:val="0"/>
              <w:adjustRightInd w:val="0"/>
              <w:snapToGrid w:val="0"/>
              <w:spacing w:line="380" w:lineRule="exact"/>
              <w:jc w:val="center"/>
              <w:rPr>
                <w:rFonts w:eastAsia="標楷體"/>
                <w:sz w:val="22"/>
              </w:rPr>
            </w:pPr>
          </w:p>
        </w:tc>
        <w:tc>
          <w:tcPr>
            <w:tcW w:w="779"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w:t>
            </w:r>
          </w:p>
        </w:tc>
        <w:tc>
          <w:tcPr>
            <w:tcW w:w="850"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7.20</w:t>
            </w:r>
          </w:p>
        </w:tc>
        <w:tc>
          <w:tcPr>
            <w:tcW w:w="767"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-2.4</w:t>
            </w:r>
          </w:p>
        </w:tc>
        <w:tc>
          <w:tcPr>
            <w:tcW w:w="853"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6.67</w:t>
            </w:r>
          </w:p>
        </w:tc>
        <w:tc>
          <w:tcPr>
            <w:tcW w:w="784"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1.1</w:t>
            </w:r>
          </w:p>
        </w:tc>
        <w:tc>
          <w:tcPr>
            <w:tcW w:w="910" w:type="dxa"/>
            <w:tcBorders>
              <w:top w:val="nil"/>
              <w:left w:val="single" w:sz="6" w:space="0" w:color="auto"/>
              <w:bottom w:val="single" w:sz="4" w:space="0" w:color="auto"/>
              <w:right w:val="single" w:sz="6" w:space="0" w:color="auto"/>
            </w:tcBorders>
            <w:vAlign w:val="center"/>
          </w:tcPr>
          <w:p w:rsidR="007108A6" w:rsidRPr="00D10D25" w:rsidRDefault="007108A6" w:rsidP="00CB4417">
            <w:pPr>
              <w:jc w:val="center"/>
              <w:rPr>
                <w:sz w:val="22"/>
                <w:szCs w:val="22"/>
              </w:rPr>
            </w:pPr>
            <w:r w:rsidRPr="00D10D25">
              <w:rPr>
                <w:rFonts w:hint="eastAsia"/>
                <w:sz w:val="22"/>
                <w:szCs w:val="22"/>
              </w:rPr>
              <w:t>0.53</w:t>
            </w:r>
          </w:p>
        </w:tc>
        <w:tc>
          <w:tcPr>
            <w:tcW w:w="854" w:type="dxa"/>
            <w:tcBorders>
              <w:top w:val="nil"/>
              <w:left w:val="single" w:sz="6" w:space="0" w:color="auto"/>
              <w:bottom w:val="single" w:sz="4" w:space="0" w:color="auto"/>
              <w:right w:val="single" w:sz="6" w:space="0" w:color="auto"/>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w:t>
            </w:r>
          </w:p>
        </w:tc>
        <w:tc>
          <w:tcPr>
            <w:tcW w:w="835" w:type="dxa"/>
            <w:tcBorders>
              <w:top w:val="nil"/>
              <w:left w:val="single" w:sz="6" w:space="0" w:color="auto"/>
              <w:bottom w:val="single" w:sz="4" w:space="0" w:color="auto"/>
              <w:right w:val="nil"/>
            </w:tcBorders>
            <w:vAlign w:val="center"/>
          </w:tcPr>
          <w:p w:rsidR="007108A6" w:rsidRPr="00D10D25" w:rsidRDefault="007108A6" w:rsidP="00CB4417">
            <w:pPr>
              <w:autoSpaceDE w:val="0"/>
              <w:autoSpaceDN w:val="0"/>
              <w:adjustRightInd w:val="0"/>
              <w:snapToGrid w:val="0"/>
              <w:jc w:val="center"/>
              <w:rPr>
                <w:sz w:val="22"/>
                <w:szCs w:val="22"/>
              </w:rPr>
            </w:pPr>
            <w:r w:rsidRPr="00D10D25">
              <w:rPr>
                <w:rFonts w:hint="eastAsia"/>
                <w:sz w:val="22"/>
                <w:szCs w:val="22"/>
              </w:rPr>
              <w:t>-</w:t>
            </w:r>
          </w:p>
        </w:tc>
      </w:tr>
    </w:tbl>
    <w:p w:rsidR="00707611" w:rsidRPr="00707611" w:rsidRDefault="00707611" w:rsidP="00707611">
      <w:pPr>
        <w:widowControl/>
        <w:snapToGrid w:val="0"/>
        <w:spacing w:line="280" w:lineRule="exact"/>
        <w:ind w:left="447" w:rightChars="-295" w:right="-708" w:hangingChars="203" w:hanging="447"/>
        <w:rPr>
          <w:rFonts w:eastAsia="標楷體"/>
          <w:kern w:val="0"/>
          <w:sz w:val="22"/>
          <w:szCs w:val="22"/>
        </w:rPr>
      </w:pPr>
      <w:proofErr w:type="gramStart"/>
      <w:r w:rsidRPr="00707611">
        <w:rPr>
          <w:rFonts w:eastAsia="標楷體"/>
          <w:kern w:val="0"/>
          <w:sz w:val="22"/>
          <w:szCs w:val="22"/>
        </w:rPr>
        <w:t>註</w:t>
      </w:r>
      <w:proofErr w:type="gramEnd"/>
      <w:r w:rsidRPr="00707611">
        <w:rPr>
          <w:rFonts w:eastAsia="標楷體"/>
          <w:kern w:val="0"/>
          <w:sz w:val="22"/>
          <w:szCs w:val="22"/>
        </w:rPr>
        <w:t>：除實質</w:t>
      </w:r>
      <w:r w:rsidRPr="00707611">
        <w:rPr>
          <w:rFonts w:eastAsia="標楷體"/>
          <w:kern w:val="0"/>
          <w:sz w:val="22"/>
          <w:szCs w:val="22"/>
        </w:rPr>
        <w:t>GDP</w:t>
      </w:r>
      <w:r w:rsidRPr="00707611">
        <w:rPr>
          <w:rFonts w:eastAsia="標楷體"/>
          <w:kern w:val="0"/>
          <w:sz w:val="22"/>
          <w:szCs w:val="22"/>
        </w:rPr>
        <w:t>經濟成長率為較前期比換算為年率、失業率為與前月相比之季節</w:t>
      </w:r>
      <w:proofErr w:type="gramStart"/>
      <w:r w:rsidRPr="00707611">
        <w:rPr>
          <w:rFonts w:eastAsia="標楷體"/>
          <w:kern w:val="0"/>
          <w:sz w:val="22"/>
          <w:szCs w:val="22"/>
        </w:rPr>
        <w:t>調整值外</w:t>
      </w:r>
      <w:proofErr w:type="gramEnd"/>
      <w:r w:rsidRPr="00707611">
        <w:rPr>
          <w:rFonts w:eastAsia="標楷體"/>
          <w:kern w:val="0"/>
          <w:sz w:val="22"/>
          <w:szCs w:val="22"/>
        </w:rPr>
        <w:t>，其餘成長率皆為與上年同期相比資料。</w:t>
      </w:r>
    </w:p>
    <w:p w:rsidR="00356D4E" w:rsidRPr="003B1054" w:rsidRDefault="00707611" w:rsidP="00707611">
      <w:pPr>
        <w:widowControl/>
        <w:snapToGrid w:val="0"/>
        <w:spacing w:line="280" w:lineRule="exact"/>
        <w:ind w:left="110" w:rightChars="-295" w:right="-708" w:hangingChars="50" w:hanging="110"/>
        <w:rPr>
          <w:rFonts w:eastAsia="標楷體"/>
          <w:kern w:val="0"/>
          <w:sz w:val="22"/>
          <w:szCs w:val="22"/>
        </w:rPr>
      </w:pPr>
      <w:r w:rsidRPr="00707611">
        <w:rPr>
          <w:rFonts w:eastAsia="標楷體"/>
          <w:kern w:val="0"/>
          <w:sz w:val="22"/>
          <w:szCs w:val="22"/>
        </w:rPr>
        <w:t>資料來源：日本內閣府、經濟產業省、財務省、總務省。</w:t>
      </w:r>
    </w:p>
    <w:p w:rsidR="00356D4E" w:rsidRPr="003B1054" w:rsidRDefault="00356D4E" w:rsidP="00356D4E"/>
    <w:p w:rsidR="004F0999" w:rsidRPr="003B1054" w:rsidRDefault="004F0999" w:rsidP="004F0999"/>
    <w:p w:rsidR="004F0999" w:rsidRPr="003B1054" w:rsidRDefault="004F0999" w:rsidP="004F0999"/>
    <w:p w:rsidR="004F0999" w:rsidRPr="003B1054" w:rsidRDefault="004F0999" w:rsidP="004F0999"/>
    <w:p w:rsidR="004F0999" w:rsidRPr="003B1054" w:rsidRDefault="004F0999" w:rsidP="004F0999"/>
    <w:p w:rsidR="0048133D" w:rsidRPr="003B1054" w:rsidRDefault="0048133D" w:rsidP="004F0999"/>
    <w:p w:rsidR="0048133D" w:rsidRPr="003B1054" w:rsidRDefault="0048133D" w:rsidP="004F0999"/>
    <w:p w:rsidR="004F0999" w:rsidRPr="003B1054" w:rsidRDefault="004F0999" w:rsidP="004F0999"/>
    <w:p w:rsidR="00885F09" w:rsidRPr="003B1054" w:rsidRDefault="008D6205" w:rsidP="00885F09">
      <w:pPr>
        <w:widowControl/>
        <w:tabs>
          <w:tab w:val="left" w:pos="540"/>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２</w:t>
      </w:r>
      <w:r w:rsidR="00885F09" w:rsidRPr="007F1099">
        <w:rPr>
          <w:rFonts w:ascii="標楷體" w:eastAsia="標楷體" w:hAnsi="標楷體"/>
          <w:b/>
          <w:bCs/>
          <w:kern w:val="0"/>
          <w:sz w:val="28"/>
          <w:szCs w:val="28"/>
        </w:rPr>
        <w:t>、</w:t>
      </w:r>
      <w:r w:rsidR="00885F09" w:rsidRPr="003B1054">
        <w:rPr>
          <w:rFonts w:eastAsia="標楷體"/>
          <w:b/>
          <w:bCs/>
          <w:kern w:val="0"/>
          <w:sz w:val="28"/>
          <w:szCs w:val="28"/>
        </w:rPr>
        <w:t>南韓</w:t>
      </w:r>
    </w:p>
    <w:p w:rsidR="00707611" w:rsidRPr="00C4032A" w:rsidRDefault="00C4032A" w:rsidP="004056F8">
      <w:pPr>
        <w:pStyle w:val="afffff5"/>
        <w:numPr>
          <w:ilvl w:val="0"/>
          <w:numId w:val="12"/>
        </w:numPr>
        <w:snapToGrid w:val="0"/>
        <w:spacing w:before="180" w:line="300" w:lineRule="auto"/>
        <w:ind w:leftChars="0" w:firstLineChars="0"/>
        <w:rPr>
          <w:rFonts w:ascii="Times New Roman" w:eastAsia="標楷體" w:hAnsi="Times New Roman"/>
          <w:color w:val="000000" w:themeColor="text1"/>
          <w:sz w:val="28"/>
          <w:szCs w:val="28"/>
        </w:rPr>
      </w:pPr>
      <w:r w:rsidRPr="00C4032A">
        <w:rPr>
          <w:rFonts w:ascii="Times New Roman" w:eastAsia="標楷體" w:hAnsi="Times New Roman"/>
          <w:color w:val="000000" w:themeColor="text1"/>
          <w:sz w:val="28"/>
          <w:szCs w:val="28"/>
          <w:lang w:eastAsia="zh-HK"/>
        </w:rPr>
        <w:t>IHS Markit</w:t>
      </w:r>
      <w:r w:rsidRPr="00C4032A">
        <w:rPr>
          <w:rFonts w:ascii="Times New Roman" w:eastAsia="標楷體" w:hAnsi="Times New Roman"/>
          <w:color w:val="000000" w:themeColor="text1"/>
          <w:sz w:val="28"/>
          <w:szCs w:val="28"/>
          <w:lang w:eastAsia="zh-HK"/>
        </w:rPr>
        <w:t>今年</w:t>
      </w:r>
      <w:r w:rsidRPr="00C4032A">
        <w:rPr>
          <w:rFonts w:ascii="Times New Roman" w:eastAsia="標楷體" w:hAnsi="Times New Roman"/>
          <w:color w:val="000000" w:themeColor="text1"/>
          <w:sz w:val="28"/>
          <w:szCs w:val="28"/>
          <w:lang w:eastAsia="zh-HK"/>
        </w:rPr>
        <w:t>4</w:t>
      </w:r>
      <w:r w:rsidRPr="00C4032A">
        <w:rPr>
          <w:rFonts w:ascii="Times New Roman" w:eastAsia="標楷體" w:hAnsi="Times New Roman"/>
          <w:color w:val="000000" w:themeColor="text1"/>
          <w:sz w:val="28"/>
          <w:szCs w:val="28"/>
          <w:lang w:eastAsia="zh-HK"/>
        </w:rPr>
        <w:t>月預測，韓國今年</w:t>
      </w:r>
      <w:r w:rsidRPr="00C4032A">
        <w:rPr>
          <w:rFonts w:ascii="Times New Roman" w:eastAsia="標楷體" w:hAnsi="Times New Roman" w:hint="eastAsia"/>
          <w:color w:val="000000" w:themeColor="text1"/>
          <w:sz w:val="28"/>
          <w:szCs w:val="28"/>
          <w:lang w:eastAsia="zh-HK"/>
        </w:rPr>
        <w:t>及明年</w:t>
      </w:r>
      <w:r w:rsidRPr="00C4032A">
        <w:rPr>
          <w:rFonts w:ascii="Times New Roman" w:eastAsia="標楷體" w:hAnsi="Times New Roman"/>
          <w:color w:val="000000" w:themeColor="text1"/>
          <w:sz w:val="28"/>
          <w:szCs w:val="28"/>
          <w:lang w:eastAsia="zh-HK"/>
        </w:rPr>
        <w:t>經濟成長率</w:t>
      </w:r>
      <w:r w:rsidRPr="00C4032A">
        <w:rPr>
          <w:rFonts w:ascii="Times New Roman" w:eastAsia="標楷體" w:hAnsi="Times New Roman" w:hint="eastAsia"/>
          <w:color w:val="000000" w:themeColor="text1"/>
          <w:sz w:val="28"/>
          <w:szCs w:val="28"/>
          <w:lang w:eastAsia="zh-HK"/>
        </w:rPr>
        <w:t>分別</w:t>
      </w:r>
      <w:r w:rsidRPr="00C4032A">
        <w:rPr>
          <w:rFonts w:ascii="Times New Roman" w:eastAsia="標楷體" w:hAnsi="Times New Roman"/>
          <w:color w:val="000000" w:themeColor="text1"/>
          <w:sz w:val="28"/>
          <w:szCs w:val="28"/>
          <w:lang w:eastAsia="zh-HK"/>
        </w:rPr>
        <w:t>為</w:t>
      </w:r>
      <w:r w:rsidRPr="00C4032A">
        <w:rPr>
          <w:rFonts w:ascii="Times New Roman" w:eastAsia="標楷體" w:hAnsi="Times New Roman"/>
          <w:color w:val="000000" w:themeColor="text1"/>
          <w:sz w:val="28"/>
          <w:szCs w:val="28"/>
          <w:lang w:eastAsia="zh-HK"/>
        </w:rPr>
        <w:t>2.0%</w:t>
      </w:r>
      <w:r w:rsidRPr="00C4032A">
        <w:rPr>
          <w:rFonts w:ascii="Times New Roman" w:eastAsia="標楷體" w:hAnsi="Times New Roman" w:hint="eastAsia"/>
          <w:color w:val="000000" w:themeColor="text1"/>
          <w:sz w:val="28"/>
          <w:szCs w:val="28"/>
          <w:lang w:eastAsia="zh-HK"/>
        </w:rPr>
        <w:t>及</w:t>
      </w:r>
      <w:r w:rsidRPr="00C4032A">
        <w:rPr>
          <w:rFonts w:ascii="Times New Roman" w:eastAsia="標楷體" w:hAnsi="Times New Roman"/>
          <w:color w:val="000000" w:themeColor="text1"/>
          <w:sz w:val="28"/>
          <w:szCs w:val="28"/>
          <w:lang w:eastAsia="zh-HK"/>
        </w:rPr>
        <w:t>2.3%</w:t>
      </w:r>
      <w:r w:rsidRPr="00C4032A">
        <w:rPr>
          <w:rFonts w:ascii="Times New Roman" w:eastAsia="標楷體" w:hAnsi="Times New Roman"/>
          <w:color w:val="000000" w:themeColor="text1"/>
          <w:sz w:val="28"/>
          <w:szCs w:val="28"/>
          <w:lang w:eastAsia="zh-HK"/>
        </w:rPr>
        <w:t>。</w:t>
      </w:r>
    </w:p>
    <w:p w:rsidR="00707611" w:rsidRPr="00C4032A" w:rsidRDefault="00C4032A" w:rsidP="004056F8">
      <w:pPr>
        <w:numPr>
          <w:ilvl w:val="0"/>
          <w:numId w:val="12"/>
        </w:numPr>
        <w:snapToGrid w:val="0"/>
        <w:spacing w:beforeLines="50" w:before="180" w:line="300" w:lineRule="auto"/>
        <w:jc w:val="both"/>
        <w:rPr>
          <w:rFonts w:eastAsia="標楷體"/>
          <w:color w:val="000000" w:themeColor="text1"/>
          <w:sz w:val="28"/>
          <w:szCs w:val="28"/>
        </w:rPr>
      </w:pPr>
      <w:r w:rsidRPr="00C4032A">
        <w:rPr>
          <w:rFonts w:eastAsia="標楷體"/>
          <w:color w:val="000000" w:themeColor="text1"/>
          <w:sz w:val="28"/>
          <w:szCs w:val="28"/>
        </w:rPr>
        <w:t>韓國</w:t>
      </w:r>
      <w:r w:rsidRPr="00C4032A">
        <w:rPr>
          <w:rFonts w:eastAsia="標楷體" w:hint="eastAsia"/>
          <w:color w:val="000000" w:themeColor="text1"/>
          <w:sz w:val="28"/>
          <w:szCs w:val="28"/>
          <w:lang w:eastAsia="zh-HK"/>
        </w:rPr>
        <w:t>今</w:t>
      </w:r>
      <w:r w:rsidRPr="00C4032A">
        <w:rPr>
          <w:rFonts w:eastAsia="標楷體"/>
          <w:color w:val="000000" w:themeColor="text1"/>
          <w:sz w:val="28"/>
          <w:szCs w:val="28"/>
        </w:rPr>
        <w:t>年</w:t>
      </w:r>
      <w:r w:rsidRPr="00C4032A">
        <w:rPr>
          <w:rFonts w:eastAsia="標楷體"/>
          <w:color w:val="000000" w:themeColor="text1"/>
          <w:sz w:val="28"/>
          <w:szCs w:val="28"/>
        </w:rPr>
        <w:t>3</w:t>
      </w:r>
      <w:r w:rsidRPr="00C4032A">
        <w:rPr>
          <w:rFonts w:eastAsia="標楷體"/>
          <w:color w:val="000000" w:themeColor="text1"/>
          <w:sz w:val="28"/>
          <w:szCs w:val="28"/>
        </w:rPr>
        <w:t>月出口金額</w:t>
      </w:r>
      <w:r w:rsidRPr="00C4032A">
        <w:rPr>
          <w:rFonts w:eastAsia="標楷體"/>
          <w:color w:val="000000" w:themeColor="text1"/>
          <w:sz w:val="28"/>
          <w:szCs w:val="28"/>
        </w:rPr>
        <w:t>471</w:t>
      </w:r>
      <w:r w:rsidRPr="00C4032A">
        <w:rPr>
          <w:rFonts w:eastAsia="標楷體"/>
          <w:color w:val="000000" w:themeColor="text1"/>
          <w:sz w:val="28"/>
          <w:szCs w:val="28"/>
        </w:rPr>
        <w:t>億美元，較上年同月減少</w:t>
      </w:r>
      <w:r w:rsidRPr="00C4032A">
        <w:rPr>
          <w:rFonts w:eastAsia="標楷體"/>
          <w:color w:val="000000" w:themeColor="text1"/>
          <w:sz w:val="28"/>
          <w:szCs w:val="28"/>
        </w:rPr>
        <w:t>8.2%</w:t>
      </w:r>
      <w:r w:rsidRPr="00C4032A">
        <w:rPr>
          <w:rFonts w:eastAsia="標楷體"/>
          <w:color w:val="000000" w:themeColor="text1"/>
          <w:sz w:val="28"/>
          <w:szCs w:val="28"/>
        </w:rPr>
        <w:t>，進口金額</w:t>
      </w:r>
      <w:r w:rsidRPr="00C4032A">
        <w:rPr>
          <w:rFonts w:eastAsia="標楷體"/>
          <w:color w:val="000000" w:themeColor="text1"/>
          <w:sz w:val="28"/>
          <w:szCs w:val="28"/>
        </w:rPr>
        <w:t>419</w:t>
      </w:r>
      <w:r w:rsidRPr="00C4032A">
        <w:rPr>
          <w:rFonts w:eastAsia="標楷體"/>
          <w:color w:val="000000" w:themeColor="text1"/>
          <w:sz w:val="28"/>
          <w:szCs w:val="28"/>
        </w:rPr>
        <w:t>億美元，</w:t>
      </w:r>
      <w:r w:rsidRPr="00C4032A">
        <w:rPr>
          <w:rFonts w:eastAsia="標楷體" w:hint="eastAsia"/>
          <w:color w:val="000000" w:themeColor="text1"/>
          <w:sz w:val="28"/>
          <w:szCs w:val="28"/>
          <w:lang w:eastAsia="zh-HK"/>
        </w:rPr>
        <w:t>減少</w:t>
      </w:r>
      <w:r w:rsidRPr="00C4032A">
        <w:rPr>
          <w:rFonts w:eastAsia="標楷體" w:hint="eastAsia"/>
          <w:color w:val="000000" w:themeColor="text1"/>
          <w:sz w:val="28"/>
          <w:szCs w:val="28"/>
          <w:lang w:eastAsia="zh-HK"/>
        </w:rPr>
        <w:t>6.7</w:t>
      </w:r>
      <w:r w:rsidRPr="00C4032A">
        <w:rPr>
          <w:rFonts w:eastAsia="標楷體"/>
          <w:color w:val="000000" w:themeColor="text1"/>
          <w:sz w:val="28"/>
          <w:szCs w:val="28"/>
        </w:rPr>
        <w:t>%</w:t>
      </w:r>
      <w:r w:rsidRPr="00C4032A">
        <w:rPr>
          <w:rFonts w:eastAsia="標楷體"/>
          <w:color w:val="000000" w:themeColor="text1"/>
          <w:sz w:val="28"/>
          <w:szCs w:val="28"/>
        </w:rPr>
        <w:t>。</w:t>
      </w:r>
      <w:r w:rsidRPr="00C4032A">
        <w:rPr>
          <w:rFonts w:eastAsia="標楷體"/>
          <w:color w:val="000000" w:themeColor="text1"/>
          <w:sz w:val="28"/>
          <w:szCs w:val="28"/>
        </w:rPr>
        <w:t>13</w:t>
      </w:r>
      <w:r w:rsidRPr="00C4032A">
        <w:rPr>
          <w:rFonts w:eastAsia="標楷體"/>
          <w:color w:val="000000" w:themeColor="text1"/>
          <w:sz w:val="28"/>
          <w:szCs w:val="28"/>
        </w:rPr>
        <w:t>大主要出口項目中，</w:t>
      </w:r>
      <w:r w:rsidRPr="00C4032A">
        <w:rPr>
          <w:rFonts w:eastAsia="標楷體" w:hint="eastAsia"/>
          <w:color w:val="000000" w:themeColor="text1"/>
          <w:sz w:val="28"/>
          <w:szCs w:val="28"/>
        </w:rPr>
        <w:t>除船舶出口增加</w:t>
      </w:r>
      <w:r w:rsidRPr="00C4032A">
        <w:rPr>
          <w:rFonts w:eastAsia="標楷體" w:hint="eastAsia"/>
          <w:color w:val="000000" w:themeColor="text1"/>
          <w:sz w:val="28"/>
          <w:szCs w:val="28"/>
        </w:rPr>
        <w:t>5.4%</w:t>
      </w:r>
      <w:r w:rsidRPr="00C4032A">
        <w:rPr>
          <w:rFonts w:eastAsia="標楷體" w:hint="eastAsia"/>
          <w:color w:val="000000" w:themeColor="text1"/>
          <w:sz w:val="28"/>
          <w:szCs w:val="28"/>
        </w:rPr>
        <w:t>外，其餘項目出口均</w:t>
      </w:r>
      <w:r w:rsidRPr="00C4032A">
        <w:rPr>
          <w:rFonts w:eastAsia="標楷體" w:hint="eastAsia"/>
          <w:color w:val="000000" w:themeColor="text1"/>
          <w:sz w:val="28"/>
          <w:szCs w:val="28"/>
          <w:lang w:eastAsia="zh-HK"/>
        </w:rPr>
        <w:t>減少</w:t>
      </w:r>
      <w:r w:rsidRPr="00C4032A">
        <w:rPr>
          <w:rFonts w:eastAsia="標楷體" w:hint="eastAsia"/>
          <w:color w:val="000000" w:themeColor="text1"/>
          <w:sz w:val="28"/>
          <w:szCs w:val="28"/>
        </w:rPr>
        <w:t>，</w:t>
      </w:r>
      <w:r w:rsidRPr="00C4032A">
        <w:rPr>
          <w:rFonts w:eastAsia="標楷體" w:hint="eastAsia"/>
          <w:color w:val="000000" w:themeColor="text1"/>
          <w:sz w:val="28"/>
          <w:szCs w:val="28"/>
          <w:lang w:eastAsia="zh-HK"/>
        </w:rPr>
        <w:t>其中</w:t>
      </w:r>
      <w:r w:rsidRPr="00C4032A">
        <w:rPr>
          <w:rFonts w:eastAsia="標楷體" w:hint="eastAsia"/>
          <w:color w:val="000000" w:themeColor="text1"/>
          <w:sz w:val="28"/>
          <w:szCs w:val="28"/>
        </w:rPr>
        <w:t>尤以電腦減少</w:t>
      </w:r>
      <w:r w:rsidRPr="00C4032A">
        <w:rPr>
          <w:rFonts w:eastAsia="標楷體" w:hint="eastAsia"/>
          <w:color w:val="000000" w:themeColor="text1"/>
          <w:sz w:val="28"/>
          <w:szCs w:val="28"/>
        </w:rPr>
        <w:t>38.3%</w:t>
      </w:r>
      <w:r w:rsidRPr="00C4032A">
        <w:rPr>
          <w:rFonts w:eastAsia="標楷體" w:hint="eastAsia"/>
          <w:color w:val="000000" w:themeColor="text1"/>
          <w:sz w:val="28"/>
          <w:szCs w:val="28"/>
        </w:rPr>
        <w:t>最多，無線通訊機器減少</w:t>
      </w:r>
      <w:r w:rsidRPr="00C4032A">
        <w:rPr>
          <w:rFonts w:eastAsia="標楷體" w:hint="eastAsia"/>
          <w:color w:val="000000" w:themeColor="text1"/>
          <w:sz w:val="28"/>
          <w:szCs w:val="28"/>
        </w:rPr>
        <w:t>32.3%</w:t>
      </w:r>
      <w:r w:rsidRPr="00C4032A">
        <w:rPr>
          <w:rFonts w:eastAsia="標楷體" w:hint="eastAsia"/>
          <w:color w:val="000000" w:themeColor="text1"/>
          <w:sz w:val="28"/>
          <w:szCs w:val="28"/>
        </w:rPr>
        <w:t>次之</w:t>
      </w:r>
      <w:r w:rsidRPr="00C4032A">
        <w:rPr>
          <w:rFonts w:ascii="標楷體" w:eastAsia="標楷體" w:hAnsi="標楷體" w:hint="eastAsia"/>
          <w:color w:val="000000" w:themeColor="text1"/>
          <w:sz w:val="28"/>
          <w:szCs w:val="28"/>
        </w:rPr>
        <w:t>。</w:t>
      </w:r>
      <w:r w:rsidRPr="00C4032A">
        <w:rPr>
          <w:rFonts w:eastAsia="標楷體" w:hint="eastAsia"/>
          <w:color w:val="000000" w:themeColor="text1"/>
          <w:sz w:val="28"/>
          <w:szCs w:val="28"/>
          <w:lang w:eastAsia="zh-HK"/>
        </w:rPr>
        <w:t>今</w:t>
      </w:r>
      <w:r w:rsidRPr="00C4032A">
        <w:rPr>
          <w:rFonts w:eastAsia="標楷體"/>
          <w:color w:val="000000" w:themeColor="text1"/>
          <w:sz w:val="28"/>
          <w:szCs w:val="28"/>
        </w:rPr>
        <w:t>年</w:t>
      </w:r>
      <w:r w:rsidRPr="00C4032A">
        <w:rPr>
          <w:rFonts w:eastAsia="標楷體"/>
          <w:color w:val="000000" w:themeColor="text1"/>
          <w:sz w:val="28"/>
          <w:szCs w:val="28"/>
        </w:rPr>
        <w:t>2</w:t>
      </w:r>
      <w:r w:rsidRPr="00C4032A">
        <w:rPr>
          <w:rFonts w:eastAsia="標楷體"/>
          <w:color w:val="000000" w:themeColor="text1"/>
          <w:sz w:val="28"/>
          <w:szCs w:val="28"/>
          <w:lang w:eastAsia="zh-HK"/>
        </w:rPr>
        <w:t>月</w:t>
      </w:r>
      <w:r w:rsidRPr="00C4032A">
        <w:rPr>
          <w:rFonts w:eastAsia="標楷體"/>
          <w:color w:val="000000" w:themeColor="text1"/>
          <w:sz w:val="28"/>
          <w:szCs w:val="28"/>
        </w:rPr>
        <w:t>工業生產</w:t>
      </w:r>
      <w:r w:rsidRPr="00C4032A">
        <w:rPr>
          <w:rFonts w:eastAsia="標楷體" w:hint="eastAsia"/>
          <w:color w:val="000000" w:themeColor="text1"/>
          <w:sz w:val="28"/>
          <w:szCs w:val="28"/>
          <w:lang w:eastAsia="zh-HK"/>
        </w:rPr>
        <w:t>減少</w:t>
      </w:r>
      <w:r w:rsidRPr="00C4032A">
        <w:rPr>
          <w:rFonts w:eastAsia="標楷體" w:hint="eastAsia"/>
          <w:color w:val="000000" w:themeColor="text1"/>
          <w:sz w:val="28"/>
          <w:szCs w:val="28"/>
          <w:lang w:eastAsia="zh-HK"/>
        </w:rPr>
        <w:t>2.7</w:t>
      </w:r>
      <w:r w:rsidRPr="00C4032A">
        <w:rPr>
          <w:rFonts w:eastAsia="標楷體"/>
          <w:color w:val="000000" w:themeColor="text1"/>
          <w:sz w:val="28"/>
          <w:szCs w:val="28"/>
          <w:lang w:eastAsia="zh-HK"/>
        </w:rPr>
        <w:t>%</w:t>
      </w:r>
      <w:r w:rsidRPr="00C4032A">
        <w:rPr>
          <w:rFonts w:eastAsia="標楷體"/>
          <w:color w:val="000000" w:themeColor="text1"/>
          <w:sz w:val="28"/>
          <w:szCs w:val="28"/>
        </w:rPr>
        <w:t>；</w:t>
      </w:r>
      <w:r w:rsidRPr="00C4032A">
        <w:rPr>
          <w:rFonts w:eastAsia="標楷體" w:hint="eastAsia"/>
          <w:color w:val="000000" w:themeColor="text1"/>
          <w:sz w:val="28"/>
          <w:szCs w:val="28"/>
          <w:lang w:eastAsia="zh-HK"/>
        </w:rPr>
        <w:t>今年</w:t>
      </w:r>
      <w:r w:rsidRPr="00C4032A">
        <w:rPr>
          <w:rFonts w:eastAsia="標楷體" w:hint="eastAsia"/>
          <w:color w:val="000000" w:themeColor="text1"/>
          <w:sz w:val="28"/>
          <w:szCs w:val="28"/>
          <w:lang w:eastAsia="zh-HK"/>
        </w:rPr>
        <w:t>3</w:t>
      </w:r>
      <w:r w:rsidRPr="00C4032A">
        <w:rPr>
          <w:rFonts w:eastAsia="標楷體"/>
          <w:color w:val="000000" w:themeColor="text1"/>
          <w:sz w:val="28"/>
          <w:szCs w:val="28"/>
        </w:rPr>
        <w:t>月經季節調整後之失業率為</w:t>
      </w:r>
      <w:r w:rsidRPr="00C4032A">
        <w:rPr>
          <w:rFonts w:eastAsia="標楷體"/>
          <w:color w:val="000000" w:themeColor="text1"/>
          <w:sz w:val="28"/>
          <w:szCs w:val="28"/>
        </w:rPr>
        <w:t>3.8%</w:t>
      </w:r>
      <w:r w:rsidRPr="00C4032A">
        <w:rPr>
          <w:rFonts w:eastAsia="標楷體" w:hint="eastAsia"/>
          <w:color w:val="000000" w:themeColor="text1"/>
          <w:sz w:val="28"/>
          <w:szCs w:val="28"/>
        </w:rPr>
        <w:t>，</w:t>
      </w:r>
      <w:r w:rsidRPr="00C4032A">
        <w:rPr>
          <w:rFonts w:eastAsia="標楷體"/>
          <w:color w:val="000000" w:themeColor="text1"/>
          <w:sz w:val="28"/>
          <w:szCs w:val="28"/>
        </w:rPr>
        <w:t>消費者物價上漲</w:t>
      </w:r>
      <w:r w:rsidRPr="00C4032A">
        <w:rPr>
          <w:rFonts w:eastAsia="標楷體"/>
          <w:color w:val="000000" w:themeColor="text1"/>
          <w:sz w:val="28"/>
          <w:szCs w:val="28"/>
        </w:rPr>
        <w:t>0.4%</w:t>
      </w:r>
      <w:r w:rsidRPr="00C4032A">
        <w:rPr>
          <w:color w:val="000000" w:themeColor="text1"/>
          <w:sz w:val="28"/>
          <w:szCs w:val="28"/>
        </w:rPr>
        <w:t>。</w:t>
      </w:r>
    </w:p>
    <w:p w:rsidR="00707611" w:rsidRPr="00C4032A" w:rsidRDefault="00C4032A" w:rsidP="004056F8">
      <w:pPr>
        <w:numPr>
          <w:ilvl w:val="0"/>
          <w:numId w:val="12"/>
        </w:numPr>
        <w:snapToGrid w:val="0"/>
        <w:spacing w:beforeLines="50" w:before="180" w:line="300" w:lineRule="auto"/>
        <w:jc w:val="both"/>
        <w:rPr>
          <w:rFonts w:eastAsia="標楷體"/>
          <w:color w:val="000000" w:themeColor="text1"/>
          <w:sz w:val="28"/>
          <w:szCs w:val="28"/>
          <w:lang w:eastAsia="zh-HK"/>
        </w:rPr>
      </w:pPr>
      <w:r w:rsidRPr="00C4032A">
        <w:rPr>
          <w:rFonts w:eastAsia="標楷體" w:hint="eastAsia"/>
          <w:color w:val="000000" w:themeColor="text1"/>
          <w:sz w:val="28"/>
          <w:szCs w:val="28"/>
          <w:lang w:eastAsia="zh-HK"/>
        </w:rPr>
        <w:t>韓國產業通商資源部於今年</w:t>
      </w:r>
      <w:r w:rsidRPr="00C4032A">
        <w:rPr>
          <w:rFonts w:eastAsia="標楷體" w:hint="eastAsia"/>
          <w:color w:val="000000" w:themeColor="text1"/>
          <w:sz w:val="28"/>
          <w:szCs w:val="28"/>
          <w:lang w:eastAsia="zh-HK"/>
        </w:rPr>
        <w:t>4</w:t>
      </w:r>
      <w:r w:rsidRPr="00C4032A">
        <w:rPr>
          <w:rFonts w:eastAsia="標楷體" w:hint="eastAsia"/>
          <w:color w:val="000000" w:themeColor="text1"/>
          <w:sz w:val="28"/>
          <w:szCs w:val="28"/>
          <w:lang w:eastAsia="zh-HK"/>
        </w:rPr>
        <w:t>月</w:t>
      </w:r>
      <w:r w:rsidRPr="00C4032A">
        <w:rPr>
          <w:rFonts w:eastAsia="標楷體" w:hint="eastAsia"/>
          <w:color w:val="000000" w:themeColor="text1"/>
          <w:sz w:val="28"/>
          <w:szCs w:val="28"/>
          <w:lang w:eastAsia="zh-HK"/>
        </w:rPr>
        <w:t>10</w:t>
      </w:r>
      <w:r w:rsidRPr="00C4032A">
        <w:rPr>
          <w:rFonts w:eastAsia="標楷體" w:hint="eastAsia"/>
          <w:color w:val="000000" w:themeColor="text1"/>
          <w:sz w:val="28"/>
          <w:szCs w:val="28"/>
          <w:lang w:eastAsia="zh-HK"/>
        </w:rPr>
        <w:t>日公布「加強出口行銷支援方案」及「加強全球合夥方案」，並透過「出口活力促進團</w:t>
      </w:r>
      <w:r w:rsidRPr="00C4032A">
        <w:rPr>
          <w:rFonts w:eastAsia="標楷體" w:hint="eastAsia"/>
          <w:color w:val="000000" w:themeColor="text1"/>
          <w:sz w:val="28"/>
          <w:szCs w:val="28"/>
          <w:lang w:eastAsia="zh-HK"/>
        </w:rPr>
        <w:t>2.0</w:t>
      </w:r>
      <w:r w:rsidRPr="00C4032A">
        <w:rPr>
          <w:rFonts w:eastAsia="標楷體" w:hint="eastAsia"/>
          <w:color w:val="000000" w:themeColor="text1"/>
          <w:sz w:val="28"/>
          <w:szCs w:val="28"/>
          <w:lang w:eastAsia="zh-HK"/>
        </w:rPr>
        <w:t>」活動，完善出口輔導措施。利用設於海外中心，協助韓國企業進入電動汽車、氫汽車、自動駕駛汽車及新再生能源等新產業</w:t>
      </w:r>
      <w:r w:rsidRPr="00C4032A">
        <w:rPr>
          <w:rFonts w:ascii="新細明體" w:hAnsi="新細明體" w:hint="eastAsia"/>
          <w:color w:val="000000" w:themeColor="text1"/>
          <w:sz w:val="28"/>
          <w:szCs w:val="28"/>
          <w:lang w:eastAsia="zh-HK"/>
        </w:rPr>
        <w:t>；</w:t>
      </w:r>
      <w:r w:rsidRPr="00C4032A">
        <w:rPr>
          <w:rFonts w:eastAsia="標楷體" w:hint="eastAsia"/>
          <w:color w:val="000000" w:themeColor="text1"/>
          <w:sz w:val="28"/>
          <w:szCs w:val="28"/>
          <w:lang w:eastAsia="zh-HK"/>
        </w:rPr>
        <w:t>擴大舉辦「</w:t>
      </w:r>
      <w:r w:rsidRPr="00C4032A">
        <w:rPr>
          <w:rFonts w:eastAsia="標楷體" w:hint="eastAsia"/>
          <w:color w:val="000000" w:themeColor="text1"/>
          <w:sz w:val="28"/>
          <w:szCs w:val="28"/>
          <w:lang w:eastAsia="zh-HK"/>
        </w:rPr>
        <w:t>Startup GP</w:t>
      </w:r>
      <w:r w:rsidRPr="00C4032A">
        <w:rPr>
          <w:rFonts w:eastAsia="標楷體" w:hint="eastAsia"/>
          <w:color w:val="000000" w:themeColor="text1"/>
          <w:sz w:val="28"/>
          <w:szCs w:val="28"/>
          <w:lang w:eastAsia="zh-HK"/>
        </w:rPr>
        <w:t>」活動，協助韓國創業公司參與跨國企業之開放式創新</w:t>
      </w:r>
      <w:r w:rsidRPr="00C4032A">
        <w:rPr>
          <w:rFonts w:ascii="新細明體" w:hAnsi="新細明體" w:hint="eastAsia"/>
          <w:color w:val="000000" w:themeColor="text1"/>
          <w:sz w:val="28"/>
          <w:szCs w:val="28"/>
          <w:lang w:eastAsia="zh-HK"/>
        </w:rPr>
        <w:t>；</w:t>
      </w:r>
      <w:r w:rsidRPr="00C4032A">
        <w:rPr>
          <w:rFonts w:eastAsia="標楷體" w:hint="eastAsia"/>
          <w:color w:val="000000" w:themeColor="text1"/>
          <w:sz w:val="28"/>
          <w:szCs w:val="28"/>
          <w:lang w:eastAsia="zh-HK"/>
        </w:rPr>
        <w:t>篩選</w:t>
      </w:r>
      <w:r w:rsidRPr="00C4032A">
        <w:rPr>
          <w:rFonts w:eastAsia="標楷體" w:hint="eastAsia"/>
          <w:color w:val="000000" w:themeColor="text1"/>
          <w:sz w:val="28"/>
          <w:szCs w:val="28"/>
          <w:lang w:eastAsia="zh-HK"/>
        </w:rPr>
        <w:t>20</w:t>
      </w:r>
      <w:r w:rsidRPr="00C4032A">
        <w:rPr>
          <w:rFonts w:eastAsia="標楷體" w:hint="eastAsia"/>
          <w:color w:val="000000" w:themeColor="text1"/>
          <w:sz w:val="28"/>
          <w:szCs w:val="28"/>
          <w:lang w:eastAsia="zh-HK"/>
        </w:rPr>
        <w:t>個在海外之</w:t>
      </w:r>
      <w:r w:rsidRPr="00C4032A">
        <w:rPr>
          <w:rFonts w:eastAsia="標楷體" w:hint="eastAsia"/>
          <w:color w:val="000000" w:themeColor="text1"/>
          <w:sz w:val="28"/>
          <w:szCs w:val="28"/>
          <w:lang w:eastAsia="zh-HK"/>
        </w:rPr>
        <w:t>KOTRA</w:t>
      </w:r>
      <w:r w:rsidRPr="00C4032A">
        <w:rPr>
          <w:rFonts w:eastAsia="標楷體" w:hint="eastAsia"/>
          <w:color w:val="000000" w:themeColor="text1"/>
          <w:sz w:val="28"/>
          <w:szCs w:val="28"/>
          <w:lang w:eastAsia="zh-HK"/>
        </w:rPr>
        <w:t>貿易館為創業輔導據點</w:t>
      </w:r>
      <w:r w:rsidRPr="00C4032A">
        <w:rPr>
          <w:rFonts w:ascii="新細明體" w:hAnsi="新細明體" w:hint="eastAsia"/>
          <w:color w:val="000000" w:themeColor="text1"/>
          <w:sz w:val="28"/>
          <w:szCs w:val="28"/>
          <w:lang w:eastAsia="zh-HK"/>
        </w:rPr>
        <w:t>；</w:t>
      </w:r>
      <w:r w:rsidRPr="00C4032A">
        <w:rPr>
          <w:rFonts w:eastAsia="標楷體" w:hint="eastAsia"/>
          <w:color w:val="000000" w:themeColor="text1"/>
          <w:sz w:val="28"/>
          <w:szCs w:val="28"/>
          <w:lang w:eastAsia="zh-HK"/>
        </w:rPr>
        <w:t>建構「全球合夥媒合系統」，整合</w:t>
      </w:r>
      <w:r w:rsidRPr="00C4032A">
        <w:rPr>
          <w:rFonts w:eastAsia="標楷體" w:hint="eastAsia"/>
          <w:color w:val="000000" w:themeColor="text1"/>
          <w:sz w:val="28"/>
          <w:szCs w:val="28"/>
          <w:lang w:eastAsia="zh-HK"/>
        </w:rPr>
        <w:t>KOTRA</w:t>
      </w:r>
      <w:r w:rsidRPr="00C4032A">
        <w:rPr>
          <w:rFonts w:eastAsia="標楷體" w:hint="eastAsia"/>
          <w:color w:val="000000" w:themeColor="text1"/>
          <w:sz w:val="28"/>
          <w:szCs w:val="28"/>
          <w:lang w:eastAsia="zh-HK"/>
        </w:rPr>
        <w:t>及出口輔導機關之資料庫，提供韓國企業相關海外客戶資訊</w:t>
      </w:r>
      <w:r w:rsidRPr="00C4032A">
        <w:rPr>
          <w:rFonts w:ascii="標楷體" w:eastAsia="標楷體" w:hAnsi="標楷體" w:hint="eastAsia"/>
          <w:color w:val="000000" w:themeColor="text1"/>
          <w:sz w:val="28"/>
          <w:szCs w:val="28"/>
          <w:lang w:eastAsia="zh-HK"/>
        </w:rPr>
        <w:t>。</w:t>
      </w:r>
    </w:p>
    <w:p w:rsidR="00B91754" w:rsidRPr="00C4032A" w:rsidRDefault="00C4032A" w:rsidP="004056F8">
      <w:pPr>
        <w:numPr>
          <w:ilvl w:val="0"/>
          <w:numId w:val="12"/>
        </w:numPr>
        <w:snapToGrid w:val="0"/>
        <w:spacing w:beforeLines="50" w:before="180" w:line="300" w:lineRule="auto"/>
        <w:jc w:val="both"/>
        <w:rPr>
          <w:rFonts w:eastAsia="標楷體"/>
          <w:color w:val="000000" w:themeColor="text1"/>
          <w:sz w:val="28"/>
          <w:szCs w:val="28"/>
          <w:lang w:eastAsia="zh-HK"/>
        </w:rPr>
      </w:pPr>
      <w:r w:rsidRPr="00C4032A">
        <w:rPr>
          <w:rFonts w:eastAsia="標楷體" w:hint="eastAsia"/>
          <w:color w:val="000000" w:themeColor="text1"/>
          <w:sz w:val="28"/>
          <w:szCs w:val="28"/>
          <w:lang w:eastAsia="zh-HK"/>
        </w:rPr>
        <w:t>韓國、中國大陸及日本於今年</w:t>
      </w:r>
      <w:r w:rsidRPr="00C4032A">
        <w:rPr>
          <w:rFonts w:eastAsia="標楷體" w:hint="eastAsia"/>
          <w:color w:val="000000" w:themeColor="text1"/>
          <w:sz w:val="28"/>
          <w:szCs w:val="28"/>
          <w:lang w:eastAsia="zh-HK"/>
        </w:rPr>
        <w:t>4</w:t>
      </w:r>
      <w:r w:rsidRPr="00C4032A">
        <w:rPr>
          <w:rFonts w:eastAsia="標楷體" w:hint="eastAsia"/>
          <w:color w:val="000000" w:themeColor="text1"/>
          <w:sz w:val="28"/>
          <w:szCs w:val="28"/>
          <w:lang w:eastAsia="zh-HK"/>
        </w:rPr>
        <w:t>月</w:t>
      </w:r>
      <w:r w:rsidRPr="00C4032A">
        <w:rPr>
          <w:rFonts w:eastAsia="標楷體" w:hint="eastAsia"/>
          <w:color w:val="000000" w:themeColor="text1"/>
          <w:sz w:val="28"/>
          <w:szCs w:val="28"/>
          <w:lang w:eastAsia="zh-HK"/>
        </w:rPr>
        <w:t>9</w:t>
      </w:r>
      <w:r w:rsidRPr="00C4032A">
        <w:rPr>
          <w:rFonts w:eastAsia="標楷體" w:hint="eastAsia"/>
          <w:color w:val="000000" w:themeColor="text1"/>
          <w:sz w:val="28"/>
          <w:szCs w:val="28"/>
          <w:lang w:eastAsia="zh-HK"/>
        </w:rPr>
        <w:t>日至</w:t>
      </w:r>
      <w:r w:rsidRPr="00C4032A">
        <w:rPr>
          <w:rFonts w:eastAsia="標楷體" w:hint="eastAsia"/>
          <w:color w:val="000000" w:themeColor="text1"/>
          <w:sz w:val="28"/>
          <w:szCs w:val="28"/>
          <w:lang w:eastAsia="zh-HK"/>
        </w:rPr>
        <w:t>12</w:t>
      </w:r>
      <w:r w:rsidRPr="00C4032A">
        <w:rPr>
          <w:rFonts w:eastAsia="標楷體" w:hint="eastAsia"/>
          <w:color w:val="000000" w:themeColor="text1"/>
          <w:sz w:val="28"/>
          <w:szCs w:val="28"/>
          <w:lang w:eastAsia="zh-HK"/>
        </w:rPr>
        <w:t>日舉行第</w:t>
      </w:r>
      <w:r w:rsidRPr="00C4032A">
        <w:rPr>
          <w:rFonts w:eastAsia="標楷體" w:hint="eastAsia"/>
          <w:color w:val="000000" w:themeColor="text1"/>
          <w:sz w:val="28"/>
          <w:szCs w:val="28"/>
          <w:lang w:eastAsia="zh-HK"/>
        </w:rPr>
        <w:t>15</w:t>
      </w:r>
      <w:r w:rsidRPr="00C4032A">
        <w:rPr>
          <w:rFonts w:eastAsia="標楷體" w:hint="eastAsia"/>
          <w:color w:val="000000" w:themeColor="text1"/>
          <w:sz w:val="28"/>
          <w:szCs w:val="28"/>
          <w:lang w:eastAsia="zh-HK"/>
        </w:rPr>
        <w:t>次韓陸日</w:t>
      </w:r>
      <w:r w:rsidRPr="00C4032A">
        <w:rPr>
          <w:rFonts w:eastAsia="標楷體" w:hint="eastAsia"/>
          <w:color w:val="000000" w:themeColor="text1"/>
          <w:sz w:val="28"/>
          <w:szCs w:val="28"/>
          <w:lang w:eastAsia="zh-HK"/>
        </w:rPr>
        <w:t>FTA</w:t>
      </w:r>
      <w:r w:rsidRPr="00C4032A">
        <w:rPr>
          <w:rFonts w:eastAsia="標楷體" w:hint="eastAsia"/>
          <w:color w:val="000000" w:themeColor="text1"/>
          <w:sz w:val="28"/>
          <w:szCs w:val="28"/>
          <w:lang w:eastAsia="zh-HK"/>
        </w:rPr>
        <w:t>諮商會議，檢視商品、服務市場之開放、投資保留諮商等議題之進展，並重新啟動延宕多時之通關、競爭、電子商務交易等規範領域之諮商。</w:t>
      </w:r>
    </w:p>
    <w:p w:rsidR="00885F09" w:rsidRPr="003B1054" w:rsidRDefault="00885F09" w:rsidP="00885F09">
      <w:pPr>
        <w:widowControl/>
        <w:rPr>
          <w:rFonts w:eastAsia="標楷體"/>
          <w:sz w:val="28"/>
          <w:szCs w:val="28"/>
        </w:rPr>
      </w:pPr>
      <w:r w:rsidRPr="003B1054">
        <w:rPr>
          <w:rFonts w:eastAsia="標楷體"/>
          <w:sz w:val="28"/>
          <w:szCs w:val="28"/>
        </w:rPr>
        <w:br w:type="page"/>
      </w:r>
    </w:p>
    <w:p w:rsidR="00357125" w:rsidRPr="003B1054" w:rsidRDefault="00357125" w:rsidP="00357125">
      <w:pPr>
        <w:snapToGrid w:val="0"/>
        <w:spacing w:before="120" w:line="300" w:lineRule="auto"/>
        <w:ind w:right="-227" w:firstLineChars="750" w:firstLine="2102"/>
        <w:rPr>
          <w:rFonts w:eastAsia="標楷體"/>
          <w:sz w:val="28"/>
          <w:szCs w:val="28"/>
        </w:rPr>
      </w:pPr>
      <w:r w:rsidRPr="003B1054">
        <w:rPr>
          <w:rFonts w:eastAsia="標楷體"/>
          <w:b/>
          <w:bCs/>
          <w:sz w:val="28"/>
          <w:szCs w:val="32"/>
          <w:lang w:val="zh-TW"/>
        </w:rPr>
        <w:lastRenderedPageBreak/>
        <w:t>表</w:t>
      </w:r>
      <w:r w:rsidRPr="003B1054">
        <w:rPr>
          <w:rFonts w:eastAsia="標楷體"/>
          <w:b/>
          <w:bCs/>
          <w:sz w:val="28"/>
          <w:szCs w:val="32"/>
          <w:lang w:val="zh-TW"/>
        </w:rPr>
        <w:t xml:space="preserve">1-3-2   </w:t>
      </w:r>
      <w:r w:rsidRPr="003B1054">
        <w:rPr>
          <w:rFonts w:eastAsia="標楷體"/>
          <w:b/>
          <w:bCs/>
          <w:sz w:val="28"/>
          <w:szCs w:val="32"/>
          <w:lang w:val="zh-TW"/>
        </w:rPr>
        <w:t>南韓重要經濟指標</w:t>
      </w:r>
    </w:p>
    <w:p w:rsidR="00707611" w:rsidRPr="007475D7" w:rsidRDefault="00707611" w:rsidP="00707611">
      <w:pPr>
        <w:snapToGrid w:val="0"/>
        <w:jc w:val="right"/>
        <w:rPr>
          <w:rFonts w:eastAsia="標楷體"/>
          <w:szCs w:val="28"/>
        </w:rPr>
      </w:pPr>
      <w:r w:rsidRPr="007475D7">
        <w:rPr>
          <w:rFonts w:eastAsia="標楷體"/>
          <w:sz w:val="28"/>
          <w:szCs w:val="32"/>
          <w:lang w:val="zh-TW"/>
        </w:rPr>
        <w:t xml:space="preserve">        </w:t>
      </w:r>
      <w:r w:rsidRPr="007475D7">
        <w:rPr>
          <w:rFonts w:eastAsia="標楷體"/>
          <w:szCs w:val="28"/>
          <w:lang w:val="zh-TW"/>
        </w:rPr>
        <w:t>單位：億美元；</w:t>
      </w:r>
      <w:r w:rsidRPr="007475D7">
        <w:rPr>
          <w:rFonts w:eastAsia="標楷體"/>
          <w:szCs w:val="28"/>
          <w:lang w:val="zh-TW"/>
        </w:rPr>
        <w:t>%</w:t>
      </w:r>
    </w:p>
    <w:tbl>
      <w:tblPr>
        <w:tblW w:w="8820" w:type="dxa"/>
        <w:tblInd w:w="-336" w:type="dxa"/>
        <w:tblLayout w:type="fixed"/>
        <w:tblCellMar>
          <w:left w:w="28" w:type="dxa"/>
          <w:right w:w="28" w:type="dxa"/>
        </w:tblCellMar>
        <w:tblLook w:val="04A0" w:firstRow="1" w:lastRow="0" w:firstColumn="1" w:lastColumn="0" w:noHBand="0" w:noVBand="1"/>
      </w:tblPr>
      <w:tblGrid>
        <w:gridCol w:w="1316"/>
        <w:gridCol w:w="749"/>
        <w:gridCol w:w="801"/>
        <w:gridCol w:w="855"/>
        <w:gridCol w:w="963"/>
        <w:gridCol w:w="908"/>
        <w:gridCol w:w="869"/>
        <w:gridCol w:w="817"/>
        <w:gridCol w:w="822"/>
        <w:gridCol w:w="720"/>
      </w:tblGrid>
      <w:tr w:rsidR="00707611" w:rsidRPr="007475D7" w:rsidTr="00707611">
        <w:trPr>
          <w:cantSplit/>
        </w:trPr>
        <w:tc>
          <w:tcPr>
            <w:tcW w:w="1316" w:type="dxa"/>
            <w:vMerge w:val="restart"/>
            <w:tcBorders>
              <w:top w:val="single" w:sz="6" w:space="0" w:color="auto"/>
              <w:left w:val="nil"/>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年</w:t>
            </w:r>
            <w:r w:rsidRPr="007475D7">
              <w:rPr>
                <w:rFonts w:eastAsia="標楷體"/>
                <w:sz w:val="22"/>
              </w:rPr>
              <w:t>(</w:t>
            </w:r>
            <w:r w:rsidRPr="007475D7">
              <w:rPr>
                <w:rFonts w:eastAsia="標楷體"/>
                <w:sz w:val="22"/>
                <w:lang w:val="zh-TW"/>
              </w:rPr>
              <w:t>月</w:t>
            </w:r>
            <w:r w:rsidRPr="007475D7">
              <w:rPr>
                <w:rFonts w:eastAsia="標楷體"/>
                <w:sz w:val="22"/>
              </w:rPr>
              <w:t>)</w:t>
            </w:r>
          </w:p>
        </w:tc>
        <w:tc>
          <w:tcPr>
            <w:tcW w:w="749"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實質</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工業</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生產</w:t>
            </w:r>
          </w:p>
        </w:tc>
        <w:tc>
          <w:tcPr>
            <w:tcW w:w="4412" w:type="dxa"/>
            <w:gridSpan w:val="5"/>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szCs w:val="20"/>
              </w:rPr>
            </w:pPr>
            <w:r w:rsidRPr="007475D7">
              <w:rPr>
                <w:rFonts w:eastAsia="標楷體"/>
                <w:sz w:val="22"/>
                <w:szCs w:val="20"/>
              </w:rPr>
              <w:t>貿</w:t>
            </w:r>
            <w:r w:rsidRPr="007475D7">
              <w:rPr>
                <w:rFonts w:eastAsia="標楷體"/>
                <w:sz w:val="22"/>
                <w:szCs w:val="20"/>
              </w:rPr>
              <w:t xml:space="preserve">    </w:t>
            </w:r>
            <w:r w:rsidRPr="007475D7">
              <w:rPr>
                <w:rFonts w:eastAsia="標楷體"/>
                <w:sz w:val="22"/>
                <w:szCs w:val="20"/>
              </w:rPr>
              <w:t>易</w:t>
            </w:r>
          </w:p>
        </w:tc>
        <w:tc>
          <w:tcPr>
            <w:tcW w:w="822"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lang w:val="zh-TW"/>
              </w:rPr>
            </w:pPr>
            <w:r w:rsidRPr="007475D7">
              <w:rPr>
                <w:rFonts w:eastAsia="標楷體"/>
                <w:sz w:val="22"/>
                <w:lang w:val="zh-TW"/>
              </w:rPr>
              <w:t>消費者</w:t>
            </w:r>
          </w:p>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lang w:val="zh-TW"/>
              </w:rPr>
              <w:t>失業率</w:t>
            </w:r>
          </w:p>
        </w:tc>
      </w:tr>
      <w:tr w:rsidR="00707611" w:rsidRPr="007475D7" w:rsidTr="0070761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1818"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出口</w:t>
            </w:r>
          </w:p>
        </w:tc>
        <w:tc>
          <w:tcPr>
            <w:tcW w:w="1777" w:type="dxa"/>
            <w:gridSpan w:val="2"/>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tabs>
                <w:tab w:val="left" w:pos="403"/>
                <w:tab w:val="center" w:pos="861"/>
              </w:tabs>
              <w:autoSpaceDE w:val="0"/>
              <w:autoSpaceDN w:val="0"/>
              <w:adjustRightInd w:val="0"/>
              <w:snapToGrid w:val="0"/>
              <w:spacing w:line="380" w:lineRule="exact"/>
              <w:rPr>
                <w:rFonts w:eastAsia="標楷體"/>
                <w:sz w:val="22"/>
              </w:rPr>
            </w:pPr>
            <w:r w:rsidRPr="007475D7">
              <w:rPr>
                <w:rFonts w:eastAsia="標楷體"/>
                <w:sz w:val="22"/>
              </w:rPr>
              <w:tab/>
            </w:r>
            <w:r w:rsidRPr="007475D7">
              <w:rPr>
                <w:rFonts w:eastAsia="標楷體"/>
                <w:sz w:val="22"/>
              </w:rPr>
              <w:tab/>
            </w:r>
            <w:r w:rsidRPr="007475D7">
              <w:rPr>
                <w:rFonts w:eastAsia="標楷體"/>
                <w:sz w:val="22"/>
              </w:rPr>
              <w:t>進口</w:t>
            </w:r>
          </w:p>
        </w:tc>
        <w:tc>
          <w:tcPr>
            <w:tcW w:w="817" w:type="dxa"/>
            <w:vMerge w:val="restart"/>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autoSpaceDE w:val="0"/>
              <w:autoSpaceDN w:val="0"/>
              <w:adjustRightInd w:val="0"/>
              <w:snapToGrid w:val="0"/>
              <w:spacing w:beforeLines="30" w:before="108" w:line="380" w:lineRule="exact"/>
              <w:jc w:val="center"/>
              <w:rPr>
                <w:rFonts w:eastAsia="標楷體"/>
                <w:sz w:val="22"/>
                <w:shd w:val="clear" w:color="auto" w:fill="FFFF99"/>
              </w:rPr>
            </w:pPr>
            <w:r w:rsidRPr="007475D7">
              <w:rPr>
                <w:rFonts w:eastAsia="標楷體"/>
                <w:sz w:val="22"/>
                <w:lang w:val="zh-TW"/>
              </w:rPr>
              <w:t>出入超</w:t>
            </w: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sz w:val="22"/>
              </w:rPr>
            </w:pPr>
          </w:p>
        </w:tc>
      </w:tr>
      <w:tr w:rsidR="00707611" w:rsidRPr="007475D7" w:rsidTr="00707611">
        <w:trPr>
          <w:cantSplit/>
          <w:trHeight w:val="284"/>
        </w:trPr>
        <w:tc>
          <w:tcPr>
            <w:tcW w:w="1316" w:type="dxa"/>
            <w:vMerge/>
            <w:tcBorders>
              <w:top w:val="single" w:sz="6" w:space="0" w:color="auto"/>
              <w:left w:val="nil"/>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49"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855"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金額</w:t>
            </w:r>
          </w:p>
        </w:tc>
        <w:tc>
          <w:tcPr>
            <w:tcW w:w="963"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年增率</w:t>
            </w:r>
          </w:p>
        </w:tc>
        <w:tc>
          <w:tcPr>
            <w:tcW w:w="908"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金額</w:t>
            </w:r>
          </w:p>
        </w:tc>
        <w:tc>
          <w:tcPr>
            <w:tcW w:w="869" w:type="dxa"/>
            <w:tcBorders>
              <w:top w:val="single" w:sz="6" w:space="0" w:color="auto"/>
              <w:left w:val="single" w:sz="6" w:space="0" w:color="auto"/>
              <w:bottom w:val="single" w:sz="6" w:space="0" w:color="auto"/>
              <w:right w:val="single" w:sz="6" w:space="0" w:color="auto"/>
            </w:tcBorders>
            <w:hideMark/>
          </w:tcPr>
          <w:p w:rsidR="00707611" w:rsidRPr="007475D7" w:rsidRDefault="00707611" w:rsidP="00707611">
            <w:pPr>
              <w:autoSpaceDE w:val="0"/>
              <w:autoSpaceDN w:val="0"/>
              <w:adjustRightInd w:val="0"/>
              <w:snapToGrid w:val="0"/>
              <w:spacing w:line="380" w:lineRule="exact"/>
              <w:jc w:val="center"/>
              <w:rPr>
                <w:rFonts w:eastAsia="標楷體"/>
                <w:sz w:val="22"/>
              </w:rPr>
            </w:pPr>
            <w:r w:rsidRPr="007475D7">
              <w:rPr>
                <w:rFonts w:eastAsia="標楷體"/>
                <w:sz w:val="22"/>
              </w:rPr>
              <w:t>年增率</w:t>
            </w:r>
          </w:p>
        </w:tc>
        <w:tc>
          <w:tcPr>
            <w:tcW w:w="817"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shd w:val="clear" w:color="auto" w:fill="FFFF99"/>
              </w:rPr>
            </w:pPr>
          </w:p>
        </w:tc>
        <w:tc>
          <w:tcPr>
            <w:tcW w:w="822" w:type="dxa"/>
            <w:vMerge/>
            <w:tcBorders>
              <w:top w:val="single" w:sz="6" w:space="0" w:color="auto"/>
              <w:left w:val="single" w:sz="6" w:space="0" w:color="auto"/>
              <w:bottom w:val="single" w:sz="6" w:space="0" w:color="auto"/>
              <w:right w:val="single" w:sz="6" w:space="0" w:color="auto"/>
            </w:tcBorders>
            <w:vAlign w:val="center"/>
            <w:hideMark/>
          </w:tcPr>
          <w:p w:rsidR="00707611" w:rsidRPr="007475D7" w:rsidRDefault="00707611" w:rsidP="00707611">
            <w:pPr>
              <w:widowControl/>
              <w:rPr>
                <w:rFonts w:eastAsia="標楷體"/>
                <w:sz w:val="22"/>
              </w:rPr>
            </w:pPr>
          </w:p>
        </w:tc>
        <w:tc>
          <w:tcPr>
            <w:tcW w:w="720" w:type="dxa"/>
            <w:vMerge/>
            <w:tcBorders>
              <w:top w:val="single" w:sz="6" w:space="0" w:color="auto"/>
              <w:left w:val="single" w:sz="6" w:space="0" w:color="auto"/>
              <w:bottom w:val="single" w:sz="6" w:space="0" w:color="auto"/>
              <w:right w:val="nil"/>
            </w:tcBorders>
            <w:vAlign w:val="center"/>
            <w:hideMark/>
          </w:tcPr>
          <w:p w:rsidR="00707611" w:rsidRPr="007475D7" w:rsidRDefault="00707611" w:rsidP="00707611">
            <w:pPr>
              <w:widowControl/>
              <w:rPr>
                <w:rFonts w:eastAsia="標楷體"/>
                <w:sz w:val="22"/>
              </w:rPr>
            </w:pPr>
          </w:p>
        </w:tc>
      </w:tr>
      <w:tr w:rsidR="00C4032A" w:rsidRPr="00707611" w:rsidTr="00707611">
        <w:trPr>
          <w:cantSplit/>
          <w:trHeight w:val="141"/>
        </w:trPr>
        <w:tc>
          <w:tcPr>
            <w:tcW w:w="1316" w:type="dxa"/>
            <w:tcBorders>
              <w:top w:val="nil"/>
              <w:left w:val="nil"/>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2013</w:t>
            </w:r>
            <w:r w:rsidRPr="00C4032A">
              <w:rPr>
                <w:rFonts w:eastAsia="標楷體"/>
                <w:color w:val="000000" w:themeColor="text1"/>
                <w:sz w:val="22"/>
              </w:rPr>
              <w:t>年</w:t>
            </w:r>
          </w:p>
        </w:tc>
        <w:tc>
          <w:tcPr>
            <w:tcW w:w="749"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0.7</w:t>
            </w:r>
          </w:p>
        </w:tc>
        <w:tc>
          <w:tcPr>
            <w:tcW w:w="855"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5,596.3</w:t>
            </w:r>
          </w:p>
        </w:tc>
        <w:tc>
          <w:tcPr>
            <w:tcW w:w="963"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2.1</w:t>
            </w:r>
          </w:p>
        </w:tc>
        <w:tc>
          <w:tcPr>
            <w:tcW w:w="908"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5,155.9</w:t>
            </w:r>
          </w:p>
        </w:tc>
        <w:tc>
          <w:tcPr>
            <w:tcW w:w="869"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-0.8</w:t>
            </w:r>
          </w:p>
        </w:tc>
        <w:tc>
          <w:tcPr>
            <w:tcW w:w="817"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440.9</w:t>
            </w:r>
          </w:p>
        </w:tc>
        <w:tc>
          <w:tcPr>
            <w:tcW w:w="822"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3.1</w:t>
            </w:r>
          </w:p>
        </w:tc>
      </w:tr>
      <w:tr w:rsidR="00C4032A" w:rsidRPr="00707611" w:rsidTr="00707611">
        <w:trPr>
          <w:cantSplit/>
          <w:trHeight w:val="141"/>
        </w:trPr>
        <w:tc>
          <w:tcPr>
            <w:tcW w:w="1316" w:type="dxa"/>
            <w:tcBorders>
              <w:top w:val="nil"/>
              <w:left w:val="nil"/>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2014</w:t>
            </w:r>
            <w:r w:rsidRPr="00C4032A">
              <w:rPr>
                <w:rFonts w:eastAsia="標楷體"/>
                <w:color w:val="000000" w:themeColor="text1"/>
                <w:sz w:val="22"/>
              </w:rPr>
              <w:t>年</w:t>
            </w:r>
          </w:p>
        </w:tc>
        <w:tc>
          <w:tcPr>
            <w:tcW w:w="749"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3.3</w:t>
            </w:r>
          </w:p>
        </w:tc>
        <w:tc>
          <w:tcPr>
            <w:tcW w:w="801"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5,726.6</w:t>
            </w:r>
          </w:p>
        </w:tc>
        <w:tc>
          <w:tcPr>
            <w:tcW w:w="963"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2.3</w:t>
            </w:r>
          </w:p>
        </w:tc>
        <w:tc>
          <w:tcPr>
            <w:tcW w:w="908"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5,255.1</w:t>
            </w:r>
          </w:p>
        </w:tc>
        <w:tc>
          <w:tcPr>
            <w:tcW w:w="869"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1.9</w:t>
            </w:r>
          </w:p>
        </w:tc>
        <w:tc>
          <w:tcPr>
            <w:tcW w:w="817"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471.5</w:t>
            </w:r>
          </w:p>
        </w:tc>
        <w:tc>
          <w:tcPr>
            <w:tcW w:w="822"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1.3</w:t>
            </w:r>
          </w:p>
        </w:tc>
        <w:tc>
          <w:tcPr>
            <w:tcW w:w="720" w:type="dxa"/>
            <w:tcBorders>
              <w:top w:val="nil"/>
              <w:left w:val="single" w:sz="6" w:space="0" w:color="auto"/>
              <w:bottom w:val="nil"/>
              <w:right w:val="nil"/>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3.5</w:t>
            </w:r>
          </w:p>
        </w:tc>
      </w:tr>
      <w:tr w:rsidR="00C4032A" w:rsidRPr="00707611" w:rsidTr="00707611">
        <w:trPr>
          <w:cantSplit/>
          <w:trHeight w:val="141"/>
        </w:trPr>
        <w:tc>
          <w:tcPr>
            <w:tcW w:w="1316" w:type="dxa"/>
            <w:tcBorders>
              <w:top w:val="nil"/>
              <w:left w:val="nil"/>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2015</w:t>
            </w:r>
            <w:r w:rsidRPr="00C4032A">
              <w:rPr>
                <w:rFonts w:eastAsia="標楷體"/>
                <w:color w:val="000000" w:themeColor="text1"/>
                <w:sz w:val="22"/>
              </w:rPr>
              <w:t>年</w:t>
            </w:r>
          </w:p>
        </w:tc>
        <w:tc>
          <w:tcPr>
            <w:tcW w:w="749"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2.8</w:t>
            </w:r>
          </w:p>
        </w:tc>
        <w:tc>
          <w:tcPr>
            <w:tcW w:w="801"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-0.3</w:t>
            </w:r>
          </w:p>
        </w:tc>
        <w:tc>
          <w:tcPr>
            <w:tcW w:w="855"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5,267.6</w:t>
            </w:r>
          </w:p>
        </w:tc>
        <w:tc>
          <w:tcPr>
            <w:tcW w:w="963"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-8.0</w:t>
            </w:r>
          </w:p>
        </w:tc>
        <w:tc>
          <w:tcPr>
            <w:tcW w:w="908"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4,365.0</w:t>
            </w:r>
          </w:p>
        </w:tc>
        <w:tc>
          <w:tcPr>
            <w:tcW w:w="869"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-16.9</w:t>
            </w:r>
          </w:p>
        </w:tc>
        <w:tc>
          <w:tcPr>
            <w:tcW w:w="817"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904.0</w:t>
            </w:r>
          </w:p>
        </w:tc>
        <w:tc>
          <w:tcPr>
            <w:tcW w:w="822"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0.7</w:t>
            </w:r>
          </w:p>
        </w:tc>
        <w:tc>
          <w:tcPr>
            <w:tcW w:w="720" w:type="dxa"/>
            <w:tcBorders>
              <w:top w:val="nil"/>
              <w:left w:val="single" w:sz="6" w:space="0" w:color="auto"/>
              <w:bottom w:val="nil"/>
              <w:right w:val="nil"/>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3.6</w:t>
            </w:r>
          </w:p>
        </w:tc>
      </w:tr>
      <w:tr w:rsidR="00C4032A" w:rsidRPr="00707611" w:rsidTr="00707611">
        <w:trPr>
          <w:cantSplit/>
          <w:trHeight w:val="141"/>
        </w:trPr>
        <w:tc>
          <w:tcPr>
            <w:tcW w:w="1316" w:type="dxa"/>
            <w:tcBorders>
              <w:top w:val="nil"/>
              <w:left w:val="nil"/>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2016</w:t>
            </w:r>
            <w:r w:rsidRPr="00C4032A">
              <w:rPr>
                <w:rFonts w:eastAsia="標楷體"/>
                <w:color w:val="000000" w:themeColor="text1"/>
                <w:sz w:val="22"/>
              </w:rPr>
              <w:t>年</w:t>
            </w:r>
          </w:p>
        </w:tc>
        <w:tc>
          <w:tcPr>
            <w:tcW w:w="749" w:type="dxa"/>
            <w:tcBorders>
              <w:top w:val="nil"/>
              <w:left w:val="single" w:sz="6" w:space="0" w:color="auto"/>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2.9</w:t>
            </w:r>
          </w:p>
        </w:tc>
        <w:tc>
          <w:tcPr>
            <w:tcW w:w="801"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w:t>
            </w:r>
            <w:r w:rsidRPr="00C4032A">
              <w:rPr>
                <w:rFonts w:eastAsia="標楷體" w:hint="eastAsia"/>
                <w:color w:val="000000" w:themeColor="text1"/>
                <w:sz w:val="22"/>
              </w:rPr>
              <w:t>2</w:t>
            </w:r>
          </w:p>
        </w:tc>
        <w:tc>
          <w:tcPr>
            <w:tcW w:w="855"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4,955.6</w:t>
            </w:r>
          </w:p>
        </w:tc>
        <w:tc>
          <w:tcPr>
            <w:tcW w:w="963"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-5.9</w:t>
            </w:r>
          </w:p>
        </w:tc>
        <w:tc>
          <w:tcPr>
            <w:tcW w:w="908"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4,0</w:t>
            </w:r>
            <w:r w:rsidRPr="00C4032A">
              <w:rPr>
                <w:rFonts w:eastAsia="標楷體" w:hint="eastAsia"/>
                <w:color w:val="000000" w:themeColor="text1"/>
                <w:sz w:val="22"/>
              </w:rPr>
              <w:t>61</w:t>
            </w:r>
            <w:r w:rsidRPr="00C4032A">
              <w:rPr>
                <w:rFonts w:eastAsia="標楷體"/>
                <w:color w:val="000000" w:themeColor="text1"/>
                <w:sz w:val="22"/>
              </w:rPr>
              <w:t>.</w:t>
            </w:r>
            <w:r w:rsidRPr="00C4032A">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w:t>
            </w:r>
            <w:r w:rsidRPr="00C4032A">
              <w:rPr>
                <w:rFonts w:eastAsia="標楷體" w:hint="eastAsia"/>
                <w:color w:val="000000" w:themeColor="text1"/>
                <w:sz w:val="22"/>
              </w:rPr>
              <w:t>6.9</w:t>
            </w:r>
          </w:p>
        </w:tc>
        <w:tc>
          <w:tcPr>
            <w:tcW w:w="817"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89</w:t>
            </w:r>
            <w:r w:rsidRPr="00C4032A">
              <w:rPr>
                <w:rFonts w:eastAsia="標楷體" w:hint="eastAsia"/>
                <w:color w:val="000000" w:themeColor="text1"/>
                <w:sz w:val="22"/>
              </w:rPr>
              <w:t>3</w:t>
            </w:r>
            <w:r w:rsidRPr="00C4032A">
              <w:rPr>
                <w:rFonts w:eastAsia="標楷體"/>
                <w:color w:val="000000" w:themeColor="text1"/>
                <w:sz w:val="22"/>
              </w:rPr>
              <w:t>.</w:t>
            </w:r>
            <w:r w:rsidRPr="00C4032A">
              <w:rPr>
                <w:rFonts w:eastAsia="標楷體" w:hint="eastAsia"/>
                <w:color w:val="000000" w:themeColor="text1"/>
                <w:sz w:val="22"/>
              </w:rPr>
              <w:t>7</w:t>
            </w:r>
          </w:p>
        </w:tc>
        <w:tc>
          <w:tcPr>
            <w:tcW w:w="822"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1.0</w:t>
            </w:r>
          </w:p>
        </w:tc>
        <w:tc>
          <w:tcPr>
            <w:tcW w:w="720" w:type="dxa"/>
            <w:tcBorders>
              <w:top w:val="nil"/>
              <w:left w:val="single" w:sz="6" w:space="0" w:color="auto"/>
              <w:bottom w:val="nil"/>
              <w:right w:val="nil"/>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3.7</w:t>
            </w:r>
          </w:p>
        </w:tc>
      </w:tr>
      <w:tr w:rsidR="00C4032A" w:rsidRPr="00707611" w:rsidTr="00707611">
        <w:trPr>
          <w:cantSplit/>
          <w:trHeight w:val="215"/>
        </w:trPr>
        <w:tc>
          <w:tcPr>
            <w:tcW w:w="1316" w:type="dxa"/>
            <w:tcBorders>
              <w:top w:val="nil"/>
              <w:left w:val="nil"/>
              <w:bottom w:val="nil"/>
              <w:right w:val="single" w:sz="6" w:space="0" w:color="auto"/>
            </w:tcBorders>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2017</w:t>
            </w:r>
            <w:r w:rsidRPr="00C4032A">
              <w:rPr>
                <w:rFonts w:eastAsia="標楷體"/>
                <w:color w:val="000000" w:themeColor="text1"/>
                <w:sz w:val="22"/>
              </w:rPr>
              <w:t>年</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3.1</w:t>
            </w:r>
          </w:p>
        </w:tc>
        <w:tc>
          <w:tcPr>
            <w:tcW w:w="801"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2.5</w:t>
            </w:r>
          </w:p>
        </w:tc>
        <w:tc>
          <w:tcPr>
            <w:tcW w:w="855"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5,73</w:t>
            </w:r>
            <w:r w:rsidRPr="00C4032A">
              <w:rPr>
                <w:rFonts w:eastAsia="標楷體" w:hint="eastAsia"/>
                <w:color w:val="000000" w:themeColor="text1"/>
                <w:sz w:val="22"/>
              </w:rPr>
              <w:t>6</w:t>
            </w:r>
            <w:r w:rsidRPr="00C4032A">
              <w:rPr>
                <w:rFonts w:eastAsia="標楷體"/>
                <w:color w:val="000000" w:themeColor="text1"/>
                <w:sz w:val="22"/>
              </w:rPr>
              <w:t>.</w:t>
            </w:r>
            <w:r w:rsidRPr="00C4032A">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15.8</w:t>
            </w:r>
          </w:p>
        </w:tc>
        <w:tc>
          <w:tcPr>
            <w:tcW w:w="908"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4,78</w:t>
            </w:r>
            <w:r w:rsidRPr="00C4032A">
              <w:rPr>
                <w:rFonts w:eastAsia="標楷體" w:hint="eastAsia"/>
                <w:color w:val="000000" w:themeColor="text1"/>
                <w:sz w:val="22"/>
              </w:rPr>
              <w:t>4</w:t>
            </w:r>
            <w:r w:rsidRPr="00C4032A">
              <w:rPr>
                <w:rFonts w:eastAsia="標楷體"/>
                <w:color w:val="000000" w:themeColor="text1"/>
                <w:sz w:val="22"/>
              </w:rPr>
              <w:t>.</w:t>
            </w:r>
            <w:r w:rsidRPr="00C4032A">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17.</w:t>
            </w:r>
            <w:r w:rsidRPr="00C4032A">
              <w:rPr>
                <w:rFonts w:eastAsia="標楷體" w:hint="eastAsia"/>
                <w:color w:val="000000" w:themeColor="text1"/>
                <w:sz w:val="22"/>
              </w:rPr>
              <w:t>8</w:t>
            </w:r>
          </w:p>
        </w:tc>
        <w:tc>
          <w:tcPr>
            <w:tcW w:w="817" w:type="dxa"/>
            <w:tcBorders>
              <w:top w:val="nil"/>
              <w:left w:val="single" w:sz="6" w:space="0" w:color="auto"/>
              <w:bottom w:val="nil"/>
              <w:right w:val="single" w:sz="6" w:space="0" w:color="auto"/>
            </w:tcBorders>
            <w:vAlign w:val="bottom"/>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95</w:t>
            </w:r>
            <w:r w:rsidRPr="00C4032A">
              <w:rPr>
                <w:rFonts w:eastAsia="標楷體" w:hint="eastAsia"/>
                <w:color w:val="000000" w:themeColor="text1"/>
                <w:sz w:val="22"/>
              </w:rPr>
              <w:t>2</w:t>
            </w:r>
            <w:r w:rsidRPr="00C4032A">
              <w:rPr>
                <w:rFonts w:eastAsia="標楷體"/>
                <w:color w:val="000000" w:themeColor="text1"/>
                <w:sz w:val="22"/>
              </w:rPr>
              <w:t>.</w:t>
            </w:r>
            <w:r w:rsidRPr="00C4032A">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w:t>
            </w:r>
          </w:p>
        </w:tc>
        <w:tc>
          <w:tcPr>
            <w:tcW w:w="720" w:type="dxa"/>
            <w:tcBorders>
              <w:top w:val="nil"/>
              <w:left w:val="single" w:sz="6" w:space="0" w:color="auto"/>
              <w:bottom w:val="nil"/>
              <w:right w:val="nil"/>
            </w:tcBorders>
            <w:vAlign w:val="center"/>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w:t>
            </w:r>
            <w:r w:rsidRPr="00C4032A">
              <w:rPr>
                <w:rFonts w:eastAsia="標楷體"/>
                <w:b/>
                <w:color w:val="000000" w:themeColor="text1"/>
                <w:sz w:val="22"/>
              </w:rPr>
              <w:t>7</w:t>
            </w:r>
          </w:p>
        </w:tc>
      </w:tr>
      <w:tr w:rsidR="00C4032A" w:rsidRPr="00707611" w:rsidTr="00707611">
        <w:trPr>
          <w:cantSplit/>
          <w:trHeight w:val="215"/>
        </w:trPr>
        <w:tc>
          <w:tcPr>
            <w:tcW w:w="1316" w:type="dxa"/>
            <w:tcBorders>
              <w:top w:val="nil"/>
              <w:left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bCs/>
                <w:color w:val="000000" w:themeColor="text1"/>
                <w:sz w:val="22"/>
              </w:rPr>
              <w:t>2018</w:t>
            </w:r>
            <w:r w:rsidRPr="00C4032A">
              <w:rPr>
                <w:rFonts w:eastAsia="標楷體"/>
                <w:bCs/>
                <w:color w:val="000000" w:themeColor="text1"/>
                <w:sz w:val="22"/>
              </w:rPr>
              <w:t>年</w:t>
            </w:r>
          </w:p>
        </w:tc>
        <w:tc>
          <w:tcPr>
            <w:tcW w:w="749" w:type="dxa"/>
            <w:tcBorders>
              <w:top w:val="nil"/>
              <w:left w:val="single" w:sz="6" w:space="0" w:color="auto"/>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2.7</w:t>
            </w:r>
          </w:p>
        </w:tc>
        <w:tc>
          <w:tcPr>
            <w:tcW w:w="801" w:type="dxa"/>
            <w:tcBorders>
              <w:top w:val="nil"/>
              <w:left w:val="single" w:sz="6" w:space="0" w:color="auto"/>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w:t>
            </w:r>
            <w:r w:rsidRPr="00C4032A">
              <w:rPr>
                <w:rFonts w:eastAsia="標楷體" w:hint="eastAsia"/>
                <w:color w:val="000000" w:themeColor="text1"/>
                <w:sz w:val="22"/>
              </w:rPr>
              <w:t>3</w:t>
            </w:r>
          </w:p>
        </w:tc>
        <w:tc>
          <w:tcPr>
            <w:tcW w:w="855" w:type="dxa"/>
            <w:tcBorders>
              <w:top w:val="nil"/>
              <w:left w:val="single" w:sz="6"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6,0</w:t>
            </w:r>
            <w:r w:rsidRPr="00C4032A">
              <w:rPr>
                <w:rFonts w:eastAsia="標楷體" w:hint="eastAsia"/>
                <w:color w:val="000000" w:themeColor="text1"/>
                <w:sz w:val="22"/>
              </w:rPr>
              <w:t>48</w:t>
            </w:r>
            <w:r w:rsidRPr="00C4032A">
              <w:rPr>
                <w:rFonts w:eastAsia="標楷體"/>
                <w:color w:val="000000" w:themeColor="text1"/>
                <w:sz w:val="22"/>
              </w:rPr>
              <w:t>.</w:t>
            </w:r>
            <w:r w:rsidRPr="00C4032A">
              <w:rPr>
                <w:rFonts w:eastAsia="標楷體" w:hint="eastAsia"/>
                <w:color w:val="000000" w:themeColor="text1"/>
                <w:sz w:val="22"/>
              </w:rPr>
              <w:t>6</w:t>
            </w:r>
          </w:p>
        </w:tc>
        <w:tc>
          <w:tcPr>
            <w:tcW w:w="963" w:type="dxa"/>
            <w:tcBorders>
              <w:top w:val="nil"/>
              <w:left w:val="single" w:sz="6"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w:t>
            </w:r>
            <w:r w:rsidRPr="00C4032A">
              <w:rPr>
                <w:rFonts w:eastAsia="標楷體" w:hint="eastAsia"/>
                <w:color w:val="000000" w:themeColor="text1"/>
                <w:sz w:val="22"/>
              </w:rPr>
              <w:t>4</w:t>
            </w:r>
          </w:p>
        </w:tc>
        <w:tc>
          <w:tcPr>
            <w:tcW w:w="908" w:type="dxa"/>
            <w:tcBorders>
              <w:top w:val="nil"/>
              <w:left w:val="single" w:sz="6"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5,352.</w:t>
            </w:r>
            <w:r w:rsidRPr="00C4032A">
              <w:rPr>
                <w:rFonts w:eastAsia="標楷體" w:hint="eastAsia"/>
                <w:color w:val="000000" w:themeColor="text1"/>
                <w:sz w:val="22"/>
              </w:rPr>
              <w:t>0</w:t>
            </w:r>
          </w:p>
        </w:tc>
        <w:tc>
          <w:tcPr>
            <w:tcW w:w="869" w:type="dxa"/>
            <w:tcBorders>
              <w:top w:val="nil"/>
              <w:left w:val="single" w:sz="6"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11.</w:t>
            </w:r>
            <w:r w:rsidRPr="00C4032A">
              <w:rPr>
                <w:rFonts w:eastAsia="標楷體" w:hint="eastAsia"/>
                <w:color w:val="000000" w:themeColor="text1"/>
                <w:sz w:val="22"/>
              </w:rPr>
              <w:t>9</w:t>
            </w:r>
          </w:p>
        </w:tc>
        <w:tc>
          <w:tcPr>
            <w:tcW w:w="817" w:type="dxa"/>
            <w:tcBorders>
              <w:top w:val="nil"/>
              <w:left w:val="single" w:sz="6" w:space="0" w:color="auto"/>
              <w:right w:val="single" w:sz="6" w:space="0" w:color="auto"/>
            </w:tcBorders>
            <w:shd w:val="clear" w:color="auto" w:fill="auto"/>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696</w:t>
            </w:r>
            <w:r w:rsidRPr="00C4032A">
              <w:rPr>
                <w:rFonts w:eastAsia="標楷體"/>
                <w:color w:val="000000" w:themeColor="text1"/>
                <w:sz w:val="22"/>
              </w:rPr>
              <w:t>.</w:t>
            </w:r>
            <w:r w:rsidRPr="00C4032A">
              <w:rPr>
                <w:rFonts w:eastAsia="標楷體" w:hint="eastAsia"/>
                <w:color w:val="000000" w:themeColor="text1"/>
                <w:sz w:val="22"/>
              </w:rPr>
              <w:t>6</w:t>
            </w:r>
          </w:p>
        </w:tc>
        <w:tc>
          <w:tcPr>
            <w:tcW w:w="822" w:type="dxa"/>
            <w:tcBorders>
              <w:top w:val="nil"/>
              <w:left w:val="single" w:sz="6" w:space="0" w:color="auto"/>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w:t>
            </w:r>
          </w:p>
        </w:tc>
        <w:tc>
          <w:tcPr>
            <w:tcW w:w="720" w:type="dxa"/>
            <w:tcBorders>
              <w:top w:val="nil"/>
              <w:left w:val="single" w:sz="6" w:space="0" w:color="auto"/>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3.9</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2</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w:t>
            </w:r>
            <w:r w:rsidRPr="00C4032A">
              <w:rPr>
                <w:rFonts w:eastAsia="標楷體" w:hint="eastAsia"/>
                <w:color w:val="000000" w:themeColor="text1"/>
                <w:sz w:val="22"/>
              </w:rPr>
              <w:t>5.7</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445.</w:t>
            </w:r>
            <w:r w:rsidRPr="00C4032A">
              <w:rPr>
                <w:rFonts w:eastAsia="標楷體" w:hint="eastAsia"/>
                <w:color w:val="000000" w:themeColor="text1"/>
                <w:sz w:val="22"/>
              </w:rPr>
              <w:t>2</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3.1</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417.</w:t>
            </w:r>
            <w:r w:rsidRPr="00C4032A">
              <w:rPr>
                <w:rFonts w:eastAsia="標楷體" w:hint="eastAsia"/>
                <w:color w:val="000000" w:themeColor="text1"/>
                <w:sz w:val="22"/>
              </w:rPr>
              <w:t>2</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15.2</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28.0</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1.4</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3.6</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3</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2.8(I)</w:t>
            </w: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w:t>
            </w:r>
            <w:r w:rsidRPr="00C4032A">
              <w:rPr>
                <w:rFonts w:eastAsia="標楷體" w:hint="eastAsia"/>
                <w:color w:val="000000" w:themeColor="text1"/>
                <w:sz w:val="22"/>
              </w:rPr>
              <w:t>2.5</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513.</w:t>
            </w:r>
            <w:r w:rsidRPr="00C4032A">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5.5</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449.0</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w:t>
            </w:r>
            <w:r w:rsidRPr="00C4032A">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64.</w:t>
            </w:r>
            <w:r w:rsidRPr="00C4032A">
              <w:rPr>
                <w:rFonts w:eastAsia="標楷體" w:hint="eastAsia"/>
                <w:color w:val="000000" w:themeColor="text1"/>
                <w:sz w:val="22"/>
              </w:rPr>
              <w:t>1</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1.3</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4.0</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4</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2.0</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498.5</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436.</w:t>
            </w:r>
            <w:r w:rsidRPr="00C4032A">
              <w:rPr>
                <w:rFonts w:eastAsia="標楷體" w:hint="eastAsia"/>
                <w:color w:val="000000" w:themeColor="text1"/>
                <w:sz w:val="22"/>
              </w:rPr>
              <w:t>9</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15.1</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w:t>
            </w:r>
            <w:r w:rsidRPr="00C4032A">
              <w:rPr>
                <w:rFonts w:eastAsia="標楷體" w:hint="eastAsia"/>
                <w:color w:val="000000" w:themeColor="text1"/>
                <w:sz w:val="22"/>
              </w:rPr>
              <w:t>1.6</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1.6</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3.8</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5</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2.2</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50</w:t>
            </w:r>
            <w:r w:rsidRPr="00C4032A">
              <w:rPr>
                <w:rFonts w:eastAsia="標楷體" w:hint="eastAsia"/>
                <w:color w:val="000000" w:themeColor="text1"/>
                <w:sz w:val="22"/>
              </w:rPr>
              <w:t>6</w:t>
            </w:r>
            <w:r w:rsidRPr="00C4032A">
              <w:rPr>
                <w:rFonts w:eastAsia="標楷體"/>
                <w:color w:val="000000" w:themeColor="text1"/>
                <w:sz w:val="22"/>
              </w:rPr>
              <w:t>.</w:t>
            </w:r>
            <w:r w:rsidRPr="00C4032A">
              <w:rPr>
                <w:rFonts w:eastAsia="標楷體" w:hint="eastAsia"/>
                <w:color w:val="000000" w:themeColor="text1"/>
                <w:sz w:val="22"/>
              </w:rPr>
              <w:t>9</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12.8</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w:t>
            </w:r>
            <w:r w:rsidRPr="00C4032A">
              <w:rPr>
                <w:rFonts w:eastAsia="標楷體" w:hint="eastAsia"/>
                <w:color w:val="000000" w:themeColor="text1"/>
                <w:sz w:val="22"/>
              </w:rPr>
              <w:t>4</w:t>
            </w:r>
            <w:r w:rsidRPr="00C4032A">
              <w:rPr>
                <w:rFonts w:eastAsia="標楷體"/>
                <w:color w:val="000000" w:themeColor="text1"/>
                <w:sz w:val="22"/>
              </w:rPr>
              <w:t>.</w:t>
            </w:r>
            <w:r w:rsidRPr="00C4032A">
              <w:rPr>
                <w:rFonts w:eastAsia="標楷體" w:hint="eastAsia"/>
                <w:color w:val="000000" w:themeColor="text1"/>
                <w:sz w:val="22"/>
              </w:rPr>
              <w:t>6</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13.</w:t>
            </w:r>
            <w:r w:rsidRPr="00C4032A">
              <w:rPr>
                <w:rFonts w:eastAsia="標楷體" w:hint="eastAsia"/>
                <w:color w:val="000000" w:themeColor="text1"/>
                <w:sz w:val="22"/>
              </w:rPr>
              <w:t>2</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w:t>
            </w:r>
            <w:r w:rsidRPr="00C4032A">
              <w:rPr>
                <w:rFonts w:eastAsia="標楷體" w:hint="eastAsia"/>
                <w:color w:val="000000" w:themeColor="text1"/>
                <w:sz w:val="22"/>
              </w:rPr>
              <w:t>2</w:t>
            </w:r>
            <w:r w:rsidRPr="00C4032A">
              <w:rPr>
                <w:rFonts w:eastAsia="標楷體"/>
                <w:color w:val="000000" w:themeColor="text1"/>
                <w:sz w:val="22"/>
              </w:rPr>
              <w:t>.</w:t>
            </w:r>
            <w:r w:rsidRPr="00C4032A">
              <w:rPr>
                <w:rFonts w:eastAsia="標楷體" w:hint="eastAsia"/>
                <w:color w:val="000000" w:themeColor="text1"/>
                <w:sz w:val="22"/>
              </w:rPr>
              <w:t>3</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4.0</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6</w:t>
            </w:r>
            <w:r w:rsidRPr="00C4032A">
              <w:rPr>
                <w:rFonts w:eastAsia="標楷體"/>
                <w:bCs/>
                <w:color w:val="000000" w:themeColor="text1"/>
                <w:sz w:val="22"/>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2.8(II)</w:t>
            </w: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1.9</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w:t>
            </w:r>
            <w:r w:rsidRPr="00C4032A">
              <w:rPr>
                <w:rFonts w:eastAsia="標楷體" w:hint="eastAsia"/>
                <w:color w:val="000000" w:themeColor="text1"/>
                <w:sz w:val="22"/>
              </w:rPr>
              <w:t>0</w:t>
            </w:r>
            <w:r w:rsidRPr="00C4032A">
              <w:rPr>
                <w:rFonts w:eastAsia="標楷體"/>
                <w:color w:val="000000" w:themeColor="text1"/>
                <w:sz w:val="22"/>
              </w:rPr>
              <w:t>.</w:t>
            </w:r>
            <w:r w:rsidRPr="00C4032A">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-0.4</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w:t>
            </w:r>
            <w:r w:rsidRPr="00C4032A">
              <w:rPr>
                <w:rFonts w:eastAsia="標楷體" w:hint="eastAsia"/>
                <w:color w:val="000000" w:themeColor="text1"/>
                <w:sz w:val="22"/>
              </w:rPr>
              <w:t>50</w:t>
            </w:r>
            <w:r w:rsidRPr="00C4032A">
              <w:rPr>
                <w:rFonts w:eastAsia="標楷體"/>
                <w:color w:val="000000" w:themeColor="text1"/>
                <w:sz w:val="22"/>
              </w:rPr>
              <w:t>.0</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11.0</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w:t>
            </w:r>
            <w:r w:rsidRPr="00C4032A">
              <w:rPr>
                <w:rFonts w:eastAsia="標楷體" w:hint="eastAsia"/>
                <w:color w:val="000000" w:themeColor="text1"/>
                <w:sz w:val="22"/>
              </w:rPr>
              <w:t>0.8</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1.5</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3.7</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7</w:t>
            </w:r>
            <w:r w:rsidRPr="00C4032A">
              <w:rPr>
                <w:rFonts w:eastAsia="標楷體"/>
                <w:bCs/>
                <w:color w:val="000000" w:themeColor="text1"/>
                <w:sz w:val="22"/>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3.2</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w:t>
            </w:r>
            <w:r w:rsidRPr="00C4032A">
              <w:rPr>
                <w:rFonts w:eastAsia="標楷體" w:hint="eastAsia"/>
                <w:color w:val="000000" w:themeColor="text1"/>
                <w:sz w:val="22"/>
              </w:rPr>
              <w:t>8</w:t>
            </w:r>
            <w:r w:rsidRPr="00C4032A">
              <w:rPr>
                <w:rFonts w:eastAsia="標楷體"/>
                <w:color w:val="000000" w:themeColor="text1"/>
                <w:sz w:val="22"/>
              </w:rPr>
              <w:t>.</w:t>
            </w:r>
            <w:r w:rsidRPr="00C4032A">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6.1</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449.</w:t>
            </w:r>
            <w:r w:rsidRPr="00C4032A">
              <w:rPr>
                <w:rFonts w:eastAsia="標楷體" w:hint="eastAsia"/>
                <w:color w:val="000000" w:themeColor="text1"/>
                <w:sz w:val="22"/>
              </w:rPr>
              <w:t>2</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16.</w:t>
            </w:r>
            <w:r w:rsidRPr="00C4032A">
              <w:rPr>
                <w:rFonts w:eastAsia="標楷體" w:hint="eastAsia"/>
                <w:color w:val="000000" w:themeColor="text1"/>
                <w:sz w:val="22"/>
              </w:rPr>
              <w:t>3</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68.9</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1.1</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3.8</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8</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4.0</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w:t>
            </w:r>
            <w:r w:rsidRPr="00C4032A">
              <w:rPr>
                <w:rFonts w:eastAsia="標楷體" w:hint="eastAsia"/>
                <w:color w:val="000000" w:themeColor="text1"/>
                <w:sz w:val="22"/>
              </w:rPr>
              <w:t>1</w:t>
            </w:r>
            <w:r w:rsidRPr="00C4032A">
              <w:rPr>
                <w:rFonts w:eastAsia="標楷體"/>
                <w:color w:val="000000" w:themeColor="text1"/>
                <w:sz w:val="22"/>
              </w:rPr>
              <w:t>.</w:t>
            </w:r>
            <w:r w:rsidRPr="00C4032A">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8.7</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443.</w:t>
            </w:r>
            <w:r w:rsidRPr="00C4032A">
              <w:rPr>
                <w:rFonts w:eastAsia="標楷體" w:hint="eastAsia"/>
                <w:color w:val="000000" w:themeColor="text1"/>
                <w:sz w:val="22"/>
              </w:rPr>
              <w:t>6</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9.4</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w:t>
            </w:r>
            <w:r w:rsidRPr="00C4032A">
              <w:rPr>
                <w:rFonts w:eastAsia="標楷體" w:hint="eastAsia"/>
                <w:color w:val="000000" w:themeColor="text1"/>
                <w:sz w:val="22"/>
              </w:rPr>
              <w:t>8.2</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1.4</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4.2</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9</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2.0(III)</w:t>
            </w: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w:t>
            </w:r>
            <w:r w:rsidRPr="00C4032A">
              <w:rPr>
                <w:rFonts w:eastAsia="標楷體" w:hint="eastAsia"/>
                <w:color w:val="000000" w:themeColor="text1"/>
                <w:sz w:val="22"/>
              </w:rPr>
              <w:t>6.7</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506.</w:t>
            </w:r>
            <w:r w:rsidRPr="00C4032A">
              <w:rPr>
                <w:rFonts w:eastAsia="標楷體" w:hint="eastAsia"/>
                <w:color w:val="000000" w:themeColor="text1"/>
                <w:sz w:val="22"/>
              </w:rPr>
              <w:t>5</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-8.1</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w:t>
            </w:r>
            <w:r w:rsidRPr="00C4032A">
              <w:rPr>
                <w:rFonts w:eastAsia="標楷體" w:hint="eastAsia"/>
                <w:color w:val="000000" w:themeColor="text1"/>
                <w:sz w:val="22"/>
              </w:rPr>
              <w:t>10</w:t>
            </w:r>
            <w:r w:rsidRPr="00C4032A">
              <w:rPr>
                <w:rFonts w:eastAsia="標楷體"/>
                <w:color w:val="000000" w:themeColor="text1"/>
                <w:sz w:val="22"/>
              </w:rPr>
              <w:t>.</w:t>
            </w:r>
            <w:r w:rsidRPr="00C4032A">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-1.6</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9</w:t>
            </w:r>
            <w:r w:rsidRPr="00C4032A">
              <w:rPr>
                <w:rFonts w:eastAsia="標楷體" w:hint="eastAsia"/>
                <w:color w:val="000000" w:themeColor="text1"/>
                <w:sz w:val="22"/>
              </w:rPr>
              <w:t>6.2</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2.1</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4.0</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10</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12.6</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w:t>
            </w:r>
            <w:r w:rsidRPr="00C4032A">
              <w:rPr>
                <w:rFonts w:eastAsia="標楷體" w:hint="eastAsia"/>
                <w:color w:val="000000" w:themeColor="text1"/>
                <w:sz w:val="22"/>
              </w:rPr>
              <w:t>48</w:t>
            </w:r>
            <w:r w:rsidRPr="00C4032A">
              <w:rPr>
                <w:rFonts w:eastAsia="標楷體"/>
                <w:color w:val="000000" w:themeColor="text1"/>
                <w:sz w:val="22"/>
              </w:rPr>
              <w:t>.</w:t>
            </w:r>
            <w:r w:rsidRPr="00C4032A">
              <w:rPr>
                <w:rFonts w:eastAsia="標楷體" w:hint="eastAsia"/>
                <w:color w:val="000000" w:themeColor="text1"/>
                <w:sz w:val="22"/>
              </w:rPr>
              <w:t>6</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22.</w:t>
            </w:r>
            <w:r w:rsidRPr="00C4032A">
              <w:rPr>
                <w:rFonts w:eastAsia="標楷體" w:hint="eastAsia"/>
                <w:color w:val="000000" w:themeColor="text1"/>
                <w:sz w:val="22"/>
              </w:rPr>
              <w:t>5</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484.</w:t>
            </w:r>
            <w:r w:rsidRPr="00C4032A">
              <w:rPr>
                <w:rFonts w:eastAsia="標楷體" w:hint="eastAsia"/>
                <w:color w:val="000000" w:themeColor="text1"/>
                <w:sz w:val="22"/>
              </w:rPr>
              <w:t>8</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28.1</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w:t>
            </w:r>
            <w:r w:rsidRPr="00C4032A">
              <w:rPr>
                <w:rFonts w:eastAsia="標楷體" w:hint="eastAsia"/>
                <w:color w:val="000000" w:themeColor="text1"/>
                <w:sz w:val="22"/>
              </w:rPr>
              <w:t>3.8</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3.9</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11</w:t>
            </w:r>
            <w:r w:rsidRPr="00C4032A">
              <w:rPr>
                <w:rFonts w:eastAsia="標楷體"/>
                <w:bCs/>
                <w:color w:val="000000" w:themeColor="text1"/>
                <w:sz w:val="22"/>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w:t>
            </w:r>
            <w:r w:rsidRPr="00C4032A">
              <w:rPr>
                <w:rFonts w:eastAsia="標楷體" w:hint="eastAsia"/>
                <w:color w:val="000000" w:themeColor="text1"/>
                <w:sz w:val="22"/>
              </w:rPr>
              <w:t>1</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w:t>
            </w:r>
            <w:r w:rsidRPr="00C4032A">
              <w:rPr>
                <w:rFonts w:eastAsia="標楷體" w:hint="eastAsia"/>
                <w:color w:val="000000" w:themeColor="text1"/>
                <w:sz w:val="22"/>
              </w:rPr>
              <w:t>4</w:t>
            </w:r>
            <w:r w:rsidRPr="00C4032A">
              <w:rPr>
                <w:rFonts w:eastAsia="標楷體"/>
                <w:color w:val="000000" w:themeColor="text1"/>
                <w:sz w:val="22"/>
              </w:rPr>
              <w:t>.</w:t>
            </w:r>
            <w:r w:rsidRPr="00C4032A">
              <w:rPr>
                <w:rFonts w:eastAsia="標楷體" w:hint="eastAsia"/>
                <w:color w:val="000000" w:themeColor="text1"/>
                <w:sz w:val="22"/>
              </w:rPr>
              <w:t>8</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3.6</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468.</w:t>
            </w:r>
            <w:r w:rsidRPr="00C4032A">
              <w:rPr>
                <w:rFonts w:eastAsia="標楷體" w:hint="eastAsia"/>
                <w:color w:val="000000" w:themeColor="text1"/>
                <w:sz w:val="22"/>
              </w:rPr>
              <w:t>1</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11.</w:t>
            </w:r>
            <w:r w:rsidRPr="00C4032A">
              <w:rPr>
                <w:rFonts w:eastAsia="標楷體" w:hint="eastAsia"/>
                <w:color w:val="000000" w:themeColor="text1"/>
                <w:sz w:val="22"/>
              </w:rPr>
              <w:t>4</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46.7</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3.8</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12</w:t>
            </w:r>
            <w:r w:rsidRPr="00C4032A">
              <w:rPr>
                <w:rFonts w:eastAsia="標楷體"/>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3.1(IV)</w:t>
            </w: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w:t>
            </w:r>
            <w:r w:rsidRPr="00C4032A">
              <w:rPr>
                <w:rFonts w:eastAsia="標楷體" w:hint="eastAsia"/>
                <w:color w:val="000000" w:themeColor="text1"/>
                <w:sz w:val="22"/>
              </w:rPr>
              <w:t>7</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48</w:t>
            </w:r>
            <w:r w:rsidRPr="00C4032A">
              <w:rPr>
                <w:rFonts w:eastAsia="標楷體" w:hint="eastAsia"/>
                <w:color w:val="000000" w:themeColor="text1"/>
                <w:sz w:val="22"/>
              </w:rPr>
              <w:t>2</w:t>
            </w:r>
            <w:r w:rsidRPr="00C4032A">
              <w:rPr>
                <w:rFonts w:eastAsia="標楷體"/>
                <w:color w:val="000000" w:themeColor="text1"/>
                <w:sz w:val="22"/>
              </w:rPr>
              <w:t>.</w:t>
            </w:r>
            <w:r w:rsidRPr="00C4032A">
              <w:rPr>
                <w:rFonts w:eastAsia="標楷體" w:hint="eastAsia"/>
                <w:color w:val="000000" w:themeColor="text1"/>
                <w:sz w:val="22"/>
              </w:rPr>
              <w:t>1</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w:t>
            </w:r>
            <w:r w:rsidRPr="00C4032A">
              <w:rPr>
                <w:rFonts w:eastAsia="標楷體" w:hint="eastAsia"/>
                <w:color w:val="000000" w:themeColor="text1"/>
                <w:sz w:val="22"/>
              </w:rPr>
              <w:t>7</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w:t>
            </w:r>
            <w:r w:rsidRPr="00C4032A">
              <w:rPr>
                <w:rFonts w:eastAsia="標楷體" w:hint="eastAsia"/>
                <w:color w:val="000000" w:themeColor="text1"/>
                <w:sz w:val="22"/>
              </w:rPr>
              <w:t>40</w:t>
            </w:r>
            <w:r w:rsidRPr="00C4032A">
              <w:rPr>
                <w:rFonts w:eastAsia="標楷體"/>
                <w:color w:val="000000" w:themeColor="text1"/>
                <w:sz w:val="22"/>
              </w:rPr>
              <w:t>.</w:t>
            </w:r>
            <w:r w:rsidRPr="00C4032A">
              <w:rPr>
                <w:rFonts w:eastAsia="標楷體" w:hint="eastAsia"/>
                <w:color w:val="000000" w:themeColor="text1"/>
                <w:sz w:val="22"/>
              </w:rPr>
              <w:t>3</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1.1</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41.8</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1.3</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3.8</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2019</w:t>
            </w:r>
            <w:r w:rsidRPr="00C4032A">
              <w:rPr>
                <w:rFonts w:eastAsia="標楷體" w:hint="eastAsia"/>
                <w:bCs/>
                <w:color w:val="000000" w:themeColor="text1"/>
                <w:sz w:val="22"/>
                <w:lang w:eastAsia="zh-HK"/>
              </w:rPr>
              <w:t>年</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1,327.0</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-8.5</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1,234.0</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-6.8</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93.0</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4.0</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1</w:t>
            </w:r>
            <w:r w:rsidRPr="00C4032A">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-0.2</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462.0</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-6.2</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450.0</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-1.7</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12.0</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0.8</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w:t>
            </w:r>
          </w:p>
        </w:tc>
      </w:tr>
      <w:tr w:rsidR="00C4032A" w:rsidRPr="00707611" w:rsidTr="00707611">
        <w:trPr>
          <w:cantSplit/>
          <w:trHeight w:val="215"/>
        </w:trPr>
        <w:tc>
          <w:tcPr>
            <w:tcW w:w="1316" w:type="dxa"/>
            <w:tcBorders>
              <w:top w:val="nil"/>
              <w:left w:val="nil"/>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2</w:t>
            </w:r>
            <w:r w:rsidRPr="00C4032A">
              <w:rPr>
                <w:rFonts w:eastAsia="標楷體" w:hint="eastAsia"/>
                <w:bCs/>
                <w:color w:val="000000" w:themeColor="text1"/>
                <w:sz w:val="22"/>
                <w:lang w:eastAsia="zh-HK"/>
              </w:rPr>
              <w:t>月</w:t>
            </w:r>
          </w:p>
        </w:tc>
        <w:tc>
          <w:tcPr>
            <w:tcW w:w="749" w:type="dxa"/>
            <w:tcBorders>
              <w:top w:val="nil"/>
              <w:left w:val="single" w:sz="6" w:space="0" w:color="auto"/>
              <w:bottom w:val="nil"/>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-2.7</w:t>
            </w:r>
          </w:p>
        </w:tc>
        <w:tc>
          <w:tcPr>
            <w:tcW w:w="855"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394.</w:t>
            </w:r>
            <w:r w:rsidRPr="00C4032A">
              <w:rPr>
                <w:rFonts w:eastAsia="標楷體" w:hint="eastAsia"/>
                <w:color w:val="000000" w:themeColor="text1"/>
                <w:sz w:val="22"/>
              </w:rPr>
              <w:t>0</w:t>
            </w:r>
          </w:p>
        </w:tc>
        <w:tc>
          <w:tcPr>
            <w:tcW w:w="963"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-11.4</w:t>
            </w:r>
          </w:p>
        </w:tc>
        <w:tc>
          <w:tcPr>
            <w:tcW w:w="908"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365.0</w:t>
            </w:r>
          </w:p>
        </w:tc>
        <w:tc>
          <w:tcPr>
            <w:tcW w:w="869"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-12.6</w:t>
            </w:r>
          </w:p>
        </w:tc>
        <w:tc>
          <w:tcPr>
            <w:tcW w:w="817" w:type="dxa"/>
            <w:tcBorders>
              <w:top w:val="nil"/>
              <w:left w:val="single" w:sz="6" w:space="0" w:color="auto"/>
              <w:bottom w:val="nil"/>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29.0</w:t>
            </w:r>
          </w:p>
        </w:tc>
        <w:tc>
          <w:tcPr>
            <w:tcW w:w="822" w:type="dxa"/>
            <w:tcBorders>
              <w:top w:val="nil"/>
              <w:left w:val="single" w:sz="6" w:space="0" w:color="auto"/>
              <w:bottom w:val="nil"/>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0.5</w:t>
            </w:r>
          </w:p>
        </w:tc>
        <w:tc>
          <w:tcPr>
            <w:tcW w:w="720" w:type="dxa"/>
            <w:tcBorders>
              <w:top w:val="nil"/>
              <w:left w:val="single" w:sz="6" w:space="0" w:color="auto"/>
              <w:bottom w:val="nil"/>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3.7</w:t>
            </w:r>
          </w:p>
        </w:tc>
      </w:tr>
      <w:tr w:rsidR="00C4032A" w:rsidRPr="00707611" w:rsidTr="00707611">
        <w:trPr>
          <w:cantSplit/>
          <w:trHeight w:val="215"/>
        </w:trPr>
        <w:tc>
          <w:tcPr>
            <w:tcW w:w="1316" w:type="dxa"/>
            <w:tcBorders>
              <w:top w:val="nil"/>
              <w:left w:val="nil"/>
              <w:bottom w:val="single" w:sz="4" w:space="0" w:color="auto"/>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bCs/>
                <w:color w:val="000000" w:themeColor="text1"/>
                <w:sz w:val="22"/>
              </w:rPr>
            </w:pPr>
            <w:r w:rsidRPr="00C4032A">
              <w:rPr>
                <w:rFonts w:eastAsia="標楷體"/>
                <w:bCs/>
                <w:color w:val="000000" w:themeColor="text1"/>
                <w:sz w:val="22"/>
              </w:rPr>
              <w:t>3</w:t>
            </w:r>
            <w:r w:rsidRPr="00C4032A">
              <w:rPr>
                <w:rFonts w:eastAsia="標楷體" w:hint="eastAsia"/>
                <w:bCs/>
                <w:color w:val="000000" w:themeColor="text1"/>
                <w:sz w:val="22"/>
                <w:lang w:eastAsia="zh-HK"/>
              </w:rPr>
              <w:t>月</w:t>
            </w:r>
          </w:p>
        </w:tc>
        <w:tc>
          <w:tcPr>
            <w:tcW w:w="749" w:type="dxa"/>
            <w:tcBorders>
              <w:top w:val="nil"/>
              <w:left w:val="single" w:sz="6" w:space="0" w:color="auto"/>
              <w:bottom w:val="single" w:sz="4" w:space="0" w:color="auto"/>
              <w:right w:val="single" w:sz="6" w:space="0" w:color="auto"/>
            </w:tcBorders>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w:t>
            </w:r>
          </w:p>
        </w:tc>
        <w:tc>
          <w:tcPr>
            <w:tcW w:w="855" w:type="dxa"/>
            <w:tcBorders>
              <w:top w:val="nil"/>
              <w:left w:val="single" w:sz="6" w:space="0" w:color="auto"/>
              <w:bottom w:val="single" w:sz="4"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471.0</w:t>
            </w:r>
          </w:p>
        </w:tc>
        <w:tc>
          <w:tcPr>
            <w:tcW w:w="963" w:type="dxa"/>
            <w:tcBorders>
              <w:top w:val="nil"/>
              <w:left w:val="single" w:sz="6" w:space="0" w:color="auto"/>
              <w:bottom w:val="single" w:sz="4"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-8.2</w:t>
            </w:r>
          </w:p>
        </w:tc>
        <w:tc>
          <w:tcPr>
            <w:tcW w:w="908" w:type="dxa"/>
            <w:tcBorders>
              <w:top w:val="nil"/>
              <w:left w:val="single" w:sz="6" w:space="0" w:color="auto"/>
              <w:bottom w:val="single" w:sz="4"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419.0</w:t>
            </w:r>
          </w:p>
        </w:tc>
        <w:tc>
          <w:tcPr>
            <w:tcW w:w="869" w:type="dxa"/>
            <w:tcBorders>
              <w:top w:val="nil"/>
              <w:left w:val="single" w:sz="6" w:space="0" w:color="auto"/>
              <w:bottom w:val="single" w:sz="4"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-6.7</w:t>
            </w:r>
          </w:p>
        </w:tc>
        <w:tc>
          <w:tcPr>
            <w:tcW w:w="817" w:type="dxa"/>
            <w:tcBorders>
              <w:top w:val="nil"/>
              <w:left w:val="single" w:sz="6" w:space="0" w:color="auto"/>
              <w:bottom w:val="single" w:sz="4" w:space="0" w:color="auto"/>
              <w:right w:val="single" w:sz="6" w:space="0" w:color="auto"/>
            </w:tcBorders>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52.0</w:t>
            </w:r>
          </w:p>
        </w:tc>
        <w:tc>
          <w:tcPr>
            <w:tcW w:w="822" w:type="dxa"/>
            <w:tcBorders>
              <w:top w:val="nil"/>
              <w:left w:val="single" w:sz="6" w:space="0" w:color="auto"/>
              <w:bottom w:val="single" w:sz="4" w:space="0" w:color="auto"/>
              <w:right w:val="single" w:sz="6" w:space="0" w:color="auto"/>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0.4</w:t>
            </w:r>
          </w:p>
        </w:tc>
        <w:tc>
          <w:tcPr>
            <w:tcW w:w="720" w:type="dxa"/>
            <w:tcBorders>
              <w:top w:val="nil"/>
              <w:left w:val="single" w:sz="6" w:space="0" w:color="auto"/>
              <w:bottom w:val="single" w:sz="4" w:space="0" w:color="auto"/>
              <w:right w:val="nil"/>
            </w:tcBorders>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3.8</w:t>
            </w:r>
          </w:p>
        </w:tc>
      </w:tr>
    </w:tbl>
    <w:p w:rsidR="00885F09" w:rsidRPr="003B1054" w:rsidRDefault="00357125" w:rsidP="00885F09">
      <w:pPr>
        <w:snapToGrid w:val="0"/>
        <w:ind w:right="880"/>
        <w:jc w:val="right"/>
        <w:rPr>
          <w:rFonts w:eastAsia="標楷體"/>
          <w:kern w:val="0"/>
          <w:sz w:val="22"/>
          <w:szCs w:val="22"/>
        </w:rPr>
      </w:pPr>
      <w:r w:rsidRPr="003B1054">
        <w:rPr>
          <w:rFonts w:eastAsia="標楷體"/>
          <w:kern w:val="0"/>
          <w:sz w:val="22"/>
          <w:szCs w:val="22"/>
        </w:rPr>
        <w:t>資料來源：韓國產業通商資源部、韓國企劃財政部、韓國銀行、韓國國家統計局</w:t>
      </w:r>
      <w:r w:rsidR="00885F09" w:rsidRPr="003B1054">
        <w:rPr>
          <w:rFonts w:eastAsia="標楷體"/>
          <w:kern w:val="0"/>
          <w:sz w:val="22"/>
          <w:szCs w:val="22"/>
        </w:rPr>
        <w:t>。</w:t>
      </w:r>
    </w:p>
    <w:p w:rsidR="00885F09" w:rsidRPr="003B1054" w:rsidRDefault="00885F09" w:rsidP="00885F09"/>
    <w:p w:rsidR="00885F09" w:rsidRPr="003B1054" w:rsidRDefault="00885F09" w:rsidP="00885F09"/>
    <w:p w:rsidR="00885F09" w:rsidRPr="003B1054" w:rsidRDefault="00885F09" w:rsidP="00885F09">
      <w:pPr>
        <w:rPr>
          <w:rFonts w:eastAsiaTheme="minorEastAsia"/>
          <w:szCs w:val="22"/>
        </w:rPr>
      </w:pPr>
    </w:p>
    <w:p w:rsidR="00885F09" w:rsidRPr="003B1054" w:rsidRDefault="00885F09" w:rsidP="003C3DA2">
      <w:pPr>
        <w:widowControl/>
        <w:tabs>
          <w:tab w:val="left" w:pos="540"/>
        </w:tabs>
        <w:snapToGrid w:val="0"/>
        <w:spacing w:beforeLines="50" w:before="180" w:line="300" w:lineRule="auto"/>
        <w:ind w:right="-142"/>
        <w:jc w:val="both"/>
        <w:rPr>
          <w:rFonts w:eastAsia="標楷體"/>
          <w:b/>
          <w:bCs/>
          <w:kern w:val="0"/>
          <w:sz w:val="28"/>
          <w:szCs w:val="28"/>
        </w:rPr>
      </w:pPr>
    </w:p>
    <w:p w:rsidR="00CE2326" w:rsidRPr="003B1054" w:rsidRDefault="00CE2326" w:rsidP="004752C8">
      <w:pPr>
        <w:snapToGrid w:val="0"/>
        <w:ind w:right="660"/>
        <w:jc w:val="right"/>
        <w:rPr>
          <w:rFonts w:eastAsia="標楷體"/>
          <w:kern w:val="0"/>
          <w:sz w:val="22"/>
          <w:szCs w:val="22"/>
        </w:rPr>
      </w:pPr>
      <w:r w:rsidRPr="003B1054">
        <w:rPr>
          <w:rFonts w:eastAsia="標楷體"/>
          <w:kern w:val="0"/>
          <w:sz w:val="22"/>
          <w:szCs w:val="22"/>
        </w:rPr>
        <w:t>。</w:t>
      </w:r>
    </w:p>
    <w:p w:rsidR="00B1736F" w:rsidRPr="003B1054" w:rsidRDefault="00B1736F" w:rsidP="00B1736F"/>
    <w:p w:rsidR="00B1736F" w:rsidRPr="003B1054" w:rsidRDefault="00B1736F" w:rsidP="00B1736F"/>
    <w:p w:rsidR="00CE2326" w:rsidRPr="003B1054" w:rsidRDefault="00CE2326" w:rsidP="004F0999">
      <w:pPr>
        <w:rPr>
          <w:rFonts w:eastAsiaTheme="minorEastAsia"/>
          <w:szCs w:val="22"/>
        </w:rPr>
      </w:pPr>
      <w:r w:rsidRPr="003B1054">
        <w:rPr>
          <w:rFonts w:eastAsiaTheme="minorEastAsia"/>
          <w:szCs w:val="22"/>
        </w:rPr>
        <w:br w:type="page"/>
      </w:r>
    </w:p>
    <w:p w:rsidR="000360B7" w:rsidRPr="003B1054" w:rsidRDefault="008D6205" w:rsidP="000360B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Pr>
          <w:rFonts w:ascii="標楷體" w:eastAsia="標楷體" w:hAnsi="標楷體" w:hint="eastAsia"/>
          <w:b/>
          <w:bCs/>
          <w:kern w:val="0"/>
          <w:sz w:val="28"/>
          <w:szCs w:val="28"/>
        </w:rPr>
        <w:lastRenderedPageBreak/>
        <w:t>３</w:t>
      </w:r>
      <w:r w:rsidR="000360B7" w:rsidRPr="007F1099">
        <w:rPr>
          <w:rFonts w:ascii="標楷體" w:eastAsia="標楷體" w:hAnsi="標楷體"/>
          <w:b/>
          <w:bCs/>
          <w:kern w:val="0"/>
          <w:sz w:val="28"/>
          <w:szCs w:val="28"/>
        </w:rPr>
        <w:t>、</w:t>
      </w:r>
      <w:r w:rsidR="000360B7" w:rsidRPr="003B1054">
        <w:rPr>
          <w:rFonts w:eastAsia="標楷體"/>
          <w:b/>
          <w:bCs/>
          <w:kern w:val="0"/>
          <w:sz w:val="28"/>
          <w:szCs w:val="28"/>
        </w:rPr>
        <w:t>新加坡</w:t>
      </w:r>
    </w:p>
    <w:p w:rsidR="00707611" w:rsidRPr="00C4032A" w:rsidRDefault="00C4032A" w:rsidP="00707611">
      <w:pPr>
        <w:numPr>
          <w:ilvl w:val="0"/>
          <w:numId w:val="6"/>
        </w:numPr>
        <w:snapToGrid w:val="0"/>
        <w:spacing w:beforeLines="50" w:before="180" w:line="300" w:lineRule="auto"/>
        <w:ind w:left="567" w:hanging="425"/>
        <w:jc w:val="both"/>
        <w:rPr>
          <w:rFonts w:eastAsia="標楷體" w:cstheme="minorBidi"/>
          <w:color w:val="000000" w:themeColor="text1"/>
          <w:kern w:val="0"/>
          <w:sz w:val="28"/>
          <w:szCs w:val="28"/>
        </w:rPr>
      </w:pPr>
      <w:r w:rsidRPr="00C4032A">
        <w:rPr>
          <w:rFonts w:eastAsia="標楷體" w:cstheme="minorBidi" w:hint="eastAsia"/>
          <w:color w:val="000000" w:themeColor="text1"/>
          <w:kern w:val="0"/>
          <w:sz w:val="28"/>
          <w:szCs w:val="28"/>
        </w:rPr>
        <w:t>依據</w:t>
      </w:r>
      <w:r w:rsidRPr="00C4032A">
        <w:rPr>
          <w:rFonts w:eastAsia="標楷體" w:hint="eastAsia"/>
          <w:color w:val="000000" w:themeColor="text1"/>
          <w:kern w:val="0"/>
          <w:sz w:val="28"/>
          <w:szCs w:val="28"/>
        </w:rPr>
        <w:t>I</w:t>
      </w:r>
      <w:r w:rsidRPr="00C4032A">
        <w:rPr>
          <w:rFonts w:eastAsia="標楷體"/>
          <w:color w:val="000000" w:themeColor="text1"/>
          <w:kern w:val="0"/>
          <w:sz w:val="28"/>
          <w:szCs w:val="28"/>
        </w:rPr>
        <w:t>HS</w:t>
      </w:r>
      <w:r w:rsidRPr="00C4032A">
        <w:rPr>
          <w:rFonts w:eastAsia="標楷體" w:hint="eastAsia"/>
          <w:color w:val="000000" w:themeColor="text1"/>
          <w:kern w:val="0"/>
          <w:sz w:val="28"/>
          <w:szCs w:val="28"/>
        </w:rPr>
        <w:t xml:space="preserve"> Markit</w:t>
      </w:r>
      <w:r w:rsidRPr="00C4032A">
        <w:rPr>
          <w:rFonts w:eastAsia="標楷體" w:cstheme="minorBidi" w:hint="eastAsia"/>
          <w:color w:val="000000" w:themeColor="text1"/>
          <w:kern w:val="0"/>
          <w:sz w:val="28"/>
          <w:szCs w:val="28"/>
        </w:rPr>
        <w:t>今年</w:t>
      </w:r>
      <w:r w:rsidRPr="00C4032A">
        <w:rPr>
          <w:rFonts w:eastAsia="標楷體" w:cstheme="minorBidi" w:hint="eastAsia"/>
          <w:color w:val="000000" w:themeColor="text1"/>
          <w:kern w:val="0"/>
          <w:sz w:val="28"/>
          <w:szCs w:val="28"/>
        </w:rPr>
        <w:t>4</w:t>
      </w:r>
      <w:r w:rsidRPr="00C4032A">
        <w:rPr>
          <w:rFonts w:eastAsia="標楷體" w:cstheme="minorBidi" w:hint="eastAsia"/>
          <w:color w:val="000000" w:themeColor="text1"/>
          <w:kern w:val="0"/>
          <w:sz w:val="28"/>
          <w:szCs w:val="28"/>
        </w:rPr>
        <w:t>月預測資料，新加坡今年及明年經濟成長率分別為</w:t>
      </w:r>
      <w:r w:rsidRPr="00C4032A">
        <w:rPr>
          <w:rFonts w:eastAsia="標楷體" w:cstheme="minorBidi" w:hint="eastAsia"/>
          <w:color w:val="000000" w:themeColor="text1"/>
          <w:kern w:val="0"/>
          <w:sz w:val="28"/>
          <w:szCs w:val="28"/>
        </w:rPr>
        <w:t>2.4%</w:t>
      </w:r>
      <w:r w:rsidRPr="00C4032A">
        <w:rPr>
          <w:rFonts w:eastAsia="標楷體" w:cstheme="minorBidi" w:hint="eastAsia"/>
          <w:color w:val="000000" w:themeColor="text1"/>
          <w:kern w:val="0"/>
          <w:sz w:val="28"/>
          <w:szCs w:val="28"/>
        </w:rPr>
        <w:t>及</w:t>
      </w:r>
      <w:r w:rsidRPr="00C4032A">
        <w:rPr>
          <w:rFonts w:eastAsia="標楷體" w:cstheme="minorBidi" w:hint="eastAsia"/>
          <w:color w:val="000000" w:themeColor="text1"/>
          <w:kern w:val="0"/>
          <w:sz w:val="28"/>
          <w:szCs w:val="28"/>
        </w:rPr>
        <w:t>2.3%</w:t>
      </w:r>
      <w:r w:rsidRPr="00C4032A">
        <w:rPr>
          <w:rFonts w:eastAsia="標楷體" w:cstheme="minorBidi" w:hint="eastAsia"/>
          <w:color w:val="000000" w:themeColor="text1"/>
          <w:kern w:val="0"/>
          <w:sz w:val="28"/>
          <w:szCs w:val="28"/>
        </w:rPr>
        <w:t>。另新加坡政府今年</w:t>
      </w:r>
      <w:r w:rsidRPr="00C4032A">
        <w:rPr>
          <w:rFonts w:eastAsia="標楷體" w:cstheme="minorBidi" w:hint="eastAsia"/>
          <w:color w:val="000000" w:themeColor="text1"/>
          <w:kern w:val="0"/>
          <w:sz w:val="28"/>
          <w:szCs w:val="28"/>
        </w:rPr>
        <w:t>4</w:t>
      </w:r>
      <w:r w:rsidRPr="00C4032A">
        <w:rPr>
          <w:rFonts w:eastAsia="標楷體" w:cstheme="minorBidi" w:hint="eastAsia"/>
          <w:color w:val="000000" w:themeColor="text1"/>
          <w:kern w:val="0"/>
          <w:sz w:val="28"/>
          <w:szCs w:val="28"/>
        </w:rPr>
        <w:t>月</w:t>
      </w:r>
      <w:r w:rsidRPr="00C4032A">
        <w:rPr>
          <w:rFonts w:eastAsia="標楷體" w:cstheme="minorBidi" w:hint="eastAsia"/>
          <w:color w:val="000000" w:themeColor="text1"/>
          <w:kern w:val="0"/>
          <w:sz w:val="28"/>
          <w:szCs w:val="28"/>
        </w:rPr>
        <w:t>12</w:t>
      </w:r>
      <w:r w:rsidRPr="00C4032A">
        <w:rPr>
          <w:rFonts w:eastAsia="標楷體" w:cstheme="minorBidi" w:hint="eastAsia"/>
          <w:color w:val="000000" w:themeColor="text1"/>
          <w:kern w:val="0"/>
          <w:sz w:val="28"/>
          <w:szCs w:val="28"/>
        </w:rPr>
        <w:t>日公布第</w:t>
      </w:r>
      <w:r w:rsidRPr="00C4032A">
        <w:rPr>
          <w:rFonts w:eastAsia="標楷體" w:cstheme="minorBidi" w:hint="eastAsia"/>
          <w:color w:val="000000" w:themeColor="text1"/>
          <w:kern w:val="0"/>
          <w:sz w:val="28"/>
          <w:szCs w:val="28"/>
        </w:rPr>
        <w:t>1</w:t>
      </w:r>
      <w:r w:rsidRPr="00C4032A">
        <w:rPr>
          <w:rFonts w:eastAsia="標楷體" w:cstheme="minorBidi" w:hint="eastAsia"/>
          <w:color w:val="000000" w:themeColor="text1"/>
          <w:kern w:val="0"/>
          <w:sz w:val="28"/>
          <w:szCs w:val="28"/>
        </w:rPr>
        <w:t>季經濟長率為</w:t>
      </w:r>
      <w:r w:rsidRPr="00C4032A">
        <w:rPr>
          <w:rFonts w:eastAsia="標楷體" w:cstheme="minorBidi" w:hint="eastAsia"/>
          <w:color w:val="000000" w:themeColor="text1"/>
          <w:kern w:val="0"/>
          <w:sz w:val="28"/>
          <w:szCs w:val="28"/>
        </w:rPr>
        <w:t>1.3%</w:t>
      </w:r>
      <w:r w:rsidRPr="00C4032A">
        <w:rPr>
          <w:rFonts w:eastAsia="標楷體" w:cstheme="minorBidi" w:hint="eastAsia"/>
          <w:color w:val="000000" w:themeColor="text1"/>
          <w:kern w:val="0"/>
          <w:sz w:val="28"/>
          <w:szCs w:val="28"/>
        </w:rPr>
        <w:t>。</w:t>
      </w:r>
    </w:p>
    <w:p w:rsidR="00707611" w:rsidRPr="00C4032A" w:rsidRDefault="00C4032A"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C4032A">
        <w:rPr>
          <w:rFonts w:eastAsia="標楷體"/>
          <w:color w:val="000000" w:themeColor="text1"/>
          <w:kern w:val="0"/>
          <w:sz w:val="28"/>
          <w:szCs w:val="28"/>
        </w:rPr>
        <w:t>新加坡</w:t>
      </w:r>
      <w:r w:rsidRPr="00C4032A">
        <w:rPr>
          <w:rFonts w:eastAsia="標楷體" w:hint="eastAsia"/>
          <w:color w:val="000000" w:themeColor="text1"/>
          <w:kern w:val="0"/>
          <w:sz w:val="28"/>
          <w:szCs w:val="28"/>
        </w:rPr>
        <w:t>今</w:t>
      </w:r>
      <w:r w:rsidRPr="00C4032A">
        <w:rPr>
          <w:rFonts w:eastAsia="標楷體"/>
          <w:color w:val="000000" w:themeColor="text1"/>
          <w:kern w:val="0"/>
          <w:sz w:val="28"/>
          <w:szCs w:val="28"/>
        </w:rPr>
        <w:t>年</w:t>
      </w:r>
      <w:r w:rsidRPr="00C4032A">
        <w:rPr>
          <w:rFonts w:eastAsia="標楷體" w:hint="eastAsia"/>
          <w:color w:val="000000" w:themeColor="text1"/>
          <w:kern w:val="0"/>
          <w:sz w:val="28"/>
          <w:szCs w:val="28"/>
        </w:rPr>
        <w:t>3</w:t>
      </w:r>
      <w:r w:rsidRPr="00C4032A">
        <w:rPr>
          <w:rFonts w:eastAsia="標楷體" w:hint="eastAsia"/>
          <w:color w:val="000000" w:themeColor="text1"/>
          <w:kern w:val="0"/>
          <w:sz w:val="28"/>
          <w:szCs w:val="28"/>
        </w:rPr>
        <w:t>月</w:t>
      </w:r>
      <w:r w:rsidRPr="00C4032A">
        <w:rPr>
          <w:rFonts w:eastAsia="標楷體"/>
          <w:color w:val="000000" w:themeColor="text1"/>
          <w:kern w:val="0"/>
          <w:sz w:val="28"/>
          <w:szCs w:val="28"/>
        </w:rPr>
        <w:t>出口額</w:t>
      </w:r>
      <w:r w:rsidRPr="00C4032A">
        <w:rPr>
          <w:rFonts w:eastAsia="標楷體" w:hint="eastAsia"/>
          <w:color w:val="000000" w:themeColor="text1"/>
          <w:kern w:val="0"/>
          <w:sz w:val="28"/>
          <w:szCs w:val="28"/>
        </w:rPr>
        <w:t>為</w:t>
      </w:r>
      <w:proofErr w:type="gramStart"/>
      <w:r w:rsidRPr="00C4032A">
        <w:rPr>
          <w:rFonts w:eastAsia="標楷體" w:hint="eastAsia"/>
          <w:color w:val="000000" w:themeColor="text1"/>
          <w:kern w:val="0"/>
          <w:sz w:val="28"/>
          <w:szCs w:val="28"/>
        </w:rPr>
        <w:t>442.5</w:t>
      </w:r>
      <w:r w:rsidRPr="00C4032A">
        <w:rPr>
          <w:rFonts w:eastAsia="標楷體"/>
          <w:color w:val="000000" w:themeColor="text1"/>
          <w:kern w:val="0"/>
          <w:sz w:val="28"/>
          <w:szCs w:val="28"/>
        </w:rPr>
        <w:t>億星元</w:t>
      </w:r>
      <w:proofErr w:type="gramEnd"/>
      <w:r w:rsidRPr="00C4032A">
        <w:rPr>
          <w:rFonts w:eastAsia="標楷體"/>
          <w:color w:val="000000" w:themeColor="text1"/>
          <w:kern w:val="0"/>
          <w:sz w:val="28"/>
          <w:szCs w:val="28"/>
        </w:rPr>
        <w:t>，較</w:t>
      </w:r>
      <w:r w:rsidRPr="00C4032A">
        <w:rPr>
          <w:rFonts w:eastAsia="標楷體" w:hint="eastAsia"/>
          <w:color w:val="000000" w:themeColor="text1"/>
          <w:kern w:val="0"/>
          <w:sz w:val="28"/>
          <w:szCs w:val="28"/>
        </w:rPr>
        <w:t>上</w:t>
      </w:r>
      <w:r w:rsidRPr="00C4032A">
        <w:rPr>
          <w:rFonts w:eastAsia="標楷體"/>
          <w:color w:val="000000" w:themeColor="text1"/>
          <w:kern w:val="0"/>
          <w:sz w:val="28"/>
          <w:szCs w:val="28"/>
        </w:rPr>
        <w:t>年同月</w:t>
      </w:r>
      <w:r w:rsidRPr="00C4032A">
        <w:rPr>
          <w:rFonts w:eastAsia="標楷體" w:hint="eastAsia"/>
          <w:color w:val="000000" w:themeColor="text1"/>
          <w:kern w:val="0"/>
          <w:sz w:val="28"/>
          <w:szCs w:val="28"/>
        </w:rPr>
        <w:t>衰退</w:t>
      </w:r>
      <w:r w:rsidRPr="00C4032A">
        <w:rPr>
          <w:rFonts w:eastAsia="標楷體" w:hint="eastAsia"/>
          <w:color w:val="000000" w:themeColor="text1"/>
          <w:kern w:val="0"/>
          <w:sz w:val="28"/>
          <w:szCs w:val="28"/>
        </w:rPr>
        <w:t>3</w:t>
      </w:r>
      <w:r w:rsidRPr="00C4032A">
        <w:rPr>
          <w:rFonts w:eastAsia="標楷體"/>
          <w:color w:val="000000" w:themeColor="text1"/>
          <w:kern w:val="0"/>
          <w:sz w:val="28"/>
          <w:szCs w:val="28"/>
        </w:rPr>
        <w:t>%</w:t>
      </w:r>
      <w:r w:rsidRPr="00C4032A">
        <w:rPr>
          <w:rFonts w:eastAsia="標楷體"/>
          <w:color w:val="000000" w:themeColor="text1"/>
          <w:kern w:val="0"/>
          <w:sz w:val="28"/>
          <w:szCs w:val="28"/>
        </w:rPr>
        <w:t>，進口</w:t>
      </w:r>
      <w:r w:rsidRPr="00C4032A">
        <w:rPr>
          <w:rFonts w:eastAsia="標楷體" w:hint="eastAsia"/>
          <w:color w:val="000000" w:themeColor="text1"/>
          <w:kern w:val="0"/>
          <w:sz w:val="28"/>
          <w:szCs w:val="28"/>
        </w:rPr>
        <w:t>額為</w:t>
      </w:r>
      <w:proofErr w:type="gramStart"/>
      <w:r w:rsidRPr="00C4032A">
        <w:rPr>
          <w:rFonts w:eastAsia="標楷體" w:hint="eastAsia"/>
          <w:color w:val="000000" w:themeColor="text1"/>
          <w:kern w:val="0"/>
          <w:sz w:val="28"/>
          <w:szCs w:val="28"/>
        </w:rPr>
        <w:t>403.5</w:t>
      </w:r>
      <w:r w:rsidRPr="00C4032A">
        <w:rPr>
          <w:rFonts w:eastAsia="標楷體"/>
          <w:color w:val="000000" w:themeColor="text1"/>
          <w:kern w:val="0"/>
          <w:sz w:val="28"/>
          <w:szCs w:val="28"/>
        </w:rPr>
        <w:t>億星元</w:t>
      </w:r>
      <w:proofErr w:type="gramEnd"/>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增加</w:t>
      </w:r>
      <w:r w:rsidRPr="00C4032A">
        <w:rPr>
          <w:rFonts w:eastAsia="標楷體" w:hint="eastAsia"/>
          <w:color w:val="000000" w:themeColor="text1"/>
          <w:kern w:val="0"/>
          <w:sz w:val="28"/>
          <w:szCs w:val="28"/>
        </w:rPr>
        <w:t>1.5</w:t>
      </w:r>
      <w:r w:rsidRPr="00C4032A">
        <w:rPr>
          <w:rFonts w:eastAsia="標楷體"/>
          <w:color w:val="000000" w:themeColor="text1"/>
          <w:kern w:val="0"/>
          <w:sz w:val="28"/>
          <w:szCs w:val="28"/>
        </w:rPr>
        <w:t>%</w:t>
      </w:r>
      <w:r w:rsidRPr="00C4032A">
        <w:rPr>
          <w:rFonts w:eastAsia="標楷體"/>
          <w:color w:val="000000" w:themeColor="text1"/>
          <w:kern w:val="0"/>
          <w:sz w:val="28"/>
          <w:szCs w:val="28"/>
        </w:rPr>
        <w:t>，貿易出超為</w:t>
      </w:r>
      <w:proofErr w:type="gramStart"/>
      <w:r w:rsidRPr="00C4032A">
        <w:rPr>
          <w:rFonts w:eastAsia="標楷體" w:hint="eastAsia"/>
          <w:color w:val="000000" w:themeColor="text1"/>
          <w:kern w:val="0"/>
          <w:sz w:val="28"/>
          <w:szCs w:val="28"/>
        </w:rPr>
        <w:t>39</w:t>
      </w:r>
      <w:r w:rsidRPr="00C4032A">
        <w:rPr>
          <w:rFonts w:eastAsia="標楷體"/>
          <w:color w:val="000000" w:themeColor="text1"/>
          <w:kern w:val="0"/>
          <w:sz w:val="28"/>
          <w:szCs w:val="28"/>
        </w:rPr>
        <w:t>億星元</w:t>
      </w:r>
      <w:proofErr w:type="gramEnd"/>
      <w:r w:rsidRPr="00C4032A">
        <w:rPr>
          <w:rFonts w:eastAsia="標楷體"/>
          <w:color w:val="000000" w:themeColor="text1"/>
          <w:kern w:val="0"/>
          <w:sz w:val="28"/>
          <w:szCs w:val="28"/>
        </w:rPr>
        <w:t>。國內石油產品出口</w:t>
      </w:r>
      <w:r w:rsidRPr="00C4032A">
        <w:rPr>
          <w:rFonts w:eastAsia="標楷體" w:hint="eastAsia"/>
          <w:color w:val="000000" w:themeColor="text1"/>
          <w:kern w:val="0"/>
          <w:sz w:val="28"/>
          <w:szCs w:val="28"/>
        </w:rPr>
        <w:t>衰退</w:t>
      </w:r>
      <w:r w:rsidRPr="00C4032A">
        <w:rPr>
          <w:rFonts w:eastAsia="標楷體" w:hint="eastAsia"/>
          <w:color w:val="000000" w:themeColor="text1"/>
          <w:kern w:val="0"/>
          <w:sz w:val="28"/>
          <w:szCs w:val="28"/>
        </w:rPr>
        <w:t>5.9</w:t>
      </w:r>
      <w:r w:rsidRPr="00C4032A">
        <w:rPr>
          <w:rFonts w:eastAsia="標楷體"/>
          <w:color w:val="000000" w:themeColor="text1"/>
          <w:kern w:val="0"/>
          <w:sz w:val="28"/>
          <w:szCs w:val="28"/>
        </w:rPr>
        <w:t>%</w:t>
      </w:r>
      <w:r w:rsidRPr="00C4032A">
        <w:rPr>
          <w:rFonts w:eastAsia="標楷體"/>
          <w:color w:val="000000" w:themeColor="text1"/>
          <w:kern w:val="0"/>
          <w:sz w:val="28"/>
          <w:szCs w:val="28"/>
        </w:rPr>
        <w:t>；國內非石油產品出口</w:t>
      </w:r>
      <w:r w:rsidRPr="00C4032A">
        <w:rPr>
          <w:rFonts w:eastAsia="標楷體" w:hint="eastAsia"/>
          <w:color w:val="000000" w:themeColor="text1"/>
          <w:kern w:val="0"/>
          <w:sz w:val="28"/>
          <w:szCs w:val="28"/>
        </w:rPr>
        <w:t>衰退</w:t>
      </w:r>
      <w:r w:rsidRPr="00C4032A">
        <w:rPr>
          <w:rFonts w:eastAsia="標楷體" w:hint="eastAsia"/>
          <w:color w:val="000000" w:themeColor="text1"/>
          <w:kern w:val="0"/>
          <w:sz w:val="28"/>
          <w:szCs w:val="28"/>
        </w:rPr>
        <w:t>11.7</w:t>
      </w:r>
      <w:r w:rsidRPr="00C4032A">
        <w:rPr>
          <w:rFonts w:eastAsia="標楷體"/>
          <w:color w:val="000000" w:themeColor="text1"/>
          <w:kern w:val="0"/>
          <w:sz w:val="28"/>
          <w:szCs w:val="28"/>
        </w:rPr>
        <w:t>%</w:t>
      </w:r>
      <w:r w:rsidRPr="00C4032A">
        <w:rPr>
          <w:rFonts w:eastAsia="標楷體"/>
          <w:color w:val="000000" w:themeColor="text1"/>
          <w:kern w:val="0"/>
          <w:sz w:val="28"/>
          <w:szCs w:val="28"/>
        </w:rPr>
        <w:t>，其</w:t>
      </w:r>
      <w:r w:rsidRPr="00C4032A">
        <w:rPr>
          <w:rFonts w:eastAsia="標楷體" w:hint="eastAsia"/>
          <w:color w:val="000000" w:themeColor="text1"/>
          <w:kern w:val="0"/>
          <w:sz w:val="28"/>
          <w:szCs w:val="28"/>
        </w:rPr>
        <w:t>中</w:t>
      </w:r>
      <w:r w:rsidRPr="00C4032A">
        <w:rPr>
          <w:rFonts w:eastAsia="標楷體"/>
          <w:color w:val="000000" w:themeColor="text1"/>
          <w:kern w:val="0"/>
          <w:sz w:val="28"/>
          <w:szCs w:val="28"/>
        </w:rPr>
        <w:t>電子產品</w:t>
      </w:r>
      <w:r w:rsidRPr="00C4032A">
        <w:rPr>
          <w:rFonts w:eastAsia="標楷體" w:hint="eastAsia"/>
          <w:color w:val="000000" w:themeColor="text1"/>
          <w:kern w:val="0"/>
          <w:sz w:val="28"/>
          <w:szCs w:val="28"/>
        </w:rPr>
        <w:t>衰退</w:t>
      </w:r>
      <w:r w:rsidRPr="00C4032A">
        <w:rPr>
          <w:rFonts w:eastAsia="標楷體" w:hint="eastAsia"/>
          <w:color w:val="000000" w:themeColor="text1"/>
          <w:kern w:val="0"/>
          <w:sz w:val="28"/>
          <w:szCs w:val="28"/>
        </w:rPr>
        <w:t>26.7</w:t>
      </w:r>
      <w:r w:rsidRPr="00C4032A">
        <w:rPr>
          <w:rFonts w:eastAsia="標楷體"/>
          <w:color w:val="000000" w:themeColor="text1"/>
          <w:kern w:val="0"/>
          <w:sz w:val="28"/>
          <w:szCs w:val="28"/>
        </w:rPr>
        <w:t>%</w:t>
      </w:r>
      <w:r w:rsidRPr="00C4032A">
        <w:rPr>
          <w:rFonts w:eastAsia="標楷體"/>
          <w:color w:val="000000" w:themeColor="text1"/>
          <w:kern w:val="0"/>
          <w:sz w:val="28"/>
          <w:szCs w:val="28"/>
        </w:rPr>
        <w:t>，非電子產品</w:t>
      </w:r>
      <w:r w:rsidRPr="00C4032A">
        <w:rPr>
          <w:rFonts w:eastAsia="標楷體" w:hint="eastAsia"/>
          <w:color w:val="000000" w:themeColor="text1"/>
          <w:kern w:val="0"/>
          <w:sz w:val="28"/>
          <w:szCs w:val="28"/>
        </w:rPr>
        <w:t>衰退</w:t>
      </w:r>
      <w:r w:rsidRPr="00C4032A">
        <w:rPr>
          <w:rFonts w:eastAsia="標楷體" w:hint="eastAsia"/>
          <w:color w:val="000000" w:themeColor="text1"/>
          <w:kern w:val="0"/>
          <w:sz w:val="28"/>
          <w:szCs w:val="28"/>
        </w:rPr>
        <w:t>7</w:t>
      </w:r>
      <w:r w:rsidRPr="00C4032A">
        <w:rPr>
          <w:rFonts w:eastAsia="標楷體"/>
          <w:color w:val="000000" w:themeColor="text1"/>
          <w:kern w:val="0"/>
          <w:sz w:val="28"/>
          <w:szCs w:val="28"/>
        </w:rPr>
        <w:t>%</w:t>
      </w:r>
      <w:r w:rsidRPr="00C4032A">
        <w:rPr>
          <w:rFonts w:eastAsia="標楷體"/>
          <w:color w:val="000000" w:themeColor="text1"/>
          <w:kern w:val="0"/>
          <w:sz w:val="28"/>
          <w:szCs w:val="28"/>
        </w:rPr>
        <w:t>。非石油產品十大出口國中，</w:t>
      </w:r>
      <w:r w:rsidRPr="00C4032A">
        <w:rPr>
          <w:rFonts w:eastAsia="標楷體" w:hint="eastAsia"/>
          <w:color w:val="000000" w:themeColor="text1"/>
          <w:kern w:val="0"/>
          <w:sz w:val="28"/>
          <w:szCs w:val="28"/>
        </w:rPr>
        <w:t>日本</w:t>
      </w:r>
      <w:r w:rsidRPr="00C4032A">
        <w:rPr>
          <w:rFonts w:eastAsia="標楷體" w:hint="eastAsia"/>
          <w:color w:val="000000" w:themeColor="text1"/>
          <w:kern w:val="0"/>
          <w:sz w:val="28"/>
          <w:szCs w:val="28"/>
        </w:rPr>
        <w:t>(-36.6%)</w:t>
      </w:r>
      <w:r w:rsidRPr="00C4032A">
        <w:rPr>
          <w:rFonts w:eastAsia="標楷體" w:hint="eastAsia"/>
          <w:color w:val="000000" w:themeColor="text1"/>
          <w:kern w:val="0"/>
          <w:sz w:val="28"/>
          <w:szCs w:val="28"/>
        </w:rPr>
        <w:t>、我國</w:t>
      </w:r>
      <w:r w:rsidRPr="00C4032A">
        <w:rPr>
          <w:rFonts w:eastAsia="標楷體" w:hint="eastAsia"/>
          <w:color w:val="000000" w:themeColor="text1"/>
          <w:kern w:val="0"/>
          <w:sz w:val="28"/>
          <w:szCs w:val="28"/>
        </w:rPr>
        <w:t>(-27.4%)</w:t>
      </w:r>
      <w:r w:rsidRPr="00C4032A">
        <w:rPr>
          <w:rFonts w:eastAsia="標楷體" w:hint="eastAsia"/>
          <w:color w:val="000000" w:themeColor="text1"/>
          <w:kern w:val="0"/>
          <w:sz w:val="28"/>
          <w:szCs w:val="28"/>
        </w:rPr>
        <w:t>及香港</w:t>
      </w:r>
      <w:r w:rsidRPr="00C4032A">
        <w:rPr>
          <w:rFonts w:eastAsia="標楷體" w:hint="eastAsia"/>
          <w:color w:val="000000" w:themeColor="text1"/>
          <w:kern w:val="0"/>
          <w:sz w:val="28"/>
          <w:szCs w:val="28"/>
        </w:rPr>
        <w:t>(-22.4%)</w:t>
      </w:r>
      <w:r w:rsidRPr="00C4032A">
        <w:rPr>
          <w:rFonts w:eastAsia="標楷體" w:hint="eastAsia"/>
          <w:color w:val="000000" w:themeColor="text1"/>
          <w:kern w:val="0"/>
          <w:sz w:val="28"/>
          <w:szCs w:val="28"/>
        </w:rPr>
        <w:t>衰退明顯。</w:t>
      </w:r>
    </w:p>
    <w:p w:rsidR="00707611" w:rsidRPr="00C4032A" w:rsidRDefault="00C4032A"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C4032A">
        <w:rPr>
          <w:rFonts w:eastAsia="標楷體"/>
          <w:color w:val="000000" w:themeColor="text1"/>
          <w:kern w:val="0"/>
          <w:sz w:val="28"/>
          <w:szCs w:val="28"/>
        </w:rPr>
        <w:t>新加坡</w:t>
      </w:r>
      <w:r w:rsidRPr="00C4032A">
        <w:rPr>
          <w:rFonts w:eastAsia="標楷體" w:hint="eastAsia"/>
          <w:color w:val="000000" w:themeColor="text1"/>
          <w:kern w:val="0"/>
          <w:sz w:val="28"/>
          <w:szCs w:val="28"/>
        </w:rPr>
        <w:t>今</w:t>
      </w:r>
      <w:r w:rsidRPr="00C4032A">
        <w:rPr>
          <w:rFonts w:eastAsia="標楷體"/>
          <w:color w:val="000000" w:themeColor="text1"/>
          <w:kern w:val="0"/>
          <w:sz w:val="28"/>
          <w:szCs w:val="28"/>
        </w:rPr>
        <w:t>年</w:t>
      </w:r>
      <w:r w:rsidRPr="00C4032A">
        <w:rPr>
          <w:rFonts w:eastAsia="標楷體" w:hint="eastAsia"/>
          <w:color w:val="000000" w:themeColor="text1"/>
          <w:kern w:val="0"/>
          <w:sz w:val="28"/>
          <w:szCs w:val="28"/>
        </w:rPr>
        <w:t>2</w:t>
      </w:r>
      <w:r w:rsidRPr="00C4032A">
        <w:rPr>
          <w:rFonts w:eastAsia="標楷體"/>
          <w:color w:val="000000" w:themeColor="text1"/>
          <w:kern w:val="0"/>
          <w:sz w:val="28"/>
          <w:szCs w:val="28"/>
        </w:rPr>
        <w:t>月工業生產</w:t>
      </w:r>
      <w:r w:rsidRPr="00C4032A">
        <w:rPr>
          <w:rFonts w:eastAsia="標楷體" w:hint="eastAsia"/>
          <w:color w:val="000000" w:themeColor="text1"/>
          <w:kern w:val="0"/>
          <w:sz w:val="28"/>
          <w:szCs w:val="28"/>
        </w:rPr>
        <w:t>成長</w:t>
      </w:r>
      <w:r w:rsidRPr="00C4032A">
        <w:rPr>
          <w:rFonts w:eastAsia="標楷體" w:hint="eastAsia"/>
          <w:color w:val="000000" w:themeColor="text1"/>
          <w:kern w:val="0"/>
          <w:sz w:val="28"/>
          <w:szCs w:val="28"/>
        </w:rPr>
        <w:t>0.7%</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其中</w:t>
      </w:r>
      <w:r w:rsidRPr="00C4032A">
        <w:rPr>
          <w:rFonts w:eastAsia="標楷體"/>
          <w:color w:val="000000" w:themeColor="text1"/>
          <w:kern w:val="0"/>
          <w:sz w:val="28"/>
          <w:szCs w:val="28"/>
        </w:rPr>
        <w:t>生</w:t>
      </w:r>
      <w:proofErr w:type="gramStart"/>
      <w:r w:rsidRPr="00C4032A">
        <w:rPr>
          <w:rFonts w:eastAsia="標楷體"/>
          <w:color w:val="000000" w:themeColor="text1"/>
          <w:kern w:val="0"/>
          <w:sz w:val="28"/>
          <w:szCs w:val="28"/>
        </w:rPr>
        <w:t>醫</w:t>
      </w:r>
      <w:proofErr w:type="gramEnd"/>
      <w:r w:rsidRPr="00C4032A">
        <w:rPr>
          <w:rFonts w:eastAsia="標楷體"/>
          <w:color w:val="000000" w:themeColor="text1"/>
          <w:kern w:val="0"/>
          <w:sz w:val="28"/>
          <w:szCs w:val="28"/>
        </w:rPr>
        <w:t>製造業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13.3</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w:t>
      </w:r>
      <w:r w:rsidRPr="00C4032A">
        <w:rPr>
          <w:rFonts w:eastAsia="標楷體"/>
          <w:color w:val="000000" w:themeColor="text1"/>
          <w:kern w:val="0"/>
          <w:sz w:val="28"/>
          <w:szCs w:val="28"/>
        </w:rPr>
        <w:t>運輸工程業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4.2%</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w:t>
      </w:r>
      <w:r w:rsidRPr="00C4032A">
        <w:rPr>
          <w:rFonts w:eastAsia="標楷體"/>
          <w:color w:val="000000" w:themeColor="text1"/>
          <w:kern w:val="0"/>
          <w:sz w:val="28"/>
          <w:szCs w:val="28"/>
        </w:rPr>
        <w:t>一般製造業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4.1%</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及</w:t>
      </w:r>
      <w:r w:rsidRPr="00C4032A">
        <w:rPr>
          <w:rFonts w:eastAsia="標楷體"/>
          <w:color w:val="000000" w:themeColor="text1"/>
          <w:kern w:val="0"/>
          <w:sz w:val="28"/>
          <w:szCs w:val="28"/>
        </w:rPr>
        <w:t>化學業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2</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w:t>
      </w:r>
      <w:r w:rsidRPr="00C4032A">
        <w:rPr>
          <w:rFonts w:eastAsia="標楷體"/>
          <w:color w:val="000000" w:themeColor="text1"/>
          <w:kern w:val="0"/>
          <w:sz w:val="28"/>
          <w:szCs w:val="28"/>
        </w:rPr>
        <w:t>上升</w:t>
      </w:r>
      <w:r w:rsidRPr="00C4032A">
        <w:rPr>
          <w:rFonts w:eastAsia="標楷體" w:hint="eastAsia"/>
          <w:color w:val="000000" w:themeColor="text1"/>
          <w:kern w:val="0"/>
          <w:sz w:val="28"/>
          <w:szCs w:val="28"/>
        </w:rPr>
        <w:t>，</w:t>
      </w:r>
      <w:r w:rsidRPr="00C4032A">
        <w:rPr>
          <w:rFonts w:eastAsia="標楷體"/>
          <w:color w:val="000000" w:themeColor="text1"/>
          <w:kern w:val="0"/>
          <w:sz w:val="28"/>
          <w:szCs w:val="28"/>
        </w:rPr>
        <w:t>精密工程業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-14.9</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及</w:t>
      </w:r>
      <w:r w:rsidRPr="00C4032A">
        <w:rPr>
          <w:rFonts w:eastAsia="標楷體"/>
          <w:color w:val="000000" w:themeColor="text1"/>
          <w:kern w:val="0"/>
          <w:sz w:val="28"/>
          <w:szCs w:val="28"/>
        </w:rPr>
        <w:t>電子業</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-1.1</w:t>
      </w:r>
      <w:r w:rsidRPr="00C4032A">
        <w:rPr>
          <w:rFonts w:eastAsia="標楷體"/>
          <w:color w:val="000000" w:themeColor="text1"/>
          <w:kern w:val="0"/>
          <w:sz w:val="28"/>
          <w:szCs w:val="28"/>
        </w:rPr>
        <w:t>%)</w:t>
      </w:r>
      <w:r w:rsidRPr="00C4032A">
        <w:rPr>
          <w:rFonts w:eastAsia="標楷體" w:hint="eastAsia"/>
          <w:color w:val="000000" w:themeColor="text1"/>
          <w:kern w:val="0"/>
          <w:sz w:val="28"/>
          <w:szCs w:val="28"/>
        </w:rPr>
        <w:t>則衰退。</w:t>
      </w:r>
      <w:r w:rsidRPr="00C4032A">
        <w:rPr>
          <w:rFonts w:eastAsia="標楷體"/>
          <w:color w:val="000000" w:themeColor="text1"/>
          <w:kern w:val="0"/>
          <w:sz w:val="28"/>
          <w:szCs w:val="28"/>
        </w:rPr>
        <w:t>依據新加坡採購與材料管理學院</w:t>
      </w:r>
      <w:r w:rsidRPr="00C4032A">
        <w:rPr>
          <w:rFonts w:eastAsia="標楷體"/>
          <w:color w:val="000000" w:themeColor="text1"/>
          <w:kern w:val="0"/>
          <w:sz w:val="28"/>
          <w:szCs w:val="28"/>
        </w:rPr>
        <w:t>(SIPMM)</w:t>
      </w:r>
      <w:r w:rsidRPr="00C4032A">
        <w:rPr>
          <w:rFonts w:eastAsia="標楷體"/>
          <w:color w:val="000000" w:themeColor="text1"/>
          <w:kern w:val="0"/>
          <w:sz w:val="28"/>
          <w:szCs w:val="28"/>
        </w:rPr>
        <w:t>資料顯示，</w:t>
      </w:r>
      <w:r w:rsidRPr="00C4032A">
        <w:rPr>
          <w:rFonts w:eastAsia="標楷體" w:hint="eastAsia"/>
          <w:color w:val="000000" w:themeColor="text1"/>
          <w:kern w:val="0"/>
          <w:sz w:val="28"/>
          <w:szCs w:val="28"/>
        </w:rPr>
        <w:t>今</w:t>
      </w:r>
      <w:r w:rsidRPr="00C4032A">
        <w:rPr>
          <w:rFonts w:eastAsia="標楷體"/>
          <w:color w:val="000000" w:themeColor="text1"/>
          <w:kern w:val="0"/>
          <w:sz w:val="28"/>
          <w:szCs w:val="28"/>
        </w:rPr>
        <w:t>年</w:t>
      </w:r>
      <w:r w:rsidRPr="00C4032A">
        <w:rPr>
          <w:rFonts w:eastAsia="標楷體" w:hint="eastAsia"/>
          <w:color w:val="000000" w:themeColor="text1"/>
          <w:kern w:val="0"/>
          <w:sz w:val="28"/>
          <w:szCs w:val="28"/>
        </w:rPr>
        <w:t>3</w:t>
      </w:r>
      <w:r w:rsidRPr="00C4032A">
        <w:rPr>
          <w:rFonts w:eastAsia="標楷體" w:hint="eastAsia"/>
          <w:color w:val="000000" w:themeColor="text1"/>
          <w:kern w:val="0"/>
          <w:sz w:val="28"/>
          <w:szCs w:val="28"/>
        </w:rPr>
        <w:t>月</w:t>
      </w:r>
      <w:r w:rsidRPr="00C4032A">
        <w:rPr>
          <w:rFonts w:eastAsia="標楷體"/>
          <w:color w:val="000000" w:themeColor="text1"/>
          <w:kern w:val="0"/>
          <w:sz w:val="28"/>
          <w:szCs w:val="28"/>
        </w:rPr>
        <w:t>採購經理人指數</w:t>
      </w:r>
      <w:r w:rsidRPr="00C4032A">
        <w:rPr>
          <w:rFonts w:eastAsia="標楷體"/>
          <w:color w:val="000000" w:themeColor="text1"/>
          <w:kern w:val="0"/>
          <w:sz w:val="28"/>
          <w:szCs w:val="28"/>
        </w:rPr>
        <w:t>(PMI)</w:t>
      </w:r>
      <w:r w:rsidRPr="00C4032A">
        <w:rPr>
          <w:rFonts w:eastAsia="標楷體" w:hint="eastAsia"/>
          <w:color w:val="000000" w:themeColor="text1"/>
          <w:kern w:val="0"/>
          <w:sz w:val="28"/>
          <w:szCs w:val="28"/>
        </w:rPr>
        <w:t>50.8</w:t>
      </w:r>
      <w:r w:rsidRPr="00C4032A">
        <w:rPr>
          <w:rFonts w:eastAsia="標楷體"/>
          <w:color w:val="000000" w:themeColor="text1"/>
          <w:kern w:val="0"/>
          <w:sz w:val="28"/>
          <w:szCs w:val="28"/>
        </w:rPr>
        <w:t>，較上月</w:t>
      </w:r>
      <w:r w:rsidRPr="00C4032A">
        <w:rPr>
          <w:rFonts w:eastAsia="標楷體" w:hint="eastAsia"/>
          <w:color w:val="000000" w:themeColor="text1"/>
          <w:kern w:val="0"/>
          <w:sz w:val="28"/>
          <w:szCs w:val="28"/>
        </w:rPr>
        <w:t>增加</w:t>
      </w:r>
      <w:r w:rsidRPr="00C4032A">
        <w:rPr>
          <w:rFonts w:eastAsia="標楷體" w:hint="eastAsia"/>
          <w:color w:val="000000" w:themeColor="text1"/>
          <w:kern w:val="0"/>
          <w:sz w:val="28"/>
          <w:szCs w:val="28"/>
        </w:rPr>
        <w:t>0.4</w:t>
      </w:r>
      <w:r w:rsidRPr="00C4032A">
        <w:rPr>
          <w:rFonts w:eastAsia="標楷體"/>
          <w:color w:val="000000" w:themeColor="text1"/>
          <w:kern w:val="0"/>
          <w:sz w:val="28"/>
          <w:szCs w:val="28"/>
        </w:rPr>
        <w:t>。</w:t>
      </w:r>
    </w:p>
    <w:p w:rsidR="00950940" w:rsidRPr="00C4032A" w:rsidRDefault="00C4032A" w:rsidP="00707611">
      <w:pPr>
        <w:numPr>
          <w:ilvl w:val="0"/>
          <w:numId w:val="6"/>
        </w:numPr>
        <w:snapToGrid w:val="0"/>
        <w:spacing w:beforeLines="50" w:before="180" w:line="300" w:lineRule="auto"/>
        <w:ind w:left="567" w:hanging="425"/>
        <w:jc w:val="both"/>
        <w:rPr>
          <w:rFonts w:eastAsia="標楷體"/>
          <w:color w:val="000000" w:themeColor="text1"/>
          <w:kern w:val="0"/>
          <w:sz w:val="28"/>
          <w:szCs w:val="28"/>
        </w:rPr>
      </w:pPr>
      <w:r w:rsidRPr="00C4032A">
        <w:rPr>
          <w:rFonts w:eastAsia="標楷體" w:hint="eastAsia"/>
          <w:color w:val="000000" w:themeColor="text1"/>
          <w:kern w:val="0"/>
          <w:sz w:val="28"/>
          <w:szCs w:val="28"/>
        </w:rPr>
        <w:t>今年</w:t>
      </w:r>
      <w:r w:rsidRPr="00C4032A">
        <w:rPr>
          <w:rFonts w:eastAsia="標楷體" w:hint="eastAsia"/>
          <w:color w:val="000000" w:themeColor="text1"/>
          <w:kern w:val="0"/>
          <w:sz w:val="28"/>
          <w:szCs w:val="28"/>
        </w:rPr>
        <w:t>4</w:t>
      </w:r>
      <w:r w:rsidRPr="00C4032A">
        <w:rPr>
          <w:rFonts w:eastAsia="標楷體" w:hint="eastAsia"/>
          <w:color w:val="000000" w:themeColor="text1"/>
          <w:kern w:val="0"/>
          <w:sz w:val="28"/>
          <w:szCs w:val="28"/>
        </w:rPr>
        <w:t>月</w:t>
      </w:r>
      <w:r w:rsidRPr="00C4032A">
        <w:rPr>
          <w:rFonts w:eastAsia="標楷體" w:hint="eastAsia"/>
          <w:color w:val="000000" w:themeColor="text1"/>
          <w:kern w:val="0"/>
          <w:sz w:val="28"/>
          <w:szCs w:val="28"/>
        </w:rPr>
        <w:t>12</w:t>
      </w:r>
      <w:r w:rsidRPr="00C4032A">
        <w:rPr>
          <w:rFonts w:eastAsia="標楷體" w:hint="eastAsia"/>
          <w:color w:val="000000" w:themeColor="text1"/>
          <w:kern w:val="0"/>
          <w:sz w:val="28"/>
          <w:szCs w:val="28"/>
        </w:rPr>
        <w:t>日新加坡副總理張志賢出席新加坡與中國大陸首</w:t>
      </w:r>
      <w:proofErr w:type="gramStart"/>
      <w:r w:rsidRPr="00C4032A">
        <w:rPr>
          <w:rFonts w:eastAsia="標楷體" w:hint="eastAsia"/>
          <w:color w:val="000000" w:themeColor="text1"/>
          <w:kern w:val="0"/>
          <w:sz w:val="28"/>
          <w:szCs w:val="28"/>
        </w:rPr>
        <w:t>個</w:t>
      </w:r>
      <w:proofErr w:type="gramEnd"/>
      <w:r w:rsidRPr="00C4032A">
        <w:rPr>
          <w:rFonts w:eastAsia="標楷體" w:hint="eastAsia"/>
          <w:color w:val="000000" w:themeColor="text1"/>
          <w:kern w:val="0"/>
          <w:sz w:val="28"/>
          <w:szCs w:val="28"/>
        </w:rPr>
        <w:t>政府合作項目－蘇州工業園區建設</w:t>
      </w:r>
      <w:r w:rsidRPr="00C4032A">
        <w:rPr>
          <w:rFonts w:eastAsia="標楷體" w:hint="eastAsia"/>
          <w:color w:val="000000" w:themeColor="text1"/>
          <w:kern w:val="0"/>
          <w:sz w:val="28"/>
          <w:szCs w:val="28"/>
        </w:rPr>
        <w:t>25</w:t>
      </w:r>
      <w:r w:rsidRPr="00C4032A">
        <w:rPr>
          <w:rFonts w:eastAsia="標楷體" w:hint="eastAsia"/>
          <w:color w:val="000000" w:themeColor="text1"/>
          <w:kern w:val="0"/>
          <w:sz w:val="28"/>
          <w:szCs w:val="28"/>
        </w:rPr>
        <w:t>周年成果彙報會時表示，蘇州工業園區在中國大陸進一步開放改革中，推動雙邊政府及民間合作，並將新加坡經濟管理等領域經驗成功複製至蘇州，使得蘇州成為許多新加坡新創業者拓展中國大陸市場起點。根據新加坡貿工部數據顯示，新加坡與蘇州工業園區經貿往來密切，去</w:t>
      </w:r>
      <w:r w:rsidRPr="00C4032A">
        <w:rPr>
          <w:rFonts w:eastAsia="標楷體" w:hint="eastAsia"/>
          <w:color w:val="000000" w:themeColor="text1"/>
          <w:kern w:val="0"/>
          <w:sz w:val="28"/>
          <w:szCs w:val="28"/>
        </w:rPr>
        <w:t>(2018)</w:t>
      </w:r>
      <w:r w:rsidRPr="00C4032A">
        <w:rPr>
          <w:rFonts w:eastAsia="標楷體" w:hint="eastAsia"/>
          <w:color w:val="000000" w:themeColor="text1"/>
          <w:kern w:val="0"/>
          <w:sz w:val="28"/>
          <w:szCs w:val="28"/>
        </w:rPr>
        <w:t>年雙邊經貿成長</w:t>
      </w:r>
      <w:r w:rsidRPr="00C4032A">
        <w:rPr>
          <w:rFonts w:eastAsia="標楷體" w:hint="eastAsia"/>
          <w:color w:val="000000" w:themeColor="text1"/>
          <w:kern w:val="0"/>
          <w:sz w:val="28"/>
          <w:szCs w:val="28"/>
        </w:rPr>
        <w:t>20.2</w:t>
      </w:r>
      <w:r w:rsidRPr="00C4032A">
        <w:rPr>
          <w:rFonts w:eastAsia="標楷體" w:hint="eastAsia"/>
          <w:color w:val="000000" w:themeColor="text1"/>
          <w:kern w:val="0"/>
          <w:sz w:val="28"/>
          <w:szCs w:val="28"/>
        </w:rPr>
        <w:t>％，達</w:t>
      </w:r>
      <w:r w:rsidRPr="00C4032A">
        <w:rPr>
          <w:rFonts w:eastAsia="標楷體" w:hint="eastAsia"/>
          <w:color w:val="000000" w:themeColor="text1"/>
          <w:kern w:val="0"/>
          <w:sz w:val="28"/>
          <w:szCs w:val="28"/>
        </w:rPr>
        <w:t>20.2</w:t>
      </w:r>
      <w:r w:rsidRPr="00C4032A">
        <w:rPr>
          <w:rFonts w:eastAsia="標楷體" w:hint="eastAsia"/>
          <w:color w:val="000000" w:themeColor="text1"/>
          <w:kern w:val="0"/>
          <w:sz w:val="28"/>
          <w:szCs w:val="28"/>
        </w:rPr>
        <w:t>億美元。截至去年底，新加坡企業在該園區投資項目</w:t>
      </w:r>
      <w:r w:rsidRPr="00C4032A">
        <w:rPr>
          <w:rFonts w:eastAsia="標楷體" w:hint="eastAsia"/>
          <w:color w:val="000000" w:themeColor="text1"/>
          <w:kern w:val="0"/>
          <w:sz w:val="28"/>
          <w:szCs w:val="28"/>
        </w:rPr>
        <w:t>378</w:t>
      </w:r>
      <w:r w:rsidRPr="00C4032A">
        <w:rPr>
          <w:rFonts w:eastAsia="標楷體" w:hint="eastAsia"/>
          <w:color w:val="000000" w:themeColor="text1"/>
          <w:kern w:val="0"/>
          <w:sz w:val="28"/>
          <w:szCs w:val="28"/>
        </w:rPr>
        <w:t>個，總投資額</w:t>
      </w:r>
      <w:r w:rsidRPr="00C4032A">
        <w:rPr>
          <w:rFonts w:eastAsia="標楷體" w:hint="eastAsia"/>
          <w:color w:val="000000" w:themeColor="text1"/>
          <w:kern w:val="0"/>
          <w:sz w:val="28"/>
          <w:szCs w:val="28"/>
        </w:rPr>
        <w:t>32.6</w:t>
      </w:r>
      <w:r w:rsidRPr="00C4032A">
        <w:rPr>
          <w:rFonts w:eastAsia="標楷體" w:hint="eastAsia"/>
          <w:color w:val="000000" w:themeColor="text1"/>
          <w:kern w:val="0"/>
          <w:sz w:val="28"/>
          <w:szCs w:val="28"/>
        </w:rPr>
        <w:t>億美元。</w:t>
      </w:r>
    </w:p>
    <w:p w:rsidR="004C3642" w:rsidRPr="003B1054" w:rsidRDefault="004C3642" w:rsidP="00950940">
      <w:pPr>
        <w:snapToGrid w:val="0"/>
        <w:spacing w:beforeLines="50" w:before="180" w:line="300" w:lineRule="auto"/>
        <w:ind w:left="567"/>
        <w:jc w:val="both"/>
        <w:rPr>
          <w:rFonts w:eastAsia="標楷體"/>
          <w:kern w:val="0"/>
          <w:sz w:val="28"/>
          <w:szCs w:val="28"/>
        </w:rPr>
      </w:pPr>
    </w:p>
    <w:p w:rsidR="0044066D" w:rsidRPr="003B1054" w:rsidRDefault="0044066D" w:rsidP="004752C8">
      <w:pPr>
        <w:snapToGrid w:val="0"/>
        <w:spacing w:beforeLines="50" w:before="180" w:line="300" w:lineRule="auto"/>
        <w:jc w:val="both"/>
        <w:rPr>
          <w:rFonts w:eastAsia="標楷體"/>
          <w:kern w:val="0"/>
          <w:sz w:val="28"/>
          <w:szCs w:val="28"/>
        </w:rPr>
      </w:pPr>
    </w:p>
    <w:p w:rsidR="007E0E60" w:rsidRPr="003B1054" w:rsidRDefault="007E0E60" w:rsidP="007E0E60">
      <w:pPr>
        <w:widowControl/>
        <w:rPr>
          <w:rFonts w:eastAsia="標楷體"/>
          <w:kern w:val="0"/>
          <w:sz w:val="28"/>
          <w:szCs w:val="28"/>
        </w:rPr>
      </w:pPr>
      <w:r w:rsidRPr="003B1054">
        <w:rPr>
          <w:rFonts w:eastAsia="標楷體"/>
          <w:kern w:val="0"/>
          <w:sz w:val="28"/>
          <w:szCs w:val="28"/>
        </w:rPr>
        <w:br w:type="page"/>
      </w:r>
    </w:p>
    <w:p w:rsidR="00CB0472" w:rsidRPr="003B1054" w:rsidRDefault="00CB0472" w:rsidP="00CB0472">
      <w:pPr>
        <w:widowControl/>
        <w:jc w:val="center"/>
        <w:rPr>
          <w:rFonts w:eastAsia="標楷體"/>
          <w:b/>
          <w:sz w:val="22"/>
          <w:szCs w:val="28"/>
        </w:rPr>
      </w:pPr>
      <w:r w:rsidRPr="003B1054">
        <w:rPr>
          <w:rFonts w:eastAsia="標楷體"/>
          <w:b/>
          <w:sz w:val="28"/>
          <w:szCs w:val="28"/>
        </w:rPr>
        <w:lastRenderedPageBreak/>
        <w:t>表</w:t>
      </w:r>
      <w:r w:rsidRPr="003B1054">
        <w:rPr>
          <w:rFonts w:eastAsia="標楷體"/>
          <w:b/>
          <w:sz w:val="28"/>
          <w:szCs w:val="28"/>
        </w:rPr>
        <w:t xml:space="preserve">1-3-3   </w:t>
      </w:r>
      <w:r w:rsidRPr="003B1054">
        <w:rPr>
          <w:rFonts w:eastAsia="標楷體"/>
          <w:b/>
          <w:sz w:val="28"/>
          <w:szCs w:val="28"/>
        </w:rPr>
        <w:t>新加坡重要經濟指標</w:t>
      </w:r>
    </w:p>
    <w:p w:rsidR="00707611" w:rsidRPr="00CE6910" w:rsidRDefault="00707611" w:rsidP="00707611">
      <w:pPr>
        <w:wordWrap w:val="0"/>
        <w:snapToGrid w:val="0"/>
        <w:spacing w:before="120"/>
        <w:ind w:rightChars="13" w:right="31"/>
        <w:jc w:val="right"/>
        <w:rPr>
          <w:rFonts w:eastAsia="標楷體"/>
          <w:sz w:val="22"/>
        </w:rPr>
      </w:pPr>
      <w:r w:rsidRPr="00CE6910">
        <w:rPr>
          <w:rFonts w:eastAsia="標楷體"/>
          <w:sz w:val="22"/>
        </w:rPr>
        <w:t xml:space="preserve">          </w:t>
      </w:r>
      <w:r w:rsidRPr="00CE6910">
        <w:rPr>
          <w:rFonts w:eastAsia="標楷體"/>
          <w:sz w:val="22"/>
        </w:rPr>
        <w:t>單位：</w:t>
      </w:r>
      <w:proofErr w:type="gramStart"/>
      <w:r w:rsidRPr="00CE6910">
        <w:rPr>
          <w:rFonts w:eastAsia="標楷體"/>
          <w:sz w:val="22"/>
        </w:rPr>
        <w:t>億星元</w:t>
      </w:r>
      <w:proofErr w:type="gramEnd"/>
      <w:r w:rsidRPr="00CE6910">
        <w:rPr>
          <w:rFonts w:eastAsia="標楷體"/>
          <w:sz w:val="22"/>
        </w:rPr>
        <w:t>；</w:t>
      </w:r>
      <w:r w:rsidRPr="00CE6910">
        <w:rPr>
          <w:rFonts w:eastAsia="標楷體"/>
          <w:sz w:val="22"/>
        </w:rPr>
        <w:t>%</w:t>
      </w:r>
    </w:p>
    <w:tbl>
      <w:tblPr>
        <w:tblW w:w="8750" w:type="dxa"/>
        <w:jc w:val="center"/>
        <w:tblInd w:w="-370" w:type="dxa"/>
        <w:shd w:val="clear" w:color="auto" w:fill="FFFF99"/>
        <w:tblLayout w:type="fixed"/>
        <w:tblCellMar>
          <w:left w:w="28" w:type="dxa"/>
          <w:right w:w="28" w:type="dxa"/>
        </w:tblCellMar>
        <w:tblLook w:val="04A0" w:firstRow="1" w:lastRow="0" w:firstColumn="1" w:lastColumn="0" w:noHBand="0" w:noVBand="1"/>
      </w:tblPr>
      <w:tblGrid>
        <w:gridCol w:w="1341"/>
        <w:gridCol w:w="931"/>
        <w:gridCol w:w="671"/>
        <w:gridCol w:w="853"/>
        <w:gridCol w:w="810"/>
        <w:gridCol w:w="801"/>
        <w:gridCol w:w="740"/>
        <w:gridCol w:w="819"/>
        <w:gridCol w:w="931"/>
        <w:gridCol w:w="853"/>
      </w:tblGrid>
      <w:tr w:rsidR="00707611" w:rsidRPr="00CE6910" w:rsidTr="00707611">
        <w:trPr>
          <w:cantSplit/>
          <w:tblHeader/>
          <w:jc w:val="center"/>
        </w:trPr>
        <w:tc>
          <w:tcPr>
            <w:tcW w:w="1341" w:type="dxa"/>
            <w:vMerge w:val="restart"/>
            <w:tcBorders>
              <w:top w:val="single" w:sz="6" w:space="0" w:color="auto"/>
              <w:left w:val="nil"/>
              <w:bottom w:val="single" w:sz="4" w:space="0" w:color="auto"/>
              <w:right w:val="single" w:sz="6" w:space="0" w:color="auto"/>
            </w:tcBorders>
            <w:shd w:val="clear" w:color="auto" w:fill="auto"/>
            <w:vAlign w:val="center"/>
            <w:hideMark/>
          </w:tcPr>
          <w:p w:rsidR="00707611" w:rsidRPr="00CE6910" w:rsidRDefault="00707611" w:rsidP="00707611">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CE6910">
              <w:rPr>
                <w:rFonts w:eastAsia="標楷體"/>
                <w:sz w:val="22"/>
              </w:rPr>
              <w:t>年</w:t>
            </w:r>
            <w:r w:rsidRPr="00CE6910">
              <w:rPr>
                <w:rFonts w:eastAsia="標楷體"/>
                <w:sz w:val="22"/>
              </w:rPr>
              <w:t>(</w:t>
            </w:r>
            <w:r w:rsidRPr="00CE6910">
              <w:rPr>
                <w:rFonts w:eastAsia="標楷體"/>
                <w:sz w:val="22"/>
              </w:rPr>
              <w:t>月</w:t>
            </w:r>
            <w:r w:rsidRPr="00CE6910">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實質</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工業</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貿</w:t>
            </w:r>
            <w:r w:rsidRPr="00CE6910">
              <w:rPr>
                <w:rFonts w:eastAsia="標楷體"/>
                <w:sz w:val="22"/>
              </w:rPr>
              <w:t xml:space="preserve">   </w:t>
            </w:r>
            <w:r w:rsidRPr="00CE6910">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消費者</w:t>
            </w:r>
          </w:p>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失業率</w:t>
            </w:r>
          </w:p>
        </w:tc>
      </w:tr>
      <w:tr w:rsidR="00707611" w:rsidRPr="00CE6910" w:rsidTr="007076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beforeLines="30" w:before="108" w:line="380" w:lineRule="exact"/>
              <w:jc w:val="center"/>
              <w:rPr>
                <w:rFonts w:eastAsia="標楷體"/>
                <w:sz w:val="22"/>
              </w:rPr>
            </w:pPr>
            <w:r w:rsidRPr="00CE6910">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7611" w:rsidRPr="00CE6910" w:rsidRDefault="00707611" w:rsidP="00707611">
            <w:pPr>
              <w:widowControl/>
              <w:spacing w:line="380" w:lineRule="exact"/>
              <w:rPr>
                <w:rFonts w:eastAsia="標楷體"/>
                <w:sz w:val="22"/>
              </w:rPr>
            </w:pPr>
          </w:p>
        </w:tc>
      </w:tr>
      <w:tr w:rsidR="00707611" w:rsidRPr="00CE6910" w:rsidTr="00707611">
        <w:trPr>
          <w:cantSplit/>
          <w:trHeight w:val="284"/>
          <w:tblHeader/>
          <w:jc w:val="center"/>
        </w:trPr>
        <w:tc>
          <w:tcPr>
            <w:tcW w:w="1341" w:type="dxa"/>
            <w:vMerge/>
            <w:tcBorders>
              <w:top w:val="single" w:sz="6" w:space="0" w:color="auto"/>
              <w:left w:val="nil"/>
              <w:bottom w:val="single" w:sz="4"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707611" w:rsidRPr="00CE6910" w:rsidRDefault="00707611" w:rsidP="00707611">
            <w:pPr>
              <w:autoSpaceDE w:val="0"/>
              <w:autoSpaceDN w:val="0"/>
              <w:adjustRightInd w:val="0"/>
              <w:snapToGrid w:val="0"/>
              <w:spacing w:line="380" w:lineRule="exact"/>
              <w:jc w:val="center"/>
              <w:rPr>
                <w:rFonts w:eastAsia="標楷體"/>
                <w:sz w:val="22"/>
              </w:rPr>
            </w:pPr>
            <w:r w:rsidRPr="00CE6910">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707611" w:rsidRPr="00CE6910" w:rsidRDefault="00707611" w:rsidP="00707611">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707611" w:rsidRPr="00CE6910" w:rsidRDefault="00707611" w:rsidP="00707611">
            <w:pPr>
              <w:widowControl/>
              <w:spacing w:line="380" w:lineRule="exact"/>
              <w:rPr>
                <w:rFonts w:eastAsia="標楷體"/>
                <w:sz w:val="22"/>
              </w:rPr>
            </w:pPr>
          </w:p>
        </w:tc>
      </w:tr>
      <w:tr w:rsidR="00C4032A" w:rsidRPr="00CE6910" w:rsidTr="00707611">
        <w:trPr>
          <w:cantSplit/>
          <w:jc w:val="center"/>
        </w:trPr>
        <w:tc>
          <w:tcPr>
            <w:tcW w:w="1341" w:type="dxa"/>
            <w:tcBorders>
              <w:top w:val="nil"/>
              <w:left w:val="nil"/>
              <w:bottom w:val="nil"/>
              <w:right w:val="single" w:sz="6" w:space="0" w:color="auto"/>
            </w:tcBorders>
            <w:shd w:val="clear" w:color="auto" w:fill="auto"/>
            <w:hideMark/>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2013</w:t>
            </w:r>
            <w:r w:rsidRPr="00C403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1.9</w:t>
            </w:r>
          </w:p>
        </w:tc>
      </w:tr>
      <w:tr w:rsidR="00C4032A" w:rsidRPr="00CE6910" w:rsidTr="00707611">
        <w:trPr>
          <w:cantSplit/>
          <w:trHeight w:val="283"/>
          <w:jc w:val="center"/>
        </w:trPr>
        <w:tc>
          <w:tcPr>
            <w:tcW w:w="1341" w:type="dxa"/>
            <w:tcBorders>
              <w:top w:val="nil"/>
              <w:left w:val="nil"/>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2014</w:t>
            </w:r>
            <w:r w:rsidRPr="00C403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5,132.4</w:t>
            </w:r>
          </w:p>
        </w:tc>
        <w:tc>
          <w:tcPr>
            <w:tcW w:w="8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vertAlign w:val="superscript"/>
              </w:rPr>
            </w:pPr>
            <w:r w:rsidRPr="00C4032A">
              <w:rPr>
                <w:rFonts w:eastAsia="標楷體"/>
                <w:color w:val="000000" w:themeColor="text1"/>
                <w:sz w:val="22"/>
              </w:rPr>
              <w:t>2.0</w:t>
            </w:r>
          </w:p>
        </w:tc>
      </w:tr>
      <w:tr w:rsidR="00C4032A" w:rsidRPr="00CE6910" w:rsidTr="00707611">
        <w:trPr>
          <w:cantSplit/>
          <w:trHeight w:val="283"/>
          <w:jc w:val="center"/>
        </w:trPr>
        <w:tc>
          <w:tcPr>
            <w:tcW w:w="1341" w:type="dxa"/>
            <w:tcBorders>
              <w:top w:val="nil"/>
              <w:left w:val="nil"/>
              <w:bottom w:val="nil"/>
              <w:right w:val="single" w:sz="6" w:space="0" w:color="auto"/>
            </w:tcBorders>
            <w:shd w:val="clear" w:color="auto" w:fill="auto"/>
            <w:vAlign w:val="bottom"/>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szCs w:val="22"/>
              </w:rPr>
            </w:pPr>
            <w:r w:rsidRPr="00C4032A">
              <w:rPr>
                <w:rFonts w:eastAsia="標楷體"/>
                <w:color w:val="000000" w:themeColor="text1"/>
                <w:sz w:val="22"/>
                <w:szCs w:val="22"/>
              </w:rPr>
              <w:t>2015</w:t>
            </w:r>
            <w:r w:rsidRPr="00C4032A">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-0.5</w:t>
            </w:r>
          </w:p>
        </w:tc>
        <w:tc>
          <w:tcPr>
            <w:tcW w:w="853" w:type="dxa"/>
            <w:tcBorders>
              <w:top w:val="nil"/>
              <w:left w:val="single" w:sz="6" w:space="0" w:color="auto"/>
              <w:bottom w:val="nil"/>
              <w:right w:val="nil"/>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szCs w:val="22"/>
              </w:rPr>
            </w:pPr>
            <w:r w:rsidRPr="00C4032A">
              <w:rPr>
                <w:rFonts w:eastAsia="標楷體"/>
                <w:color w:val="000000" w:themeColor="text1"/>
                <w:sz w:val="22"/>
                <w:szCs w:val="22"/>
              </w:rPr>
              <w:t>1.9</w:t>
            </w:r>
          </w:p>
        </w:tc>
      </w:tr>
      <w:tr w:rsidR="00C4032A" w:rsidRPr="00CE6910" w:rsidTr="00707611">
        <w:trPr>
          <w:cantSplit/>
          <w:trHeight w:val="283"/>
          <w:jc w:val="center"/>
        </w:trPr>
        <w:tc>
          <w:tcPr>
            <w:tcW w:w="1341" w:type="dxa"/>
            <w:tcBorders>
              <w:top w:val="nil"/>
              <w:left w:val="nil"/>
              <w:bottom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2016</w:t>
            </w:r>
            <w:r w:rsidRPr="00C4032A">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w:t>
            </w:r>
            <w:r w:rsidRPr="00C4032A">
              <w:rPr>
                <w:rFonts w:eastAsia="標楷體" w:hint="eastAsia"/>
                <w:color w:val="000000" w:themeColor="text1"/>
                <w:sz w:val="22"/>
                <w:szCs w:val="22"/>
              </w:rPr>
              <w:t>,</w:t>
            </w:r>
            <w:r w:rsidRPr="00C4032A">
              <w:rPr>
                <w:rFonts w:eastAsia="標楷體"/>
                <w:color w:val="000000" w:themeColor="text1"/>
                <w:sz w:val="22"/>
                <w:szCs w:val="22"/>
              </w:rPr>
              <w:t>669.1</w:t>
            </w:r>
          </w:p>
        </w:tc>
        <w:tc>
          <w:tcPr>
            <w:tcW w:w="8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-5.1</w:t>
            </w:r>
          </w:p>
        </w:tc>
        <w:tc>
          <w:tcPr>
            <w:tcW w:w="801"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w:t>
            </w:r>
            <w:r w:rsidRPr="00C4032A">
              <w:rPr>
                <w:rFonts w:eastAsia="標楷體" w:hint="eastAsia"/>
                <w:color w:val="000000" w:themeColor="text1"/>
                <w:sz w:val="22"/>
                <w:szCs w:val="22"/>
              </w:rPr>
              <w:t>,</w:t>
            </w:r>
            <w:r w:rsidRPr="00C4032A">
              <w:rPr>
                <w:rFonts w:eastAsia="標楷體"/>
                <w:color w:val="000000" w:themeColor="text1"/>
                <w:sz w:val="22"/>
                <w:szCs w:val="22"/>
              </w:rPr>
              <w:t>033.0</w:t>
            </w:r>
          </w:p>
        </w:tc>
        <w:tc>
          <w:tcPr>
            <w:tcW w:w="7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-4.7</w:t>
            </w:r>
          </w:p>
        </w:tc>
        <w:tc>
          <w:tcPr>
            <w:tcW w:w="819"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636.1</w:t>
            </w:r>
          </w:p>
        </w:tc>
        <w:tc>
          <w:tcPr>
            <w:tcW w:w="931"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-0.5</w:t>
            </w:r>
          </w:p>
        </w:tc>
        <w:tc>
          <w:tcPr>
            <w:tcW w:w="853" w:type="dxa"/>
            <w:tcBorders>
              <w:top w:val="nil"/>
              <w:left w:val="single" w:sz="6" w:space="0" w:color="auto"/>
              <w:bottom w:val="nil"/>
              <w:right w:val="nil"/>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2.1</w:t>
            </w:r>
          </w:p>
        </w:tc>
      </w:tr>
      <w:tr w:rsidR="00C4032A" w:rsidRPr="00CE6910" w:rsidTr="00707611">
        <w:trPr>
          <w:cantSplit/>
          <w:trHeight w:val="283"/>
          <w:jc w:val="center"/>
        </w:trPr>
        <w:tc>
          <w:tcPr>
            <w:tcW w:w="1341" w:type="dxa"/>
            <w:tcBorders>
              <w:top w:val="nil"/>
              <w:left w:val="nil"/>
              <w:right w:val="single" w:sz="8"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2017</w:t>
            </w:r>
            <w:r w:rsidRPr="00C4032A">
              <w:rPr>
                <w:rFonts w:eastAsia="標楷體"/>
                <w:color w:val="000000" w:themeColor="text1"/>
                <w:sz w:val="22"/>
              </w:rPr>
              <w:t>年</w:t>
            </w:r>
          </w:p>
        </w:tc>
        <w:tc>
          <w:tcPr>
            <w:tcW w:w="931"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3.6</w:t>
            </w:r>
          </w:p>
        </w:tc>
        <w:tc>
          <w:tcPr>
            <w:tcW w:w="671"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12.1</w:t>
            </w:r>
          </w:p>
        </w:tc>
        <w:tc>
          <w:tcPr>
            <w:tcW w:w="853"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5,147.8</w:t>
            </w:r>
          </w:p>
        </w:tc>
        <w:tc>
          <w:tcPr>
            <w:tcW w:w="810"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12.9</w:t>
            </w:r>
          </w:p>
        </w:tc>
        <w:tc>
          <w:tcPr>
            <w:tcW w:w="801"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4,522.0</w:t>
            </w:r>
          </w:p>
        </w:tc>
        <w:tc>
          <w:tcPr>
            <w:tcW w:w="740"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15.7</w:t>
            </w:r>
          </w:p>
        </w:tc>
        <w:tc>
          <w:tcPr>
            <w:tcW w:w="819"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625.9</w:t>
            </w:r>
          </w:p>
        </w:tc>
        <w:tc>
          <w:tcPr>
            <w:tcW w:w="931" w:type="dxa"/>
            <w:tcBorders>
              <w:top w:val="nil"/>
              <w:left w:val="single" w:sz="8" w:space="0" w:color="auto"/>
              <w:right w:val="single" w:sz="8"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53" w:type="dxa"/>
            <w:tcBorders>
              <w:top w:val="nil"/>
              <w:left w:val="single" w:sz="8"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2.2</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2018</w:t>
            </w:r>
            <w:r w:rsidRPr="00C4032A">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3.3</w:t>
            </w: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5,556.6</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7.9</w:t>
            </w:r>
          </w:p>
        </w:tc>
        <w:tc>
          <w:tcPr>
            <w:tcW w:w="801"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5,001.9</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10.6</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554.7</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0.4</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8.9</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389.5</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-1.0</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346.3</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4.8</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43.2</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0.2</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w:t>
            </w:r>
            <w:r w:rsidRPr="00C4032A">
              <w:rPr>
                <w:rFonts w:eastAsia="標楷體"/>
                <w:color w:val="000000" w:themeColor="text1"/>
                <w:sz w:val="22"/>
              </w:rPr>
              <w:t>(I)</w:t>
            </w: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5.9</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457.1</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-0.8</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398.6</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-0.3</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58.5</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0.2</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w:t>
            </w:r>
            <w:r w:rsidRPr="00C4032A">
              <w:rPr>
                <w:rFonts w:eastAsia="標楷體" w:hint="eastAsia"/>
                <w:color w:val="000000" w:themeColor="text1"/>
                <w:sz w:val="22"/>
              </w:rPr>
              <w:t>0</w:t>
            </w:r>
            <w:r w:rsidRPr="00C4032A">
              <w:rPr>
                <w:rFonts w:eastAsia="標楷體"/>
                <w:color w:val="000000" w:themeColor="text1"/>
                <w:sz w:val="22"/>
              </w:rPr>
              <w:t>(I)</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9.1</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445</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-0.5</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384.3</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60.7</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0.1</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11.1</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483.7</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10.1</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428.9</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9.6</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54.8</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4.1</w:t>
            </w:r>
            <w:r w:rsidRPr="00C4032A">
              <w:rPr>
                <w:rFonts w:eastAsia="標楷體"/>
                <w:color w:val="000000" w:themeColor="text1"/>
                <w:sz w:val="22"/>
              </w:rPr>
              <w:t>(II)</w:t>
            </w: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7.4</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457.7</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8.1</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410.7</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11.1</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47</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w:t>
            </w:r>
            <w:r w:rsidRPr="00C4032A">
              <w:rPr>
                <w:rFonts w:eastAsia="標楷體" w:hint="eastAsia"/>
                <w:color w:val="000000" w:themeColor="text1"/>
                <w:sz w:val="22"/>
              </w:rPr>
              <w:t>1</w:t>
            </w:r>
            <w:r w:rsidRPr="00C4032A">
              <w:rPr>
                <w:rFonts w:eastAsia="標楷體"/>
                <w:color w:val="000000" w:themeColor="text1"/>
                <w:sz w:val="22"/>
              </w:rPr>
              <w:t>(II)</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7</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6.0</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484.5</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13.7</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450.1</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22.1</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34.4</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3.3</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483.1</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13.3</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438.1</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22.0</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0.7</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2.3</w:t>
            </w:r>
            <w:r w:rsidRPr="00C4032A">
              <w:rPr>
                <w:rFonts w:eastAsia="標楷體"/>
                <w:color w:val="000000" w:themeColor="text1"/>
                <w:sz w:val="22"/>
              </w:rPr>
              <w:t>(III</w:t>
            </w:r>
            <w:r w:rsidRPr="00C4032A">
              <w:rPr>
                <w:rFonts w:eastAsia="標楷體" w:hint="eastAsia"/>
                <w:color w:val="000000" w:themeColor="text1"/>
                <w:sz w:val="22"/>
              </w:rPr>
              <w:t>)</w:t>
            </w: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-0.2</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458.6</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11.4</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414.5</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16.0</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44.1</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0.7</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w:t>
            </w:r>
            <w:r w:rsidRPr="00C4032A">
              <w:rPr>
                <w:rFonts w:eastAsia="標楷體" w:hint="eastAsia"/>
                <w:color w:val="000000" w:themeColor="text1"/>
                <w:sz w:val="22"/>
              </w:rPr>
              <w:t>1</w:t>
            </w:r>
            <w:r w:rsidRPr="00C4032A">
              <w:rPr>
                <w:rFonts w:eastAsia="標楷體"/>
                <w:color w:val="000000" w:themeColor="text1"/>
                <w:sz w:val="22"/>
              </w:rPr>
              <w:t>(III)</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10</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4.3</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526.7</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20.4</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471.3</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19.8</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55.4</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0.7</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11</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7.6</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487.7</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6.3</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453.6</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9.4</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34.1</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0.3</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12</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2.2</w:t>
            </w:r>
            <w:r w:rsidRPr="00C4032A">
              <w:rPr>
                <w:rFonts w:eastAsia="標楷體"/>
                <w:color w:val="000000" w:themeColor="text1"/>
                <w:sz w:val="22"/>
              </w:rPr>
              <w:t>(IV)</w:t>
            </w: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1.7</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434.9</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-2.5</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425.6</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6.1</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9.3</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0.5</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color w:val="000000" w:themeColor="text1"/>
                <w:sz w:val="22"/>
              </w:rPr>
              <w:t>2.2(IV)</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2019</w:t>
            </w:r>
            <w:r w:rsidRPr="00C4032A">
              <w:rPr>
                <w:rFonts w:eastAsia="標楷體" w:hint="eastAsia"/>
                <w:color w:val="000000" w:themeColor="text1"/>
                <w:sz w:val="22"/>
              </w:rPr>
              <w:t>年</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844.1</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1.6</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776.8</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6.2</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67.3</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-3.1</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445.4</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0.9</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415.6</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8.0</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29.8</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0.4</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w:t>
            </w:r>
          </w:p>
        </w:tc>
      </w:tr>
      <w:tr w:rsidR="00C4032A" w:rsidRPr="00CE6910" w:rsidTr="00707611">
        <w:trPr>
          <w:cantSplit/>
          <w:trHeight w:val="283"/>
          <w:jc w:val="center"/>
        </w:trPr>
        <w:tc>
          <w:tcPr>
            <w:tcW w:w="1341" w:type="dxa"/>
            <w:tcBorders>
              <w:left w:val="nil"/>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w:t>
            </w:r>
            <w:r w:rsidRPr="00C4032A">
              <w:rPr>
                <w:rFonts w:eastAsia="標楷體" w:hint="eastAsia"/>
                <w:color w:val="000000" w:themeColor="text1"/>
                <w:sz w:val="22"/>
              </w:rPr>
              <w:t>月</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0.7</w:t>
            </w:r>
          </w:p>
        </w:tc>
        <w:tc>
          <w:tcPr>
            <w:tcW w:w="853"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398.7</w:t>
            </w:r>
          </w:p>
        </w:tc>
        <w:tc>
          <w:tcPr>
            <w:tcW w:w="81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2.4</w:t>
            </w:r>
          </w:p>
        </w:tc>
        <w:tc>
          <w:tcPr>
            <w:tcW w:w="80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361.2</w:t>
            </w:r>
          </w:p>
        </w:tc>
        <w:tc>
          <w:tcPr>
            <w:tcW w:w="740"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4.4</w:t>
            </w:r>
          </w:p>
        </w:tc>
        <w:tc>
          <w:tcPr>
            <w:tcW w:w="819" w:type="dxa"/>
            <w:tcBorders>
              <w:left w:val="single" w:sz="6"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37.5</w:t>
            </w:r>
          </w:p>
        </w:tc>
        <w:tc>
          <w:tcPr>
            <w:tcW w:w="931" w:type="dxa"/>
            <w:tcBorders>
              <w:left w:val="single" w:sz="6"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0.5</w:t>
            </w:r>
          </w:p>
        </w:tc>
        <w:tc>
          <w:tcPr>
            <w:tcW w:w="853" w:type="dxa"/>
            <w:tcBorders>
              <w:left w:val="single" w:sz="6"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w:t>
            </w:r>
          </w:p>
        </w:tc>
      </w:tr>
      <w:tr w:rsidR="00C4032A" w:rsidRPr="00CE6910" w:rsidTr="00707611">
        <w:trPr>
          <w:cantSplit/>
          <w:trHeight w:val="283"/>
          <w:jc w:val="center"/>
        </w:trPr>
        <w:tc>
          <w:tcPr>
            <w:tcW w:w="1341" w:type="dxa"/>
            <w:tcBorders>
              <w:left w:val="nil"/>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w:t>
            </w:r>
            <w:r w:rsidRPr="00C4032A">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1.3</w:t>
            </w:r>
            <w:r w:rsidRPr="00C4032A">
              <w:rPr>
                <w:rFonts w:eastAsia="標楷體"/>
                <w:color w:val="000000" w:themeColor="text1"/>
                <w:sz w:val="22"/>
              </w:rPr>
              <w:t>(I)</w:t>
            </w:r>
          </w:p>
        </w:tc>
        <w:tc>
          <w:tcPr>
            <w:tcW w:w="671" w:type="dxa"/>
            <w:tcBorders>
              <w:left w:val="single" w:sz="6" w:space="0" w:color="auto"/>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442.5</w:t>
            </w:r>
          </w:p>
        </w:tc>
        <w:tc>
          <w:tcPr>
            <w:tcW w:w="810" w:type="dxa"/>
            <w:tcBorders>
              <w:left w:val="single" w:sz="6" w:space="0" w:color="auto"/>
              <w:bottom w:val="single" w:sz="4"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-3.0</w:t>
            </w:r>
          </w:p>
        </w:tc>
        <w:tc>
          <w:tcPr>
            <w:tcW w:w="801" w:type="dxa"/>
            <w:tcBorders>
              <w:left w:val="single" w:sz="6" w:space="0" w:color="auto"/>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403.5</w:t>
            </w:r>
          </w:p>
        </w:tc>
        <w:tc>
          <w:tcPr>
            <w:tcW w:w="740" w:type="dxa"/>
            <w:tcBorders>
              <w:left w:val="single" w:sz="6" w:space="0" w:color="auto"/>
              <w:bottom w:val="single" w:sz="4"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1.5</w:t>
            </w:r>
          </w:p>
        </w:tc>
        <w:tc>
          <w:tcPr>
            <w:tcW w:w="819" w:type="dxa"/>
            <w:tcBorders>
              <w:left w:val="single" w:sz="6" w:space="0" w:color="auto"/>
              <w:bottom w:val="single" w:sz="4" w:space="0" w:color="auto"/>
              <w:right w:val="single" w:sz="6" w:space="0" w:color="auto"/>
            </w:tcBorders>
            <w:shd w:val="clear" w:color="auto" w:fill="auto"/>
            <w:vAlign w:val="center"/>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39.0</w:t>
            </w:r>
          </w:p>
        </w:tc>
        <w:tc>
          <w:tcPr>
            <w:tcW w:w="931" w:type="dxa"/>
            <w:tcBorders>
              <w:left w:val="single" w:sz="6" w:space="0" w:color="auto"/>
              <w:bottom w:val="single" w:sz="4" w:space="0" w:color="auto"/>
              <w:right w:val="single" w:sz="6" w:space="0" w:color="auto"/>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0.6</w:t>
            </w:r>
          </w:p>
        </w:tc>
        <w:tc>
          <w:tcPr>
            <w:tcW w:w="853" w:type="dxa"/>
            <w:tcBorders>
              <w:left w:val="single" w:sz="6" w:space="0" w:color="auto"/>
              <w:bottom w:val="single" w:sz="4" w:space="0" w:color="auto"/>
              <w:right w:val="nil"/>
            </w:tcBorders>
            <w:shd w:val="clear" w:color="auto" w:fill="auto"/>
          </w:tcPr>
          <w:p w:rsidR="00C4032A" w:rsidRPr="00C4032A" w:rsidRDefault="00C4032A" w:rsidP="00CB4417">
            <w:pPr>
              <w:autoSpaceDE w:val="0"/>
              <w:autoSpaceDN w:val="0"/>
              <w:adjustRightInd w:val="0"/>
              <w:snapToGrid w:val="0"/>
              <w:spacing w:line="380" w:lineRule="exact"/>
              <w:jc w:val="center"/>
              <w:rPr>
                <w:rFonts w:eastAsia="標楷體"/>
                <w:color w:val="000000" w:themeColor="text1"/>
                <w:sz w:val="22"/>
              </w:rPr>
            </w:pPr>
            <w:r w:rsidRPr="00C4032A">
              <w:rPr>
                <w:rFonts w:eastAsia="標楷體" w:hint="eastAsia"/>
                <w:color w:val="000000" w:themeColor="text1"/>
                <w:sz w:val="22"/>
              </w:rPr>
              <w:t>-</w:t>
            </w:r>
          </w:p>
        </w:tc>
      </w:tr>
    </w:tbl>
    <w:p w:rsidR="0081485C" w:rsidRPr="003B1054" w:rsidRDefault="00CB0472" w:rsidP="00D27147">
      <w:pPr>
        <w:snapToGrid w:val="0"/>
        <w:spacing w:before="120"/>
        <w:ind w:rightChars="13" w:right="31"/>
        <w:rPr>
          <w:rFonts w:eastAsia="標楷體"/>
          <w:b/>
        </w:rPr>
      </w:pPr>
      <w:r w:rsidRPr="003B1054">
        <w:rPr>
          <w:rFonts w:eastAsia="標楷體"/>
          <w:sz w:val="22"/>
          <w:szCs w:val="22"/>
        </w:rPr>
        <w:t xml:space="preserve"> </w:t>
      </w:r>
      <w:r w:rsidRPr="003B1054">
        <w:rPr>
          <w:rFonts w:eastAsia="標楷體"/>
          <w:sz w:val="22"/>
          <w:szCs w:val="22"/>
          <w:lang w:val="zh-TW"/>
        </w:rPr>
        <w:t>資料來源：新加坡統計局、新加坡貿工部、新加坡人力部</w:t>
      </w:r>
      <w:r w:rsidR="004F733C" w:rsidRPr="003B1054">
        <w:rPr>
          <w:rFonts w:eastAsia="標楷體"/>
          <w:sz w:val="22"/>
          <w:szCs w:val="22"/>
          <w:lang w:val="zh-TW"/>
        </w:rPr>
        <w:t>。</w:t>
      </w:r>
    </w:p>
    <w:p w:rsidR="007E0E60" w:rsidRPr="003B1054" w:rsidRDefault="007E0E60" w:rsidP="007E0E60">
      <w:pPr>
        <w:wordWrap w:val="0"/>
        <w:snapToGrid w:val="0"/>
        <w:ind w:rightChars="13" w:right="31"/>
        <w:rPr>
          <w:rFonts w:eastAsia="標楷體"/>
          <w:b/>
          <w:bCs/>
          <w:sz w:val="40"/>
          <w:szCs w:val="36"/>
        </w:rPr>
      </w:pPr>
      <w:r w:rsidRPr="003B1054">
        <w:rPr>
          <w:rFonts w:eastAsia="標楷體"/>
          <w:b/>
          <w:bCs/>
          <w:sz w:val="40"/>
          <w:szCs w:val="36"/>
        </w:rPr>
        <w:br w:type="page"/>
      </w:r>
    </w:p>
    <w:p w:rsidR="007E0E60" w:rsidRPr="003B1054" w:rsidRDefault="008D6205" w:rsidP="00070F70">
      <w:pPr>
        <w:widowControl/>
        <w:tabs>
          <w:tab w:val="left" w:pos="540"/>
        </w:tabs>
        <w:snapToGrid w:val="0"/>
        <w:spacing w:beforeLines="50" w:before="180" w:line="240" w:lineRule="atLeast"/>
        <w:jc w:val="both"/>
        <w:rPr>
          <w:rFonts w:eastAsia="標楷體"/>
          <w:b/>
          <w:kern w:val="0"/>
          <w:sz w:val="28"/>
          <w:szCs w:val="28"/>
        </w:rPr>
      </w:pPr>
      <w:r>
        <w:rPr>
          <w:rFonts w:ascii="標楷體" w:eastAsia="標楷體" w:hAnsi="標楷體" w:hint="eastAsia"/>
          <w:b/>
          <w:kern w:val="0"/>
          <w:sz w:val="28"/>
          <w:szCs w:val="28"/>
        </w:rPr>
        <w:lastRenderedPageBreak/>
        <w:t>４</w:t>
      </w:r>
      <w:r w:rsidR="00070F70" w:rsidRPr="007F1099">
        <w:rPr>
          <w:rFonts w:ascii="標楷體" w:eastAsia="標楷體" w:hAnsi="標楷體" w:hint="eastAsia"/>
          <w:b/>
          <w:kern w:val="0"/>
          <w:sz w:val="28"/>
          <w:szCs w:val="28"/>
        </w:rPr>
        <w:t>、</w:t>
      </w:r>
      <w:r w:rsidR="007E0E60" w:rsidRPr="003B1054">
        <w:rPr>
          <w:rFonts w:eastAsia="標楷體"/>
          <w:b/>
          <w:kern w:val="0"/>
          <w:sz w:val="28"/>
          <w:szCs w:val="28"/>
        </w:rPr>
        <w:t>香港</w:t>
      </w:r>
    </w:p>
    <w:p w:rsidR="0073002B" w:rsidRPr="00C4032A" w:rsidRDefault="00C4032A"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1C5245">
        <w:rPr>
          <w:rFonts w:eastAsia="標楷體" w:cstheme="minorBidi" w:hint="eastAsia"/>
          <w:kern w:val="0"/>
          <w:sz w:val="28"/>
          <w:szCs w:val="28"/>
        </w:rPr>
        <w:t>依據</w:t>
      </w:r>
      <w:r w:rsidRPr="001C5245">
        <w:rPr>
          <w:rFonts w:eastAsia="標楷體" w:cstheme="minorBidi" w:hint="eastAsia"/>
          <w:kern w:val="0"/>
          <w:sz w:val="28"/>
          <w:szCs w:val="28"/>
        </w:rPr>
        <w:t>IH</w:t>
      </w:r>
      <w:r w:rsidRPr="00C4032A">
        <w:rPr>
          <w:rFonts w:eastAsia="標楷體" w:cstheme="minorBidi" w:hint="eastAsia"/>
          <w:color w:val="000000" w:themeColor="text1"/>
          <w:kern w:val="0"/>
          <w:sz w:val="28"/>
          <w:szCs w:val="28"/>
        </w:rPr>
        <w:t>S Markit</w:t>
      </w:r>
      <w:r w:rsidRPr="00C4032A">
        <w:rPr>
          <w:rFonts w:eastAsia="標楷體" w:cstheme="minorBidi" w:hint="eastAsia"/>
          <w:color w:val="000000" w:themeColor="text1"/>
          <w:kern w:val="0"/>
          <w:sz w:val="28"/>
          <w:szCs w:val="28"/>
        </w:rPr>
        <w:t>今年</w:t>
      </w:r>
      <w:r w:rsidRPr="00C4032A">
        <w:rPr>
          <w:rFonts w:eastAsia="標楷體" w:cstheme="minorBidi" w:hint="eastAsia"/>
          <w:color w:val="000000" w:themeColor="text1"/>
          <w:kern w:val="0"/>
          <w:sz w:val="28"/>
          <w:szCs w:val="28"/>
        </w:rPr>
        <w:t>4</w:t>
      </w:r>
      <w:r w:rsidRPr="00C4032A">
        <w:rPr>
          <w:rFonts w:eastAsia="標楷體" w:cstheme="minorBidi" w:hint="eastAsia"/>
          <w:color w:val="000000" w:themeColor="text1"/>
          <w:kern w:val="0"/>
          <w:sz w:val="28"/>
          <w:szCs w:val="28"/>
        </w:rPr>
        <w:t>月預測資料，香港今年及明年經濟成長率分別為</w:t>
      </w:r>
      <w:r w:rsidRPr="00C4032A">
        <w:rPr>
          <w:rFonts w:eastAsia="標楷體" w:cstheme="minorBidi" w:hint="eastAsia"/>
          <w:color w:val="000000" w:themeColor="text1"/>
          <w:kern w:val="0"/>
          <w:sz w:val="28"/>
          <w:szCs w:val="28"/>
        </w:rPr>
        <w:t>2.3%</w:t>
      </w:r>
      <w:r w:rsidRPr="00C4032A">
        <w:rPr>
          <w:rFonts w:eastAsia="標楷體" w:cstheme="minorBidi" w:hint="eastAsia"/>
          <w:color w:val="000000" w:themeColor="text1"/>
          <w:kern w:val="0"/>
          <w:sz w:val="28"/>
          <w:szCs w:val="28"/>
        </w:rPr>
        <w:t>及</w:t>
      </w:r>
      <w:r w:rsidRPr="00C4032A">
        <w:rPr>
          <w:rFonts w:eastAsia="標楷體" w:cstheme="minorBidi" w:hint="eastAsia"/>
          <w:color w:val="000000" w:themeColor="text1"/>
          <w:kern w:val="0"/>
          <w:sz w:val="28"/>
          <w:szCs w:val="28"/>
        </w:rPr>
        <w:t>2.2%</w:t>
      </w:r>
      <w:r w:rsidRPr="00C4032A">
        <w:rPr>
          <w:rFonts w:eastAsia="標楷體" w:cstheme="minorBidi" w:hint="eastAsia"/>
          <w:color w:val="000000" w:themeColor="text1"/>
          <w:kern w:val="0"/>
          <w:sz w:val="28"/>
          <w:szCs w:val="28"/>
        </w:rPr>
        <w:t>。</w:t>
      </w:r>
    </w:p>
    <w:p w:rsidR="0073002B" w:rsidRPr="00C4032A" w:rsidRDefault="00C4032A"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C4032A">
        <w:rPr>
          <w:rFonts w:eastAsia="標楷體" w:cstheme="minorBidi" w:hint="eastAsia"/>
          <w:color w:val="000000" w:themeColor="text1"/>
          <w:kern w:val="0"/>
          <w:sz w:val="28"/>
          <w:szCs w:val="28"/>
        </w:rPr>
        <w:t>香港今年</w:t>
      </w:r>
      <w:r w:rsidRPr="00C4032A">
        <w:rPr>
          <w:rFonts w:eastAsia="標楷體" w:cstheme="minorBidi" w:hint="eastAsia"/>
          <w:color w:val="000000" w:themeColor="text1"/>
          <w:kern w:val="0"/>
          <w:sz w:val="28"/>
          <w:szCs w:val="28"/>
        </w:rPr>
        <w:t>2</w:t>
      </w:r>
      <w:r w:rsidRPr="00C4032A">
        <w:rPr>
          <w:rFonts w:eastAsia="標楷體" w:cstheme="minorBidi" w:hint="eastAsia"/>
          <w:color w:val="000000" w:themeColor="text1"/>
          <w:kern w:val="0"/>
          <w:sz w:val="28"/>
          <w:szCs w:val="28"/>
        </w:rPr>
        <w:t>月出口額為</w:t>
      </w:r>
      <w:r w:rsidRPr="00C4032A">
        <w:rPr>
          <w:rFonts w:eastAsia="標楷體" w:cstheme="minorBidi" w:hint="eastAsia"/>
          <w:color w:val="000000" w:themeColor="text1"/>
          <w:kern w:val="0"/>
          <w:sz w:val="28"/>
          <w:szCs w:val="28"/>
        </w:rPr>
        <w:t>2,286</w:t>
      </w:r>
      <w:r w:rsidRPr="00C4032A">
        <w:rPr>
          <w:rFonts w:eastAsia="標楷體" w:cstheme="minorBidi" w:hint="eastAsia"/>
          <w:color w:val="000000" w:themeColor="text1"/>
          <w:kern w:val="0"/>
          <w:sz w:val="28"/>
          <w:szCs w:val="28"/>
        </w:rPr>
        <w:t>億港元，較上年同月減少</w:t>
      </w:r>
      <w:r w:rsidRPr="00C4032A">
        <w:rPr>
          <w:rFonts w:eastAsia="標楷體" w:cstheme="minorBidi" w:hint="eastAsia"/>
          <w:color w:val="000000" w:themeColor="text1"/>
          <w:kern w:val="0"/>
          <w:sz w:val="28"/>
          <w:szCs w:val="28"/>
        </w:rPr>
        <w:t>6.9%</w:t>
      </w:r>
      <w:r w:rsidRPr="00C4032A">
        <w:rPr>
          <w:rFonts w:eastAsia="標楷體" w:cstheme="minorBidi" w:hint="eastAsia"/>
          <w:color w:val="000000" w:themeColor="text1"/>
          <w:kern w:val="0"/>
          <w:sz w:val="28"/>
          <w:szCs w:val="28"/>
        </w:rPr>
        <w:t>，進口額為</w:t>
      </w:r>
      <w:r w:rsidRPr="00C4032A">
        <w:rPr>
          <w:rFonts w:eastAsia="標楷體" w:cstheme="minorBidi" w:hint="eastAsia"/>
          <w:color w:val="000000" w:themeColor="text1"/>
          <w:kern w:val="0"/>
          <w:sz w:val="28"/>
          <w:szCs w:val="28"/>
        </w:rPr>
        <w:t>2,775</w:t>
      </w:r>
      <w:r w:rsidRPr="00C4032A">
        <w:rPr>
          <w:rFonts w:eastAsia="標楷體" w:cstheme="minorBidi" w:hint="eastAsia"/>
          <w:color w:val="000000" w:themeColor="text1"/>
          <w:kern w:val="0"/>
          <w:sz w:val="28"/>
          <w:szCs w:val="28"/>
        </w:rPr>
        <w:t>億港元，減少</w:t>
      </w:r>
      <w:r w:rsidRPr="00C4032A">
        <w:rPr>
          <w:rFonts w:eastAsia="標楷體" w:cstheme="minorBidi" w:hint="eastAsia"/>
          <w:color w:val="000000" w:themeColor="text1"/>
          <w:kern w:val="0"/>
          <w:sz w:val="28"/>
          <w:szCs w:val="28"/>
        </w:rPr>
        <w:t>3.8%</w:t>
      </w:r>
      <w:r w:rsidRPr="00C4032A">
        <w:rPr>
          <w:rFonts w:eastAsia="標楷體" w:cstheme="minorBidi" w:hint="eastAsia"/>
          <w:color w:val="000000" w:themeColor="text1"/>
          <w:kern w:val="0"/>
          <w:sz w:val="28"/>
          <w:szCs w:val="28"/>
        </w:rPr>
        <w:t>，貿易入超為</w:t>
      </w:r>
      <w:r w:rsidRPr="00C4032A">
        <w:rPr>
          <w:rFonts w:eastAsia="標楷體" w:cstheme="minorBidi" w:hint="eastAsia"/>
          <w:color w:val="000000" w:themeColor="text1"/>
          <w:kern w:val="0"/>
          <w:sz w:val="28"/>
          <w:szCs w:val="28"/>
        </w:rPr>
        <w:t>489</w:t>
      </w:r>
      <w:r w:rsidRPr="00C4032A">
        <w:rPr>
          <w:rFonts w:eastAsia="標楷體" w:cstheme="minorBidi" w:hint="eastAsia"/>
          <w:color w:val="000000" w:themeColor="text1"/>
          <w:kern w:val="0"/>
          <w:sz w:val="28"/>
          <w:szCs w:val="28"/>
        </w:rPr>
        <w:t>億港元。以出口貨值計算，輸往英國</w:t>
      </w:r>
      <w:r w:rsidRPr="00C4032A">
        <w:rPr>
          <w:rFonts w:eastAsia="標楷體" w:cstheme="minorBidi" w:hint="eastAsia"/>
          <w:color w:val="000000" w:themeColor="text1"/>
          <w:kern w:val="0"/>
          <w:sz w:val="28"/>
          <w:szCs w:val="28"/>
        </w:rPr>
        <w:t>(30.7%)</w:t>
      </w:r>
      <w:r w:rsidRPr="00C4032A">
        <w:rPr>
          <w:rFonts w:eastAsia="標楷體" w:cstheme="minorBidi" w:hint="eastAsia"/>
          <w:color w:val="000000" w:themeColor="text1"/>
          <w:kern w:val="0"/>
          <w:sz w:val="28"/>
          <w:szCs w:val="28"/>
        </w:rPr>
        <w:t>、馬來西亞</w:t>
      </w:r>
      <w:r w:rsidRPr="00C4032A">
        <w:rPr>
          <w:rFonts w:eastAsia="標楷體" w:cstheme="minorBidi" w:hint="eastAsia"/>
          <w:color w:val="000000" w:themeColor="text1"/>
          <w:kern w:val="0"/>
          <w:sz w:val="28"/>
          <w:szCs w:val="28"/>
        </w:rPr>
        <w:t>(14.3%)</w:t>
      </w:r>
      <w:r w:rsidRPr="00C4032A">
        <w:rPr>
          <w:rFonts w:eastAsia="標楷體" w:cstheme="minorBidi" w:hint="eastAsia"/>
          <w:color w:val="000000" w:themeColor="text1"/>
          <w:kern w:val="0"/>
          <w:sz w:val="28"/>
          <w:szCs w:val="28"/>
        </w:rPr>
        <w:t>、越南</w:t>
      </w:r>
      <w:r w:rsidRPr="00C4032A">
        <w:rPr>
          <w:rFonts w:eastAsia="標楷體" w:cstheme="minorBidi" w:hint="eastAsia"/>
          <w:color w:val="000000" w:themeColor="text1"/>
          <w:kern w:val="0"/>
          <w:sz w:val="28"/>
          <w:szCs w:val="28"/>
        </w:rPr>
        <w:t>(12.2%)</w:t>
      </w:r>
      <w:r w:rsidRPr="00C4032A">
        <w:rPr>
          <w:rFonts w:eastAsia="標楷體" w:cstheme="minorBidi" w:hint="eastAsia"/>
          <w:color w:val="000000" w:themeColor="text1"/>
          <w:kern w:val="0"/>
          <w:sz w:val="28"/>
          <w:szCs w:val="28"/>
        </w:rPr>
        <w:t>及新加坡</w:t>
      </w:r>
      <w:r w:rsidRPr="00C4032A">
        <w:rPr>
          <w:rFonts w:eastAsia="標楷體" w:cstheme="minorBidi" w:hint="eastAsia"/>
          <w:color w:val="000000" w:themeColor="text1"/>
          <w:kern w:val="0"/>
          <w:sz w:val="28"/>
          <w:szCs w:val="28"/>
        </w:rPr>
        <w:t>(11.1%)</w:t>
      </w:r>
      <w:r w:rsidRPr="00C4032A">
        <w:rPr>
          <w:rFonts w:eastAsia="標楷體" w:cstheme="minorBidi" w:hint="eastAsia"/>
          <w:color w:val="000000" w:themeColor="text1"/>
          <w:kern w:val="0"/>
          <w:sz w:val="28"/>
          <w:szCs w:val="28"/>
        </w:rPr>
        <w:t>成長，輸往印度</w:t>
      </w:r>
      <w:r w:rsidRPr="00C4032A">
        <w:rPr>
          <w:rFonts w:eastAsia="標楷體" w:cstheme="minorBidi" w:hint="eastAsia"/>
          <w:color w:val="000000" w:themeColor="text1"/>
          <w:kern w:val="0"/>
          <w:sz w:val="28"/>
          <w:szCs w:val="28"/>
        </w:rPr>
        <w:t>(-41.2%)</w:t>
      </w:r>
      <w:r w:rsidRPr="00C4032A">
        <w:rPr>
          <w:rFonts w:eastAsia="標楷體" w:cstheme="minorBidi" w:hint="eastAsia"/>
          <w:color w:val="000000" w:themeColor="text1"/>
          <w:kern w:val="0"/>
          <w:sz w:val="28"/>
          <w:szCs w:val="28"/>
        </w:rPr>
        <w:t>、我國</w:t>
      </w:r>
      <w:r w:rsidRPr="00C4032A">
        <w:rPr>
          <w:rFonts w:eastAsia="標楷體" w:cstheme="minorBidi" w:hint="eastAsia"/>
          <w:color w:val="000000" w:themeColor="text1"/>
          <w:kern w:val="0"/>
          <w:sz w:val="28"/>
          <w:szCs w:val="28"/>
        </w:rPr>
        <w:t>(-26.5%)</w:t>
      </w:r>
      <w:r w:rsidRPr="00C4032A">
        <w:rPr>
          <w:rFonts w:eastAsia="標楷體" w:cstheme="minorBidi" w:hint="eastAsia"/>
          <w:color w:val="000000" w:themeColor="text1"/>
          <w:kern w:val="0"/>
          <w:sz w:val="28"/>
          <w:szCs w:val="28"/>
        </w:rPr>
        <w:t>、美國</w:t>
      </w:r>
      <w:r w:rsidRPr="00C4032A">
        <w:rPr>
          <w:rFonts w:eastAsia="標楷體" w:cstheme="minorBidi" w:hint="eastAsia"/>
          <w:color w:val="000000" w:themeColor="text1"/>
          <w:kern w:val="0"/>
          <w:sz w:val="28"/>
          <w:szCs w:val="28"/>
        </w:rPr>
        <w:t>(-20.5%)</w:t>
      </w:r>
      <w:r w:rsidRPr="00C4032A">
        <w:rPr>
          <w:rFonts w:eastAsia="標楷體" w:cstheme="minorBidi" w:hint="eastAsia"/>
          <w:color w:val="000000" w:themeColor="text1"/>
          <w:kern w:val="0"/>
          <w:sz w:val="28"/>
          <w:szCs w:val="28"/>
        </w:rPr>
        <w:t>、日本</w:t>
      </w:r>
      <w:r w:rsidRPr="00C4032A">
        <w:rPr>
          <w:rFonts w:eastAsia="標楷體" w:cstheme="minorBidi" w:hint="eastAsia"/>
          <w:color w:val="000000" w:themeColor="text1"/>
          <w:kern w:val="0"/>
          <w:sz w:val="28"/>
          <w:szCs w:val="28"/>
        </w:rPr>
        <w:t>(-19.7%)</w:t>
      </w:r>
      <w:r w:rsidRPr="00C4032A">
        <w:rPr>
          <w:rFonts w:eastAsia="標楷體" w:cstheme="minorBidi" w:hint="eastAsia"/>
          <w:color w:val="000000" w:themeColor="text1"/>
          <w:kern w:val="0"/>
          <w:sz w:val="28"/>
          <w:szCs w:val="28"/>
        </w:rPr>
        <w:t>、德國</w:t>
      </w:r>
      <w:r w:rsidRPr="00C4032A">
        <w:rPr>
          <w:rFonts w:eastAsia="標楷體" w:cstheme="minorBidi" w:hint="eastAsia"/>
          <w:color w:val="000000" w:themeColor="text1"/>
          <w:kern w:val="0"/>
          <w:sz w:val="28"/>
          <w:szCs w:val="28"/>
        </w:rPr>
        <w:t>(-15%)</w:t>
      </w:r>
      <w:r w:rsidRPr="00C4032A">
        <w:rPr>
          <w:rFonts w:eastAsia="標楷體" w:cstheme="minorBidi" w:hint="eastAsia"/>
          <w:color w:val="000000" w:themeColor="text1"/>
          <w:kern w:val="0"/>
          <w:sz w:val="28"/>
          <w:szCs w:val="28"/>
        </w:rPr>
        <w:t>及中國大陸</w:t>
      </w:r>
      <w:r w:rsidRPr="00C4032A">
        <w:rPr>
          <w:rFonts w:eastAsia="標楷體" w:cstheme="minorBidi" w:hint="eastAsia"/>
          <w:color w:val="000000" w:themeColor="text1"/>
          <w:kern w:val="0"/>
          <w:sz w:val="28"/>
          <w:szCs w:val="28"/>
        </w:rPr>
        <w:t>(-5.3%)</w:t>
      </w:r>
      <w:r w:rsidRPr="00C4032A">
        <w:rPr>
          <w:rFonts w:eastAsia="標楷體" w:cstheme="minorBidi" w:hint="eastAsia"/>
          <w:color w:val="000000" w:themeColor="text1"/>
          <w:kern w:val="0"/>
          <w:sz w:val="28"/>
          <w:szCs w:val="28"/>
        </w:rPr>
        <w:t>等國家則衰退。</w:t>
      </w:r>
    </w:p>
    <w:p w:rsidR="0073002B" w:rsidRPr="00C4032A" w:rsidRDefault="00C4032A"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C4032A">
        <w:rPr>
          <w:rFonts w:eastAsia="標楷體" w:cstheme="minorBidi" w:hint="eastAsia"/>
          <w:color w:val="000000" w:themeColor="text1"/>
          <w:kern w:val="0"/>
          <w:sz w:val="28"/>
          <w:szCs w:val="28"/>
        </w:rPr>
        <w:t>香港今年</w:t>
      </w:r>
      <w:r w:rsidRPr="00C4032A">
        <w:rPr>
          <w:rFonts w:eastAsia="標楷體" w:cstheme="minorBidi" w:hint="eastAsia"/>
          <w:color w:val="000000" w:themeColor="text1"/>
          <w:kern w:val="0"/>
          <w:sz w:val="28"/>
          <w:szCs w:val="28"/>
        </w:rPr>
        <w:t>2</w:t>
      </w:r>
      <w:r w:rsidRPr="00C4032A">
        <w:rPr>
          <w:rFonts w:eastAsia="標楷體" w:cstheme="minorBidi" w:hint="eastAsia"/>
          <w:color w:val="000000" w:themeColor="text1"/>
          <w:kern w:val="0"/>
          <w:sz w:val="28"/>
          <w:szCs w:val="28"/>
        </w:rPr>
        <w:t>月份零售業銷售額為</w:t>
      </w:r>
      <w:r w:rsidRPr="00C4032A">
        <w:rPr>
          <w:rFonts w:eastAsia="標楷體" w:cstheme="minorBidi" w:hint="eastAsia"/>
          <w:color w:val="000000" w:themeColor="text1"/>
          <w:kern w:val="0"/>
          <w:sz w:val="28"/>
          <w:szCs w:val="28"/>
        </w:rPr>
        <w:t>407</w:t>
      </w:r>
      <w:r w:rsidRPr="00C4032A">
        <w:rPr>
          <w:rFonts w:eastAsia="標楷體" w:cstheme="minorBidi" w:hint="eastAsia"/>
          <w:color w:val="000000" w:themeColor="text1"/>
          <w:kern w:val="0"/>
          <w:sz w:val="28"/>
          <w:szCs w:val="28"/>
        </w:rPr>
        <w:t>億港元，較上年同月減少</w:t>
      </w:r>
      <w:r w:rsidRPr="00C4032A">
        <w:rPr>
          <w:rFonts w:eastAsia="標楷體" w:cstheme="minorBidi" w:hint="eastAsia"/>
          <w:color w:val="000000" w:themeColor="text1"/>
          <w:kern w:val="0"/>
          <w:sz w:val="28"/>
          <w:szCs w:val="28"/>
        </w:rPr>
        <w:t>10.1%</w:t>
      </w:r>
      <w:r w:rsidRPr="00C4032A">
        <w:rPr>
          <w:rFonts w:eastAsia="標楷體" w:cstheme="minorBidi" w:hint="eastAsia"/>
          <w:color w:val="000000" w:themeColor="text1"/>
          <w:kern w:val="0"/>
          <w:sz w:val="28"/>
          <w:szCs w:val="28"/>
        </w:rPr>
        <w:t>。香港政府指出，儘管就業情況良好、訪港旅客人數持續增長，但短期內零售業銷售表現仍受全球經濟成長減緩及不穩定的外圍環境影響。主要商品類別銷貨價值減少較多者，依序為電器及其他未分類耐用消費品</w:t>
      </w:r>
      <w:r w:rsidRPr="00C4032A">
        <w:rPr>
          <w:rFonts w:eastAsia="標楷體" w:cstheme="minorBidi" w:hint="eastAsia"/>
          <w:color w:val="000000" w:themeColor="text1"/>
          <w:kern w:val="0"/>
          <w:sz w:val="28"/>
          <w:szCs w:val="28"/>
        </w:rPr>
        <w:t>(-18.3%)</w:t>
      </w:r>
      <w:r w:rsidRPr="00C4032A">
        <w:rPr>
          <w:rFonts w:eastAsia="標楷體" w:cstheme="minorBidi" w:hint="eastAsia"/>
          <w:color w:val="000000" w:themeColor="text1"/>
          <w:kern w:val="0"/>
          <w:sz w:val="28"/>
          <w:szCs w:val="28"/>
        </w:rPr>
        <w:t>、服裝</w:t>
      </w:r>
      <w:r w:rsidRPr="00C4032A">
        <w:rPr>
          <w:rFonts w:eastAsia="標楷體" w:cstheme="minorBidi" w:hint="eastAsia"/>
          <w:color w:val="000000" w:themeColor="text1"/>
          <w:kern w:val="0"/>
          <w:sz w:val="28"/>
          <w:szCs w:val="28"/>
        </w:rPr>
        <w:t>(-3.7%)</w:t>
      </w:r>
      <w:r w:rsidRPr="00C4032A">
        <w:rPr>
          <w:rFonts w:eastAsia="標楷體" w:cstheme="minorBidi" w:hint="eastAsia"/>
          <w:color w:val="000000" w:themeColor="text1"/>
          <w:kern w:val="0"/>
          <w:sz w:val="28"/>
          <w:szCs w:val="28"/>
        </w:rPr>
        <w:t>及珠寶首飾、鐘錶及名貴禮物</w:t>
      </w:r>
      <w:r w:rsidRPr="00C4032A">
        <w:rPr>
          <w:rFonts w:eastAsia="標楷體" w:cstheme="minorBidi" w:hint="eastAsia"/>
          <w:color w:val="000000" w:themeColor="text1"/>
          <w:kern w:val="0"/>
          <w:sz w:val="28"/>
          <w:szCs w:val="28"/>
        </w:rPr>
        <w:t>(-2.8%)</w:t>
      </w:r>
      <w:r w:rsidRPr="00C4032A">
        <w:rPr>
          <w:rFonts w:eastAsia="標楷體" w:cstheme="minorBidi" w:hint="eastAsia"/>
          <w:color w:val="000000" w:themeColor="text1"/>
          <w:kern w:val="0"/>
          <w:sz w:val="28"/>
          <w:szCs w:val="28"/>
        </w:rPr>
        <w:t>。</w:t>
      </w:r>
    </w:p>
    <w:p w:rsidR="0073002B" w:rsidRPr="00C4032A" w:rsidRDefault="00C4032A"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C4032A">
        <w:rPr>
          <w:rFonts w:eastAsia="標楷體" w:cstheme="minorBidi" w:hint="eastAsia"/>
          <w:color w:val="000000" w:themeColor="text1"/>
          <w:kern w:val="0"/>
          <w:sz w:val="28"/>
          <w:szCs w:val="28"/>
        </w:rPr>
        <w:t>香港金融管理局今年</w:t>
      </w:r>
      <w:r w:rsidRPr="00C4032A">
        <w:rPr>
          <w:rFonts w:eastAsia="標楷體" w:cstheme="minorBidi" w:hint="eastAsia"/>
          <w:color w:val="000000" w:themeColor="text1"/>
          <w:kern w:val="0"/>
          <w:sz w:val="28"/>
          <w:szCs w:val="28"/>
        </w:rPr>
        <w:t>3</w:t>
      </w:r>
      <w:r w:rsidRPr="00C4032A">
        <w:rPr>
          <w:rFonts w:eastAsia="標楷體" w:cstheme="minorBidi" w:hint="eastAsia"/>
          <w:color w:val="000000" w:themeColor="text1"/>
          <w:kern w:val="0"/>
          <w:sz w:val="28"/>
          <w:szCs w:val="28"/>
        </w:rPr>
        <w:t>月</w:t>
      </w:r>
      <w:r w:rsidRPr="00C4032A">
        <w:rPr>
          <w:rFonts w:eastAsia="標楷體" w:cstheme="minorBidi" w:hint="eastAsia"/>
          <w:color w:val="000000" w:themeColor="text1"/>
          <w:kern w:val="0"/>
          <w:sz w:val="28"/>
          <w:szCs w:val="28"/>
        </w:rPr>
        <w:t>29</w:t>
      </w:r>
      <w:r w:rsidRPr="00C4032A">
        <w:rPr>
          <w:rFonts w:eastAsia="標楷體" w:cstheme="minorBidi" w:hint="eastAsia"/>
          <w:color w:val="000000" w:themeColor="text1"/>
          <w:kern w:val="0"/>
          <w:sz w:val="28"/>
          <w:szCs w:val="28"/>
        </w:rPr>
        <w:t>日公布，截至今年</w:t>
      </w:r>
      <w:r w:rsidRPr="00C4032A">
        <w:rPr>
          <w:rFonts w:eastAsia="標楷體" w:cstheme="minorBidi" w:hint="eastAsia"/>
          <w:color w:val="000000" w:themeColor="text1"/>
          <w:kern w:val="0"/>
          <w:sz w:val="28"/>
          <w:szCs w:val="28"/>
        </w:rPr>
        <w:t>2</w:t>
      </w:r>
      <w:r w:rsidRPr="00C4032A">
        <w:rPr>
          <w:rFonts w:eastAsia="標楷體" w:cstheme="minorBidi" w:hint="eastAsia"/>
          <w:color w:val="000000" w:themeColor="text1"/>
          <w:kern w:val="0"/>
          <w:sz w:val="28"/>
          <w:szCs w:val="28"/>
        </w:rPr>
        <w:t>月底，外匯基金總資產達</w:t>
      </w:r>
      <w:r w:rsidRPr="00C4032A">
        <w:rPr>
          <w:rFonts w:eastAsia="標楷體" w:cstheme="minorBidi" w:hint="eastAsia"/>
          <w:color w:val="000000" w:themeColor="text1"/>
          <w:kern w:val="0"/>
          <w:sz w:val="28"/>
          <w:szCs w:val="28"/>
        </w:rPr>
        <w:t>4</w:t>
      </w:r>
      <w:r w:rsidRPr="00C4032A">
        <w:rPr>
          <w:rFonts w:eastAsia="標楷體" w:cstheme="minorBidi" w:hint="eastAsia"/>
          <w:color w:val="000000" w:themeColor="text1"/>
          <w:kern w:val="0"/>
          <w:sz w:val="28"/>
          <w:szCs w:val="28"/>
        </w:rPr>
        <w:t>兆</w:t>
      </w:r>
      <w:r w:rsidRPr="00C4032A">
        <w:rPr>
          <w:rFonts w:eastAsia="標楷體" w:cstheme="minorBidi" w:hint="eastAsia"/>
          <w:color w:val="000000" w:themeColor="text1"/>
          <w:kern w:val="0"/>
          <w:sz w:val="28"/>
          <w:szCs w:val="28"/>
        </w:rPr>
        <w:t>1,654</w:t>
      </w:r>
      <w:r w:rsidRPr="00C4032A">
        <w:rPr>
          <w:rFonts w:eastAsia="標楷體" w:cstheme="minorBidi" w:hint="eastAsia"/>
          <w:color w:val="000000" w:themeColor="text1"/>
          <w:kern w:val="0"/>
          <w:sz w:val="28"/>
          <w:szCs w:val="28"/>
        </w:rPr>
        <w:t>億港元，較上月底減少</w:t>
      </w:r>
      <w:r w:rsidRPr="00C4032A">
        <w:rPr>
          <w:rFonts w:eastAsia="標楷體" w:cstheme="minorBidi" w:hint="eastAsia"/>
          <w:color w:val="000000" w:themeColor="text1"/>
          <w:kern w:val="0"/>
          <w:sz w:val="28"/>
          <w:szCs w:val="28"/>
        </w:rPr>
        <w:t>162</w:t>
      </w:r>
      <w:r w:rsidRPr="00C4032A">
        <w:rPr>
          <w:rFonts w:eastAsia="標楷體" w:cstheme="minorBidi" w:hint="eastAsia"/>
          <w:color w:val="000000" w:themeColor="text1"/>
          <w:kern w:val="0"/>
          <w:sz w:val="28"/>
          <w:szCs w:val="28"/>
        </w:rPr>
        <w:t>億港元，其中外幣資產減少</w:t>
      </w:r>
      <w:r w:rsidRPr="00C4032A">
        <w:rPr>
          <w:rFonts w:eastAsia="標楷體" w:cstheme="minorBidi" w:hint="eastAsia"/>
          <w:color w:val="000000" w:themeColor="text1"/>
          <w:kern w:val="0"/>
          <w:sz w:val="28"/>
          <w:szCs w:val="28"/>
        </w:rPr>
        <w:t>17</w:t>
      </w:r>
      <w:r w:rsidRPr="00C4032A">
        <w:rPr>
          <w:rFonts w:eastAsia="標楷體" w:cstheme="minorBidi" w:hint="eastAsia"/>
          <w:color w:val="000000" w:themeColor="text1"/>
          <w:kern w:val="0"/>
          <w:sz w:val="28"/>
          <w:szCs w:val="28"/>
        </w:rPr>
        <w:t>億港元，港元資產減少</w:t>
      </w:r>
      <w:r w:rsidRPr="00C4032A">
        <w:rPr>
          <w:rFonts w:eastAsia="標楷體" w:cstheme="minorBidi" w:hint="eastAsia"/>
          <w:color w:val="000000" w:themeColor="text1"/>
          <w:kern w:val="0"/>
          <w:sz w:val="28"/>
          <w:szCs w:val="28"/>
        </w:rPr>
        <w:t>145</w:t>
      </w:r>
      <w:r w:rsidRPr="00C4032A">
        <w:rPr>
          <w:rFonts w:eastAsia="標楷體" w:cstheme="minorBidi" w:hint="eastAsia"/>
          <w:color w:val="000000" w:themeColor="text1"/>
          <w:kern w:val="0"/>
          <w:sz w:val="28"/>
          <w:szCs w:val="28"/>
        </w:rPr>
        <w:t>億港元。外幣資產減少，主因已購入但未結算的證券減少；港元資產減少，主因財政儲備及特區政府基金及法定組織提取存款</w:t>
      </w:r>
      <w:r w:rsidRPr="00C4032A">
        <w:rPr>
          <w:rFonts w:eastAsia="標楷體" w:hint="eastAsia"/>
          <w:color w:val="000000" w:themeColor="text1"/>
          <w:sz w:val="28"/>
          <w:szCs w:val="28"/>
        </w:rPr>
        <w:t>。</w:t>
      </w:r>
    </w:p>
    <w:p w:rsidR="00950940" w:rsidRPr="00C4032A" w:rsidRDefault="00C4032A" w:rsidP="004056F8">
      <w:pPr>
        <w:numPr>
          <w:ilvl w:val="0"/>
          <w:numId w:val="8"/>
        </w:numPr>
        <w:snapToGrid w:val="0"/>
        <w:spacing w:beforeLines="50" w:before="180" w:line="300" w:lineRule="auto"/>
        <w:ind w:left="567" w:rightChars="-95" w:right="-228" w:hanging="425"/>
        <w:jc w:val="both"/>
        <w:rPr>
          <w:rFonts w:eastAsia="標楷體" w:cstheme="minorBidi"/>
          <w:color w:val="000000" w:themeColor="text1"/>
          <w:kern w:val="0"/>
          <w:sz w:val="28"/>
          <w:szCs w:val="28"/>
        </w:rPr>
      </w:pPr>
      <w:r w:rsidRPr="00C4032A">
        <w:rPr>
          <w:rFonts w:eastAsia="標楷體"/>
          <w:color w:val="000000" w:themeColor="text1"/>
          <w:sz w:val="28"/>
          <w:szCs w:val="28"/>
        </w:rPr>
        <w:t>今年</w:t>
      </w:r>
      <w:r w:rsidRPr="00C4032A">
        <w:rPr>
          <w:rFonts w:eastAsia="標楷體"/>
          <w:color w:val="000000" w:themeColor="text1"/>
          <w:sz w:val="28"/>
          <w:szCs w:val="28"/>
        </w:rPr>
        <w:t>3</w:t>
      </w:r>
      <w:r w:rsidRPr="00C4032A">
        <w:rPr>
          <w:rFonts w:eastAsia="標楷體"/>
          <w:color w:val="000000" w:themeColor="text1"/>
          <w:sz w:val="28"/>
          <w:szCs w:val="28"/>
        </w:rPr>
        <w:t>月</w:t>
      </w:r>
      <w:r w:rsidRPr="00C4032A">
        <w:rPr>
          <w:rFonts w:eastAsia="標楷體" w:hint="eastAsia"/>
          <w:color w:val="000000" w:themeColor="text1"/>
          <w:sz w:val="28"/>
          <w:szCs w:val="28"/>
        </w:rPr>
        <w:t>26</w:t>
      </w:r>
      <w:r w:rsidRPr="00C4032A">
        <w:rPr>
          <w:rFonts w:eastAsia="標楷體"/>
          <w:color w:val="000000" w:themeColor="text1"/>
          <w:sz w:val="28"/>
          <w:szCs w:val="28"/>
        </w:rPr>
        <w:t>日香港</w:t>
      </w:r>
      <w:r w:rsidRPr="00C4032A">
        <w:rPr>
          <w:rFonts w:eastAsia="標楷體" w:hint="eastAsia"/>
          <w:color w:val="000000" w:themeColor="text1"/>
          <w:sz w:val="28"/>
          <w:szCs w:val="28"/>
        </w:rPr>
        <w:t>與澳洲在雪梨簽署《自由貿易協定》及《投資協定》，該兩項協定涵蓋範圍包括貨物貿易、服務貿易、投資、智慧財產權及政府採購等，為香港企業及投資者提供法律保障和更優惠的條件進入澳洲市場，自由貿易協定生效後，香港原產貨物可完全以零關稅進入澳洲市場，有助促進兩地更緊密的經濟關係。</w:t>
      </w:r>
    </w:p>
    <w:p w:rsidR="0044066D" w:rsidRPr="003B1054" w:rsidRDefault="0044066D" w:rsidP="00D27147">
      <w:pPr>
        <w:snapToGrid w:val="0"/>
        <w:spacing w:beforeLines="50" w:before="180" w:line="300" w:lineRule="auto"/>
        <w:ind w:rightChars="-95" w:right="-228"/>
        <w:jc w:val="both"/>
        <w:rPr>
          <w:rFonts w:eastAsia="標楷體"/>
          <w:sz w:val="28"/>
          <w:szCs w:val="28"/>
        </w:rPr>
      </w:pPr>
    </w:p>
    <w:p w:rsidR="00927394" w:rsidRPr="003B1054" w:rsidRDefault="00927394" w:rsidP="007E0E60">
      <w:pPr>
        <w:snapToGrid w:val="0"/>
        <w:spacing w:before="120" w:line="300" w:lineRule="auto"/>
        <w:ind w:rightChars="-95" w:right="-228"/>
        <w:rPr>
          <w:rFonts w:eastAsia="標楷體"/>
          <w:sz w:val="28"/>
          <w:szCs w:val="28"/>
        </w:rPr>
      </w:pPr>
      <w:r w:rsidRPr="003B1054">
        <w:rPr>
          <w:rFonts w:eastAsia="標楷體"/>
          <w:sz w:val="28"/>
          <w:szCs w:val="28"/>
        </w:rPr>
        <w:br w:type="page"/>
      </w:r>
    </w:p>
    <w:p w:rsidR="007E0E60" w:rsidRPr="003B1054" w:rsidRDefault="007E0E60" w:rsidP="002B1666">
      <w:pPr>
        <w:widowControl/>
        <w:tabs>
          <w:tab w:val="left" w:pos="6840"/>
        </w:tabs>
        <w:snapToGrid w:val="0"/>
        <w:spacing w:beforeLines="50" w:before="180" w:line="288" w:lineRule="auto"/>
        <w:rPr>
          <w:rFonts w:eastAsia="標楷體"/>
          <w:b/>
          <w:kern w:val="0"/>
          <w:sz w:val="28"/>
          <w:szCs w:val="32"/>
          <w:lang w:val="zh-TW"/>
        </w:rPr>
      </w:pPr>
    </w:p>
    <w:p w:rsidR="00CB0472" w:rsidRPr="003B1054" w:rsidRDefault="00CB0472" w:rsidP="00CB0472">
      <w:pPr>
        <w:widowControl/>
        <w:tabs>
          <w:tab w:val="left" w:pos="6840"/>
        </w:tabs>
        <w:snapToGrid w:val="0"/>
        <w:spacing w:beforeLines="50" w:before="180" w:line="288" w:lineRule="auto"/>
        <w:jc w:val="center"/>
        <w:rPr>
          <w:rFonts w:eastAsia="標楷體"/>
          <w:b/>
          <w:kern w:val="0"/>
          <w:sz w:val="28"/>
          <w:szCs w:val="20"/>
        </w:rPr>
      </w:pPr>
      <w:r w:rsidRPr="003B1054">
        <w:rPr>
          <w:rFonts w:eastAsia="標楷體"/>
          <w:b/>
          <w:kern w:val="0"/>
          <w:sz w:val="28"/>
          <w:szCs w:val="32"/>
          <w:lang w:val="zh-TW"/>
        </w:rPr>
        <w:t>表</w:t>
      </w:r>
      <w:r w:rsidRPr="003B1054">
        <w:rPr>
          <w:rFonts w:eastAsia="標楷體"/>
          <w:b/>
          <w:kern w:val="0"/>
          <w:sz w:val="28"/>
          <w:szCs w:val="32"/>
          <w:lang w:val="zh-TW"/>
        </w:rPr>
        <w:t xml:space="preserve">1-3-4   </w:t>
      </w:r>
      <w:r w:rsidRPr="003B1054">
        <w:rPr>
          <w:rFonts w:eastAsia="標楷體"/>
          <w:b/>
          <w:kern w:val="0"/>
          <w:sz w:val="28"/>
          <w:szCs w:val="32"/>
          <w:lang w:val="zh-TW"/>
        </w:rPr>
        <w:t>香港重要經濟指標</w:t>
      </w:r>
    </w:p>
    <w:p w:rsidR="0073002B" w:rsidRPr="00CE6910" w:rsidRDefault="0073002B" w:rsidP="0073002B">
      <w:pPr>
        <w:tabs>
          <w:tab w:val="left" w:pos="6840"/>
        </w:tabs>
        <w:snapToGrid w:val="0"/>
        <w:jc w:val="right"/>
        <w:rPr>
          <w:rFonts w:eastAsia="標楷體"/>
          <w:bCs/>
          <w:sz w:val="22"/>
          <w:szCs w:val="28"/>
          <w:lang w:val="zh-TW"/>
        </w:rPr>
      </w:pPr>
      <w:r w:rsidRPr="00CE6910">
        <w:rPr>
          <w:rFonts w:eastAsia="標楷體"/>
          <w:bCs/>
          <w:sz w:val="28"/>
          <w:szCs w:val="32"/>
          <w:lang w:val="zh-TW"/>
        </w:rPr>
        <w:t xml:space="preserve">          </w:t>
      </w:r>
      <w:r w:rsidRPr="00CE6910">
        <w:rPr>
          <w:rFonts w:eastAsia="標楷體"/>
          <w:bCs/>
          <w:sz w:val="22"/>
          <w:szCs w:val="28"/>
          <w:lang w:val="zh-TW"/>
        </w:rPr>
        <w:t>單位：</w:t>
      </w:r>
      <w:r w:rsidRPr="00CE6910">
        <w:rPr>
          <w:rFonts w:eastAsia="標楷體"/>
          <w:bCs/>
          <w:sz w:val="22"/>
          <w:szCs w:val="28"/>
          <w:lang w:val="zh-TW"/>
        </w:rPr>
        <w:t>10</w:t>
      </w:r>
      <w:r w:rsidRPr="00CE6910">
        <w:rPr>
          <w:rFonts w:eastAsia="標楷體"/>
          <w:bCs/>
          <w:sz w:val="22"/>
          <w:szCs w:val="28"/>
          <w:lang w:val="zh-TW"/>
        </w:rPr>
        <w:t>億港元；</w:t>
      </w:r>
      <w:r w:rsidRPr="00CE6910">
        <w:rPr>
          <w:rFonts w:eastAsia="標楷體"/>
          <w:bCs/>
          <w:sz w:val="22"/>
          <w:szCs w:val="28"/>
          <w:lang w:val="zh-TW"/>
        </w:rPr>
        <w:t>%</w:t>
      </w:r>
    </w:p>
    <w:tbl>
      <w:tblPr>
        <w:tblW w:w="9256" w:type="dxa"/>
        <w:tblInd w:w="-256" w:type="dxa"/>
        <w:tblLayout w:type="fixed"/>
        <w:tblCellMar>
          <w:left w:w="28" w:type="dxa"/>
          <w:right w:w="28" w:type="dxa"/>
        </w:tblCellMar>
        <w:tblLook w:val="04A0" w:firstRow="1" w:lastRow="0" w:firstColumn="1" w:lastColumn="0" w:noHBand="0" w:noVBand="1"/>
      </w:tblPr>
      <w:tblGrid>
        <w:gridCol w:w="1544"/>
        <w:gridCol w:w="1008"/>
        <w:gridCol w:w="844"/>
        <w:gridCol w:w="840"/>
        <w:gridCol w:w="784"/>
        <w:gridCol w:w="793"/>
        <w:gridCol w:w="844"/>
        <w:gridCol w:w="910"/>
        <w:gridCol w:w="854"/>
        <w:gridCol w:w="835"/>
      </w:tblGrid>
      <w:tr w:rsidR="0073002B" w:rsidRPr="00CE6910" w:rsidTr="00DE790C">
        <w:trPr>
          <w:cantSplit/>
        </w:trPr>
        <w:tc>
          <w:tcPr>
            <w:tcW w:w="1544" w:type="dxa"/>
            <w:vMerge w:val="restart"/>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年</w:t>
            </w:r>
            <w:r w:rsidRPr="00CE6910">
              <w:rPr>
                <w:rFonts w:eastAsia="標楷體"/>
                <w:bCs/>
                <w:sz w:val="22"/>
                <w:szCs w:val="22"/>
              </w:rPr>
              <w:t>(</w:t>
            </w:r>
            <w:r w:rsidRPr="00CE6910">
              <w:rPr>
                <w:rFonts w:eastAsia="標楷體"/>
                <w:bCs/>
                <w:sz w:val="22"/>
                <w:szCs w:val="22"/>
                <w:lang w:val="zh-TW"/>
              </w:rPr>
              <w:t>月</w:t>
            </w:r>
            <w:r w:rsidRPr="00CE6910">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實質</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工業</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0"/>
              </w:rPr>
            </w:pPr>
            <w:r w:rsidRPr="00CE6910">
              <w:rPr>
                <w:rFonts w:eastAsia="標楷體"/>
                <w:bCs/>
                <w:sz w:val="22"/>
                <w:szCs w:val="20"/>
              </w:rPr>
              <w:t>貿</w:t>
            </w:r>
            <w:r w:rsidRPr="00CE6910">
              <w:rPr>
                <w:rFonts w:eastAsia="標楷體"/>
                <w:bCs/>
                <w:sz w:val="22"/>
                <w:szCs w:val="20"/>
              </w:rPr>
              <w:t xml:space="preserve">    </w:t>
            </w:r>
            <w:r w:rsidRPr="00CE6910">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lang w:val="zh-TW"/>
              </w:rPr>
            </w:pPr>
            <w:r w:rsidRPr="00CE6910">
              <w:rPr>
                <w:rFonts w:eastAsia="標楷體"/>
                <w:bCs/>
                <w:sz w:val="22"/>
                <w:szCs w:val="22"/>
                <w:lang w:val="zh-TW"/>
              </w:rPr>
              <w:t>消費者</w:t>
            </w:r>
          </w:p>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lang w:val="zh-TW"/>
              </w:rPr>
              <w:t>失業率</w:t>
            </w:r>
          </w:p>
        </w:tc>
      </w:tr>
      <w:tr w:rsidR="0073002B" w:rsidRPr="00CE6910" w:rsidTr="00DE79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73002B" w:rsidRPr="00CE6910" w:rsidRDefault="0073002B" w:rsidP="0073002B">
            <w:pPr>
              <w:tabs>
                <w:tab w:val="left" w:pos="6840"/>
              </w:tabs>
              <w:autoSpaceDE w:val="0"/>
              <w:autoSpaceDN w:val="0"/>
              <w:adjustRightInd w:val="0"/>
              <w:snapToGrid w:val="0"/>
              <w:spacing w:beforeLines="30" w:before="108" w:line="240" w:lineRule="atLeast"/>
              <w:jc w:val="center"/>
              <w:rPr>
                <w:rFonts w:eastAsia="標楷體"/>
                <w:bCs/>
                <w:sz w:val="22"/>
              </w:rPr>
            </w:pPr>
            <w:r w:rsidRPr="00CE6910">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widowControl/>
              <w:rPr>
                <w:rFonts w:eastAsia="標楷體"/>
                <w:bCs/>
                <w:sz w:val="22"/>
                <w:szCs w:val="22"/>
              </w:rPr>
            </w:pPr>
          </w:p>
        </w:tc>
      </w:tr>
      <w:tr w:rsidR="0073002B" w:rsidRPr="00CE6910" w:rsidTr="00DE790C">
        <w:trPr>
          <w:cantSplit/>
          <w:trHeight w:val="284"/>
        </w:trPr>
        <w:tc>
          <w:tcPr>
            <w:tcW w:w="1544" w:type="dxa"/>
            <w:vMerge/>
            <w:tcBorders>
              <w:top w:val="single" w:sz="6" w:space="0" w:color="auto"/>
              <w:left w:val="nil"/>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年增率</w:t>
            </w:r>
          </w:p>
        </w:tc>
        <w:tc>
          <w:tcPr>
            <w:tcW w:w="793"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金額</w:t>
            </w:r>
          </w:p>
        </w:tc>
        <w:tc>
          <w:tcPr>
            <w:tcW w:w="844" w:type="dxa"/>
            <w:tcBorders>
              <w:top w:val="single" w:sz="6" w:space="0" w:color="auto"/>
              <w:left w:val="single" w:sz="6" w:space="0" w:color="auto"/>
              <w:bottom w:val="single" w:sz="6" w:space="0" w:color="auto"/>
              <w:right w:val="single" w:sz="6" w:space="0" w:color="auto"/>
            </w:tcBorders>
            <w:shd w:val="clear" w:color="auto" w:fill="auto"/>
            <w:hideMark/>
          </w:tcPr>
          <w:p w:rsidR="0073002B" w:rsidRPr="00CE6910" w:rsidRDefault="0073002B" w:rsidP="00DE790C">
            <w:pPr>
              <w:tabs>
                <w:tab w:val="left" w:pos="6840"/>
              </w:tabs>
              <w:autoSpaceDE w:val="0"/>
              <w:autoSpaceDN w:val="0"/>
              <w:adjustRightInd w:val="0"/>
              <w:snapToGrid w:val="0"/>
              <w:spacing w:line="240" w:lineRule="atLeast"/>
              <w:jc w:val="center"/>
              <w:rPr>
                <w:rFonts w:eastAsia="標楷體"/>
                <w:bCs/>
                <w:sz w:val="22"/>
                <w:szCs w:val="22"/>
              </w:rPr>
            </w:pPr>
            <w:r w:rsidRPr="00CE6910">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73002B" w:rsidRPr="00CE6910" w:rsidRDefault="0073002B" w:rsidP="00DE790C">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73002B" w:rsidRPr="00CE6910" w:rsidRDefault="0073002B" w:rsidP="00DE790C">
            <w:pPr>
              <w:widowControl/>
              <w:rPr>
                <w:rFonts w:eastAsia="標楷體"/>
                <w:bCs/>
                <w:sz w:val="22"/>
                <w:szCs w:val="22"/>
              </w:rPr>
            </w:pP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2013</w:t>
            </w:r>
            <w:r w:rsidRPr="00C4032A">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3.6</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4,060.7</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3.4</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2014</w:t>
            </w:r>
            <w:r w:rsidRPr="00C4032A">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2.6</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3.2</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4,219.0</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3.2</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2015</w:t>
            </w:r>
            <w:r w:rsidRPr="00C4032A">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-1.8</w:t>
            </w:r>
          </w:p>
        </w:tc>
        <w:tc>
          <w:tcPr>
            <w:tcW w:w="793"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4,046.4</w:t>
            </w:r>
          </w:p>
        </w:tc>
        <w:tc>
          <w:tcPr>
            <w:tcW w:w="84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C4032A" w:rsidRPr="00C4032A" w:rsidRDefault="00C4032A" w:rsidP="00CB4417">
            <w:pPr>
              <w:jc w:val="center"/>
              <w:rPr>
                <w:rFonts w:eastAsia="標楷體"/>
                <w:color w:val="000000" w:themeColor="text1"/>
              </w:rPr>
            </w:pPr>
            <w:r w:rsidRPr="00C4032A">
              <w:rPr>
                <w:rFonts w:eastAsia="標楷體"/>
                <w:color w:val="000000" w:themeColor="text1"/>
              </w:rPr>
              <w:t>3.3</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2016</w:t>
            </w:r>
            <w:r w:rsidRPr="00C4032A">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highlight w:val="yellow"/>
              </w:rPr>
            </w:pPr>
            <w:r w:rsidRPr="00C4032A">
              <w:rPr>
                <w:rFonts w:eastAsia="標楷體"/>
                <w:color w:val="000000" w:themeColor="text1"/>
                <w:sz w:val="22"/>
                <w:szCs w:val="22"/>
              </w:rPr>
              <w:t>2.</w:t>
            </w:r>
            <w:r w:rsidRPr="00C4032A">
              <w:rPr>
                <w:rFonts w:eastAsia="標楷體" w:hint="eastAsia"/>
                <w:color w:val="000000" w:themeColor="text1"/>
                <w:sz w:val="22"/>
                <w:szCs w:val="22"/>
              </w:rPr>
              <w:t>2</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3,588.2</w:t>
            </w:r>
          </w:p>
        </w:tc>
        <w:tc>
          <w:tcPr>
            <w:tcW w:w="78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4,008.4</w:t>
            </w:r>
          </w:p>
        </w:tc>
        <w:tc>
          <w:tcPr>
            <w:tcW w:w="84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-420.1</w:t>
            </w:r>
          </w:p>
        </w:tc>
        <w:tc>
          <w:tcPr>
            <w:tcW w:w="85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3.3</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2017</w:t>
            </w:r>
            <w:r w:rsidRPr="00C4032A">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3.8</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3.7</w:t>
            </w:r>
          </w:p>
        </w:tc>
        <w:tc>
          <w:tcPr>
            <w:tcW w:w="8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3878.5</w:t>
            </w:r>
          </w:p>
        </w:tc>
        <w:tc>
          <w:tcPr>
            <w:tcW w:w="78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-0.5</w:t>
            </w:r>
          </w:p>
        </w:tc>
        <w:tc>
          <w:tcPr>
            <w:tcW w:w="793"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4317.4</w:t>
            </w:r>
          </w:p>
        </w:tc>
        <w:tc>
          <w:tcPr>
            <w:tcW w:w="84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-482.4</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1.</w:t>
            </w:r>
            <w:r w:rsidRPr="00C4032A">
              <w:rPr>
                <w:rFonts w:eastAsia="標楷體" w:hint="eastAsia"/>
                <w:color w:val="000000" w:themeColor="text1"/>
                <w:sz w:val="22"/>
                <w:szCs w:val="22"/>
              </w:rPr>
              <w:t>5</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3.2</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2018</w:t>
            </w:r>
            <w:r w:rsidRPr="00C4032A">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3.0</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3,823.8</w:t>
            </w:r>
          </w:p>
        </w:tc>
        <w:tc>
          <w:tcPr>
            <w:tcW w:w="78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8.7</w:t>
            </w:r>
          </w:p>
        </w:tc>
        <w:tc>
          <w:tcPr>
            <w:tcW w:w="793"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4,334.8</w:t>
            </w:r>
          </w:p>
        </w:tc>
        <w:tc>
          <w:tcPr>
            <w:tcW w:w="844"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10.0</w:t>
            </w:r>
          </w:p>
        </w:tc>
        <w:tc>
          <w:tcPr>
            <w:tcW w:w="910" w:type="dxa"/>
            <w:tcBorders>
              <w:top w:val="nil"/>
              <w:left w:val="single" w:sz="6" w:space="0" w:color="auto"/>
              <w:bottom w:val="nil"/>
              <w:right w:val="single" w:sz="6" w:space="0" w:color="auto"/>
            </w:tcBorders>
            <w:shd w:val="clear" w:color="auto" w:fill="auto"/>
            <w:vAlign w:val="center"/>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-511.0</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highlight w:val="yellow"/>
              </w:rPr>
            </w:pP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highlight w:val="yellow"/>
              </w:rPr>
            </w:pP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245.7</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1.7</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288.5</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-3.2</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-42.8</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3.1</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2.9</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color w:val="000000" w:themeColor="text1"/>
                <w:sz w:val="22"/>
                <w:szCs w:val="22"/>
              </w:rPr>
              <w:t>4.</w:t>
            </w:r>
            <w:r w:rsidRPr="00C4032A">
              <w:rPr>
                <w:rFonts w:eastAsia="標楷體" w:hint="eastAsia"/>
                <w:color w:val="000000" w:themeColor="text1"/>
                <w:sz w:val="22"/>
                <w:szCs w:val="22"/>
              </w:rPr>
              <w:t>6</w:t>
            </w:r>
            <w:r w:rsidRPr="00C4032A">
              <w:rPr>
                <w:rFonts w:eastAsia="標楷體"/>
                <w:color w:val="000000" w:themeColor="text1"/>
                <w:sz w:val="22"/>
                <w:szCs w:val="22"/>
              </w:rPr>
              <w:t>(I)</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1.1</w:t>
            </w:r>
            <w:r w:rsidRPr="00C4032A">
              <w:rPr>
                <w:rFonts w:eastAsia="標楷體"/>
                <w:color w:val="000000" w:themeColor="text1"/>
                <w:sz w:val="22"/>
                <w:szCs w:val="22"/>
              </w:rPr>
              <w:t>(I)</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347.7</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5.3</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403.2</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-55.5</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2.9</w:t>
            </w:r>
          </w:p>
        </w:tc>
      </w:tr>
      <w:tr w:rsidR="00C4032A" w:rsidRPr="00CE6910" w:rsidTr="00DE790C">
        <w:trPr>
          <w:cantSplit/>
          <w:trHeight w:val="173"/>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330.2</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8.1</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377.2</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11.1</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1.9</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351.4</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15.9</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394.6</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16.5</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-43.2</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6</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w:t>
            </w:r>
            <w:r w:rsidRPr="00C4032A">
              <w:rPr>
                <w:rFonts w:eastAsia="標楷體"/>
                <w:color w:val="000000" w:themeColor="text1"/>
                <w:sz w:val="22"/>
                <w:szCs w:val="22"/>
              </w:rPr>
              <w:t>.</w:t>
            </w:r>
            <w:r w:rsidRPr="00C4032A">
              <w:rPr>
                <w:rFonts w:eastAsia="標楷體" w:hint="eastAsia"/>
                <w:color w:val="000000" w:themeColor="text1"/>
                <w:sz w:val="22"/>
                <w:szCs w:val="22"/>
              </w:rPr>
              <w:t>5</w:t>
            </w:r>
            <w:r w:rsidRPr="00C4032A">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1.6</w:t>
            </w:r>
            <w:r w:rsidRPr="00C4032A">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3.3</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394.5</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4.4</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-54.2</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7</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359.1</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10.0</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406.2</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14</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-47.1</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8</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376.3</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13.1</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428.5</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16.4</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-52.2</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9</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r w:rsidRPr="00C4032A">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1.2</w:t>
            </w:r>
            <w:r w:rsidRPr="00C4032A">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4.5</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422.7</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4.8</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-47.7</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10</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383.6</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14.6</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428.1</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13.1</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-44.5</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11</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364.3</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-0.8</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409.3</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-45.0</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12</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1.3</w:t>
            </w:r>
            <w:r w:rsidRPr="00C4032A">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1.3</w:t>
            </w:r>
            <w:r w:rsidRPr="00C4032A">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339.9</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-5.8</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391.2</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-7.0</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-51.3</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2019</w:t>
            </w:r>
            <w:r w:rsidRPr="00C4032A">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348.7</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-0.4</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359.0</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-6.0</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-10.3</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w:t>
            </w:r>
            <w:r w:rsidRPr="00C4032A">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228.6</w:t>
            </w:r>
          </w:p>
        </w:tc>
        <w:tc>
          <w:tcPr>
            <w:tcW w:w="78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-6.9</w:t>
            </w:r>
          </w:p>
        </w:tc>
        <w:tc>
          <w:tcPr>
            <w:tcW w:w="793"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277.5</w:t>
            </w:r>
          </w:p>
        </w:tc>
        <w:tc>
          <w:tcPr>
            <w:tcW w:w="84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-48.9</w:t>
            </w:r>
          </w:p>
        </w:tc>
        <w:tc>
          <w:tcPr>
            <w:tcW w:w="854" w:type="dxa"/>
            <w:tcBorders>
              <w:top w:val="nil"/>
              <w:left w:val="single" w:sz="6" w:space="0" w:color="auto"/>
              <w:bottom w:val="nil"/>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2.1</w:t>
            </w:r>
          </w:p>
        </w:tc>
        <w:tc>
          <w:tcPr>
            <w:tcW w:w="835" w:type="dxa"/>
            <w:tcBorders>
              <w:top w:val="nil"/>
              <w:left w:val="single" w:sz="6" w:space="0" w:color="auto"/>
              <w:bottom w:val="nil"/>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r w:rsidR="00C4032A" w:rsidRPr="00CE6910" w:rsidTr="00DE790C">
        <w:trPr>
          <w:cantSplit/>
        </w:trPr>
        <w:tc>
          <w:tcPr>
            <w:tcW w:w="1544" w:type="dxa"/>
            <w:tcBorders>
              <w:top w:val="nil"/>
              <w:left w:val="nil"/>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3</w:t>
            </w:r>
            <w:r w:rsidRPr="00C4032A">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0"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793"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44"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w:t>
            </w:r>
          </w:p>
        </w:tc>
        <w:tc>
          <w:tcPr>
            <w:tcW w:w="835" w:type="dxa"/>
            <w:tcBorders>
              <w:top w:val="nil"/>
              <w:left w:val="single" w:sz="6" w:space="0" w:color="auto"/>
              <w:bottom w:val="single" w:sz="6" w:space="0" w:color="auto"/>
              <w:right w:val="nil"/>
            </w:tcBorders>
            <w:shd w:val="clear" w:color="auto" w:fill="auto"/>
          </w:tcPr>
          <w:p w:rsidR="00C4032A" w:rsidRPr="00C4032A" w:rsidRDefault="00C4032A" w:rsidP="00CB4417">
            <w:pPr>
              <w:jc w:val="center"/>
              <w:rPr>
                <w:rFonts w:eastAsia="標楷體"/>
                <w:color w:val="000000" w:themeColor="text1"/>
                <w:sz w:val="22"/>
                <w:szCs w:val="22"/>
              </w:rPr>
            </w:pPr>
            <w:r w:rsidRPr="00C4032A">
              <w:rPr>
                <w:rFonts w:eastAsia="標楷體" w:hint="eastAsia"/>
                <w:color w:val="000000" w:themeColor="text1"/>
                <w:sz w:val="22"/>
                <w:szCs w:val="22"/>
              </w:rPr>
              <w:t>2.8</w:t>
            </w:r>
          </w:p>
        </w:tc>
      </w:tr>
    </w:tbl>
    <w:p w:rsidR="00CB0472" w:rsidRPr="003B1054" w:rsidRDefault="00CB0472" w:rsidP="00CB0472">
      <w:pPr>
        <w:tabs>
          <w:tab w:val="left" w:pos="6840"/>
        </w:tabs>
        <w:snapToGrid w:val="0"/>
        <w:rPr>
          <w:rFonts w:eastAsia="標楷體"/>
          <w:bCs/>
          <w:sz w:val="22"/>
          <w:lang w:val="zh-TW"/>
        </w:rPr>
      </w:pPr>
      <w:proofErr w:type="gramStart"/>
      <w:r w:rsidRPr="003B1054">
        <w:rPr>
          <w:rFonts w:eastAsia="標楷體"/>
          <w:bCs/>
          <w:sz w:val="22"/>
          <w:lang w:val="zh-TW"/>
        </w:rPr>
        <w:t>註</w:t>
      </w:r>
      <w:proofErr w:type="gramEnd"/>
      <w:r w:rsidRPr="003B1054">
        <w:rPr>
          <w:rFonts w:eastAsia="標楷體"/>
          <w:bCs/>
          <w:sz w:val="22"/>
          <w:lang w:val="zh-TW"/>
        </w:rPr>
        <w:t>：出口係轉口與港產品出口合計。</w:t>
      </w:r>
    </w:p>
    <w:p w:rsidR="007E0E60" w:rsidRPr="003B1054" w:rsidRDefault="00CB0472" w:rsidP="00CB0472">
      <w:pPr>
        <w:tabs>
          <w:tab w:val="left" w:pos="6840"/>
        </w:tabs>
        <w:snapToGrid w:val="0"/>
        <w:rPr>
          <w:rFonts w:eastAsia="標楷體"/>
          <w:b/>
          <w:szCs w:val="32"/>
          <w:lang w:val="zh-TW"/>
        </w:rPr>
      </w:pPr>
      <w:r w:rsidRPr="003B1054">
        <w:rPr>
          <w:rFonts w:eastAsia="標楷體"/>
          <w:bCs/>
          <w:sz w:val="22"/>
          <w:lang w:val="zh-TW"/>
        </w:rPr>
        <w:t>資料來源：香港政府統計處</w:t>
      </w:r>
      <w:r w:rsidR="008A32C1" w:rsidRPr="003B1054">
        <w:rPr>
          <w:rFonts w:eastAsia="標楷體"/>
          <w:bCs/>
          <w:sz w:val="22"/>
          <w:lang w:val="zh-TW"/>
        </w:rPr>
        <w:t>。</w:t>
      </w:r>
    </w:p>
    <w:p w:rsidR="007E0E60" w:rsidRPr="003B1054" w:rsidRDefault="007E0E60" w:rsidP="007E0E60">
      <w:pPr>
        <w:snapToGrid w:val="0"/>
        <w:ind w:right="880"/>
        <w:rPr>
          <w:rFonts w:eastAsia="標楷體"/>
          <w:b/>
          <w:bCs/>
          <w:sz w:val="40"/>
          <w:szCs w:val="36"/>
        </w:rPr>
      </w:pPr>
    </w:p>
    <w:p w:rsidR="004F0999" w:rsidRPr="003B1054" w:rsidRDefault="004F0999" w:rsidP="004F0999">
      <w:pPr>
        <w:snapToGrid w:val="0"/>
        <w:ind w:right="880"/>
        <w:rPr>
          <w:rFonts w:eastAsia="標楷體"/>
          <w:b/>
          <w:bCs/>
          <w:sz w:val="40"/>
          <w:szCs w:val="36"/>
        </w:rPr>
      </w:pPr>
    </w:p>
    <w:p w:rsidR="004F0999" w:rsidRPr="003B1054" w:rsidRDefault="004F0999" w:rsidP="004F0999">
      <w:pPr>
        <w:rPr>
          <w:rFonts w:eastAsia="標楷體"/>
          <w:szCs w:val="22"/>
        </w:rPr>
      </w:pPr>
    </w:p>
    <w:p w:rsidR="004F0999" w:rsidRPr="003B1054" w:rsidRDefault="004F0999" w:rsidP="004F0999">
      <w:pPr>
        <w:rPr>
          <w:rFonts w:eastAsia="標楷體"/>
          <w:szCs w:val="22"/>
        </w:rPr>
      </w:pPr>
    </w:p>
    <w:p w:rsidR="00927394" w:rsidRPr="003B1054" w:rsidRDefault="00927394" w:rsidP="004F0999">
      <w:pPr>
        <w:rPr>
          <w:rFonts w:eastAsiaTheme="minorEastAsia"/>
          <w:szCs w:val="22"/>
        </w:rPr>
      </w:pPr>
      <w:r w:rsidRPr="003B1054">
        <w:rPr>
          <w:rFonts w:eastAsiaTheme="minorEastAsia"/>
          <w:szCs w:val="22"/>
        </w:rPr>
        <w:br w:type="page"/>
      </w:r>
    </w:p>
    <w:p w:rsidR="003F3F99" w:rsidRPr="003B1054" w:rsidRDefault="003F3F99" w:rsidP="000B03F6">
      <w:pPr>
        <w:keepNext/>
        <w:adjustRightInd w:val="0"/>
        <w:snapToGrid w:val="0"/>
        <w:spacing w:line="300" w:lineRule="auto"/>
        <w:outlineLvl w:val="1"/>
        <w:rPr>
          <w:rFonts w:eastAsia="標楷體"/>
          <w:b/>
          <w:bCs/>
          <w:sz w:val="40"/>
          <w:szCs w:val="36"/>
        </w:rPr>
      </w:pPr>
      <w:bookmarkStart w:id="81" w:name="_Toc4585839"/>
      <w:r w:rsidRPr="003B1054">
        <w:rPr>
          <w:rFonts w:eastAsia="標楷體"/>
          <w:b/>
          <w:bCs/>
          <w:sz w:val="40"/>
          <w:szCs w:val="36"/>
        </w:rPr>
        <w:lastRenderedPageBreak/>
        <w:t>二、國內經濟</w:t>
      </w:r>
      <w:bookmarkEnd w:id="53"/>
      <w:bookmarkEnd w:id="54"/>
      <w:bookmarkEnd w:id="55"/>
      <w:bookmarkEnd w:id="79"/>
      <w:bookmarkEnd w:id="80"/>
      <w:bookmarkEnd w:id="81"/>
    </w:p>
    <w:p w:rsidR="003F3F99" w:rsidRPr="003B1054" w:rsidRDefault="003F3F99" w:rsidP="003F3F99">
      <w:pPr>
        <w:keepNext/>
        <w:ind w:rightChars="-25" w:right="-60"/>
        <w:outlineLvl w:val="2"/>
        <w:rPr>
          <w:rFonts w:eastAsia="標楷體"/>
          <w:b/>
          <w:bCs/>
          <w:sz w:val="32"/>
          <w:szCs w:val="32"/>
        </w:rPr>
      </w:pPr>
      <w:bookmarkStart w:id="82" w:name="_Toc337122130"/>
      <w:bookmarkStart w:id="83" w:name="_Toc349916582"/>
      <w:bookmarkStart w:id="84" w:name="_Toc401923794"/>
      <w:bookmarkStart w:id="85" w:name="_Toc402171711"/>
      <w:bookmarkStart w:id="86" w:name="_Toc4585840"/>
      <w:r w:rsidRPr="003B1054">
        <w:rPr>
          <w:rFonts w:eastAsia="標楷體"/>
          <w:b/>
          <w:bCs/>
          <w:sz w:val="32"/>
          <w:szCs w:val="32"/>
        </w:rPr>
        <w:t>（一）總體情勢</w:t>
      </w:r>
      <w:bookmarkEnd w:id="82"/>
      <w:bookmarkEnd w:id="83"/>
      <w:bookmarkEnd w:id="84"/>
      <w:bookmarkEnd w:id="85"/>
      <w:bookmarkEnd w:id="86"/>
    </w:p>
    <w:p w:rsidR="00411F87" w:rsidRPr="003B1054" w:rsidRDefault="00411F87" w:rsidP="00411F87">
      <w:pPr>
        <w:tabs>
          <w:tab w:val="left" w:pos="540"/>
        </w:tabs>
        <w:spacing w:afterLines="50" w:after="180" w:line="400" w:lineRule="exact"/>
        <w:rPr>
          <w:rFonts w:eastAsia="標楷體"/>
          <w:b/>
          <w:bCs/>
          <w:sz w:val="28"/>
          <w:szCs w:val="28"/>
        </w:rPr>
      </w:pPr>
      <w:bookmarkStart w:id="87" w:name="_Toc337122131"/>
      <w:r w:rsidRPr="003B1054">
        <w:rPr>
          <w:rFonts w:eastAsia="標楷體"/>
          <w:b/>
          <w:bCs/>
          <w:sz w:val="28"/>
          <w:szCs w:val="28"/>
        </w:rPr>
        <w:t>１、</w:t>
      </w:r>
      <w:r w:rsidRPr="003B1054">
        <w:rPr>
          <w:rFonts w:eastAsia="標楷體"/>
          <w:b/>
          <w:bCs/>
          <w:sz w:val="28"/>
          <w:szCs w:val="28"/>
        </w:rPr>
        <w:t>108</w:t>
      </w:r>
      <w:r w:rsidRPr="003B1054">
        <w:rPr>
          <w:rFonts w:eastAsia="標楷體"/>
          <w:b/>
          <w:bCs/>
          <w:sz w:val="28"/>
          <w:szCs w:val="28"/>
        </w:rPr>
        <w:t>年經濟成長率預估為</w:t>
      </w:r>
      <w:r w:rsidRPr="003B1054">
        <w:rPr>
          <w:rFonts w:eastAsia="標楷體"/>
          <w:b/>
          <w:bCs/>
          <w:sz w:val="28"/>
          <w:szCs w:val="28"/>
        </w:rPr>
        <w:t>2.</w:t>
      </w:r>
      <w:r>
        <w:rPr>
          <w:rFonts w:eastAsia="標楷體" w:hint="eastAsia"/>
          <w:b/>
          <w:bCs/>
          <w:sz w:val="28"/>
          <w:szCs w:val="28"/>
        </w:rPr>
        <w:t>27</w:t>
      </w:r>
      <w:r w:rsidRPr="003B1054">
        <w:rPr>
          <w:rFonts w:eastAsia="標楷體"/>
          <w:b/>
          <w:bCs/>
          <w:sz w:val="28"/>
          <w:szCs w:val="28"/>
        </w:rPr>
        <w:t>%</w:t>
      </w:r>
    </w:p>
    <w:p w:rsidR="00411F87" w:rsidRPr="003B1054" w:rsidRDefault="00411F87" w:rsidP="00411F87">
      <w:pPr>
        <w:widowControl/>
        <w:snapToGrid w:val="0"/>
        <w:spacing w:beforeLines="50" w:before="180" w:line="400" w:lineRule="exact"/>
        <w:ind w:rightChars="-59" w:right="-142" w:firstLineChars="202" w:firstLine="566"/>
        <w:jc w:val="both"/>
        <w:rPr>
          <w:rFonts w:eastAsia="標楷體"/>
          <w:sz w:val="28"/>
          <w:szCs w:val="28"/>
        </w:rPr>
      </w:pPr>
      <w:r w:rsidRPr="00713420">
        <w:rPr>
          <w:rFonts w:eastAsia="標楷體"/>
          <w:color w:val="000000" w:themeColor="text1"/>
          <w:sz w:val="28"/>
          <w:szCs w:val="28"/>
        </w:rPr>
        <w:t>全球</w:t>
      </w:r>
      <w:r w:rsidRPr="00713420">
        <w:rPr>
          <w:rFonts w:eastAsia="標楷體" w:hint="eastAsia"/>
          <w:color w:val="000000" w:themeColor="text1"/>
          <w:sz w:val="28"/>
          <w:szCs w:val="28"/>
        </w:rPr>
        <w:t>經濟成長不確定性升高，影響我國內、外需表</w:t>
      </w:r>
      <w:r w:rsidRPr="00715D09">
        <w:rPr>
          <w:rFonts w:eastAsia="標楷體" w:hint="eastAsia"/>
          <w:color w:val="000000" w:themeColor="text1"/>
          <w:sz w:val="28"/>
          <w:szCs w:val="28"/>
        </w:rPr>
        <w:t>現</w:t>
      </w:r>
      <w:r>
        <w:rPr>
          <w:rFonts w:eastAsia="標楷體" w:hint="eastAsia"/>
          <w:color w:val="000000" w:themeColor="text1"/>
          <w:sz w:val="28"/>
          <w:szCs w:val="28"/>
        </w:rPr>
        <w:t>。</w:t>
      </w:r>
      <w:r w:rsidRPr="00715D09">
        <w:rPr>
          <w:rFonts w:eastAsia="標楷體"/>
          <w:color w:val="000000" w:themeColor="text1"/>
          <w:sz w:val="28"/>
          <w:szCs w:val="28"/>
        </w:rPr>
        <w:t>政府持續推動前瞻基礎建設</w:t>
      </w:r>
      <w:r w:rsidRPr="00715D09">
        <w:rPr>
          <w:rFonts w:eastAsia="標楷體" w:hint="eastAsia"/>
          <w:color w:val="000000" w:themeColor="text1"/>
          <w:sz w:val="28"/>
          <w:szCs w:val="28"/>
        </w:rPr>
        <w:t>，並推出國內旅遊及節能家電汰舊換新補助措施</w:t>
      </w:r>
      <w:r w:rsidRPr="00715D09">
        <w:rPr>
          <w:rFonts w:eastAsia="標楷體"/>
          <w:color w:val="000000" w:themeColor="text1"/>
          <w:sz w:val="28"/>
          <w:szCs w:val="28"/>
        </w:rPr>
        <w:t>，可望帶動</w:t>
      </w:r>
      <w:r w:rsidRPr="00715D09">
        <w:rPr>
          <w:rFonts w:eastAsia="標楷體" w:hint="eastAsia"/>
          <w:color w:val="000000" w:themeColor="text1"/>
          <w:sz w:val="28"/>
          <w:szCs w:val="28"/>
        </w:rPr>
        <w:t>內需</w:t>
      </w:r>
      <w:r>
        <w:rPr>
          <w:rFonts w:eastAsia="標楷體" w:hint="eastAsia"/>
          <w:color w:val="000000" w:themeColor="text1"/>
          <w:sz w:val="28"/>
          <w:szCs w:val="28"/>
        </w:rPr>
        <w:t>增</w:t>
      </w:r>
      <w:r w:rsidRPr="00715D09">
        <w:rPr>
          <w:rFonts w:eastAsia="標楷體" w:hint="eastAsia"/>
          <w:color w:val="000000" w:themeColor="text1"/>
          <w:sz w:val="28"/>
          <w:szCs w:val="28"/>
        </w:rPr>
        <w:t>溫</w:t>
      </w:r>
      <w:r w:rsidRPr="00715D09">
        <w:rPr>
          <w:rFonts w:eastAsia="標楷體"/>
          <w:color w:val="000000" w:themeColor="text1"/>
          <w:sz w:val="28"/>
          <w:szCs w:val="28"/>
        </w:rPr>
        <w:t>；隨國際油價下跌及</w:t>
      </w:r>
      <w:proofErr w:type="gramStart"/>
      <w:r w:rsidRPr="00715D09">
        <w:rPr>
          <w:rFonts w:eastAsia="標楷體"/>
          <w:color w:val="000000" w:themeColor="text1"/>
          <w:sz w:val="28"/>
          <w:szCs w:val="28"/>
        </w:rPr>
        <w:t>菸</w:t>
      </w:r>
      <w:proofErr w:type="gramEnd"/>
      <w:r w:rsidRPr="00715D09">
        <w:rPr>
          <w:rFonts w:eastAsia="標楷體"/>
          <w:color w:val="000000" w:themeColor="text1"/>
          <w:sz w:val="28"/>
          <w:szCs w:val="28"/>
        </w:rPr>
        <w:t>稅效應結束，有助舒緩國內物價上漲壓力。行政院主計總處</w:t>
      </w:r>
      <w:r>
        <w:rPr>
          <w:rFonts w:eastAsia="標楷體" w:hint="eastAsia"/>
          <w:color w:val="000000" w:themeColor="text1"/>
          <w:sz w:val="28"/>
          <w:szCs w:val="28"/>
        </w:rPr>
        <w:t>預測</w:t>
      </w:r>
      <w:r w:rsidRPr="00715D09">
        <w:rPr>
          <w:rFonts w:eastAsia="標楷體"/>
          <w:color w:val="000000" w:themeColor="text1"/>
          <w:sz w:val="28"/>
          <w:szCs w:val="28"/>
        </w:rPr>
        <w:t>10</w:t>
      </w:r>
      <w:r w:rsidRPr="00715D09">
        <w:rPr>
          <w:rFonts w:eastAsia="標楷體" w:hint="eastAsia"/>
          <w:color w:val="000000" w:themeColor="text1"/>
          <w:sz w:val="28"/>
          <w:szCs w:val="28"/>
        </w:rPr>
        <w:t>8</w:t>
      </w:r>
      <w:r w:rsidRPr="00715D09">
        <w:rPr>
          <w:rFonts w:eastAsia="標楷體"/>
          <w:color w:val="000000" w:themeColor="text1"/>
          <w:sz w:val="28"/>
          <w:szCs w:val="28"/>
        </w:rPr>
        <w:t>年經濟</w:t>
      </w:r>
      <w:r w:rsidRPr="006A54AF">
        <w:rPr>
          <w:rFonts w:eastAsia="標楷體"/>
          <w:color w:val="000000" w:themeColor="text1"/>
          <w:sz w:val="28"/>
          <w:szCs w:val="28"/>
        </w:rPr>
        <w:t>成長</w:t>
      </w:r>
      <w:r w:rsidRPr="006A54AF">
        <w:rPr>
          <w:rFonts w:eastAsia="標楷體"/>
          <w:color w:val="000000" w:themeColor="text1"/>
          <w:sz w:val="28"/>
          <w:szCs w:val="28"/>
        </w:rPr>
        <w:t>2.</w:t>
      </w:r>
      <w:r w:rsidRPr="006A54AF">
        <w:rPr>
          <w:rFonts w:eastAsia="標楷體" w:hint="eastAsia"/>
          <w:color w:val="000000" w:themeColor="text1"/>
          <w:sz w:val="28"/>
          <w:szCs w:val="28"/>
        </w:rPr>
        <w:t>27</w:t>
      </w:r>
      <w:r w:rsidRPr="006A54AF">
        <w:rPr>
          <w:rFonts w:eastAsia="標楷體"/>
          <w:color w:val="000000" w:themeColor="text1"/>
          <w:sz w:val="28"/>
          <w:szCs w:val="28"/>
        </w:rPr>
        <w:t>%</w:t>
      </w:r>
      <w:r w:rsidRPr="006A54AF">
        <w:rPr>
          <w:rFonts w:eastAsia="標楷體"/>
          <w:color w:val="000000" w:themeColor="text1"/>
          <w:sz w:val="28"/>
          <w:szCs w:val="28"/>
        </w:rPr>
        <w:t>，消費者物價上漲</w:t>
      </w:r>
      <w:r w:rsidRPr="006A54AF">
        <w:rPr>
          <w:rFonts w:eastAsia="標楷體" w:hint="eastAsia"/>
          <w:color w:val="000000" w:themeColor="text1"/>
          <w:sz w:val="28"/>
          <w:szCs w:val="28"/>
        </w:rPr>
        <w:t>0</w:t>
      </w:r>
      <w:r w:rsidRPr="006A54AF">
        <w:rPr>
          <w:rFonts w:eastAsia="標楷體"/>
          <w:color w:val="000000" w:themeColor="text1"/>
          <w:sz w:val="28"/>
          <w:szCs w:val="28"/>
        </w:rPr>
        <w:t>.</w:t>
      </w:r>
      <w:r w:rsidRPr="006A54AF">
        <w:rPr>
          <w:rFonts w:eastAsia="標楷體" w:hint="eastAsia"/>
          <w:color w:val="000000" w:themeColor="text1"/>
          <w:sz w:val="28"/>
          <w:szCs w:val="28"/>
        </w:rPr>
        <w:t>7</w:t>
      </w:r>
      <w:r w:rsidRPr="006A54AF">
        <w:rPr>
          <w:rFonts w:eastAsia="標楷體"/>
          <w:color w:val="000000" w:themeColor="text1"/>
          <w:sz w:val="28"/>
          <w:szCs w:val="28"/>
        </w:rPr>
        <w:t>3%</w:t>
      </w:r>
      <w:r w:rsidRPr="003B1054">
        <w:rPr>
          <w:rFonts w:eastAsia="標楷體"/>
          <w:sz w:val="28"/>
          <w:szCs w:val="28"/>
        </w:rPr>
        <w:t>。</w:t>
      </w:r>
    </w:p>
    <w:p w:rsidR="00411F87" w:rsidRPr="003B1054" w:rsidRDefault="00411F87" w:rsidP="00411F87">
      <w:pPr>
        <w:spacing w:line="400" w:lineRule="exact"/>
        <w:ind w:firstLineChars="152" w:firstLine="426"/>
        <w:jc w:val="center"/>
        <w:rPr>
          <w:rFonts w:eastAsia="標楷體"/>
          <w:b/>
          <w:bCs/>
          <w:kern w:val="0"/>
          <w:sz w:val="28"/>
          <w:szCs w:val="28"/>
        </w:rPr>
      </w:pPr>
      <w:r w:rsidRPr="003B1054">
        <w:rPr>
          <w:rFonts w:eastAsia="標楷體"/>
          <w:b/>
          <w:bCs/>
          <w:kern w:val="0"/>
          <w:sz w:val="28"/>
          <w:szCs w:val="28"/>
        </w:rPr>
        <w:t>表</w:t>
      </w:r>
      <w:r w:rsidRPr="003B1054">
        <w:rPr>
          <w:rFonts w:eastAsia="標楷體"/>
          <w:b/>
          <w:bCs/>
          <w:kern w:val="0"/>
          <w:sz w:val="28"/>
          <w:szCs w:val="28"/>
        </w:rPr>
        <w:t xml:space="preserve"> 2-1-1 </w:t>
      </w:r>
      <w:r w:rsidRPr="003B1054">
        <w:rPr>
          <w:rFonts w:eastAsia="標楷體"/>
          <w:b/>
          <w:bCs/>
          <w:kern w:val="0"/>
          <w:sz w:val="28"/>
          <w:szCs w:val="28"/>
        </w:rPr>
        <w:t>國內外主要機構對我國</w:t>
      </w:r>
      <w:r w:rsidRPr="003B1054">
        <w:rPr>
          <w:rFonts w:eastAsia="標楷體"/>
          <w:b/>
          <w:sz w:val="28"/>
          <w:szCs w:val="28"/>
          <w:lang w:val="zh-TW"/>
        </w:rPr>
        <w:t>經濟</w:t>
      </w:r>
      <w:r w:rsidRPr="003B1054">
        <w:rPr>
          <w:rFonts w:eastAsia="標楷體"/>
          <w:b/>
          <w:bCs/>
          <w:kern w:val="0"/>
          <w:sz w:val="28"/>
          <w:szCs w:val="28"/>
        </w:rPr>
        <w:t>成長率預測</w:t>
      </w:r>
    </w:p>
    <w:p w:rsidR="00411F87" w:rsidRPr="003B1054" w:rsidRDefault="00411F87" w:rsidP="00411F87">
      <w:pPr>
        <w:tabs>
          <w:tab w:val="left" w:pos="6946"/>
        </w:tabs>
        <w:spacing w:line="400" w:lineRule="exact"/>
        <w:ind w:rightChars="649" w:right="1558" w:firstLineChars="152" w:firstLine="365"/>
        <w:jc w:val="right"/>
        <w:rPr>
          <w:rFonts w:eastAsia="標楷體"/>
          <w:kern w:val="0"/>
        </w:rPr>
      </w:pPr>
      <w:r w:rsidRPr="003B1054">
        <w:rPr>
          <w:rFonts w:eastAsia="標楷體"/>
          <w:kern w:val="0"/>
        </w:rPr>
        <w:t>單位：</w:t>
      </w:r>
      <w:r w:rsidRPr="003B1054">
        <w:rPr>
          <w:rFonts w:eastAsia="標楷體"/>
          <w:kern w:val="0"/>
        </w:rPr>
        <w:t>%</w:t>
      </w:r>
    </w:p>
    <w:tbl>
      <w:tblPr>
        <w:tblW w:w="6803"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48"/>
        <w:gridCol w:w="1721"/>
        <w:gridCol w:w="1834"/>
      </w:tblGrid>
      <w:tr w:rsidR="00411F87" w:rsidRPr="003B1054" w:rsidTr="00F73393">
        <w:trPr>
          <w:cantSplit/>
          <w:trHeight w:val="328"/>
          <w:jc w:val="center"/>
        </w:trPr>
        <w:tc>
          <w:tcPr>
            <w:tcW w:w="3248" w:type="dxa"/>
            <w:tcBorders>
              <w:left w:val="single" w:sz="4" w:space="0" w:color="auto"/>
              <w:bottom w:val="single" w:sz="4" w:space="0" w:color="auto"/>
              <w:tl2br w:val="single" w:sz="4" w:space="0" w:color="auto"/>
            </w:tcBorders>
            <w:vAlign w:val="center"/>
          </w:tcPr>
          <w:p w:rsidR="00411F87" w:rsidRPr="003B1054" w:rsidRDefault="00411F87" w:rsidP="00F73393">
            <w:pPr>
              <w:widowControl/>
              <w:snapToGrid w:val="0"/>
              <w:spacing w:line="220" w:lineRule="exact"/>
              <w:ind w:left="28"/>
              <w:jc w:val="right"/>
              <w:rPr>
                <w:rFonts w:eastAsia="標楷體"/>
                <w:kern w:val="0"/>
              </w:rPr>
            </w:pPr>
            <w:r w:rsidRPr="003B1054">
              <w:rPr>
                <w:rFonts w:eastAsia="標楷體"/>
                <w:kern w:val="0"/>
              </w:rPr>
              <w:t>年</w:t>
            </w:r>
          </w:p>
          <w:p w:rsidR="00411F87" w:rsidRPr="003B1054" w:rsidRDefault="00411F87" w:rsidP="00F73393">
            <w:pPr>
              <w:widowControl/>
              <w:snapToGrid w:val="0"/>
              <w:spacing w:line="220" w:lineRule="exact"/>
              <w:ind w:left="640" w:hanging="640"/>
              <w:rPr>
                <w:rFonts w:eastAsia="標楷體"/>
                <w:kern w:val="0"/>
              </w:rPr>
            </w:pPr>
            <w:r w:rsidRPr="003B1054">
              <w:rPr>
                <w:rFonts w:eastAsia="標楷體"/>
                <w:kern w:val="0"/>
              </w:rPr>
              <w:t>預測機構</w:t>
            </w:r>
          </w:p>
        </w:tc>
        <w:tc>
          <w:tcPr>
            <w:tcW w:w="1721"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107</w:t>
            </w:r>
          </w:p>
        </w:tc>
        <w:tc>
          <w:tcPr>
            <w:tcW w:w="1834" w:type="dxa"/>
            <w:tcBorders>
              <w:bottom w:val="single" w:sz="4" w:space="0" w:color="auto"/>
            </w:tcBorders>
            <w:vAlign w:val="center"/>
          </w:tcPr>
          <w:p w:rsidR="00411F87" w:rsidRPr="003B1054" w:rsidRDefault="00411F87" w:rsidP="00F73393">
            <w:pPr>
              <w:widowControl/>
              <w:snapToGrid w:val="0"/>
              <w:spacing w:line="220" w:lineRule="exact"/>
              <w:ind w:left="640" w:hanging="640"/>
              <w:jc w:val="center"/>
              <w:rPr>
                <w:rFonts w:eastAsia="標楷體"/>
                <w:kern w:val="0"/>
              </w:rPr>
            </w:pPr>
            <w:r w:rsidRPr="003B1054">
              <w:rPr>
                <w:rFonts w:eastAsia="標楷體"/>
                <w:kern w:val="0"/>
              </w:rPr>
              <w:t>108</w:t>
            </w:r>
          </w:p>
        </w:tc>
      </w:tr>
      <w:tr w:rsidR="00445C31" w:rsidRPr="003B1054" w:rsidTr="00F73393">
        <w:trPr>
          <w:trHeight w:val="285"/>
          <w:jc w:val="center"/>
        </w:trPr>
        <w:tc>
          <w:tcPr>
            <w:tcW w:w="3248" w:type="dxa"/>
            <w:tcBorders>
              <w:top w:val="single" w:sz="4" w:space="0" w:color="auto"/>
              <w:left w:val="single" w:sz="4" w:space="0" w:color="auto"/>
              <w:right w:val="single" w:sz="4" w:space="0" w:color="auto"/>
            </w:tcBorders>
            <w:vAlign w:val="center"/>
          </w:tcPr>
          <w:p w:rsidR="00445C31" w:rsidRPr="003B1054" w:rsidRDefault="00445C31" w:rsidP="00B07520">
            <w:pPr>
              <w:snapToGrid w:val="0"/>
              <w:spacing w:line="240" w:lineRule="atLeast"/>
              <w:rPr>
                <w:rFonts w:eastAsia="標楷體"/>
                <w:color w:val="000000" w:themeColor="text1"/>
                <w:szCs w:val="26"/>
              </w:rPr>
            </w:pPr>
            <w:r w:rsidRPr="003B1054">
              <w:rPr>
                <w:rFonts w:eastAsia="標楷體"/>
                <w:color w:val="000000" w:themeColor="text1"/>
                <w:szCs w:val="26"/>
              </w:rPr>
              <w:t>IMF(10</w:t>
            </w:r>
            <w:r>
              <w:rPr>
                <w:rFonts w:eastAsia="標楷體" w:hint="eastAsia"/>
                <w:color w:val="000000" w:themeColor="text1"/>
                <w:szCs w:val="26"/>
              </w:rPr>
              <w:t>8</w:t>
            </w:r>
            <w:r w:rsidRPr="003B1054">
              <w:rPr>
                <w:rFonts w:eastAsia="標楷體"/>
                <w:color w:val="000000" w:themeColor="text1"/>
                <w:szCs w:val="26"/>
              </w:rPr>
              <w:t>.</w:t>
            </w:r>
            <w:r>
              <w:rPr>
                <w:rFonts w:eastAsia="標楷體" w:hint="eastAsia"/>
                <w:color w:val="000000" w:themeColor="text1"/>
                <w:szCs w:val="26"/>
              </w:rPr>
              <w:t>4</w:t>
            </w:r>
            <w:r w:rsidRPr="003B1054">
              <w:rPr>
                <w:rFonts w:eastAsia="標楷體"/>
                <w:color w:val="000000" w:themeColor="text1"/>
                <w:szCs w:val="26"/>
              </w:rPr>
              <w:t>)</w:t>
            </w:r>
          </w:p>
        </w:tc>
        <w:tc>
          <w:tcPr>
            <w:tcW w:w="1721" w:type="dxa"/>
            <w:tcBorders>
              <w:top w:val="single" w:sz="4" w:space="0" w:color="auto"/>
              <w:left w:val="single" w:sz="4" w:space="0" w:color="auto"/>
              <w:right w:val="single" w:sz="4" w:space="0" w:color="auto"/>
            </w:tcBorders>
            <w:vAlign w:val="center"/>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right w:val="single" w:sz="4" w:space="0" w:color="auto"/>
            </w:tcBorders>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2.5</w:t>
            </w:r>
          </w:p>
        </w:tc>
      </w:tr>
      <w:tr w:rsidR="00445C31"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vAlign w:val="center"/>
          </w:tcPr>
          <w:p w:rsidR="00445C31" w:rsidRPr="003B1054" w:rsidRDefault="00445C31" w:rsidP="00B07520">
            <w:pPr>
              <w:snapToGrid w:val="0"/>
              <w:spacing w:line="240" w:lineRule="atLeast"/>
              <w:rPr>
                <w:rFonts w:eastAsia="標楷體"/>
                <w:color w:val="000000" w:themeColor="text1"/>
                <w:szCs w:val="26"/>
              </w:rPr>
            </w:pPr>
            <w:r w:rsidRPr="003B1054">
              <w:rPr>
                <w:rFonts w:eastAsia="標楷體"/>
                <w:color w:val="000000" w:themeColor="text1"/>
                <w:szCs w:val="26"/>
              </w:rPr>
              <w:t>ADB(10</w:t>
            </w:r>
            <w:r>
              <w:rPr>
                <w:rFonts w:eastAsia="標楷體" w:hint="eastAsia"/>
                <w:color w:val="000000" w:themeColor="text1"/>
                <w:szCs w:val="26"/>
              </w:rPr>
              <w:t>8</w:t>
            </w:r>
            <w:r w:rsidRPr="003B1054">
              <w:rPr>
                <w:rFonts w:eastAsia="標楷體"/>
                <w:color w:val="000000" w:themeColor="text1"/>
                <w:szCs w:val="26"/>
              </w:rPr>
              <w:t>.</w:t>
            </w:r>
            <w:r>
              <w:rPr>
                <w:rFonts w:eastAsia="標楷體" w:hint="eastAsia"/>
                <w:color w:val="000000" w:themeColor="text1"/>
                <w:szCs w:val="26"/>
              </w:rPr>
              <w:t>4</w:t>
            </w:r>
            <w:r w:rsidRPr="003B1054">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vAlign w:val="center"/>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single" w:sz="4" w:space="0" w:color="auto"/>
              <w:right w:val="single" w:sz="4" w:space="0" w:color="auto"/>
            </w:tcBorders>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2.2</w:t>
            </w:r>
          </w:p>
        </w:tc>
      </w:tr>
      <w:tr w:rsidR="00445C31" w:rsidRPr="003B1054" w:rsidTr="00F73393">
        <w:trPr>
          <w:trHeight w:val="241"/>
          <w:jc w:val="center"/>
        </w:trPr>
        <w:tc>
          <w:tcPr>
            <w:tcW w:w="3248" w:type="dxa"/>
            <w:tcBorders>
              <w:top w:val="single" w:sz="4" w:space="0" w:color="auto"/>
              <w:left w:val="single" w:sz="4" w:space="0" w:color="auto"/>
              <w:bottom w:val="double" w:sz="4" w:space="0" w:color="auto"/>
              <w:right w:val="single" w:sz="4" w:space="0" w:color="auto"/>
            </w:tcBorders>
            <w:vAlign w:val="center"/>
          </w:tcPr>
          <w:p w:rsidR="00445C31" w:rsidRPr="003B1054" w:rsidRDefault="00445C31" w:rsidP="00B07520">
            <w:pPr>
              <w:snapToGrid w:val="0"/>
              <w:spacing w:line="240" w:lineRule="atLeast"/>
              <w:rPr>
                <w:rFonts w:eastAsia="標楷體"/>
                <w:color w:val="000000" w:themeColor="text1"/>
                <w:szCs w:val="26"/>
              </w:rPr>
            </w:pPr>
            <w:r w:rsidRPr="003B1054">
              <w:rPr>
                <w:rFonts w:eastAsia="標楷體"/>
                <w:color w:val="000000" w:themeColor="text1"/>
                <w:szCs w:val="26"/>
              </w:rPr>
              <w:t>IHS Markit(108.</w:t>
            </w:r>
            <w:r>
              <w:rPr>
                <w:rFonts w:eastAsia="標楷體" w:hint="eastAsia"/>
                <w:color w:val="000000" w:themeColor="text1"/>
                <w:szCs w:val="26"/>
              </w:rPr>
              <w:t>4</w:t>
            </w:r>
            <w:r w:rsidRPr="003B1054">
              <w:rPr>
                <w:rFonts w:eastAsia="標楷體"/>
                <w:color w:val="000000" w:themeColor="text1"/>
                <w:szCs w:val="26"/>
              </w:rPr>
              <w:t>)</w:t>
            </w:r>
          </w:p>
        </w:tc>
        <w:tc>
          <w:tcPr>
            <w:tcW w:w="1721" w:type="dxa"/>
            <w:tcBorders>
              <w:top w:val="single" w:sz="4" w:space="0" w:color="auto"/>
              <w:left w:val="single" w:sz="4" w:space="0" w:color="auto"/>
              <w:bottom w:val="double" w:sz="4" w:space="0" w:color="auto"/>
              <w:right w:val="single" w:sz="4" w:space="0" w:color="auto"/>
            </w:tcBorders>
            <w:vAlign w:val="center"/>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w:t>
            </w:r>
          </w:p>
        </w:tc>
        <w:tc>
          <w:tcPr>
            <w:tcW w:w="1834" w:type="dxa"/>
            <w:tcBorders>
              <w:top w:val="single" w:sz="4" w:space="0" w:color="auto"/>
              <w:left w:val="single" w:sz="4" w:space="0" w:color="auto"/>
              <w:bottom w:val="double" w:sz="4" w:space="0" w:color="auto"/>
              <w:right w:val="single" w:sz="4" w:space="0" w:color="auto"/>
            </w:tcBorders>
          </w:tcPr>
          <w:p w:rsidR="00445C31" w:rsidRPr="003B1054"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2.1</w:t>
            </w:r>
          </w:p>
        </w:tc>
      </w:tr>
      <w:tr w:rsidR="00445C31" w:rsidRPr="003B1054" w:rsidTr="00F73393">
        <w:trPr>
          <w:trHeight w:val="241"/>
          <w:jc w:val="center"/>
        </w:trPr>
        <w:tc>
          <w:tcPr>
            <w:tcW w:w="3248" w:type="dxa"/>
            <w:tcBorders>
              <w:top w:val="doub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rPr>
                <w:rFonts w:eastAsia="標楷體"/>
                <w:color w:val="000000" w:themeColor="text1"/>
                <w:szCs w:val="26"/>
              </w:rPr>
            </w:pPr>
            <w:r w:rsidRPr="00435238">
              <w:rPr>
                <w:rFonts w:eastAsia="標楷體"/>
                <w:color w:val="000000" w:themeColor="text1"/>
                <w:szCs w:val="26"/>
              </w:rPr>
              <w:t>中華經濟研究院</w:t>
            </w:r>
            <w:r w:rsidRPr="00435238">
              <w:rPr>
                <w:rFonts w:eastAsia="標楷體"/>
                <w:color w:val="000000" w:themeColor="text1"/>
                <w:szCs w:val="26"/>
              </w:rPr>
              <w:t>(10</w:t>
            </w:r>
            <w:r>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doub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2.63</w:t>
            </w:r>
          </w:p>
        </w:tc>
        <w:tc>
          <w:tcPr>
            <w:tcW w:w="1834" w:type="dxa"/>
            <w:tcBorders>
              <w:top w:val="doub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Pr>
                <w:rFonts w:eastAsia="標楷體" w:hint="eastAsia"/>
                <w:color w:val="000000" w:themeColor="text1"/>
                <w:szCs w:val="26"/>
              </w:rPr>
              <w:t>2.15</w:t>
            </w:r>
          </w:p>
        </w:tc>
      </w:tr>
      <w:tr w:rsidR="009A1E59" w:rsidRPr="003B1054" w:rsidTr="00700FEA">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9A1E59" w:rsidRPr="00435238" w:rsidRDefault="009A1E59" w:rsidP="00700FEA">
            <w:pPr>
              <w:snapToGrid w:val="0"/>
              <w:spacing w:line="240" w:lineRule="atLeast"/>
              <w:rPr>
                <w:rFonts w:eastAsia="標楷體"/>
                <w:color w:val="000000" w:themeColor="text1"/>
                <w:szCs w:val="26"/>
              </w:rPr>
            </w:pPr>
            <w:r w:rsidRPr="00435238">
              <w:rPr>
                <w:rFonts w:eastAsia="標楷體"/>
                <w:color w:val="000000" w:themeColor="text1"/>
                <w:szCs w:val="26"/>
              </w:rPr>
              <w:t>台灣經濟研究院</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4</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9A1E59" w:rsidRPr="00435238" w:rsidRDefault="009A1E59" w:rsidP="00700FEA">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57</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9A1E59" w:rsidRPr="00435238" w:rsidRDefault="009A1E59" w:rsidP="00700FEA">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2.12</w:t>
            </w:r>
          </w:p>
        </w:tc>
      </w:tr>
      <w:tr w:rsidR="00445C31"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rPr>
                <w:rFonts w:eastAsia="標楷體"/>
                <w:color w:val="000000" w:themeColor="text1"/>
                <w:szCs w:val="26"/>
              </w:rPr>
            </w:pPr>
            <w:r w:rsidRPr="00435238">
              <w:rPr>
                <w:rFonts w:eastAsia="標楷體"/>
                <w:color w:val="000000" w:themeColor="text1"/>
                <w:szCs w:val="26"/>
              </w:rPr>
              <w:t>行政院主計總處</w:t>
            </w:r>
            <w:r w:rsidRPr="00435238">
              <w:rPr>
                <w:rFonts w:eastAsia="標楷體"/>
                <w:color w:val="000000" w:themeColor="text1"/>
                <w:szCs w:val="26"/>
              </w:rPr>
              <w:t>(10</w:t>
            </w:r>
            <w:r w:rsidRPr="00435238">
              <w:rPr>
                <w:rFonts w:eastAsia="標楷體" w:hint="eastAsia"/>
                <w:color w:val="000000" w:themeColor="text1"/>
                <w:szCs w:val="26"/>
              </w:rPr>
              <w:t>8</w:t>
            </w:r>
            <w:r w:rsidRPr="00435238">
              <w:rPr>
                <w:rFonts w:eastAsia="標楷體"/>
                <w:color w:val="000000" w:themeColor="text1"/>
                <w:szCs w:val="26"/>
              </w:rPr>
              <w:t>.</w:t>
            </w:r>
            <w:r>
              <w:rPr>
                <w:rFonts w:eastAsia="標楷體" w:hint="eastAsia"/>
                <w:color w:val="000000" w:themeColor="text1"/>
                <w:szCs w:val="26"/>
              </w:rPr>
              <w:t>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w:t>
            </w:r>
            <w:r>
              <w:rPr>
                <w:rFonts w:eastAsia="標楷體" w:hint="eastAsia"/>
                <w:color w:val="000000" w:themeColor="text1"/>
                <w:szCs w:val="26"/>
              </w:rPr>
              <w:t>3</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w:t>
            </w:r>
            <w:r>
              <w:rPr>
                <w:rFonts w:eastAsia="標楷體" w:hint="eastAsia"/>
                <w:color w:val="000000" w:themeColor="text1"/>
                <w:szCs w:val="26"/>
              </w:rPr>
              <w:t>27</w:t>
            </w:r>
          </w:p>
        </w:tc>
      </w:tr>
      <w:tr w:rsidR="00445C31"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rPr>
                <w:rFonts w:eastAsia="標楷體"/>
                <w:color w:val="000000" w:themeColor="text1"/>
                <w:szCs w:val="26"/>
              </w:rPr>
            </w:pPr>
            <w:r w:rsidRPr="00435238">
              <w:rPr>
                <w:rFonts w:eastAsia="標楷體"/>
                <w:color w:val="000000" w:themeColor="text1"/>
                <w:szCs w:val="26"/>
              </w:rPr>
              <w:t>臺灣綜合研究院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2.34</w:t>
            </w:r>
          </w:p>
        </w:tc>
      </w:tr>
      <w:tr w:rsidR="00445C31" w:rsidRPr="003B1054" w:rsidTr="00F73393">
        <w:trPr>
          <w:trHeight w:val="241"/>
          <w:jc w:val="center"/>
        </w:trPr>
        <w:tc>
          <w:tcPr>
            <w:tcW w:w="3248"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rPr>
                <w:rFonts w:eastAsia="標楷體"/>
                <w:color w:val="000000" w:themeColor="text1"/>
                <w:szCs w:val="26"/>
              </w:rPr>
            </w:pPr>
            <w:r w:rsidRPr="00435238">
              <w:rPr>
                <w:rFonts w:eastAsia="標楷體"/>
                <w:color w:val="000000" w:themeColor="text1"/>
                <w:szCs w:val="26"/>
              </w:rPr>
              <w:t>中央研究院</w:t>
            </w:r>
            <w:r w:rsidRPr="00435238">
              <w:rPr>
                <w:rFonts w:eastAsia="標楷體"/>
                <w:color w:val="000000" w:themeColor="text1"/>
                <w:szCs w:val="26"/>
              </w:rPr>
              <w:t>(10</w:t>
            </w:r>
            <w:r w:rsidRPr="00435238">
              <w:rPr>
                <w:rFonts w:eastAsia="標楷體" w:hint="eastAsia"/>
                <w:color w:val="000000" w:themeColor="text1"/>
                <w:szCs w:val="26"/>
              </w:rPr>
              <w:t>7</w:t>
            </w:r>
            <w:r w:rsidRPr="00435238">
              <w:rPr>
                <w:rFonts w:eastAsia="標楷體"/>
                <w:color w:val="000000" w:themeColor="text1"/>
                <w:szCs w:val="26"/>
              </w:rPr>
              <w:t>.</w:t>
            </w:r>
            <w:r w:rsidRPr="00435238">
              <w:rPr>
                <w:rFonts w:eastAsia="標楷體" w:hint="eastAsia"/>
                <w:color w:val="000000" w:themeColor="text1"/>
                <w:szCs w:val="26"/>
              </w:rPr>
              <w:t>12</w:t>
            </w:r>
            <w:r w:rsidRPr="00435238">
              <w:rPr>
                <w:rFonts w:eastAsia="標楷體"/>
                <w:color w:val="000000" w:themeColor="text1"/>
                <w:szCs w:val="26"/>
              </w:rPr>
              <w:t>)</w:t>
            </w:r>
          </w:p>
        </w:tc>
        <w:tc>
          <w:tcPr>
            <w:tcW w:w="1721"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color w:val="000000" w:themeColor="text1"/>
                <w:szCs w:val="26"/>
              </w:rPr>
              <w:t>2.</w:t>
            </w:r>
            <w:r w:rsidRPr="00435238">
              <w:rPr>
                <w:rFonts w:eastAsia="標楷體" w:hint="eastAsia"/>
                <w:color w:val="000000" w:themeColor="text1"/>
                <w:szCs w:val="26"/>
              </w:rPr>
              <w:t>64</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445C31" w:rsidRPr="00435238" w:rsidRDefault="00445C31" w:rsidP="00B07520">
            <w:pPr>
              <w:snapToGrid w:val="0"/>
              <w:spacing w:line="240" w:lineRule="atLeast"/>
              <w:jc w:val="center"/>
              <w:rPr>
                <w:rFonts w:eastAsia="標楷體"/>
                <w:color w:val="000000" w:themeColor="text1"/>
                <w:szCs w:val="26"/>
              </w:rPr>
            </w:pPr>
            <w:r w:rsidRPr="00435238">
              <w:rPr>
                <w:rFonts w:eastAsia="標楷體" w:hint="eastAsia"/>
                <w:color w:val="000000" w:themeColor="text1"/>
                <w:szCs w:val="26"/>
              </w:rPr>
              <w:t>2.45</w:t>
            </w:r>
          </w:p>
        </w:tc>
      </w:tr>
    </w:tbl>
    <w:p w:rsidR="00411F87" w:rsidRPr="003B1054" w:rsidRDefault="00411F87" w:rsidP="00411F87">
      <w:pPr>
        <w:widowControl/>
        <w:snapToGrid w:val="0"/>
        <w:spacing w:line="260" w:lineRule="exact"/>
        <w:ind w:firstLineChars="515" w:firstLine="1133"/>
        <w:jc w:val="both"/>
        <w:rPr>
          <w:rFonts w:eastAsia="標楷體"/>
          <w:color w:val="000000" w:themeColor="text1"/>
          <w:kern w:val="0"/>
          <w:sz w:val="22"/>
          <w:szCs w:val="22"/>
        </w:rPr>
      </w:pPr>
      <w:proofErr w:type="gramStart"/>
      <w:r w:rsidRPr="003B1054">
        <w:rPr>
          <w:rFonts w:eastAsia="標楷體"/>
          <w:color w:val="000000" w:themeColor="text1"/>
          <w:kern w:val="0"/>
          <w:sz w:val="22"/>
          <w:szCs w:val="22"/>
        </w:rPr>
        <w:t>註</w:t>
      </w:r>
      <w:proofErr w:type="gramEnd"/>
      <w:r w:rsidRPr="003B1054">
        <w:rPr>
          <w:rFonts w:eastAsia="標楷體"/>
          <w:color w:val="000000" w:themeColor="text1"/>
          <w:kern w:val="0"/>
          <w:sz w:val="22"/>
          <w:szCs w:val="22"/>
        </w:rPr>
        <w:t>：</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color w:val="000000" w:themeColor="text1"/>
          <w:kern w:val="0"/>
          <w:sz w:val="22"/>
          <w:szCs w:val="22"/>
        </w:rPr>
        <w:t>。</w:t>
      </w:r>
    </w:p>
    <w:p w:rsidR="00411F87" w:rsidRPr="003B1054" w:rsidRDefault="00411F87" w:rsidP="00411F87">
      <w:pPr>
        <w:widowControl/>
        <w:snapToGrid w:val="0"/>
        <w:spacing w:line="260" w:lineRule="exact"/>
        <w:ind w:firstLineChars="515" w:firstLine="1133"/>
        <w:jc w:val="both"/>
        <w:rPr>
          <w:rFonts w:eastAsia="標楷體"/>
          <w:kern w:val="0"/>
          <w:sz w:val="22"/>
          <w:szCs w:val="22"/>
        </w:rPr>
      </w:pPr>
      <w:r w:rsidRPr="003B1054">
        <w:rPr>
          <w:rFonts w:eastAsia="標楷體"/>
          <w:kern w:val="0"/>
          <w:sz w:val="22"/>
          <w:szCs w:val="22"/>
        </w:rPr>
        <w:t>資料來源：各機構</w:t>
      </w:r>
    </w:p>
    <w:p w:rsidR="00411F87" w:rsidRPr="003B1054" w:rsidRDefault="00411F87" w:rsidP="00411F87">
      <w:pPr>
        <w:spacing w:line="400" w:lineRule="exact"/>
        <w:jc w:val="center"/>
        <w:rPr>
          <w:rFonts w:eastAsia="標楷體"/>
          <w:b/>
          <w:sz w:val="28"/>
          <w:szCs w:val="28"/>
          <w:lang w:val="zh-TW"/>
        </w:rPr>
      </w:pPr>
      <w:r w:rsidRPr="003B1054">
        <w:rPr>
          <w:rFonts w:eastAsia="標楷體"/>
          <w:b/>
          <w:sz w:val="28"/>
          <w:szCs w:val="28"/>
          <w:lang w:val="zh-TW"/>
        </w:rPr>
        <w:t>表</w:t>
      </w:r>
      <w:r w:rsidRPr="003B1054">
        <w:rPr>
          <w:rFonts w:eastAsia="標楷體"/>
          <w:b/>
          <w:sz w:val="28"/>
          <w:szCs w:val="28"/>
          <w:lang w:val="zh-TW"/>
        </w:rPr>
        <w:t xml:space="preserve"> 2-1-2  107</w:t>
      </w:r>
      <w:r w:rsidRPr="003B1054">
        <w:rPr>
          <w:rFonts w:eastAsia="標楷體"/>
          <w:b/>
          <w:sz w:val="28"/>
          <w:szCs w:val="28"/>
          <w:lang w:val="zh-TW"/>
        </w:rPr>
        <w:t>及</w:t>
      </w:r>
      <w:r w:rsidRPr="003B1054">
        <w:rPr>
          <w:rFonts w:eastAsia="標楷體"/>
          <w:b/>
          <w:sz w:val="28"/>
          <w:szCs w:val="28"/>
          <w:lang w:val="zh-TW"/>
        </w:rPr>
        <w:t>108</w:t>
      </w:r>
      <w:r w:rsidRPr="003B1054">
        <w:rPr>
          <w:rFonts w:eastAsia="標楷體"/>
          <w:b/>
          <w:sz w:val="28"/>
          <w:szCs w:val="28"/>
          <w:lang w:val="zh-TW"/>
        </w:rPr>
        <w:t>年需求面經濟成長組成</w:t>
      </w:r>
    </w:p>
    <w:tbl>
      <w:tblPr>
        <w:tblW w:w="8604" w:type="dxa"/>
        <w:jc w:val="center"/>
        <w:tblCellMar>
          <w:left w:w="28" w:type="dxa"/>
          <w:right w:w="28" w:type="dxa"/>
        </w:tblCellMar>
        <w:tblLook w:val="0000" w:firstRow="0" w:lastRow="0" w:firstColumn="0" w:lastColumn="0" w:noHBand="0" w:noVBand="0"/>
      </w:tblPr>
      <w:tblGrid>
        <w:gridCol w:w="2568"/>
        <w:gridCol w:w="1547"/>
        <w:gridCol w:w="1468"/>
        <w:gridCol w:w="1563"/>
        <w:gridCol w:w="1458"/>
      </w:tblGrid>
      <w:tr w:rsidR="00411F87" w:rsidRPr="003B1054" w:rsidTr="00F73393">
        <w:trPr>
          <w:cantSplit/>
          <w:trHeight w:val="292"/>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3015" w:type="dxa"/>
            <w:gridSpan w:val="2"/>
            <w:tcBorders>
              <w:top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107</w:t>
            </w:r>
            <w:r w:rsidRPr="003B1054">
              <w:rPr>
                <w:rFonts w:eastAsia="標楷體"/>
                <w:kern w:val="0"/>
                <w:szCs w:val="20"/>
              </w:rPr>
              <w:t>年</w:t>
            </w:r>
            <w:r>
              <w:rPr>
                <w:rFonts w:eastAsia="標楷體" w:hint="eastAsia"/>
                <w:kern w:val="0"/>
                <w:szCs w:val="20"/>
              </w:rPr>
              <w:t>(p)</w:t>
            </w:r>
          </w:p>
        </w:tc>
        <w:tc>
          <w:tcPr>
            <w:tcW w:w="3021" w:type="dxa"/>
            <w:gridSpan w:val="2"/>
            <w:tcBorders>
              <w:top w:val="single" w:sz="6" w:space="0" w:color="auto"/>
              <w:bottom w:val="single" w:sz="6" w:space="0" w:color="auto"/>
            </w:tcBorders>
            <w:vAlign w:val="center"/>
          </w:tcPr>
          <w:p w:rsidR="00411F87" w:rsidRPr="003B1054" w:rsidRDefault="00411F87" w:rsidP="00F73393">
            <w:pPr>
              <w:widowControl/>
              <w:adjustRightInd w:val="0"/>
              <w:snapToGrid w:val="0"/>
              <w:ind w:right="-142"/>
              <w:jc w:val="center"/>
              <w:rPr>
                <w:rFonts w:eastAsia="標楷體"/>
                <w:kern w:val="0"/>
                <w:szCs w:val="20"/>
              </w:rPr>
            </w:pPr>
            <w:r w:rsidRPr="003B1054">
              <w:rPr>
                <w:rFonts w:eastAsia="標楷體"/>
                <w:kern w:val="0"/>
                <w:szCs w:val="20"/>
              </w:rPr>
              <w:t>108</w:t>
            </w:r>
            <w:r w:rsidRPr="003B1054">
              <w:rPr>
                <w:rFonts w:eastAsia="標楷體"/>
                <w:kern w:val="0"/>
                <w:szCs w:val="20"/>
              </w:rPr>
              <w:t>年</w:t>
            </w:r>
            <w:r w:rsidRPr="003B1054">
              <w:rPr>
                <w:rFonts w:eastAsia="標楷體"/>
                <w:kern w:val="0"/>
                <w:szCs w:val="20"/>
              </w:rPr>
              <w:t>(f)</w:t>
            </w:r>
          </w:p>
        </w:tc>
      </w:tr>
      <w:tr w:rsidR="00411F87" w:rsidRPr="003B1054" w:rsidTr="00F73393">
        <w:trPr>
          <w:cantSplit/>
          <w:trHeight w:val="264"/>
          <w:jc w:val="center"/>
        </w:trPr>
        <w:tc>
          <w:tcPr>
            <w:tcW w:w="2568" w:type="dxa"/>
            <w:tcBorders>
              <w:bottom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Cs w:val="20"/>
              </w:rPr>
            </w:pPr>
          </w:p>
        </w:tc>
        <w:tc>
          <w:tcPr>
            <w:tcW w:w="1547"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68" w:type="dxa"/>
            <w:tcBorders>
              <w:top w:val="single" w:sz="6" w:space="0" w:color="auto"/>
              <w:left w:val="single" w:sz="6" w:space="0" w:color="auto"/>
              <w:bottom w:val="single" w:sz="6" w:space="0" w:color="auto"/>
              <w:right w:val="single" w:sz="6" w:space="0" w:color="auto"/>
            </w:tcBorders>
            <w:shd w:val="clear" w:color="auto" w:fill="auto"/>
            <w:vAlign w:val="center"/>
          </w:tcPr>
          <w:p w:rsidR="00411F87" w:rsidRPr="003B1054" w:rsidRDefault="00411F87" w:rsidP="00F73393">
            <w:pPr>
              <w:widowControl/>
              <w:adjustRightInd w:val="0"/>
              <w:snapToGrid w:val="0"/>
              <w:ind w:right="-28"/>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c>
          <w:tcPr>
            <w:tcW w:w="1563" w:type="dxa"/>
            <w:tcBorders>
              <w:top w:val="single" w:sz="6" w:space="0" w:color="auto"/>
              <w:left w:val="single" w:sz="6" w:space="0" w:color="auto"/>
              <w:bottom w:val="single" w:sz="6" w:space="0" w:color="auto"/>
              <w:right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實質增加率</w:t>
            </w:r>
            <w:r w:rsidRPr="003B1054">
              <w:rPr>
                <w:rFonts w:eastAsia="標楷體"/>
                <w:kern w:val="0"/>
                <w:sz w:val="22"/>
                <w:szCs w:val="20"/>
              </w:rPr>
              <w:t>(%)</w:t>
            </w:r>
          </w:p>
        </w:tc>
        <w:tc>
          <w:tcPr>
            <w:tcW w:w="1458" w:type="dxa"/>
            <w:tcBorders>
              <w:top w:val="single" w:sz="6" w:space="0" w:color="auto"/>
              <w:left w:val="single" w:sz="6" w:space="0" w:color="auto"/>
              <w:bottom w:val="single" w:sz="6" w:space="0" w:color="auto"/>
            </w:tcBorders>
            <w:vAlign w:val="center"/>
          </w:tcPr>
          <w:p w:rsidR="00411F87" w:rsidRPr="003B1054" w:rsidRDefault="00411F87" w:rsidP="00F73393">
            <w:pPr>
              <w:widowControl/>
              <w:adjustRightInd w:val="0"/>
              <w:snapToGrid w:val="0"/>
              <w:ind w:right="-29"/>
              <w:jc w:val="center"/>
              <w:rPr>
                <w:rFonts w:eastAsia="標楷體"/>
                <w:kern w:val="0"/>
                <w:sz w:val="22"/>
                <w:szCs w:val="20"/>
              </w:rPr>
            </w:pPr>
            <w:r w:rsidRPr="003B1054">
              <w:rPr>
                <w:rFonts w:eastAsia="標楷體"/>
                <w:kern w:val="0"/>
                <w:sz w:val="22"/>
                <w:szCs w:val="20"/>
              </w:rPr>
              <w:t>貢獻</w:t>
            </w:r>
            <w:r w:rsidRPr="003B1054">
              <w:rPr>
                <w:rFonts w:eastAsia="標楷體"/>
                <w:kern w:val="0"/>
                <w:sz w:val="22"/>
                <w:szCs w:val="20"/>
              </w:rPr>
              <w:t>(</w:t>
            </w:r>
            <w:r w:rsidRPr="003B1054">
              <w:rPr>
                <w:rFonts w:eastAsia="標楷體"/>
                <w:kern w:val="0"/>
                <w:sz w:val="22"/>
                <w:szCs w:val="20"/>
              </w:rPr>
              <w:t>百分點</w:t>
            </w:r>
            <w:r w:rsidRPr="003B1054">
              <w:rPr>
                <w:rFonts w:eastAsia="標楷體"/>
                <w:kern w:val="0"/>
                <w:sz w:val="22"/>
                <w:szCs w:val="20"/>
              </w:rPr>
              <w:t>)</w:t>
            </w:r>
          </w:p>
        </w:tc>
      </w:tr>
      <w:tr w:rsidR="00411F87" w:rsidRPr="003B1054" w:rsidTr="00F73393">
        <w:trPr>
          <w:cantSplit/>
          <w:trHeight w:val="60"/>
          <w:jc w:val="center"/>
        </w:trPr>
        <w:tc>
          <w:tcPr>
            <w:tcW w:w="2568" w:type="dxa"/>
            <w:tcBorders>
              <w:top w:val="single" w:sz="6"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GDP</w:t>
            </w:r>
          </w:p>
        </w:tc>
        <w:tc>
          <w:tcPr>
            <w:tcW w:w="1547"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468" w:type="dxa"/>
            <w:tcBorders>
              <w:top w:val="single" w:sz="6"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2.6</w:t>
            </w:r>
            <w:r>
              <w:rPr>
                <w:rFonts w:eastAsia="標楷體" w:hint="eastAsia"/>
              </w:rPr>
              <w:t>3</w:t>
            </w:r>
          </w:p>
        </w:tc>
        <w:tc>
          <w:tcPr>
            <w:tcW w:w="1563" w:type="dxa"/>
            <w:tcBorders>
              <w:top w:val="single" w:sz="6" w:space="0" w:color="auto"/>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27</w:t>
            </w:r>
          </w:p>
        </w:tc>
        <w:tc>
          <w:tcPr>
            <w:tcW w:w="1458" w:type="dxa"/>
            <w:tcBorders>
              <w:top w:val="single" w:sz="6" w:space="0" w:color="auto"/>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27</w:t>
            </w:r>
          </w:p>
        </w:tc>
      </w:tr>
      <w:tr w:rsidR="00411F87" w:rsidRPr="003B1054" w:rsidTr="00F73393">
        <w:trPr>
          <w:cantSplit/>
          <w:trHeight w:val="7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國內需求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3.</w:t>
            </w:r>
            <w:r w:rsidRPr="003B1054">
              <w:rPr>
                <w:rFonts w:eastAsia="標楷體" w:hint="eastAsia"/>
              </w:rPr>
              <w:t>2</w:t>
            </w:r>
            <w:r>
              <w:rPr>
                <w:rFonts w:eastAsia="標楷體" w:hint="eastAsia"/>
              </w:rPr>
              <w:t>2</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Pr>
                <w:rFonts w:eastAsia="標楷體" w:hint="eastAsia"/>
              </w:rPr>
              <w:t>81</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04</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83</w:t>
            </w:r>
          </w:p>
        </w:tc>
      </w:tr>
      <w:tr w:rsidR="00411F87" w:rsidRPr="003B1054" w:rsidTr="00F73393">
        <w:trPr>
          <w:cantSplit/>
          <w:trHeight w:val="212"/>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民間消費</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0</w:t>
            </w:r>
            <w:r>
              <w:rPr>
                <w:rFonts w:eastAsia="標楷體" w:hint="eastAsia"/>
              </w:rPr>
              <w:t>5</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1.</w:t>
            </w:r>
            <w:r w:rsidRPr="003B1054">
              <w:rPr>
                <w:rFonts w:eastAsia="標楷體" w:hint="eastAsia"/>
              </w:rPr>
              <w:t>0</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2.</w:t>
            </w:r>
            <w:r>
              <w:rPr>
                <w:rFonts w:eastAsia="標楷體"/>
              </w:rPr>
              <w:t>18</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17</w:t>
            </w:r>
          </w:p>
        </w:tc>
      </w:tr>
      <w:tr w:rsidR="00411F87" w:rsidRPr="003B1054" w:rsidTr="00F73393">
        <w:trPr>
          <w:cantSplit/>
          <w:trHeight w:val="100"/>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政府消費</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hint="eastAsia"/>
              </w:rPr>
              <w:t>3</w:t>
            </w:r>
            <w:r w:rsidRPr="003B1054">
              <w:rPr>
                <w:rFonts w:eastAsia="標楷體"/>
              </w:rPr>
              <w:t>.5</w:t>
            </w:r>
            <w:r>
              <w:rPr>
                <w:rFonts w:eastAsia="標楷體" w:hint="eastAsia"/>
              </w:rPr>
              <w:t>1</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0.4</w:t>
            </w:r>
            <w:r w:rsidRPr="003B1054">
              <w:rPr>
                <w:rFonts w:eastAsia="標楷體" w:hint="eastAsia"/>
              </w:rPr>
              <w:t>9</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-0.03</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0.0</w:t>
            </w:r>
            <w:r>
              <w:rPr>
                <w:rFonts w:eastAsia="標楷體" w:hint="eastAsia"/>
              </w:rPr>
              <w:t>0</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國內投資</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6</w:t>
            </w:r>
            <w:r w:rsidRPr="003B1054">
              <w:rPr>
                <w:rFonts w:eastAsia="標楷體"/>
              </w:rPr>
              <w:t>.</w:t>
            </w:r>
            <w:r>
              <w:rPr>
                <w:rFonts w:eastAsia="標楷體" w:hint="eastAsia"/>
              </w:rPr>
              <w:t>09</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hint="eastAsia"/>
              </w:rPr>
              <w:t>1</w:t>
            </w:r>
            <w:r w:rsidRPr="003B1054">
              <w:rPr>
                <w:rFonts w:eastAsia="標楷體"/>
              </w:rPr>
              <w:t>.</w:t>
            </w:r>
            <w:r w:rsidRPr="003B1054">
              <w:rPr>
                <w:rFonts w:eastAsia="標楷體" w:hint="eastAsia"/>
              </w:rPr>
              <w:t>2</w:t>
            </w:r>
            <w:r>
              <w:rPr>
                <w:rFonts w:eastAsia="標楷體" w:hint="eastAsia"/>
              </w:rPr>
              <w:t>3</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5.</w:t>
            </w:r>
            <w:r>
              <w:rPr>
                <w:rFonts w:eastAsia="標楷體"/>
              </w:rPr>
              <w:t>00</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0</w:t>
            </w:r>
            <w:r w:rsidRPr="003B1054">
              <w:rPr>
                <w:rFonts w:eastAsia="標楷體"/>
              </w:rPr>
              <w:t>5</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民間</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1.46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0.24</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3.62</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w:t>
            </w:r>
            <w:r>
              <w:rPr>
                <w:rFonts w:eastAsia="標楷體" w:hint="eastAsia"/>
              </w:rPr>
              <w:t>62</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公營</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1.82</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0.05</w:t>
            </w:r>
          </w:p>
        </w:tc>
        <w:tc>
          <w:tcPr>
            <w:tcW w:w="1563" w:type="dxa"/>
            <w:tcBorders>
              <w:right w:val="single" w:sz="6" w:space="0" w:color="auto"/>
            </w:tcBorders>
            <w:vAlign w:val="center"/>
          </w:tcPr>
          <w:p w:rsidR="00411F87" w:rsidRPr="003B1054" w:rsidRDefault="00411F87" w:rsidP="00F73393">
            <w:pPr>
              <w:wordWrap w:val="0"/>
              <w:snapToGrid w:val="0"/>
              <w:ind w:right="465"/>
              <w:jc w:val="right"/>
              <w:rPr>
                <w:rFonts w:eastAsia="標楷體"/>
              </w:rPr>
            </w:pPr>
            <w:r>
              <w:rPr>
                <w:rFonts w:eastAsia="標楷體" w:hint="eastAsia"/>
              </w:rPr>
              <w:t>8</w:t>
            </w:r>
            <w:r w:rsidRPr="003B1054">
              <w:rPr>
                <w:rFonts w:eastAsia="標楷體"/>
              </w:rPr>
              <w:t>.</w:t>
            </w:r>
            <w:r>
              <w:rPr>
                <w:rFonts w:eastAsia="標楷體" w:hint="eastAsia"/>
              </w:rPr>
              <w:t>63</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0.1</w:t>
            </w:r>
            <w:r>
              <w:rPr>
                <w:rFonts w:eastAsia="標楷體" w:hint="eastAsia"/>
              </w:rPr>
              <w:t>0</w:t>
            </w:r>
          </w:p>
        </w:tc>
      </w:tr>
      <w:tr w:rsidR="00411F87" w:rsidRPr="003B1054" w:rsidTr="00F73393">
        <w:trPr>
          <w:cantSplit/>
          <w:trHeight w:val="236"/>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政府</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13.56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Pr>
                <w:rFonts w:eastAsia="標楷體" w:hint="eastAsia"/>
              </w:rPr>
              <w:t>0.14</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11.</w:t>
            </w:r>
            <w:r>
              <w:rPr>
                <w:rFonts w:eastAsia="標楷體" w:hint="eastAsia"/>
              </w:rPr>
              <w:t>96</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0.3</w:t>
            </w:r>
            <w:r>
              <w:rPr>
                <w:rFonts w:eastAsia="標楷體" w:hint="eastAsia"/>
              </w:rPr>
              <w:t>3</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國外淨需求</w:t>
            </w:r>
          </w:p>
        </w:tc>
        <w:tc>
          <w:tcPr>
            <w:tcW w:w="1547"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-0.</w:t>
            </w:r>
            <w:r w:rsidRPr="003B1054">
              <w:rPr>
                <w:rFonts w:eastAsia="標楷體" w:hint="eastAsia"/>
              </w:rPr>
              <w:t>1</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w:t>
            </w:r>
          </w:p>
        </w:tc>
        <w:tc>
          <w:tcPr>
            <w:tcW w:w="1458" w:type="dxa"/>
            <w:tcBorders>
              <w:left w:val="single" w:sz="6" w:space="0" w:color="auto"/>
            </w:tcBorders>
            <w:vAlign w:val="center"/>
          </w:tcPr>
          <w:p w:rsidR="00411F87" w:rsidRPr="003B1054" w:rsidRDefault="00411F87" w:rsidP="00F73393">
            <w:pPr>
              <w:wordWrap w:val="0"/>
              <w:snapToGrid w:val="0"/>
              <w:ind w:right="465"/>
              <w:jc w:val="right"/>
              <w:rPr>
                <w:rFonts w:eastAsia="標楷體"/>
              </w:rPr>
            </w:pPr>
            <w:r>
              <w:rPr>
                <w:rFonts w:eastAsia="標楷體" w:hint="eastAsia"/>
              </w:rPr>
              <w:t>0</w:t>
            </w:r>
            <w:r w:rsidRPr="003B1054">
              <w:rPr>
                <w:rFonts w:eastAsia="標楷體"/>
              </w:rPr>
              <w:t>.</w:t>
            </w:r>
            <w:r>
              <w:rPr>
                <w:rFonts w:eastAsia="標楷體" w:hint="eastAsia"/>
              </w:rPr>
              <w:t>44</w:t>
            </w:r>
          </w:p>
        </w:tc>
      </w:tr>
      <w:tr w:rsidR="00411F87" w:rsidRPr="003B1054" w:rsidTr="00F73393">
        <w:trPr>
          <w:cantSplit/>
          <w:trHeight w:val="264"/>
          <w:jc w:val="center"/>
        </w:trPr>
        <w:tc>
          <w:tcPr>
            <w:tcW w:w="2568" w:type="dxa"/>
            <w:tcBorders>
              <w:right w:val="single" w:sz="6" w:space="0" w:color="auto"/>
            </w:tcBorders>
            <w:vAlign w:val="center"/>
          </w:tcPr>
          <w:p w:rsidR="00411F87" w:rsidRPr="003B1054" w:rsidRDefault="00411F87" w:rsidP="00F73393">
            <w:pPr>
              <w:widowControl/>
              <w:adjustRightInd w:val="0"/>
              <w:snapToGrid w:val="0"/>
              <w:jc w:val="both"/>
              <w:rPr>
                <w:rFonts w:eastAsia="標楷體"/>
                <w:kern w:val="0"/>
                <w:sz w:val="22"/>
              </w:rPr>
            </w:pPr>
            <w:r w:rsidRPr="003B1054">
              <w:rPr>
                <w:rFonts w:eastAsia="標楷體"/>
                <w:kern w:val="0"/>
                <w:sz w:val="22"/>
              </w:rPr>
              <w:t xml:space="preserve">  </w:t>
            </w:r>
            <w:r w:rsidRPr="003B1054">
              <w:rPr>
                <w:rFonts w:eastAsia="標楷體"/>
                <w:kern w:val="0"/>
                <w:sz w:val="22"/>
              </w:rPr>
              <w:t>輸出</w:t>
            </w:r>
            <w:r w:rsidRPr="003B1054">
              <w:rPr>
                <w:rFonts w:eastAsia="標楷體"/>
                <w:kern w:val="0"/>
                <w:sz w:val="22"/>
              </w:rPr>
              <w:t>(</w:t>
            </w:r>
            <w:r w:rsidRPr="003B1054">
              <w:rPr>
                <w:rFonts w:eastAsia="標楷體"/>
                <w:kern w:val="0"/>
                <w:sz w:val="22"/>
              </w:rPr>
              <w:t>含商品及勞務</w:t>
            </w:r>
            <w:r w:rsidRPr="003B1054">
              <w:rPr>
                <w:rFonts w:eastAsia="標楷體"/>
                <w:kern w:val="0"/>
                <w:sz w:val="22"/>
              </w:rPr>
              <w:t>)</w:t>
            </w:r>
          </w:p>
        </w:tc>
        <w:tc>
          <w:tcPr>
            <w:tcW w:w="1547" w:type="dxa"/>
            <w:tcBorders>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3.</w:t>
            </w:r>
            <w:r w:rsidRPr="003B1054">
              <w:rPr>
                <w:rFonts w:eastAsia="標楷體" w:hint="eastAsia"/>
              </w:rPr>
              <w:t>6</w:t>
            </w:r>
            <w:r>
              <w:rPr>
                <w:rFonts w:eastAsia="標楷體" w:hint="eastAsia"/>
              </w:rPr>
              <w:t>6</w:t>
            </w:r>
          </w:p>
        </w:tc>
        <w:tc>
          <w:tcPr>
            <w:tcW w:w="1468" w:type="dxa"/>
            <w:tcBorders>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3</w:t>
            </w:r>
            <w:r>
              <w:rPr>
                <w:rFonts w:eastAsia="標楷體" w:hint="eastAsia"/>
              </w:rPr>
              <w:t>8</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2</w:t>
            </w:r>
            <w:r w:rsidRPr="003B1054">
              <w:rPr>
                <w:rFonts w:eastAsia="標楷體"/>
              </w:rPr>
              <w:t>.</w:t>
            </w:r>
            <w:r>
              <w:rPr>
                <w:rFonts w:eastAsia="標楷體" w:hint="eastAsia"/>
              </w:rPr>
              <w:t>25</w:t>
            </w:r>
          </w:p>
        </w:tc>
        <w:tc>
          <w:tcPr>
            <w:tcW w:w="1458" w:type="dxa"/>
            <w:tcBorders>
              <w:lef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50</w:t>
            </w:r>
          </w:p>
        </w:tc>
      </w:tr>
      <w:tr w:rsidR="00411F87" w:rsidRPr="003B1054" w:rsidTr="00F73393">
        <w:trPr>
          <w:cantSplit/>
          <w:trHeight w:val="80"/>
          <w:jc w:val="center"/>
        </w:trPr>
        <w:tc>
          <w:tcPr>
            <w:tcW w:w="2568" w:type="dxa"/>
            <w:tcBorders>
              <w:bottom w:val="dashSmallGap" w:sz="4" w:space="0" w:color="auto"/>
              <w:right w:val="single" w:sz="6" w:space="0" w:color="auto"/>
            </w:tcBorders>
            <w:vAlign w:val="center"/>
          </w:tcPr>
          <w:p w:rsidR="00411F87" w:rsidRPr="003B1054" w:rsidRDefault="00411F87" w:rsidP="00F73393">
            <w:pPr>
              <w:widowControl/>
              <w:adjustRightInd w:val="0"/>
              <w:snapToGrid w:val="0"/>
              <w:ind w:right="-142"/>
              <w:jc w:val="both"/>
              <w:rPr>
                <w:rFonts w:eastAsia="標楷體"/>
                <w:kern w:val="0"/>
                <w:sz w:val="22"/>
                <w:szCs w:val="20"/>
              </w:rPr>
            </w:pPr>
            <w:r w:rsidRPr="003B1054">
              <w:rPr>
                <w:rFonts w:eastAsia="標楷體"/>
                <w:kern w:val="0"/>
                <w:sz w:val="22"/>
                <w:szCs w:val="20"/>
              </w:rPr>
              <w:t xml:space="preserve"> </w:t>
            </w:r>
            <w:r w:rsidRPr="003B1054">
              <w:rPr>
                <w:rFonts w:eastAsia="標楷體"/>
                <w:kern w:val="0"/>
                <w:sz w:val="22"/>
                <w:szCs w:val="20"/>
              </w:rPr>
              <w:t>減：輸入</w:t>
            </w:r>
            <w:r w:rsidRPr="003B1054">
              <w:rPr>
                <w:rFonts w:eastAsia="標楷體"/>
                <w:kern w:val="0"/>
                <w:sz w:val="22"/>
                <w:szCs w:val="20"/>
              </w:rPr>
              <w:t>(</w:t>
            </w:r>
            <w:r w:rsidRPr="003B1054">
              <w:rPr>
                <w:rFonts w:eastAsia="標楷體"/>
                <w:kern w:val="0"/>
                <w:sz w:val="22"/>
                <w:szCs w:val="20"/>
              </w:rPr>
              <w:t>含商品及勞務</w:t>
            </w:r>
            <w:r w:rsidRPr="003B1054">
              <w:rPr>
                <w:rFonts w:eastAsia="標楷體"/>
                <w:kern w:val="0"/>
                <w:sz w:val="22"/>
                <w:szCs w:val="20"/>
              </w:rPr>
              <w:t>)</w:t>
            </w:r>
          </w:p>
        </w:tc>
        <w:tc>
          <w:tcPr>
            <w:tcW w:w="1547" w:type="dxa"/>
            <w:tcBorders>
              <w:bottom w:val="dashSmallGap" w:sz="4" w:space="0" w:color="auto"/>
              <w:right w:val="single" w:sz="6" w:space="0" w:color="auto"/>
            </w:tcBorders>
            <w:shd w:val="clear" w:color="auto" w:fill="auto"/>
          </w:tcPr>
          <w:p w:rsidR="00411F87" w:rsidRPr="003B1054" w:rsidRDefault="00411F87" w:rsidP="00F73393">
            <w:pPr>
              <w:snapToGrid w:val="0"/>
              <w:ind w:right="537"/>
              <w:jc w:val="right"/>
              <w:rPr>
                <w:rFonts w:eastAsia="標楷體"/>
              </w:rPr>
            </w:pPr>
            <w:r w:rsidRPr="003B1054">
              <w:rPr>
                <w:rFonts w:eastAsia="標楷體"/>
              </w:rPr>
              <w:t>4.</w:t>
            </w:r>
            <w:r>
              <w:rPr>
                <w:rFonts w:eastAsia="標楷體" w:hint="eastAsia"/>
              </w:rPr>
              <w:t>90</w:t>
            </w:r>
          </w:p>
        </w:tc>
        <w:tc>
          <w:tcPr>
            <w:tcW w:w="1468" w:type="dxa"/>
            <w:tcBorders>
              <w:bottom w:val="dashSmallGap" w:sz="4" w:space="0" w:color="auto"/>
              <w:right w:val="single" w:sz="6" w:space="0" w:color="auto"/>
            </w:tcBorders>
            <w:shd w:val="clear" w:color="auto" w:fill="auto"/>
            <w:vAlign w:val="center"/>
          </w:tcPr>
          <w:p w:rsidR="00411F87" w:rsidRPr="003B1054" w:rsidRDefault="00411F87" w:rsidP="00F73393">
            <w:pPr>
              <w:snapToGrid w:val="0"/>
              <w:ind w:right="537"/>
              <w:jc w:val="right"/>
              <w:rPr>
                <w:rFonts w:eastAsia="標楷體"/>
              </w:rPr>
            </w:pPr>
            <w:r w:rsidRPr="003B1054">
              <w:rPr>
                <w:rFonts w:eastAsia="標楷體"/>
              </w:rPr>
              <w:t>2.</w:t>
            </w:r>
            <w:r w:rsidRPr="003B1054">
              <w:rPr>
                <w:rFonts w:eastAsia="標楷體" w:hint="eastAsia"/>
              </w:rPr>
              <w:t>5</w:t>
            </w:r>
            <w:r>
              <w:rPr>
                <w:rFonts w:eastAsia="標楷體" w:hint="eastAsia"/>
              </w:rPr>
              <w:t>5</w:t>
            </w:r>
          </w:p>
        </w:tc>
        <w:tc>
          <w:tcPr>
            <w:tcW w:w="1563" w:type="dxa"/>
            <w:tcBorders>
              <w:bottom w:val="dashSmallGap" w:sz="4" w:space="0" w:color="auto"/>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hint="eastAsia"/>
              </w:rPr>
              <w:t>1</w:t>
            </w:r>
            <w:r w:rsidRPr="003B1054">
              <w:rPr>
                <w:rFonts w:eastAsia="標楷體"/>
              </w:rPr>
              <w:t>.</w:t>
            </w:r>
            <w:r>
              <w:rPr>
                <w:rFonts w:eastAsia="標楷體" w:hint="eastAsia"/>
              </w:rPr>
              <w:t>89</w:t>
            </w:r>
          </w:p>
        </w:tc>
        <w:tc>
          <w:tcPr>
            <w:tcW w:w="1458" w:type="dxa"/>
            <w:tcBorders>
              <w:left w:val="single" w:sz="6" w:space="0" w:color="auto"/>
              <w:bottom w:val="dashSmallGap" w:sz="4" w:space="0" w:color="auto"/>
            </w:tcBorders>
            <w:vAlign w:val="center"/>
          </w:tcPr>
          <w:p w:rsidR="00411F87" w:rsidRPr="003B1054" w:rsidRDefault="00411F87" w:rsidP="00F73393">
            <w:pPr>
              <w:snapToGrid w:val="0"/>
              <w:ind w:right="465"/>
              <w:jc w:val="right"/>
              <w:rPr>
                <w:rFonts w:eastAsia="標楷體"/>
              </w:rPr>
            </w:pPr>
            <w:r w:rsidRPr="003B1054">
              <w:rPr>
                <w:rFonts w:eastAsia="標楷體"/>
              </w:rPr>
              <w:t>1.</w:t>
            </w:r>
            <w:r>
              <w:rPr>
                <w:rFonts w:eastAsia="標楷體" w:hint="eastAsia"/>
              </w:rPr>
              <w:t>07</w:t>
            </w:r>
          </w:p>
        </w:tc>
      </w:tr>
      <w:tr w:rsidR="00411F87" w:rsidRPr="003B1054" w:rsidTr="00F73393">
        <w:trPr>
          <w:cantSplit/>
          <w:trHeight w:val="133"/>
          <w:jc w:val="center"/>
        </w:trPr>
        <w:tc>
          <w:tcPr>
            <w:tcW w:w="2568" w:type="dxa"/>
            <w:tcBorders>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躉售物價</w:t>
            </w:r>
            <w:r w:rsidRPr="003B1054">
              <w:rPr>
                <w:rFonts w:eastAsia="標楷體"/>
                <w:kern w:val="0"/>
                <w:sz w:val="22"/>
              </w:rPr>
              <w:t>(WPI)</w:t>
            </w:r>
          </w:p>
        </w:tc>
        <w:tc>
          <w:tcPr>
            <w:tcW w:w="1547" w:type="dxa"/>
            <w:tcBorders>
              <w:right w:val="single" w:sz="6" w:space="0" w:color="auto"/>
            </w:tcBorders>
            <w:vAlign w:val="center"/>
          </w:tcPr>
          <w:p w:rsidR="00411F87" w:rsidRPr="003B1054" w:rsidRDefault="00411F87" w:rsidP="00F73393">
            <w:pPr>
              <w:snapToGrid w:val="0"/>
              <w:ind w:right="537"/>
              <w:jc w:val="right"/>
              <w:rPr>
                <w:rFonts w:eastAsia="標楷體"/>
              </w:rPr>
            </w:pPr>
            <w:r>
              <w:rPr>
                <w:rFonts w:eastAsia="標楷體"/>
              </w:rPr>
              <w:t>3.63</w:t>
            </w:r>
          </w:p>
        </w:tc>
        <w:tc>
          <w:tcPr>
            <w:tcW w:w="1468" w:type="dxa"/>
            <w:tcBorders>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right w:val="single" w:sz="6" w:space="0" w:color="auto"/>
            </w:tcBorders>
            <w:vAlign w:val="center"/>
          </w:tcPr>
          <w:p w:rsidR="00411F87" w:rsidRPr="003B1054" w:rsidRDefault="00411F87" w:rsidP="00F73393">
            <w:pPr>
              <w:snapToGrid w:val="0"/>
              <w:ind w:right="465"/>
              <w:jc w:val="right"/>
              <w:rPr>
                <w:rFonts w:eastAsia="標楷體"/>
              </w:rPr>
            </w:pPr>
            <w:r>
              <w:rPr>
                <w:rFonts w:eastAsia="標楷體"/>
              </w:rPr>
              <w:t>-0.55</w:t>
            </w:r>
          </w:p>
        </w:tc>
        <w:tc>
          <w:tcPr>
            <w:tcW w:w="1458" w:type="dxa"/>
            <w:tcBorders>
              <w:lef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r w:rsidR="00411F87" w:rsidRPr="003B1054" w:rsidTr="00F73393">
        <w:trPr>
          <w:cantSplit/>
          <w:trHeight w:val="80"/>
          <w:jc w:val="center"/>
        </w:trPr>
        <w:tc>
          <w:tcPr>
            <w:tcW w:w="2568" w:type="dxa"/>
            <w:tcBorders>
              <w:bottom w:val="single" w:sz="6" w:space="0" w:color="auto"/>
              <w:right w:val="single" w:sz="6" w:space="0" w:color="auto"/>
            </w:tcBorders>
          </w:tcPr>
          <w:p w:rsidR="00411F87" w:rsidRPr="003B1054" w:rsidRDefault="00411F87" w:rsidP="00F73393">
            <w:pPr>
              <w:widowControl/>
              <w:adjustRightInd w:val="0"/>
              <w:snapToGrid w:val="0"/>
              <w:rPr>
                <w:rFonts w:eastAsia="標楷體"/>
                <w:kern w:val="0"/>
                <w:sz w:val="22"/>
              </w:rPr>
            </w:pPr>
            <w:r w:rsidRPr="003B1054">
              <w:rPr>
                <w:rFonts w:eastAsia="標楷體"/>
                <w:kern w:val="0"/>
                <w:sz w:val="22"/>
              </w:rPr>
              <w:t>消費者物價</w:t>
            </w:r>
            <w:r w:rsidRPr="003B1054">
              <w:rPr>
                <w:rFonts w:eastAsia="標楷體"/>
                <w:kern w:val="0"/>
                <w:sz w:val="22"/>
              </w:rPr>
              <w:t>(CPI)</w:t>
            </w:r>
          </w:p>
        </w:tc>
        <w:tc>
          <w:tcPr>
            <w:tcW w:w="1547" w:type="dxa"/>
            <w:tcBorders>
              <w:bottom w:val="single" w:sz="6" w:space="0" w:color="auto"/>
              <w:right w:val="single" w:sz="6" w:space="0" w:color="auto"/>
            </w:tcBorders>
          </w:tcPr>
          <w:p w:rsidR="00411F87" w:rsidRPr="003B1054" w:rsidRDefault="00411F87" w:rsidP="00F73393">
            <w:pPr>
              <w:snapToGrid w:val="0"/>
              <w:ind w:right="537"/>
              <w:jc w:val="right"/>
              <w:rPr>
                <w:rFonts w:eastAsia="標楷體"/>
              </w:rPr>
            </w:pPr>
            <w:r w:rsidRPr="003B1054">
              <w:rPr>
                <w:rFonts w:eastAsia="標楷體"/>
              </w:rPr>
              <w:t>1.</w:t>
            </w:r>
            <w:r>
              <w:rPr>
                <w:rFonts w:eastAsia="標楷體"/>
              </w:rPr>
              <w:t>35</w:t>
            </w:r>
          </w:p>
        </w:tc>
        <w:tc>
          <w:tcPr>
            <w:tcW w:w="1468" w:type="dxa"/>
            <w:tcBorders>
              <w:bottom w:val="single" w:sz="6" w:space="0" w:color="auto"/>
              <w:right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c>
          <w:tcPr>
            <w:tcW w:w="1563" w:type="dxa"/>
            <w:tcBorders>
              <w:bottom w:val="single" w:sz="6" w:space="0" w:color="auto"/>
              <w:right w:val="single" w:sz="6" w:space="0" w:color="auto"/>
            </w:tcBorders>
          </w:tcPr>
          <w:p w:rsidR="00411F87" w:rsidRPr="003B1054" w:rsidRDefault="00411F87" w:rsidP="00F73393">
            <w:pPr>
              <w:snapToGrid w:val="0"/>
              <w:ind w:right="465"/>
              <w:jc w:val="right"/>
              <w:rPr>
                <w:rFonts w:eastAsia="標楷體"/>
              </w:rPr>
            </w:pPr>
            <w:r w:rsidRPr="003B1054">
              <w:rPr>
                <w:rFonts w:eastAsia="標楷體"/>
              </w:rPr>
              <w:t>0.</w:t>
            </w:r>
            <w:r>
              <w:rPr>
                <w:rFonts w:eastAsia="標楷體"/>
              </w:rPr>
              <w:t>73</w:t>
            </w:r>
          </w:p>
        </w:tc>
        <w:tc>
          <w:tcPr>
            <w:tcW w:w="1458" w:type="dxa"/>
            <w:tcBorders>
              <w:left w:val="single" w:sz="6" w:space="0" w:color="auto"/>
              <w:bottom w:val="single" w:sz="6" w:space="0" w:color="auto"/>
            </w:tcBorders>
          </w:tcPr>
          <w:p w:rsidR="00411F87" w:rsidRPr="003B1054" w:rsidRDefault="00411F87" w:rsidP="00F73393">
            <w:pPr>
              <w:snapToGrid w:val="0"/>
              <w:ind w:right="372"/>
              <w:jc w:val="right"/>
              <w:rPr>
                <w:rFonts w:eastAsia="標楷體"/>
              </w:rPr>
            </w:pPr>
            <w:r w:rsidRPr="003B1054">
              <w:rPr>
                <w:rFonts w:eastAsia="標楷體"/>
              </w:rPr>
              <w:t>-</w:t>
            </w:r>
          </w:p>
        </w:tc>
      </w:tr>
    </w:tbl>
    <w:p w:rsidR="00411F87" w:rsidRPr="003B1054" w:rsidRDefault="00411F87" w:rsidP="00411F87">
      <w:pPr>
        <w:adjustRightInd w:val="0"/>
        <w:snapToGrid w:val="0"/>
        <w:spacing w:line="240" w:lineRule="exact"/>
        <w:ind w:left="425" w:rightChars="-257" w:right="-617" w:hangingChars="193" w:hanging="425"/>
        <w:rPr>
          <w:rFonts w:eastAsia="標楷體"/>
          <w:sz w:val="22"/>
          <w:szCs w:val="22"/>
        </w:rPr>
      </w:pPr>
      <w:proofErr w:type="gramStart"/>
      <w:r w:rsidRPr="003B1054">
        <w:rPr>
          <w:rFonts w:eastAsia="標楷體" w:hint="eastAsia"/>
          <w:sz w:val="22"/>
          <w:szCs w:val="22"/>
        </w:rPr>
        <w:t>註</w:t>
      </w:r>
      <w:proofErr w:type="gramEnd"/>
      <w:r w:rsidRPr="003B1054">
        <w:rPr>
          <w:rFonts w:eastAsia="標楷體" w:hint="eastAsia"/>
          <w:sz w:val="22"/>
          <w:szCs w:val="22"/>
        </w:rPr>
        <w:t>：</w:t>
      </w:r>
      <w:r>
        <w:rPr>
          <w:rFonts w:eastAsia="標楷體" w:hint="eastAsia"/>
          <w:sz w:val="22"/>
          <w:szCs w:val="22"/>
        </w:rPr>
        <w:t>p</w:t>
      </w:r>
      <w:proofErr w:type="gramStart"/>
      <w:r>
        <w:rPr>
          <w:rFonts w:eastAsia="標楷體" w:hint="eastAsia"/>
          <w:sz w:val="22"/>
          <w:szCs w:val="22"/>
        </w:rPr>
        <w:t>表初估</w:t>
      </w:r>
      <w:proofErr w:type="gramEnd"/>
      <w:r>
        <w:rPr>
          <w:rFonts w:eastAsia="標楷體" w:hint="eastAsia"/>
          <w:sz w:val="22"/>
          <w:szCs w:val="22"/>
        </w:rPr>
        <w:t>值，</w:t>
      </w:r>
      <w:r w:rsidRPr="003B1054">
        <w:rPr>
          <w:rFonts w:eastAsia="標楷體"/>
          <w:color w:val="000000" w:themeColor="text1"/>
          <w:kern w:val="0"/>
          <w:sz w:val="22"/>
          <w:szCs w:val="22"/>
        </w:rPr>
        <w:t>f</w:t>
      </w:r>
      <w:r w:rsidRPr="003B1054">
        <w:rPr>
          <w:rFonts w:eastAsia="標楷體"/>
          <w:color w:val="000000" w:themeColor="text1"/>
          <w:kern w:val="0"/>
          <w:sz w:val="22"/>
          <w:szCs w:val="22"/>
        </w:rPr>
        <w:t>表預測值</w:t>
      </w:r>
      <w:r w:rsidRPr="003B1054">
        <w:rPr>
          <w:rFonts w:eastAsia="標楷體" w:hint="eastAsia"/>
          <w:sz w:val="22"/>
          <w:szCs w:val="22"/>
        </w:rPr>
        <w:t>。</w:t>
      </w:r>
    </w:p>
    <w:p w:rsidR="00BE4298" w:rsidRPr="003B1054" w:rsidRDefault="00411F87" w:rsidP="00411F87">
      <w:pPr>
        <w:adjustRightInd w:val="0"/>
        <w:snapToGrid w:val="0"/>
        <w:spacing w:line="240" w:lineRule="exact"/>
        <w:ind w:left="1120" w:rightChars="-257" w:right="-617" w:hangingChars="509" w:hanging="1120"/>
        <w:rPr>
          <w:rFonts w:eastAsia="標楷體"/>
          <w:sz w:val="22"/>
          <w:szCs w:val="22"/>
        </w:rPr>
      </w:pPr>
      <w:r w:rsidRPr="003B1054">
        <w:rPr>
          <w:rFonts w:eastAsia="標楷體"/>
          <w:sz w:val="22"/>
          <w:szCs w:val="22"/>
        </w:rPr>
        <w:t>資料來源：行政院主計總處，國民所得統計及國內經濟情勢展望，</w:t>
      </w:r>
      <w:r>
        <w:rPr>
          <w:rFonts w:eastAsia="標楷體"/>
          <w:sz w:val="22"/>
          <w:szCs w:val="22"/>
        </w:rPr>
        <w:t>10</w:t>
      </w:r>
      <w:r>
        <w:rPr>
          <w:rFonts w:eastAsia="標楷體" w:hint="eastAsia"/>
          <w:sz w:val="22"/>
          <w:szCs w:val="22"/>
        </w:rPr>
        <w:t>8</w:t>
      </w:r>
      <w:r w:rsidRPr="003B1054">
        <w:rPr>
          <w:rFonts w:eastAsia="標楷體"/>
          <w:sz w:val="22"/>
          <w:szCs w:val="22"/>
        </w:rPr>
        <w:t>年</w:t>
      </w:r>
      <w:r>
        <w:rPr>
          <w:rFonts w:eastAsia="標楷體" w:hint="eastAsia"/>
          <w:sz w:val="22"/>
          <w:szCs w:val="22"/>
        </w:rPr>
        <w:t>2</w:t>
      </w:r>
      <w:r w:rsidRPr="003B1054">
        <w:rPr>
          <w:rFonts w:eastAsia="標楷體"/>
          <w:sz w:val="22"/>
          <w:szCs w:val="22"/>
        </w:rPr>
        <w:t>月</w:t>
      </w:r>
      <w:r>
        <w:rPr>
          <w:rFonts w:eastAsia="標楷體" w:hint="eastAsia"/>
          <w:sz w:val="22"/>
          <w:szCs w:val="22"/>
        </w:rPr>
        <w:t>13</w:t>
      </w:r>
      <w:r w:rsidRPr="003B1054">
        <w:rPr>
          <w:rFonts w:eastAsia="標楷體"/>
          <w:sz w:val="22"/>
          <w:szCs w:val="22"/>
        </w:rPr>
        <w:t>日。</w:t>
      </w:r>
    </w:p>
    <w:p w:rsidR="00293780" w:rsidRPr="003B1054" w:rsidRDefault="00293780" w:rsidP="00293780">
      <w:pPr>
        <w:tabs>
          <w:tab w:val="left" w:pos="709"/>
        </w:tabs>
        <w:spacing w:afterLines="50" w:after="180" w:line="460" w:lineRule="exact"/>
        <w:ind w:left="533" w:hangingChars="190" w:hanging="533"/>
        <w:rPr>
          <w:rFonts w:eastAsia="標楷體"/>
          <w:b/>
          <w:bCs/>
          <w:sz w:val="28"/>
          <w:szCs w:val="28"/>
        </w:rPr>
      </w:pPr>
      <w:bookmarkStart w:id="88" w:name="_Toc349916583"/>
      <w:bookmarkStart w:id="89" w:name="_Toc401923795"/>
      <w:bookmarkStart w:id="90" w:name="_Toc402171712"/>
      <w:bookmarkEnd w:id="87"/>
      <w:r w:rsidRPr="00445DA0">
        <w:rPr>
          <w:rFonts w:eastAsia="標楷體"/>
          <w:b/>
          <w:bCs/>
          <w:sz w:val="28"/>
          <w:szCs w:val="28"/>
        </w:rPr>
        <w:lastRenderedPageBreak/>
        <w:t>２、</w:t>
      </w:r>
      <w:r w:rsidRPr="00445DA0">
        <w:rPr>
          <w:rFonts w:eastAsia="標楷體"/>
          <w:b/>
          <w:bCs/>
          <w:sz w:val="28"/>
          <w:szCs w:val="28"/>
        </w:rPr>
        <w:t>10</w:t>
      </w:r>
      <w:r w:rsidRPr="00445DA0">
        <w:rPr>
          <w:rFonts w:eastAsia="標楷體" w:hint="eastAsia"/>
          <w:b/>
          <w:bCs/>
          <w:sz w:val="28"/>
          <w:szCs w:val="28"/>
        </w:rPr>
        <w:t>8</w:t>
      </w:r>
      <w:r w:rsidRPr="00445DA0">
        <w:rPr>
          <w:rFonts w:eastAsia="標楷體"/>
          <w:b/>
          <w:bCs/>
          <w:sz w:val="28"/>
          <w:szCs w:val="28"/>
        </w:rPr>
        <w:t>年</w:t>
      </w:r>
      <w:r w:rsidR="00AD013B">
        <w:rPr>
          <w:rFonts w:eastAsia="標楷體" w:hint="eastAsia"/>
          <w:b/>
          <w:bCs/>
          <w:sz w:val="28"/>
          <w:szCs w:val="28"/>
        </w:rPr>
        <w:t>3</w:t>
      </w:r>
      <w:r w:rsidRPr="00445DA0">
        <w:rPr>
          <w:rFonts w:eastAsia="標楷體"/>
          <w:b/>
          <w:bCs/>
          <w:sz w:val="28"/>
          <w:szCs w:val="28"/>
        </w:rPr>
        <w:t>月景氣對策信號</w:t>
      </w:r>
      <w:r w:rsidRPr="004C1B73">
        <w:rPr>
          <w:rFonts w:eastAsia="標楷體" w:hint="eastAsia"/>
          <w:b/>
          <w:bCs/>
          <w:sz w:val="28"/>
          <w:szCs w:val="28"/>
        </w:rPr>
        <w:t>續呈黃藍燈</w:t>
      </w:r>
      <w:r w:rsidRPr="00445DA0">
        <w:rPr>
          <w:rFonts w:eastAsia="標楷體"/>
          <w:b/>
          <w:bCs/>
          <w:sz w:val="28"/>
          <w:szCs w:val="28"/>
        </w:rPr>
        <w:t>，</w:t>
      </w:r>
      <w:r w:rsidR="00F66CEA" w:rsidRPr="00445DA0">
        <w:rPr>
          <w:rFonts w:eastAsia="標楷體"/>
          <w:b/>
          <w:bCs/>
          <w:sz w:val="28"/>
          <w:szCs w:val="28"/>
        </w:rPr>
        <w:t>同時指標</w:t>
      </w:r>
      <w:r w:rsidR="00F66CEA">
        <w:rPr>
          <w:rFonts w:eastAsia="標楷體" w:hint="eastAsia"/>
          <w:b/>
          <w:bCs/>
          <w:sz w:val="28"/>
          <w:szCs w:val="28"/>
        </w:rPr>
        <w:t>仍</w:t>
      </w:r>
      <w:r w:rsidR="00F66CEA" w:rsidRPr="00445DA0">
        <w:rPr>
          <w:rFonts w:eastAsia="標楷體"/>
          <w:b/>
          <w:bCs/>
          <w:sz w:val="28"/>
          <w:szCs w:val="28"/>
        </w:rPr>
        <w:t>持續下跌</w:t>
      </w:r>
      <w:r w:rsidR="00F66CEA">
        <w:rPr>
          <w:rFonts w:eastAsia="標楷體" w:hint="eastAsia"/>
          <w:b/>
          <w:bCs/>
          <w:sz w:val="28"/>
          <w:szCs w:val="28"/>
        </w:rPr>
        <w:t>，惟</w:t>
      </w:r>
      <w:r w:rsidRPr="00445DA0">
        <w:rPr>
          <w:rFonts w:eastAsia="標楷體"/>
          <w:b/>
          <w:bCs/>
          <w:sz w:val="28"/>
          <w:szCs w:val="28"/>
        </w:rPr>
        <w:t>領先指標</w:t>
      </w:r>
      <w:r w:rsidR="00AD013B">
        <w:rPr>
          <w:rFonts w:eastAsia="標楷體" w:hint="eastAsia"/>
          <w:b/>
          <w:bCs/>
          <w:sz w:val="28"/>
          <w:szCs w:val="28"/>
        </w:rPr>
        <w:t>已轉呈上升</w:t>
      </w:r>
    </w:p>
    <w:p w:rsidR="00293780" w:rsidRPr="003B1054" w:rsidRDefault="00293780" w:rsidP="00293780">
      <w:pPr>
        <w:snapToGrid w:val="0"/>
        <w:spacing w:beforeLines="50" w:before="180" w:line="300" w:lineRule="auto"/>
        <w:ind w:rightChars="-59" w:right="-142"/>
        <w:jc w:val="both"/>
        <w:rPr>
          <w:rFonts w:eastAsia="標楷體"/>
          <w:sz w:val="28"/>
          <w:szCs w:val="28"/>
        </w:rPr>
      </w:pPr>
      <w:r w:rsidRPr="003B1054">
        <w:rPr>
          <w:rFonts w:eastAsia="標楷體"/>
          <w:sz w:val="28"/>
          <w:szCs w:val="28"/>
        </w:rPr>
        <w:t xml:space="preserve"> (1) </w:t>
      </w:r>
      <w:r w:rsidRPr="003B1054">
        <w:rPr>
          <w:rFonts w:eastAsia="標楷體"/>
          <w:sz w:val="28"/>
          <w:szCs w:val="28"/>
        </w:rPr>
        <w:t>領先指標</w:t>
      </w:r>
    </w:p>
    <w:p w:rsidR="00293780" w:rsidRPr="003B1054" w:rsidRDefault="00086334" w:rsidP="00086334">
      <w:pPr>
        <w:widowControl/>
        <w:snapToGrid w:val="0"/>
        <w:spacing w:beforeLines="50" w:before="180" w:line="300" w:lineRule="auto"/>
        <w:ind w:leftChars="118" w:left="283" w:rightChars="-59" w:right="-142" w:firstLineChars="202" w:firstLine="566"/>
        <w:jc w:val="both"/>
        <w:rPr>
          <w:rFonts w:eastAsia="標楷體"/>
          <w:b/>
          <w:bCs/>
          <w:sz w:val="28"/>
          <w:szCs w:val="28"/>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3</w:t>
      </w:r>
      <w:r w:rsidRPr="003B1054">
        <w:rPr>
          <w:rFonts w:eastAsia="標楷體"/>
          <w:kern w:val="0"/>
          <w:sz w:val="28"/>
          <w:szCs w:val="28"/>
        </w:rPr>
        <w:t>月</w:t>
      </w:r>
      <w:r w:rsidRPr="00086334">
        <w:rPr>
          <w:rFonts w:eastAsia="標楷體" w:hint="eastAsia"/>
          <w:kern w:val="0"/>
          <w:sz w:val="28"/>
          <w:szCs w:val="28"/>
        </w:rPr>
        <w:t>不含趨勢指數為</w:t>
      </w:r>
      <w:r w:rsidRPr="00086334">
        <w:rPr>
          <w:rFonts w:eastAsia="標楷體" w:hint="eastAsia"/>
          <w:kern w:val="0"/>
          <w:sz w:val="28"/>
          <w:szCs w:val="28"/>
        </w:rPr>
        <w:t>101.58</w:t>
      </w:r>
      <w:r w:rsidRPr="00086334">
        <w:rPr>
          <w:rFonts w:eastAsia="標楷體" w:hint="eastAsia"/>
          <w:kern w:val="0"/>
          <w:sz w:val="28"/>
          <w:szCs w:val="28"/>
        </w:rPr>
        <w:t>，較上月上升</w:t>
      </w:r>
      <w:r w:rsidRPr="00086334">
        <w:rPr>
          <w:rFonts w:eastAsia="標楷體" w:hint="eastAsia"/>
          <w:kern w:val="0"/>
          <w:sz w:val="28"/>
          <w:szCs w:val="28"/>
        </w:rPr>
        <w:t>0.71%</w:t>
      </w:r>
      <w:r w:rsidRPr="00086334">
        <w:rPr>
          <w:rFonts w:eastAsia="標楷體" w:hint="eastAsia"/>
          <w:kern w:val="0"/>
          <w:sz w:val="28"/>
          <w:szCs w:val="28"/>
        </w:rPr>
        <w:t>。</w:t>
      </w:r>
      <w:r w:rsidRPr="00086334">
        <w:rPr>
          <w:rFonts w:eastAsia="標楷體" w:hint="eastAsia"/>
          <w:kern w:val="0"/>
          <w:sz w:val="28"/>
          <w:szCs w:val="28"/>
        </w:rPr>
        <w:t>7</w:t>
      </w:r>
      <w:r w:rsidRPr="00086334">
        <w:rPr>
          <w:rFonts w:eastAsia="標楷體" w:hint="eastAsia"/>
          <w:kern w:val="0"/>
          <w:sz w:val="28"/>
          <w:szCs w:val="28"/>
        </w:rPr>
        <w:t>個構成項目經去除長期趨勢後，</w:t>
      </w:r>
      <w:r w:rsidRPr="00086334">
        <w:rPr>
          <w:rFonts w:eastAsia="標楷體" w:hint="eastAsia"/>
          <w:kern w:val="0"/>
          <w:sz w:val="28"/>
          <w:szCs w:val="28"/>
        </w:rPr>
        <w:t>6</w:t>
      </w:r>
      <w:r w:rsidRPr="00086334">
        <w:rPr>
          <w:rFonts w:eastAsia="標楷體" w:hint="eastAsia"/>
          <w:kern w:val="0"/>
          <w:sz w:val="28"/>
          <w:szCs w:val="28"/>
        </w:rPr>
        <w:t>項較上月上升，包括外銷訂單動向指數、實質半導體設備進口值、製造業營業氣候測驗點、實質貨幣總計數</w:t>
      </w:r>
      <w:r w:rsidRPr="00086334">
        <w:rPr>
          <w:rFonts w:eastAsia="標楷體" w:hint="eastAsia"/>
          <w:kern w:val="0"/>
          <w:sz w:val="28"/>
          <w:szCs w:val="28"/>
        </w:rPr>
        <w:t>M1B</w:t>
      </w:r>
      <w:r w:rsidRPr="00086334">
        <w:rPr>
          <w:rFonts w:eastAsia="標楷體" w:hint="eastAsia"/>
          <w:kern w:val="0"/>
          <w:sz w:val="28"/>
          <w:szCs w:val="28"/>
        </w:rPr>
        <w:t>、建築物開工樓地板面積、股價指數，工業及服務業受僱員工淨進入率則較上月下滑。</w:t>
      </w:r>
    </w:p>
    <w:p w:rsidR="00293780" w:rsidRPr="003B1054" w:rsidRDefault="00293780" w:rsidP="00293780">
      <w:pPr>
        <w:widowControl/>
        <w:snapToGrid w:val="0"/>
        <w:spacing w:beforeLines="50" w:before="180" w:line="320" w:lineRule="exact"/>
        <w:ind w:rightChars="-59" w:right="-142"/>
        <w:jc w:val="center"/>
        <w:rPr>
          <w:rFonts w:eastAsia="標楷體"/>
          <w:b/>
          <w:kern w:val="0"/>
          <w:sz w:val="28"/>
          <w:szCs w:val="28"/>
        </w:rPr>
      </w:pPr>
      <w:r w:rsidRPr="003B1054">
        <w:rPr>
          <w:rFonts w:eastAsia="標楷體"/>
          <w:b/>
          <w:kern w:val="0"/>
          <w:sz w:val="28"/>
          <w:szCs w:val="28"/>
        </w:rPr>
        <w:t>圖</w:t>
      </w:r>
      <w:r w:rsidRPr="003B1054">
        <w:rPr>
          <w:rFonts w:eastAsia="標楷體"/>
          <w:b/>
          <w:kern w:val="0"/>
          <w:sz w:val="28"/>
          <w:szCs w:val="28"/>
        </w:rPr>
        <w:t>2-1-1</w:t>
      </w:r>
      <w:r w:rsidRPr="003B1054">
        <w:rPr>
          <w:rFonts w:eastAsia="標楷體"/>
          <w:b/>
          <w:kern w:val="0"/>
          <w:sz w:val="28"/>
          <w:szCs w:val="28"/>
        </w:rPr>
        <w:t>景氣領先指標</w:t>
      </w:r>
    </w:p>
    <w:p w:rsidR="00293780" w:rsidRPr="003B1054" w:rsidRDefault="00293780" w:rsidP="00293780">
      <w:pPr>
        <w:widowControl/>
        <w:topLinePunct/>
        <w:snapToGrid w:val="0"/>
        <w:spacing w:beforeLines="50" w:before="180" w:line="300" w:lineRule="auto"/>
        <w:ind w:rightChars="-59" w:right="-142"/>
        <w:rPr>
          <w:rFonts w:eastAsia="標楷體"/>
          <w:kern w:val="0"/>
          <w:sz w:val="16"/>
          <w:szCs w:val="20"/>
        </w:rPr>
      </w:pPr>
      <w:r w:rsidRPr="003B1054">
        <w:rPr>
          <w:rFonts w:eastAsia="標楷體"/>
          <w:noProof/>
        </w:rPr>
        <w:drawing>
          <wp:inline distT="0" distB="0" distL="0" distR="0" wp14:anchorId="783C790D" wp14:editId="42FCDB7D">
            <wp:extent cx="5391150" cy="2660650"/>
            <wp:effectExtent l="0" t="0" r="19050" b="0"/>
            <wp:docPr id="7" name="圖表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B1054">
        <w:rPr>
          <w:rFonts w:eastAsia="標楷體"/>
          <w:noProof/>
          <w:kern w:val="0"/>
          <w:sz w:val="16"/>
          <w:szCs w:val="20"/>
        </w:rPr>
        <mc:AlternateContent>
          <mc:Choice Requires="wps">
            <w:drawing>
              <wp:anchor distT="0" distB="0" distL="114300" distR="114300" simplePos="0" relativeHeight="252962304" behindDoc="0" locked="0" layoutInCell="1" allowOverlap="1" wp14:anchorId="797D164F" wp14:editId="4ECDD4FA">
                <wp:simplePos x="0" y="0"/>
                <wp:positionH relativeFrom="column">
                  <wp:posOffset>2123440</wp:posOffset>
                </wp:positionH>
                <wp:positionV relativeFrom="paragraph">
                  <wp:posOffset>1946275</wp:posOffset>
                </wp:positionV>
                <wp:extent cx="1344295" cy="301625"/>
                <wp:effectExtent l="0" t="0" r="0" b="3175"/>
                <wp:wrapNone/>
                <wp:docPr id="49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CB4417" w:rsidRPr="00166D08" w:rsidRDefault="00CB4417" w:rsidP="00293780">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167.2pt;margin-top:153.25pt;width:105.85pt;height:23.75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" filled="f" stroked="f">
                <v:textbox>
                  <w:txbxContent>
                    <w:p w:rsidR="00CB4417" w:rsidRPr="00166D08" w:rsidRDefault="00CB4417" w:rsidP="00293780">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p>
    <w:p w:rsidR="00293780" w:rsidRPr="003B1054" w:rsidRDefault="00293780" w:rsidP="00293780">
      <w:pPr>
        <w:widowControl/>
        <w:topLinePunct/>
        <w:snapToGrid w:val="0"/>
        <w:spacing w:beforeLines="50" w:before="180" w:line="300" w:lineRule="auto"/>
        <w:ind w:rightChars="-59" w:right="-142"/>
        <w:rPr>
          <w:rFonts w:eastAsia="標楷體"/>
          <w:kern w:val="0"/>
          <w:sz w:val="16"/>
          <w:szCs w:val="20"/>
        </w:rPr>
      </w:pPr>
    </w:p>
    <w:p w:rsidR="00293780" w:rsidRPr="003B1054" w:rsidRDefault="00293780" w:rsidP="00293780">
      <w:pPr>
        <w:tabs>
          <w:tab w:val="left" w:pos="540"/>
          <w:tab w:val="left" w:pos="2300"/>
        </w:tabs>
        <w:spacing w:before="180" w:line="300" w:lineRule="auto"/>
        <w:rPr>
          <w:rFonts w:eastAsia="標楷體"/>
          <w:sz w:val="28"/>
          <w:szCs w:val="32"/>
        </w:rPr>
      </w:pPr>
      <w:r w:rsidRPr="003B1054">
        <w:rPr>
          <w:rFonts w:eastAsia="標楷體"/>
          <w:sz w:val="28"/>
          <w:szCs w:val="32"/>
        </w:rPr>
        <w:t xml:space="preserve"> (2) </w:t>
      </w:r>
      <w:r w:rsidRPr="003B1054">
        <w:rPr>
          <w:rFonts w:eastAsia="標楷體"/>
          <w:sz w:val="28"/>
          <w:szCs w:val="32"/>
        </w:rPr>
        <w:t>同時指標</w:t>
      </w:r>
    </w:p>
    <w:p w:rsidR="00293780" w:rsidRPr="003B1054" w:rsidRDefault="00293780" w:rsidP="00293780">
      <w:pPr>
        <w:widowControl/>
        <w:snapToGrid w:val="0"/>
        <w:spacing w:beforeLines="50" w:before="180" w:line="300" w:lineRule="auto"/>
        <w:ind w:leftChars="118" w:left="283" w:rightChars="-59" w:right="-142" w:firstLineChars="202" w:firstLine="566"/>
        <w:jc w:val="both"/>
        <w:rPr>
          <w:rFonts w:eastAsia="標楷體"/>
          <w:kern w:val="0"/>
          <w:sz w:val="28"/>
          <w:szCs w:val="28"/>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sidR="00FB0CC8">
        <w:rPr>
          <w:rFonts w:eastAsia="標楷體" w:hint="eastAsia"/>
          <w:kern w:val="0"/>
          <w:sz w:val="28"/>
          <w:szCs w:val="28"/>
        </w:rPr>
        <w:t>3</w:t>
      </w:r>
      <w:r w:rsidRPr="003B1054">
        <w:rPr>
          <w:rFonts w:eastAsia="標楷體"/>
          <w:kern w:val="0"/>
          <w:sz w:val="28"/>
          <w:szCs w:val="28"/>
        </w:rPr>
        <w:t>月</w:t>
      </w:r>
      <w:r w:rsidR="00F5303E" w:rsidRPr="00F5303E">
        <w:rPr>
          <w:rFonts w:eastAsia="標楷體" w:hint="eastAsia"/>
          <w:kern w:val="0"/>
          <w:sz w:val="28"/>
          <w:szCs w:val="28"/>
        </w:rPr>
        <w:t>不含趨勢指數為</w:t>
      </w:r>
      <w:r w:rsidR="00F5303E" w:rsidRPr="00F5303E">
        <w:rPr>
          <w:rFonts w:eastAsia="標楷體" w:hint="eastAsia"/>
          <w:kern w:val="0"/>
          <w:sz w:val="28"/>
          <w:szCs w:val="28"/>
        </w:rPr>
        <w:t>97.02</w:t>
      </w:r>
      <w:r w:rsidR="00F5303E" w:rsidRPr="00F5303E">
        <w:rPr>
          <w:rFonts w:eastAsia="標楷體" w:hint="eastAsia"/>
          <w:kern w:val="0"/>
          <w:sz w:val="28"/>
          <w:szCs w:val="28"/>
        </w:rPr>
        <w:t>，較上月下滑</w:t>
      </w:r>
      <w:r w:rsidR="00F5303E" w:rsidRPr="00F5303E">
        <w:rPr>
          <w:rFonts w:eastAsia="標楷體" w:hint="eastAsia"/>
          <w:kern w:val="0"/>
          <w:sz w:val="28"/>
          <w:szCs w:val="28"/>
        </w:rPr>
        <w:t>0.87%</w:t>
      </w:r>
      <w:r w:rsidR="00F5303E" w:rsidRPr="00F5303E">
        <w:rPr>
          <w:rFonts w:eastAsia="標楷體" w:hint="eastAsia"/>
          <w:kern w:val="0"/>
          <w:sz w:val="28"/>
          <w:szCs w:val="28"/>
        </w:rPr>
        <w:t>。</w:t>
      </w:r>
      <w:r w:rsidR="00F5303E" w:rsidRPr="00F5303E">
        <w:rPr>
          <w:rFonts w:eastAsia="標楷體" w:hint="eastAsia"/>
          <w:kern w:val="0"/>
          <w:sz w:val="28"/>
          <w:szCs w:val="28"/>
        </w:rPr>
        <w:t>7</w:t>
      </w:r>
      <w:r w:rsidR="00F5303E" w:rsidRPr="00F5303E">
        <w:rPr>
          <w:rFonts w:eastAsia="標楷體" w:hint="eastAsia"/>
          <w:kern w:val="0"/>
          <w:sz w:val="28"/>
          <w:szCs w:val="28"/>
        </w:rPr>
        <w:t>個構成項目經去除長期趨勢後，</w:t>
      </w:r>
      <w:r w:rsidR="00486EC6">
        <w:rPr>
          <w:rFonts w:eastAsia="標楷體" w:hint="eastAsia"/>
          <w:kern w:val="0"/>
          <w:sz w:val="28"/>
          <w:szCs w:val="28"/>
        </w:rPr>
        <w:t>3</w:t>
      </w:r>
      <w:r w:rsidR="00486EC6">
        <w:rPr>
          <w:rFonts w:eastAsia="標楷體" w:hint="eastAsia"/>
          <w:kern w:val="0"/>
          <w:sz w:val="28"/>
          <w:szCs w:val="28"/>
        </w:rPr>
        <w:t>項較上月上升，包括</w:t>
      </w:r>
      <w:r w:rsidR="00F5303E" w:rsidRPr="00F5303E">
        <w:rPr>
          <w:rFonts w:eastAsia="標楷體" w:hint="eastAsia"/>
          <w:kern w:val="0"/>
          <w:sz w:val="28"/>
          <w:szCs w:val="28"/>
        </w:rPr>
        <w:t>實質機械及電機設備進口值、實質海關出口值、電力（企業）總用電量，其餘</w:t>
      </w:r>
      <w:r w:rsidR="00F5303E" w:rsidRPr="00F5303E">
        <w:rPr>
          <w:rFonts w:eastAsia="標楷體" w:hint="eastAsia"/>
          <w:kern w:val="0"/>
          <w:sz w:val="28"/>
          <w:szCs w:val="28"/>
        </w:rPr>
        <w:t>4</w:t>
      </w:r>
      <w:r w:rsidR="00F5303E" w:rsidRPr="00F5303E">
        <w:rPr>
          <w:rFonts w:eastAsia="標楷體" w:hint="eastAsia"/>
          <w:kern w:val="0"/>
          <w:sz w:val="28"/>
          <w:szCs w:val="28"/>
        </w:rPr>
        <w:t>項則較上月下滑，分別為：工業生產指數、批發、零售及餐飲業營業額、製造業銷售量指數，以及非農業部門就業人數。</w:t>
      </w:r>
    </w:p>
    <w:p w:rsidR="00293780" w:rsidRPr="003B1054" w:rsidRDefault="00293780" w:rsidP="00293780">
      <w:pPr>
        <w:widowControl/>
        <w:snapToGrid w:val="0"/>
        <w:spacing w:beforeLines="50" w:before="180" w:line="300" w:lineRule="auto"/>
        <w:ind w:leftChars="118" w:left="283" w:rightChars="-59" w:right="-142" w:firstLineChars="202" w:firstLine="566"/>
        <w:jc w:val="both"/>
        <w:rPr>
          <w:rFonts w:eastAsia="標楷體"/>
          <w:kern w:val="0"/>
          <w:sz w:val="28"/>
          <w:szCs w:val="28"/>
        </w:rPr>
      </w:pPr>
    </w:p>
    <w:p w:rsidR="00293780" w:rsidRPr="003B1054" w:rsidRDefault="00293780" w:rsidP="00293780">
      <w:pPr>
        <w:widowControl/>
        <w:snapToGrid w:val="0"/>
        <w:spacing w:beforeLines="50" w:before="180" w:afterLines="50" w:after="180" w:line="300" w:lineRule="auto"/>
        <w:ind w:rightChars="-59" w:right="-142"/>
        <w:jc w:val="both"/>
        <w:rPr>
          <w:rFonts w:eastAsia="標楷體"/>
          <w:kern w:val="0"/>
          <w:sz w:val="28"/>
          <w:szCs w:val="28"/>
        </w:rPr>
      </w:pPr>
    </w:p>
    <w:p w:rsidR="00293780" w:rsidRPr="003B1054" w:rsidRDefault="00293780" w:rsidP="00293780">
      <w:pPr>
        <w:widowControl/>
        <w:snapToGrid w:val="0"/>
        <w:spacing w:beforeLines="50" w:before="180"/>
        <w:ind w:rightChars="-59" w:right="-142"/>
        <w:jc w:val="center"/>
        <w:rPr>
          <w:rFonts w:eastAsia="標楷體"/>
          <w:b/>
          <w:noProof/>
          <w:kern w:val="0"/>
          <w:sz w:val="28"/>
          <w:szCs w:val="28"/>
        </w:rPr>
      </w:pPr>
      <w:r w:rsidRPr="003B1054">
        <w:rPr>
          <w:rFonts w:eastAsia="標楷體"/>
          <w:b/>
          <w:noProof/>
          <w:kern w:val="0"/>
          <w:sz w:val="28"/>
          <w:szCs w:val="28"/>
        </w:rPr>
        <w:lastRenderedPageBreak/>
        <w:t>圖</w:t>
      </w:r>
      <w:r w:rsidRPr="003B1054">
        <w:rPr>
          <w:rFonts w:eastAsia="標楷體"/>
          <w:b/>
          <w:noProof/>
          <w:kern w:val="0"/>
          <w:sz w:val="28"/>
          <w:szCs w:val="28"/>
        </w:rPr>
        <w:t>2-1-2</w:t>
      </w:r>
      <w:r w:rsidRPr="003B1054">
        <w:rPr>
          <w:rFonts w:eastAsia="標楷體"/>
          <w:b/>
          <w:noProof/>
          <w:kern w:val="0"/>
          <w:sz w:val="28"/>
          <w:szCs w:val="28"/>
        </w:rPr>
        <w:t>景氣同時指標</w:t>
      </w:r>
    </w:p>
    <w:p w:rsidR="00293780" w:rsidRPr="003B1054" w:rsidRDefault="00293780" w:rsidP="00293780">
      <w:pPr>
        <w:widowControl/>
        <w:snapToGrid w:val="0"/>
        <w:spacing w:beforeLines="50" w:before="180"/>
        <w:ind w:rightChars="-59" w:right="-142"/>
        <w:jc w:val="center"/>
        <w:rPr>
          <w:rFonts w:eastAsia="標楷體"/>
          <w:b/>
          <w:noProof/>
          <w:kern w:val="0"/>
          <w:sz w:val="28"/>
          <w:szCs w:val="28"/>
        </w:rPr>
      </w:pPr>
      <w:r w:rsidRPr="003B1054">
        <w:rPr>
          <w:rFonts w:eastAsia="標楷體"/>
          <w:noProof/>
        </w:rPr>
        <mc:AlternateContent>
          <mc:Choice Requires="wps">
            <w:drawing>
              <wp:anchor distT="0" distB="0" distL="114300" distR="114300" simplePos="0" relativeHeight="252961280" behindDoc="0" locked="0" layoutInCell="1" allowOverlap="1" wp14:anchorId="49705376" wp14:editId="753EAB22">
                <wp:simplePos x="0" y="0"/>
                <wp:positionH relativeFrom="column">
                  <wp:posOffset>1917507</wp:posOffset>
                </wp:positionH>
                <wp:positionV relativeFrom="paragraph">
                  <wp:posOffset>1858120</wp:posOffset>
                </wp:positionV>
                <wp:extent cx="1471930" cy="302150"/>
                <wp:effectExtent l="0" t="95250" r="13970" b="22225"/>
                <wp:wrapNone/>
                <wp:docPr id="16" name="圓角矩形圖說文字 1"/>
                <wp:cNvGraphicFramePr/>
                <a:graphic xmlns:a="http://schemas.openxmlformats.org/drawingml/2006/main">
                  <a:graphicData uri="http://schemas.microsoft.com/office/word/2010/wordprocessingShape">
                    <wps:wsp>
                      <wps:cNvSpPr/>
                      <wps:spPr>
                        <a:xfrm>
                          <a:off x="0" y="0"/>
                          <a:ext cx="1471930" cy="302150"/>
                        </a:xfrm>
                        <a:prstGeom prst="wedgeRoundRectCallout">
                          <a:avLst>
                            <a:gd name="adj1" fmla="val 42159"/>
                            <a:gd name="adj2" fmla="val -77095"/>
                            <a:gd name="adj3" fmla="val 16667"/>
                          </a:avLst>
                        </a:prstGeom>
                        <a:solidFill>
                          <a:sysClr val="window" lastClr="FFFFFF"/>
                        </a:solidFill>
                        <a:ln w="6350" cap="flat" cmpd="sng" algn="ctr">
                          <a:solidFill>
                            <a:sysClr val="windowText" lastClr="000000"/>
                          </a:solidFill>
                          <a:prstDash val="solid"/>
                        </a:ln>
                        <a:effectLst/>
                      </wps:spPr>
                      <wps:txbx>
                        <w:txbxContent>
                          <w:p w:rsidR="00CB4417" w:rsidRPr="00912012" w:rsidRDefault="00CB4417" w:rsidP="00293780">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51pt;margin-top:146.3pt;width:115.9pt;height:23.8pt;z-index:25296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" adj="19906,-5853" fillcolor="window" strokecolor="windowText" strokeweight=".5pt">
                <v:textbox>
                  <w:txbxContent>
                    <w:p w:rsidR="00CB4417" w:rsidRPr="00912012" w:rsidRDefault="00CB4417" w:rsidP="00293780">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Pr="003B1054">
        <w:rPr>
          <w:rFonts w:eastAsia="標楷體"/>
          <w:noProof/>
        </w:rPr>
        <w:drawing>
          <wp:inline distT="0" distB="0" distL="0" distR="0" wp14:anchorId="00382C52" wp14:editId="0608E7BC">
            <wp:extent cx="5276850" cy="2432050"/>
            <wp:effectExtent l="0" t="0" r="0" b="0"/>
            <wp:docPr id="15" name="圖表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3780" w:rsidRPr="003B1054" w:rsidRDefault="00293780" w:rsidP="00293780">
      <w:pPr>
        <w:tabs>
          <w:tab w:val="left" w:pos="540"/>
        </w:tabs>
        <w:snapToGrid w:val="0"/>
        <w:spacing w:line="300" w:lineRule="auto"/>
        <w:rPr>
          <w:rFonts w:eastAsia="標楷體"/>
          <w:sz w:val="28"/>
          <w:szCs w:val="28"/>
        </w:rPr>
      </w:pPr>
      <w:r w:rsidRPr="003B1054">
        <w:rPr>
          <w:rFonts w:eastAsia="標楷體"/>
          <w:sz w:val="28"/>
          <w:szCs w:val="32"/>
        </w:rPr>
        <w:t xml:space="preserve">(3) </w:t>
      </w:r>
      <w:r w:rsidRPr="003B1054">
        <w:rPr>
          <w:rFonts w:eastAsia="標楷體"/>
          <w:sz w:val="28"/>
          <w:szCs w:val="28"/>
        </w:rPr>
        <w:t>景氣對策信號</w:t>
      </w:r>
    </w:p>
    <w:p w:rsidR="00293780" w:rsidRPr="003B1054" w:rsidRDefault="00293780" w:rsidP="00293780">
      <w:pPr>
        <w:widowControl/>
        <w:snapToGrid w:val="0"/>
        <w:spacing w:beforeLines="50" w:before="180" w:line="300" w:lineRule="auto"/>
        <w:ind w:leftChars="118" w:left="283" w:rightChars="-59" w:right="-142" w:firstLineChars="202" w:firstLine="582"/>
        <w:jc w:val="both"/>
        <w:rPr>
          <w:rFonts w:eastAsia="標楷體"/>
          <w:noProof/>
          <w:kern w:val="0"/>
          <w:sz w:val="28"/>
          <w:szCs w:val="20"/>
        </w:rPr>
      </w:pPr>
      <w:r>
        <w:rPr>
          <w:rFonts w:eastAsia="標楷體"/>
          <w:spacing w:val="4"/>
          <w:sz w:val="28"/>
          <w:szCs w:val="28"/>
          <w:lang w:bidi="hi-IN"/>
        </w:rPr>
        <w:t>10</w:t>
      </w:r>
      <w:r>
        <w:rPr>
          <w:rFonts w:eastAsia="標楷體" w:hint="eastAsia"/>
          <w:spacing w:val="4"/>
          <w:sz w:val="28"/>
          <w:szCs w:val="28"/>
          <w:lang w:bidi="hi-IN"/>
        </w:rPr>
        <w:t>8</w:t>
      </w:r>
      <w:r w:rsidRPr="003B1054">
        <w:rPr>
          <w:rFonts w:eastAsia="標楷體"/>
          <w:spacing w:val="4"/>
          <w:sz w:val="28"/>
          <w:szCs w:val="28"/>
          <w:lang w:bidi="hi-IN"/>
        </w:rPr>
        <w:t>年</w:t>
      </w:r>
      <w:r w:rsidR="00903964">
        <w:rPr>
          <w:rFonts w:eastAsia="標楷體" w:hint="eastAsia"/>
          <w:spacing w:val="4"/>
          <w:sz w:val="28"/>
          <w:szCs w:val="28"/>
          <w:lang w:bidi="hi-IN"/>
        </w:rPr>
        <w:t>3</w:t>
      </w:r>
      <w:r w:rsidRPr="003B1054">
        <w:rPr>
          <w:rFonts w:eastAsia="標楷體"/>
          <w:spacing w:val="4"/>
          <w:sz w:val="28"/>
          <w:szCs w:val="28"/>
          <w:lang w:bidi="hi-IN"/>
        </w:rPr>
        <w:t>月景氣對策信號為</w:t>
      </w:r>
      <w:r w:rsidR="00903964">
        <w:rPr>
          <w:rFonts w:eastAsia="標楷體" w:hint="eastAsia"/>
          <w:spacing w:val="4"/>
          <w:sz w:val="28"/>
          <w:szCs w:val="28"/>
          <w:lang w:bidi="hi-IN"/>
        </w:rPr>
        <w:t>20</w:t>
      </w:r>
      <w:r w:rsidRPr="004C1B73">
        <w:rPr>
          <w:rFonts w:eastAsia="標楷體" w:hint="eastAsia"/>
          <w:spacing w:val="4"/>
          <w:sz w:val="28"/>
          <w:szCs w:val="28"/>
          <w:lang w:bidi="hi-IN"/>
        </w:rPr>
        <w:t>分，較上月</w:t>
      </w:r>
      <w:r w:rsidR="00903964">
        <w:rPr>
          <w:rFonts w:eastAsia="標楷體" w:hint="eastAsia"/>
          <w:spacing w:val="4"/>
          <w:sz w:val="28"/>
          <w:szCs w:val="28"/>
          <w:lang w:bidi="hi-IN"/>
        </w:rPr>
        <w:t>增加</w:t>
      </w:r>
      <w:r w:rsidRPr="004C1B73">
        <w:rPr>
          <w:rFonts w:eastAsia="標楷體" w:hint="eastAsia"/>
          <w:spacing w:val="4"/>
          <w:sz w:val="28"/>
          <w:szCs w:val="28"/>
          <w:lang w:bidi="hi-IN"/>
        </w:rPr>
        <w:t>3</w:t>
      </w:r>
      <w:r w:rsidRPr="004C1B73">
        <w:rPr>
          <w:rFonts w:eastAsia="標楷體" w:hint="eastAsia"/>
          <w:spacing w:val="4"/>
          <w:sz w:val="28"/>
          <w:szCs w:val="28"/>
          <w:lang w:bidi="hi-IN"/>
        </w:rPr>
        <w:t>分，燈號續呈黃藍燈。</w:t>
      </w:r>
      <w:r w:rsidR="00903964" w:rsidRPr="00903964">
        <w:rPr>
          <w:rFonts w:eastAsia="標楷體" w:hint="eastAsia"/>
          <w:spacing w:val="4"/>
          <w:sz w:val="28"/>
          <w:szCs w:val="28"/>
          <w:lang w:bidi="hi-IN"/>
        </w:rPr>
        <w:t>9</w:t>
      </w:r>
      <w:r w:rsidR="00903964" w:rsidRPr="00903964">
        <w:rPr>
          <w:rFonts w:eastAsia="標楷體" w:hint="eastAsia"/>
          <w:spacing w:val="4"/>
          <w:sz w:val="28"/>
          <w:szCs w:val="28"/>
          <w:lang w:bidi="hi-IN"/>
        </w:rPr>
        <w:t>項構成項目中，機械及電機設備進口值由綠燈轉呈紅燈；海關出口值由黃藍燈轉呈綠燈、製造業營業氣候測驗點由藍燈轉呈黃藍燈；工業生產指數則由黃藍燈轉呈藍燈；其餘</w:t>
      </w:r>
      <w:r w:rsidR="00903964" w:rsidRPr="00903964">
        <w:rPr>
          <w:rFonts w:eastAsia="標楷體" w:hint="eastAsia"/>
          <w:spacing w:val="4"/>
          <w:sz w:val="28"/>
          <w:szCs w:val="28"/>
          <w:lang w:bidi="hi-IN"/>
        </w:rPr>
        <w:t>5</w:t>
      </w:r>
      <w:r w:rsidR="00903964" w:rsidRPr="00903964">
        <w:rPr>
          <w:rFonts w:eastAsia="標楷體" w:hint="eastAsia"/>
          <w:spacing w:val="4"/>
          <w:sz w:val="28"/>
          <w:szCs w:val="28"/>
          <w:lang w:bidi="hi-IN"/>
        </w:rPr>
        <w:t>項燈號不變。</w:t>
      </w:r>
    </w:p>
    <w:p w:rsidR="00293780" w:rsidRPr="003B1054" w:rsidRDefault="00293780" w:rsidP="00293780">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B1054">
        <w:rPr>
          <w:rFonts w:eastAsia="標楷體"/>
          <w:b/>
          <w:noProof/>
          <w:kern w:val="0"/>
          <w:sz w:val="28"/>
          <w:szCs w:val="28"/>
        </w:rPr>
        <w:tab/>
      </w:r>
      <w:r w:rsidRPr="003B1054">
        <w:rPr>
          <w:rFonts w:eastAsia="標楷體"/>
          <w:b/>
          <w:noProof/>
          <w:kern w:val="0"/>
          <w:sz w:val="28"/>
          <w:szCs w:val="28"/>
        </w:rPr>
        <w:tab/>
      </w:r>
      <w:r w:rsidRPr="003B1054">
        <w:rPr>
          <w:rFonts w:eastAsia="標楷體"/>
          <w:b/>
          <w:noProof/>
          <w:kern w:val="0"/>
          <w:sz w:val="28"/>
          <w:szCs w:val="28"/>
        </w:rPr>
        <w:t>圖</w:t>
      </w:r>
      <w:r w:rsidRPr="003B1054">
        <w:rPr>
          <w:rFonts w:eastAsia="標楷體"/>
          <w:b/>
          <w:noProof/>
          <w:kern w:val="0"/>
          <w:sz w:val="28"/>
          <w:szCs w:val="28"/>
        </w:rPr>
        <w:t xml:space="preserve">2-1-3  </w:t>
      </w:r>
      <w:r w:rsidRPr="003B1054">
        <w:rPr>
          <w:rFonts w:eastAsia="標楷體"/>
          <w:b/>
          <w:noProof/>
          <w:kern w:val="0"/>
          <w:sz w:val="28"/>
          <w:szCs w:val="28"/>
        </w:rPr>
        <w:t>一年來景氣對策信號</w:t>
      </w:r>
    </w:p>
    <w:p w:rsidR="00293780" w:rsidRPr="003B1054" w:rsidRDefault="00E2217F" w:rsidP="00293780">
      <w:pPr>
        <w:widowControl/>
        <w:tabs>
          <w:tab w:val="left" w:pos="1265"/>
          <w:tab w:val="center" w:pos="4139"/>
        </w:tabs>
        <w:topLinePunct/>
        <w:snapToGrid w:val="0"/>
        <w:spacing w:line="240" w:lineRule="atLeast"/>
        <w:ind w:right="34"/>
        <w:jc w:val="center"/>
        <w:rPr>
          <w:rFonts w:eastAsia="標楷體"/>
          <w:b/>
          <w:noProof/>
          <w:kern w:val="0"/>
          <w:sz w:val="28"/>
          <w:szCs w:val="28"/>
        </w:rPr>
      </w:pPr>
      <w:r>
        <w:rPr>
          <w:rFonts w:hint="eastAsia"/>
          <w:b/>
          <w:bCs/>
          <w:noProof/>
          <w:sz w:val="32"/>
          <w:szCs w:val="32"/>
        </w:rPr>
        <w:drawing>
          <wp:inline distT="0" distB="0" distL="0" distR="0" wp14:anchorId="1EAED5A4" wp14:editId="3446BB39">
            <wp:extent cx="5399314" cy="2917372"/>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中文-景氣燈號圖.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17764"/>
                    </a:xfrm>
                    <a:prstGeom prst="rect">
                      <a:avLst/>
                    </a:prstGeom>
                  </pic:spPr>
                </pic:pic>
              </a:graphicData>
            </a:graphic>
          </wp:inline>
        </w:drawing>
      </w:r>
    </w:p>
    <w:p w:rsidR="00430622" w:rsidRPr="003B1054" w:rsidRDefault="00430622">
      <w:pPr>
        <w:widowControl/>
        <w:rPr>
          <w:rFonts w:eastAsia="標楷體"/>
          <w:b/>
          <w:bCs/>
          <w:sz w:val="32"/>
          <w:szCs w:val="32"/>
        </w:rPr>
      </w:pPr>
      <w:r w:rsidRPr="003B1054">
        <w:rPr>
          <w:rFonts w:eastAsia="標楷體"/>
          <w:b/>
          <w:bCs/>
          <w:sz w:val="32"/>
          <w:szCs w:val="32"/>
        </w:rPr>
        <w:br w:type="page"/>
      </w:r>
    </w:p>
    <w:p w:rsidR="003F3F99" w:rsidRPr="003B105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585841"/>
      <w:r w:rsidRPr="003B1054">
        <w:rPr>
          <w:rFonts w:eastAsia="標楷體"/>
          <w:b/>
          <w:bCs/>
          <w:sz w:val="32"/>
          <w:szCs w:val="32"/>
        </w:rPr>
        <w:lastRenderedPageBreak/>
        <w:t>（二）工業生產</w:t>
      </w:r>
      <w:bookmarkEnd w:id="88"/>
      <w:bookmarkEnd w:id="89"/>
      <w:bookmarkEnd w:id="90"/>
      <w:bookmarkEnd w:id="91"/>
    </w:p>
    <w:p w:rsidR="00411F87" w:rsidRPr="003B1054" w:rsidRDefault="00411F87" w:rsidP="00411F87">
      <w:pPr>
        <w:tabs>
          <w:tab w:val="left" w:pos="540"/>
        </w:tabs>
        <w:spacing w:line="400" w:lineRule="exact"/>
        <w:rPr>
          <w:rFonts w:eastAsia="標楷體"/>
          <w:b/>
          <w:bCs/>
          <w:sz w:val="28"/>
          <w:szCs w:val="28"/>
        </w:rPr>
      </w:pPr>
      <w:bookmarkStart w:id="92" w:name="OLE_LINK5"/>
      <w:bookmarkStart w:id="93" w:name="_Toc401923799"/>
      <w:bookmarkStart w:id="94" w:name="_Toc402171716"/>
      <w:r w:rsidRPr="003B1054">
        <w:rPr>
          <w:rFonts w:eastAsia="標楷體"/>
          <w:b/>
          <w:bCs/>
          <w:sz w:val="28"/>
          <w:szCs w:val="28"/>
        </w:rPr>
        <w:t>１、</w:t>
      </w:r>
      <w:r w:rsidR="00445C31">
        <w:rPr>
          <w:rFonts w:eastAsia="標楷體"/>
          <w:b/>
          <w:bCs/>
          <w:sz w:val="28"/>
          <w:szCs w:val="28"/>
        </w:rPr>
        <w:t>10</w:t>
      </w:r>
      <w:r w:rsidR="00445C31">
        <w:rPr>
          <w:rFonts w:eastAsia="標楷體" w:hint="eastAsia"/>
          <w:b/>
          <w:bCs/>
          <w:sz w:val="28"/>
          <w:szCs w:val="28"/>
        </w:rPr>
        <w:t>8</w:t>
      </w:r>
      <w:r w:rsidR="00445C31" w:rsidRPr="003B1054">
        <w:rPr>
          <w:rFonts w:eastAsia="標楷體"/>
          <w:b/>
          <w:bCs/>
          <w:sz w:val="28"/>
          <w:szCs w:val="28"/>
        </w:rPr>
        <w:t>年</w:t>
      </w:r>
      <w:r w:rsidR="00445C31">
        <w:rPr>
          <w:rFonts w:eastAsia="標楷體" w:hint="eastAsia"/>
          <w:b/>
          <w:bCs/>
          <w:sz w:val="28"/>
          <w:szCs w:val="28"/>
        </w:rPr>
        <w:t>3</w:t>
      </w:r>
      <w:r w:rsidR="00445C31">
        <w:rPr>
          <w:rFonts w:eastAsia="標楷體"/>
          <w:b/>
          <w:bCs/>
          <w:sz w:val="28"/>
          <w:szCs w:val="28"/>
        </w:rPr>
        <w:t>月</w:t>
      </w:r>
      <w:r w:rsidR="00445C31" w:rsidRPr="003B1054">
        <w:rPr>
          <w:rFonts w:eastAsia="標楷體"/>
          <w:b/>
          <w:bCs/>
          <w:sz w:val="28"/>
          <w:szCs w:val="28"/>
        </w:rPr>
        <w:t>工業生產減少</w:t>
      </w:r>
      <w:r w:rsidR="00445C31">
        <w:rPr>
          <w:rFonts w:eastAsia="標楷體" w:hint="eastAsia"/>
          <w:b/>
          <w:bCs/>
          <w:sz w:val="28"/>
          <w:szCs w:val="28"/>
        </w:rPr>
        <w:t>9.88</w:t>
      </w:r>
      <w:r w:rsidR="00445C31" w:rsidRPr="003B1054">
        <w:rPr>
          <w:rFonts w:eastAsia="標楷體"/>
          <w:b/>
          <w:bCs/>
          <w:sz w:val="28"/>
          <w:szCs w:val="28"/>
        </w:rPr>
        <w:t>%</w:t>
      </w:r>
    </w:p>
    <w:p w:rsidR="00411F87" w:rsidRPr="003B1054" w:rsidRDefault="00445C31"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8"/>
        </w:rPr>
        <w:t>10</w:t>
      </w:r>
      <w:r>
        <w:rPr>
          <w:rFonts w:eastAsia="標楷體" w:hint="eastAsia"/>
          <w:kern w:val="0"/>
          <w:sz w:val="28"/>
          <w:szCs w:val="28"/>
        </w:rPr>
        <w:t>8</w:t>
      </w:r>
      <w:r w:rsidRPr="003B1054">
        <w:rPr>
          <w:rFonts w:eastAsia="標楷體"/>
          <w:kern w:val="0"/>
          <w:sz w:val="28"/>
          <w:szCs w:val="28"/>
        </w:rPr>
        <w:t>年</w:t>
      </w:r>
      <w:r>
        <w:rPr>
          <w:rFonts w:eastAsia="標楷體" w:hint="eastAsia"/>
          <w:kern w:val="0"/>
          <w:sz w:val="28"/>
          <w:szCs w:val="28"/>
        </w:rPr>
        <w:t>3</w:t>
      </w:r>
      <w:r>
        <w:rPr>
          <w:rFonts w:eastAsia="標楷體"/>
          <w:kern w:val="0"/>
          <w:sz w:val="28"/>
          <w:szCs w:val="28"/>
        </w:rPr>
        <w:t>月</w:t>
      </w:r>
      <w:r w:rsidRPr="003B1054">
        <w:rPr>
          <w:rFonts w:eastAsia="標楷體"/>
          <w:kern w:val="0"/>
          <w:sz w:val="28"/>
          <w:szCs w:val="28"/>
        </w:rPr>
        <w:t>工業生產指數</w:t>
      </w:r>
      <w:r>
        <w:rPr>
          <w:rFonts w:eastAsia="標楷體" w:hint="eastAsia"/>
          <w:kern w:val="0"/>
          <w:sz w:val="28"/>
          <w:szCs w:val="28"/>
        </w:rPr>
        <w:t>103.82</w:t>
      </w:r>
      <w:r w:rsidRPr="003B1054">
        <w:rPr>
          <w:rFonts w:eastAsia="標楷體"/>
          <w:kern w:val="0"/>
          <w:sz w:val="28"/>
          <w:szCs w:val="28"/>
        </w:rPr>
        <w:t>，較上年同月減少</w:t>
      </w:r>
      <w:r>
        <w:rPr>
          <w:rFonts w:eastAsia="標楷體" w:hint="eastAsia"/>
          <w:kern w:val="0"/>
          <w:sz w:val="28"/>
          <w:szCs w:val="28"/>
        </w:rPr>
        <w:t>9.88</w:t>
      </w:r>
      <w:r w:rsidRPr="003B1054">
        <w:rPr>
          <w:rFonts w:eastAsia="標楷體"/>
          <w:kern w:val="0"/>
          <w:sz w:val="28"/>
          <w:szCs w:val="28"/>
        </w:rPr>
        <w:t>%</w:t>
      </w:r>
      <w:r w:rsidRPr="003B1054">
        <w:rPr>
          <w:rFonts w:eastAsia="標楷體"/>
          <w:kern w:val="0"/>
          <w:sz w:val="28"/>
          <w:szCs w:val="28"/>
        </w:rPr>
        <w:t>。</w:t>
      </w:r>
      <w:r w:rsidRPr="003B1054">
        <w:rPr>
          <w:rFonts w:eastAsia="標楷體"/>
          <w:kern w:val="0"/>
          <w:sz w:val="28"/>
          <w:szCs w:val="20"/>
        </w:rPr>
        <w:t>製造業</w:t>
      </w:r>
      <w:r>
        <w:rPr>
          <w:rFonts w:eastAsia="標楷體" w:hint="eastAsia"/>
          <w:kern w:val="0"/>
          <w:sz w:val="28"/>
          <w:szCs w:val="20"/>
        </w:rPr>
        <w:t>、</w:t>
      </w:r>
      <w:r w:rsidRPr="003B1054">
        <w:rPr>
          <w:rFonts w:eastAsia="標楷體"/>
          <w:kern w:val="0"/>
          <w:sz w:val="28"/>
          <w:szCs w:val="20"/>
        </w:rPr>
        <w:t>用水供應業</w:t>
      </w:r>
      <w:r>
        <w:rPr>
          <w:rFonts w:eastAsia="標楷體" w:hint="eastAsia"/>
          <w:kern w:val="0"/>
          <w:sz w:val="28"/>
          <w:szCs w:val="20"/>
        </w:rPr>
        <w:t>、</w:t>
      </w:r>
      <w:r w:rsidRPr="003B1054">
        <w:rPr>
          <w:rFonts w:eastAsia="標楷體"/>
          <w:kern w:val="0"/>
          <w:sz w:val="28"/>
          <w:szCs w:val="20"/>
        </w:rPr>
        <w:t>礦業及土石採取業</w:t>
      </w:r>
      <w:r>
        <w:rPr>
          <w:rFonts w:eastAsia="標楷體" w:hint="eastAsia"/>
          <w:kern w:val="0"/>
          <w:sz w:val="28"/>
          <w:szCs w:val="20"/>
        </w:rPr>
        <w:t>、</w:t>
      </w:r>
      <w:r w:rsidRPr="003B1054">
        <w:rPr>
          <w:rFonts w:eastAsia="標楷體"/>
          <w:kern w:val="0"/>
          <w:sz w:val="28"/>
          <w:szCs w:val="20"/>
        </w:rPr>
        <w:t>電力及燃氣供應業</w:t>
      </w:r>
      <w:r>
        <w:rPr>
          <w:rFonts w:eastAsia="標楷體" w:hint="eastAsia"/>
          <w:kern w:val="0"/>
          <w:sz w:val="28"/>
          <w:szCs w:val="20"/>
        </w:rPr>
        <w:t>分別</w:t>
      </w:r>
      <w:r w:rsidRPr="003B1054">
        <w:rPr>
          <w:rFonts w:eastAsia="標楷體"/>
          <w:kern w:val="0"/>
          <w:sz w:val="28"/>
          <w:szCs w:val="20"/>
        </w:rPr>
        <w:t>減少</w:t>
      </w:r>
      <w:r>
        <w:rPr>
          <w:rFonts w:eastAsia="標楷體" w:hint="eastAsia"/>
          <w:kern w:val="0"/>
          <w:sz w:val="28"/>
          <w:szCs w:val="20"/>
        </w:rPr>
        <w:t>10.52</w:t>
      </w:r>
      <w:r w:rsidRPr="003B1054">
        <w:rPr>
          <w:rFonts w:eastAsia="標楷體"/>
          <w:kern w:val="0"/>
          <w:sz w:val="28"/>
          <w:szCs w:val="20"/>
        </w:rPr>
        <w:t>%</w:t>
      </w:r>
      <w:r>
        <w:rPr>
          <w:rFonts w:eastAsia="標楷體" w:hint="eastAsia"/>
          <w:kern w:val="0"/>
          <w:sz w:val="28"/>
          <w:szCs w:val="20"/>
        </w:rPr>
        <w:t>、</w:t>
      </w:r>
      <w:r>
        <w:rPr>
          <w:rFonts w:eastAsia="標楷體" w:hint="eastAsia"/>
          <w:kern w:val="0"/>
          <w:sz w:val="28"/>
          <w:szCs w:val="20"/>
        </w:rPr>
        <w:t>2.60</w:t>
      </w:r>
      <w:r w:rsidRPr="003B1054">
        <w:rPr>
          <w:rFonts w:eastAsia="標楷體"/>
          <w:kern w:val="0"/>
          <w:sz w:val="28"/>
          <w:szCs w:val="20"/>
        </w:rPr>
        <w:t>%</w:t>
      </w:r>
      <w:r>
        <w:rPr>
          <w:rFonts w:eastAsia="標楷體" w:hint="eastAsia"/>
          <w:kern w:val="0"/>
          <w:sz w:val="28"/>
          <w:szCs w:val="20"/>
        </w:rPr>
        <w:t>、</w:t>
      </w:r>
      <w:r>
        <w:rPr>
          <w:rFonts w:eastAsia="標楷體" w:hint="eastAsia"/>
          <w:kern w:val="0"/>
          <w:sz w:val="28"/>
          <w:szCs w:val="20"/>
        </w:rPr>
        <w:t>1.55</w:t>
      </w:r>
      <w:r w:rsidRPr="003B1054">
        <w:rPr>
          <w:rFonts w:eastAsia="標楷體"/>
          <w:kern w:val="0"/>
          <w:sz w:val="28"/>
          <w:szCs w:val="20"/>
        </w:rPr>
        <w:t>%</w:t>
      </w:r>
      <w:r>
        <w:rPr>
          <w:rFonts w:eastAsia="標楷體" w:hint="eastAsia"/>
          <w:kern w:val="0"/>
          <w:sz w:val="28"/>
          <w:szCs w:val="20"/>
        </w:rPr>
        <w:t>及</w:t>
      </w:r>
      <w:r>
        <w:rPr>
          <w:rFonts w:eastAsia="標楷體" w:hint="eastAsia"/>
          <w:kern w:val="0"/>
          <w:sz w:val="28"/>
          <w:szCs w:val="20"/>
        </w:rPr>
        <w:t>0.46</w:t>
      </w:r>
      <w:r w:rsidRPr="003B1054">
        <w:rPr>
          <w:rFonts w:eastAsia="標楷體"/>
          <w:kern w:val="0"/>
          <w:sz w:val="28"/>
          <w:szCs w:val="20"/>
        </w:rPr>
        <w:t>%</w:t>
      </w:r>
      <w:r w:rsidRPr="003B1054">
        <w:rPr>
          <w:rFonts w:eastAsia="標楷體" w:hint="eastAsia"/>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ED01C0">
        <w:rPr>
          <w:rFonts w:eastAsia="標楷體" w:hint="eastAsia"/>
          <w:color w:val="000000" w:themeColor="text1"/>
          <w:kern w:val="0"/>
          <w:sz w:val="28"/>
          <w:szCs w:val="20"/>
        </w:rPr>
        <w:t>月工業生產指數</w:t>
      </w:r>
      <w:r w:rsidRPr="005A6AEB">
        <w:rPr>
          <w:rFonts w:eastAsia="標楷體"/>
          <w:color w:val="000000" w:themeColor="text1"/>
          <w:kern w:val="0"/>
          <w:sz w:val="28"/>
          <w:szCs w:val="20"/>
        </w:rPr>
        <w:t>9</w:t>
      </w:r>
      <w:r>
        <w:rPr>
          <w:rFonts w:eastAsia="標楷體" w:hint="eastAsia"/>
          <w:color w:val="000000" w:themeColor="text1"/>
          <w:kern w:val="0"/>
          <w:sz w:val="28"/>
          <w:szCs w:val="20"/>
        </w:rPr>
        <w:t>9.07</w:t>
      </w:r>
      <w:r w:rsidRPr="00ED01C0">
        <w:rPr>
          <w:rFonts w:eastAsia="標楷體" w:hint="eastAsia"/>
          <w:color w:val="000000" w:themeColor="text1"/>
          <w:kern w:val="0"/>
          <w:sz w:val="28"/>
          <w:szCs w:val="20"/>
        </w:rPr>
        <w:t>，較上年同期</w:t>
      </w:r>
      <w:r w:rsidRPr="005A6AEB">
        <w:rPr>
          <w:rFonts w:eastAsia="標楷體" w:hint="eastAsia"/>
          <w:color w:val="000000" w:themeColor="text1"/>
          <w:kern w:val="0"/>
          <w:sz w:val="28"/>
          <w:szCs w:val="20"/>
        </w:rPr>
        <w:t>減少</w:t>
      </w:r>
      <w:r>
        <w:rPr>
          <w:rFonts w:eastAsia="標楷體" w:hint="eastAsia"/>
          <w:color w:val="000000" w:themeColor="text1"/>
          <w:kern w:val="0"/>
          <w:sz w:val="28"/>
          <w:szCs w:val="20"/>
        </w:rPr>
        <w:t>4.58</w:t>
      </w:r>
      <w:r w:rsidRPr="00ED01C0">
        <w:rPr>
          <w:rFonts w:eastAsia="標楷體" w:hint="eastAsia"/>
          <w:color w:val="000000" w:themeColor="text1"/>
          <w:kern w:val="0"/>
          <w:sz w:val="28"/>
          <w:szCs w:val="20"/>
        </w:rPr>
        <w:t>%</w:t>
      </w:r>
      <w:r w:rsidRPr="00ED01C0">
        <w:rPr>
          <w:rFonts w:eastAsia="標楷體" w:hint="eastAsia"/>
          <w:color w:val="000000" w:themeColor="text1"/>
          <w:kern w:val="0"/>
          <w:sz w:val="28"/>
          <w:szCs w:val="20"/>
        </w:rPr>
        <w:t>。</w:t>
      </w:r>
    </w:p>
    <w:p w:rsidR="00411F87" w:rsidRPr="003B1054" w:rsidRDefault="00411F87" w:rsidP="00411F87">
      <w:pPr>
        <w:widowControl/>
        <w:topLinePunct/>
        <w:snapToGrid w:val="0"/>
        <w:spacing w:beforeLines="30" w:before="108" w:line="300" w:lineRule="auto"/>
        <w:ind w:right="210"/>
        <w:jc w:val="both"/>
        <w:rPr>
          <w:rFonts w:eastAsia="標楷體"/>
          <w:kern w:val="0"/>
          <w:sz w:val="28"/>
          <w:szCs w:val="20"/>
        </w:rPr>
      </w:pPr>
      <w:r w:rsidRPr="003B1054">
        <w:rPr>
          <w:rFonts w:eastAsia="標楷體"/>
          <w:b/>
          <w:bCs/>
          <w:kern w:val="0"/>
          <w:sz w:val="28"/>
          <w:szCs w:val="20"/>
        </w:rPr>
        <w:t xml:space="preserve">　　　　　　　　　表</w:t>
      </w:r>
      <w:r w:rsidRPr="003B1054">
        <w:rPr>
          <w:rFonts w:eastAsia="標楷體"/>
          <w:b/>
          <w:bCs/>
          <w:kern w:val="0"/>
          <w:sz w:val="28"/>
          <w:szCs w:val="20"/>
        </w:rPr>
        <w:t xml:space="preserve">2-2-1  </w:t>
      </w:r>
      <w:r w:rsidRPr="003B1054">
        <w:rPr>
          <w:rFonts w:eastAsia="標楷體"/>
          <w:b/>
          <w:bCs/>
          <w:kern w:val="0"/>
          <w:sz w:val="28"/>
          <w:szCs w:val="20"/>
        </w:rPr>
        <w:t>工業生產</w:t>
      </w:r>
      <w:r w:rsidRPr="003B1054">
        <w:rPr>
          <w:rFonts w:eastAsia="標楷體"/>
          <w:b/>
          <w:bCs/>
          <w:snapToGrid w:val="0"/>
          <w:kern w:val="0"/>
          <w:sz w:val="28"/>
          <w:szCs w:val="20"/>
        </w:rPr>
        <w:t>年增率</w:t>
      </w:r>
      <w:r w:rsidRPr="003B1054">
        <w:rPr>
          <w:rFonts w:eastAsia="標楷體"/>
          <w:kern w:val="0"/>
          <w:sz w:val="28"/>
          <w:szCs w:val="20"/>
        </w:rPr>
        <w:t xml:space="preserve">          </w:t>
      </w:r>
      <w:r w:rsidRPr="003B1054">
        <w:rPr>
          <w:rFonts w:eastAsia="標楷體"/>
          <w:kern w:val="0"/>
          <w:szCs w:val="20"/>
        </w:rPr>
        <w:t>單位：</w:t>
      </w:r>
      <w:r w:rsidRPr="003B1054">
        <w:rPr>
          <w:rFonts w:eastAsia="標楷體"/>
          <w:kern w:val="0"/>
          <w:szCs w:val="20"/>
        </w:rPr>
        <w:t>%</w:t>
      </w:r>
    </w:p>
    <w:tbl>
      <w:tblPr>
        <w:tblW w:w="7858" w:type="dxa"/>
        <w:jc w:val="center"/>
        <w:tblCellMar>
          <w:left w:w="0" w:type="dxa"/>
          <w:right w:w="0" w:type="dxa"/>
        </w:tblCellMar>
        <w:tblLook w:val="04A0" w:firstRow="1" w:lastRow="0" w:firstColumn="1" w:lastColumn="0" w:noHBand="0" w:noVBand="1"/>
      </w:tblPr>
      <w:tblGrid>
        <w:gridCol w:w="1756"/>
        <w:gridCol w:w="1095"/>
        <w:gridCol w:w="1251"/>
        <w:gridCol w:w="1252"/>
        <w:gridCol w:w="1252"/>
        <w:gridCol w:w="1252"/>
      </w:tblGrid>
      <w:tr w:rsidR="00411F87" w:rsidRPr="003B1054" w:rsidTr="00F73393">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095" w:type="dxa"/>
            <w:vMerge w:val="restart"/>
            <w:tcBorders>
              <w:top w:val="single" w:sz="4" w:space="0" w:color="auto"/>
              <w:left w:val="single" w:sz="4" w:space="0" w:color="auto"/>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szCs w:val="28"/>
              </w:rPr>
            </w:pPr>
          </w:p>
          <w:p w:rsidR="00411F87" w:rsidRPr="003B1054" w:rsidRDefault="00411F87" w:rsidP="00F73393">
            <w:pPr>
              <w:snapToGrid w:val="0"/>
              <w:spacing w:line="260" w:lineRule="exact"/>
              <w:ind w:left="28"/>
              <w:jc w:val="center"/>
              <w:rPr>
                <w:rFonts w:eastAsia="標楷體"/>
                <w:szCs w:val="28"/>
              </w:rPr>
            </w:pPr>
            <w:r w:rsidRPr="003B1054">
              <w:rPr>
                <w:rFonts w:eastAsia="標楷體"/>
                <w:szCs w:val="28"/>
              </w:rPr>
              <w:t>工業生產</w:t>
            </w:r>
          </w:p>
        </w:tc>
        <w:tc>
          <w:tcPr>
            <w:tcW w:w="1251" w:type="dxa"/>
            <w:tcBorders>
              <w:top w:val="single" w:sz="4" w:space="0" w:color="auto"/>
              <w:left w:val="nil"/>
              <w:bottom w:val="single" w:sz="4" w:space="0" w:color="auto"/>
              <w:right w:val="nil"/>
            </w:tcBorders>
            <w:tcMar>
              <w:top w:w="17" w:type="dxa"/>
              <w:left w:w="17" w:type="dxa"/>
              <w:bottom w:w="0" w:type="dxa"/>
              <w:right w:w="17" w:type="dxa"/>
            </w:tcMar>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right w:val="nil"/>
            </w:tcBorders>
          </w:tcPr>
          <w:p w:rsidR="00411F87" w:rsidRPr="003B1054" w:rsidRDefault="00411F87" w:rsidP="00F73393">
            <w:pPr>
              <w:snapToGrid w:val="0"/>
              <w:spacing w:line="260" w:lineRule="exact"/>
              <w:ind w:left="28"/>
              <w:jc w:val="center"/>
              <w:rPr>
                <w:rFonts w:eastAsia="標楷體"/>
              </w:rPr>
            </w:pPr>
          </w:p>
        </w:tc>
        <w:tc>
          <w:tcPr>
            <w:tcW w:w="1252" w:type="dxa"/>
            <w:tcBorders>
              <w:top w:val="single" w:sz="4" w:space="0" w:color="auto"/>
              <w:left w:val="nil"/>
              <w:bottom w:val="single" w:sz="4" w:space="0" w:color="auto"/>
            </w:tcBorders>
          </w:tcPr>
          <w:p w:rsidR="00411F87" w:rsidRPr="003B1054" w:rsidRDefault="00411F87" w:rsidP="00F73393">
            <w:pPr>
              <w:snapToGrid w:val="0"/>
              <w:spacing w:line="260" w:lineRule="exact"/>
              <w:ind w:left="28"/>
              <w:jc w:val="center"/>
              <w:rPr>
                <w:rFonts w:eastAsia="標楷體"/>
              </w:rPr>
            </w:pPr>
          </w:p>
        </w:tc>
      </w:tr>
      <w:tr w:rsidR="00411F87" w:rsidRPr="003B1054" w:rsidTr="00F73393">
        <w:trPr>
          <w:cantSplit/>
          <w:trHeight w:val="562"/>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szCs w:val="28"/>
              </w:rPr>
            </w:pPr>
          </w:p>
        </w:tc>
        <w:tc>
          <w:tcPr>
            <w:tcW w:w="1251"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製造業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礦業及土石採取業</w:t>
            </w:r>
          </w:p>
        </w:tc>
        <w:tc>
          <w:tcPr>
            <w:tcW w:w="1252"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電力及燃氣供應業</w:t>
            </w:r>
          </w:p>
        </w:tc>
        <w:tc>
          <w:tcPr>
            <w:tcW w:w="1252" w:type="dxa"/>
            <w:tcBorders>
              <w:top w:val="single" w:sz="4" w:space="0" w:color="auto"/>
              <w:left w:val="nil"/>
              <w:bottom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60" w:lineRule="exact"/>
              <w:ind w:left="28"/>
              <w:jc w:val="center"/>
              <w:rPr>
                <w:rFonts w:eastAsia="標楷體"/>
              </w:rPr>
            </w:pPr>
            <w:r w:rsidRPr="003B1054">
              <w:rPr>
                <w:rFonts w:eastAsia="標楷體"/>
              </w:rPr>
              <w:t>用水</w:t>
            </w:r>
          </w:p>
          <w:p w:rsidR="00411F87" w:rsidRPr="003B1054" w:rsidRDefault="00411F87" w:rsidP="00F73393">
            <w:pPr>
              <w:snapToGrid w:val="0"/>
              <w:spacing w:line="260" w:lineRule="exact"/>
              <w:ind w:left="28"/>
              <w:jc w:val="center"/>
              <w:rPr>
                <w:rFonts w:eastAsia="標楷體"/>
              </w:rPr>
            </w:pPr>
            <w:r w:rsidRPr="003B1054">
              <w:rPr>
                <w:rFonts w:eastAsia="標楷體"/>
              </w:rPr>
              <w:t>供應業</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103</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6.41</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6.83</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1.17</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1.51</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0.52</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104</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-1.28</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-1.16</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-6.53</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-2.42</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-2.28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tcPr>
          <w:p w:rsidR="00445C31" w:rsidRPr="003B1054" w:rsidRDefault="00445C31" w:rsidP="00B07520">
            <w:pPr>
              <w:snapToGrid w:val="0"/>
              <w:spacing w:line="380" w:lineRule="exact"/>
              <w:rPr>
                <w:rFonts w:eastAsia="標楷體"/>
                <w:b/>
                <w:bCs/>
              </w:rPr>
            </w:pPr>
            <w:r w:rsidRPr="003B1054">
              <w:rPr>
                <w:rFonts w:eastAsia="標楷體"/>
                <w:b/>
                <w:bCs/>
              </w:rPr>
              <w:t xml:space="preserve"> 105</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1.97</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1.91</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-9.67</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3.43</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0.50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b/>
                <w:bCs/>
                <w:szCs w:val="22"/>
              </w:rPr>
            </w:pPr>
            <w:r w:rsidRPr="003B1054">
              <w:rPr>
                <w:rFonts w:eastAsia="標楷體"/>
                <w:b/>
                <w:bCs/>
                <w:szCs w:val="22"/>
              </w:rPr>
              <w:t>5.00</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5.27</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b/>
                <w:bCs/>
              </w:rPr>
            </w:pPr>
            <w:r w:rsidRPr="003B1054">
              <w:rPr>
                <w:rFonts w:eastAsia="標楷體"/>
                <w:b/>
                <w:bCs/>
              </w:rPr>
              <w:t>-2.00</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b/>
                <w:bCs/>
              </w:rPr>
            </w:pPr>
            <w:r w:rsidRPr="003B1054">
              <w:rPr>
                <w:rFonts w:eastAsia="標楷體"/>
                <w:b/>
                <w:bCs/>
              </w:rPr>
              <w:t>2.22</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b/>
                <w:bCs/>
              </w:rPr>
            </w:pPr>
            <w:r w:rsidRPr="003B1054">
              <w:rPr>
                <w:rFonts w:eastAsia="標楷體"/>
                <w:b/>
                <w:bCs/>
              </w:rPr>
              <w:t>1.30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b/>
                <w:bCs/>
                <w:szCs w:val="22"/>
              </w:rPr>
            </w:pPr>
            <w:r>
              <w:rPr>
                <w:rFonts w:eastAsia="標楷體"/>
                <w:b/>
                <w:bCs/>
                <w:szCs w:val="22"/>
              </w:rPr>
              <w:t>3.6</w:t>
            </w:r>
            <w:r>
              <w:rPr>
                <w:rFonts w:eastAsia="標楷體" w:hint="eastAsia"/>
                <w:b/>
                <w:bCs/>
                <w:szCs w:val="22"/>
              </w:rPr>
              <w:t>4</w:t>
            </w:r>
          </w:p>
        </w:tc>
        <w:tc>
          <w:tcPr>
            <w:tcW w:w="1251" w:type="dxa"/>
            <w:tcMar>
              <w:top w:w="17" w:type="dxa"/>
              <w:left w:w="17" w:type="dxa"/>
              <w:bottom w:w="0" w:type="dxa"/>
              <w:right w:w="17" w:type="dxa"/>
            </w:tcMar>
          </w:tcPr>
          <w:p w:rsidR="00445C31" w:rsidRPr="003B1054" w:rsidRDefault="00445C31" w:rsidP="00B07520">
            <w:pPr>
              <w:ind w:rightChars="165" w:right="396"/>
              <w:jc w:val="right"/>
              <w:rPr>
                <w:rFonts w:eastAsia="標楷體"/>
                <w:b/>
                <w:bCs/>
              </w:rPr>
            </w:pPr>
            <w:r>
              <w:rPr>
                <w:rFonts w:eastAsia="標楷體"/>
                <w:b/>
                <w:bCs/>
              </w:rPr>
              <w:t>3.9</w:t>
            </w:r>
            <w:r>
              <w:rPr>
                <w:rFonts w:eastAsia="標楷體" w:hint="eastAsia"/>
                <w:b/>
                <w:bCs/>
              </w:rPr>
              <w:t>3</w:t>
            </w:r>
          </w:p>
        </w:tc>
        <w:tc>
          <w:tcPr>
            <w:tcW w:w="1252" w:type="dxa"/>
            <w:tcMar>
              <w:top w:w="17" w:type="dxa"/>
              <w:left w:w="17" w:type="dxa"/>
              <w:bottom w:w="0" w:type="dxa"/>
              <w:right w:w="17" w:type="dxa"/>
            </w:tcMar>
          </w:tcPr>
          <w:p w:rsidR="00445C31" w:rsidRPr="003B1054" w:rsidRDefault="00445C31" w:rsidP="00B07520">
            <w:pPr>
              <w:ind w:rightChars="165" w:right="396"/>
              <w:jc w:val="right"/>
              <w:rPr>
                <w:rFonts w:eastAsia="標楷體"/>
                <w:b/>
              </w:rPr>
            </w:pPr>
            <w:r>
              <w:rPr>
                <w:rFonts w:eastAsia="標楷體"/>
                <w:b/>
              </w:rPr>
              <w:t>-3.6</w:t>
            </w:r>
            <w:r>
              <w:rPr>
                <w:rFonts w:eastAsia="標楷體" w:hint="eastAsia"/>
                <w:b/>
              </w:rPr>
              <w:t>5</w:t>
            </w:r>
          </w:p>
        </w:tc>
        <w:tc>
          <w:tcPr>
            <w:tcW w:w="1252" w:type="dxa"/>
            <w:tcMar>
              <w:top w:w="17" w:type="dxa"/>
              <w:left w:w="17" w:type="dxa"/>
              <w:bottom w:w="0" w:type="dxa"/>
              <w:right w:w="17" w:type="dxa"/>
            </w:tcMar>
          </w:tcPr>
          <w:p w:rsidR="00445C31" w:rsidRPr="003B1054" w:rsidRDefault="00445C31" w:rsidP="00B07520">
            <w:pPr>
              <w:ind w:rightChars="162" w:right="389"/>
              <w:jc w:val="right"/>
              <w:rPr>
                <w:rFonts w:eastAsia="標楷體"/>
                <w:b/>
              </w:rPr>
            </w:pPr>
            <w:r>
              <w:rPr>
                <w:rFonts w:eastAsia="標楷體"/>
                <w:b/>
              </w:rPr>
              <w:t>0.4</w:t>
            </w:r>
            <w:r>
              <w:rPr>
                <w:rFonts w:eastAsia="標楷體" w:hint="eastAsia"/>
                <w:b/>
              </w:rPr>
              <w:t>0</w:t>
            </w:r>
          </w:p>
        </w:tc>
        <w:tc>
          <w:tcPr>
            <w:tcW w:w="1252" w:type="dxa"/>
            <w:tcMar>
              <w:top w:w="17" w:type="dxa"/>
              <w:left w:w="17" w:type="dxa"/>
              <w:bottom w:w="0" w:type="dxa"/>
              <w:right w:w="17" w:type="dxa"/>
            </w:tcMar>
          </w:tcPr>
          <w:p w:rsidR="00445C31" w:rsidRPr="003B1054" w:rsidRDefault="00445C31" w:rsidP="00B07520">
            <w:pPr>
              <w:ind w:rightChars="152" w:right="365"/>
              <w:jc w:val="right"/>
              <w:rPr>
                <w:rFonts w:eastAsia="標楷體"/>
                <w:b/>
              </w:rPr>
            </w:pPr>
            <w:r w:rsidRPr="003B1054">
              <w:rPr>
                <w:rFonts w:eastAsia="標楷體"/>
                <w:b/>
              </w:rPr>
              <w:t>0.</w:t>
            </w:r>
            <w:r>
              <w:rPr>
                <w:rFonts w:eastAsia="標楷體" w:hint="eastAsia"/>
                <w:b/>
              </w:rPr>
              <w:t>09</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Pr>
                <w:rFonts w:eastAsia="標楷體"/>
                <w:szCs w:val="22"/>
              </w:rPr>
              <w:t>5.</w:t>
            </w:r>
            <w:r>
              <w:rPr>
                <w:rFonts w:eastAsia="標楷體" w:hint="eastAsia"/>
                <w:szCs w:val="22"/>
              </w:rPr>
              <w:t>86</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hint="eastAsia"/>
              </w:rPr>
              <w:t>6</w:t>
            </w:r>
            <w:r>
              <w:rPr>
                <w:rFonts w:eastAsia="標楷體"/>
              </w:rPr>
              <w:t>.</w:t>
            </w:r>
            <w:r>
              <w:rPr>
                <w:rFonts w:eastAsia="標楷體" w:hint="eastAsia"/>
              </w:rPr>
              <w:t>07</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-12.16</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Pr>
                <w:rFonts w:eastAsia="標楷體"/>
              </w:rPr>
              <w:t>3.</w:t>
            </w:r>
            <w:r>
              <w:rPr>
                <w:rFonts w:eastAsia="標楷體" w:hint="eastAsia"/>
              </w:rPr>
              <w:t>29</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2.39</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Pr>
                <w:rFonts w:eastAsia="標楷體"/>
                <w:szCs w:val="22"/>
              </w:rPr>
              <w:t>8.</w:t>
            </w:r>
            <w:r>
              <w:rPr>
                <w:rFonts w:eastAsia="標楷體" w:hint="eastAsia"/>
                <w:szCs w:val="22"/>
              </w:rPr>
              <w:t>32</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hint="eastAsia"/>
              </w:rPr>
              <w:t>8</w:t>
            </w:r>
            <w:r>
              <w:rPr>
                <w:rFonts w:eastAsia="標楷體"/>
              </w:rPr>
              <w:t>.</w:t>
            </w:r>
            <w:r>
              <w:rPr>
                <w:rFonts w:eastAsia="標楷體" w:hint="eastAsia"/>
              </w:rPr>
              <w:t>87</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w:t>
            </w:r>
            <w:r>
              <w:rPr>
                <w:rFonts w:eastAsia="標楷體" w:hint="eastAsia"/>
              </w:rPr>
              <w:t>4</w:t>
            </w:r>
            <w:r>
              <w:rPr>
                <w:rFonts w:eastAsia="標楷體"/>
              </w:rPr>
              <w:t>.</w:t>
            </w:r>
            <w:r>
              <w:rPr>
                <w:rFonts w:eastAsia="標楷體" w:hint="eastAsia"/>
              </w:rPr>
              <w:t>83</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Pr>
                <w:rFonts w:eastAsia="標楷體" w:hint="eastAsia"/>
              </w:rPr>
              <w:t>2</w:t>
            </w:r>
            <w:r>
              <w:rPr>
                <w:rFonts w:eastAsia="標楷體"/>
              </w:rPr>
              <w:t>.</w:t>
            </w:r>
            <w:r>
              <w:rPr>
                <w:rFonts w:eastAsia="標楷體" w:hint="eastAsia"/>
              </w:rPr>
              <w:t>26</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2.86</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7.</w:t>
            </w:r>
            <w:r>
              <w:rPr>
                <w:rFonts w:eastAsia="標楷體" w:hint="eastAsia"/>
                <w:szCs w:val="22"/>
              </w:rPr>
              <w:t>36</w:t>
            </w:r>
          </w:p>
        </w:tc>
        <w:tc>
          <w:tcPr>
            <w:tcW w:w="1251"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7.</w:t>
            </w:r>
            <w:r>
              <w:rPr>
                <w:rFonts w:eastAsia="標楷體" w:hint="eastAsia"/>
              </w:rPr>
              <w:t>58</w:t>
            </w:r>
          </w:p>
        </w:tc>
        <w:tc>
          <w:tcPr>
            <w:tcW w:w="1252" w:type="dxa"/>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-4.89</w:t>
            </w:r>
          </w:p>
        </w:tc>
        <w:tc>
          <w:tcPr>
            <w:tcW w:w="1252" w:type="dxa"/>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5.81</w:t>
            </w:r>
          </w:p>
        </w:tc>
        <w:tc>
          <w:tcPr>
            <w:tcW w:w="1252" w:type="dxa"/>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1.08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0.</w:t>
            </w:r>
            <w:r>
              <w:rPr>
                <w:rFonts w:eastAsia="標楷體" w:hint="eastAsia"/>
                <w:szCs w:val="22"/>
              </w:rPr>
              <w:t>02</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0.</w:t>
            </w:r>
            <w:r>
              <w:rPr>
                <w:rFonts w:eastAsia="標楷體" w:hint="eastAsia"/>
              </w:rPr>
              <w:t>29</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0.46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-3.36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1.48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4.6</w:t>
            </w:r>
            <w:r>
              <w:rPr>
                <w:rFonts w:eastAsia="標楷體" w:hint="eastAsia"/>
                <w:szCs w:val="22"/>
              </w:rPr>
              <w:t>8</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5.3</w:t>
            </w:r>
            <w:r>
              <w:rPr>
                <w:rFonts w:eastAsia="標楷體" w:hint="eastAsia"/>
              </w:rPr>
              <w:t>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-3.12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-1.45</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-0.60</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w:t>
            </w:r>
            <w:r>
              <w:rPr>
                <w:rFonts w:eastAsia="標楷體" w:hint="eastAsia"/>
                <w:szCs w:val="22"/>
              </w:rPr>
              <w:t>11</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1.5</w:t>
            </w:r>
            <w:r>
              <w:rPr>
                <w:rFonts w:eastAsia="標楷體" w:hint="eastAsia"/>
              </w:rPr>
              <w:t>8</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-9.55</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-3.76</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-0.68</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1.6</w:t>
            </w:r>
            <w:r>
              <w:rPr>
                <w:rFonts w:eastAsia="標楷體" w:hint="eastAsia"/>
                <w:szCs w:val="22"/>
              </w:rPr>
              <w:t>6</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2.0</w:t>
            </w:r>
            <w:r>
              <w:rPr>
                <w:rFonts w:eastAsia="標楷體" w:hint="eastAsia"/>
              </w:rPr>
              <w:t>3</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-5.14</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-2.41</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-0.23</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10</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szCs w:val="22"/>
              </w:rPr>
            </w:pPr>
            <w:r w:rsidRPr="003B1054">
              <w:rPr>
                <w:rFonts w:eastAsia="標楷體"/>
                <w:szCs w:val="22"/>
              </w:rPr>
              <w:t>8.</w:t>
            </w:r>
            <w:r>
              <w:rPr>
                <w:rFonts w:eastAsia="標楷體" w:hint="eastAsia"/>
                <w:szCs w:val="22"/>
              </w:rPr>
              <w:t>78</w:t>
            </w:r>
          </w:p>
        </w:tc>
        <w:tc>
          <w:tcPr>
            <w:tcW w:w="1251"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rPr>
            </w:pPr>
            <w:r w:rsidRPr="003B1054">
              <w:rPr>
                <w:rFonts w:eastAsia="標楷體"/>
              </w:rPr>
              <w:t>9.</w:t>
            </w:r>
            <w:r>
              <w:rPr>
                <w:rFonts w:eastAsia="標楷體" w:hint="eastAsia"/>
              </w:rPr>
              <w:t>81</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rPr>
            </w:pPr>
            <w:r w:rsidRPr="003B1054">
              <w:rPr>
                <w:rFonts w:eastAsia="標楷體"/>
              </w:rPr>
              <w:t>13.6</w:t>
            </w:r>
            <w:r>
              <w:rPr>
                <w:rFonts w:eastAsia="標楷體" w:hint="eastAsia"/>
              </w:rPr>
              <w:t>5</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2" w:right="389"/>
              <w:jc w:val="right"/>
              <w:rPr>
                <w:rFonts w:eastAsia="標楷體"/>
              </w:rPr>
            </w:pPr>
            <w:r w:rsidRPr="003B1054">
              <w:rPr>
                <w:rFonts w:eastAsia="標楷體"/>
              </w:rPr>
              <w:t>-3.53</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52" w:right="365"/>
              <w:jc w:val="right"/>
              <w:rPr>
                <w:rFonts w:eastAsia="標楷體"/>
              </w:rPr>
            </w:pPr>
            <w:r w:rsidRPr="003B1054">
              <w:rPr>
                <w:rFonts w:eastAsia="標楷體"/>
              </w:rPr>
              <w:t>-3.70</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2.</w:t>
            </w:r>
            <w:r>
              <w:rPr>
                <w:rFonts w:eastAsia="標楷體" w:hint="eastAsia"/>
                <w:szCs w:val="22"/>
              </w:rPr>
              <w:t>59</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2.</w:t>
            </w:r>
            <w:r>
              <w:rPr>
                <w:rFonts w:eastAsia="標楷體" w:hint="eastAsia"/>
              </w:rPr>
              <w:t>74</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sidRPr="003B1054">
              <w:rPr>
                <w:rFonts w:eastAsia="標楷體"/>
              </w:rPr>
              <w:t>1.39</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sidRPr="003B1054">
              <w:rPr>
                <w:rFonts w:eastAsia="標楷體"/>
              </w:rPr>
              <w:t>0.37</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-3.22</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Chars="100" w:left="240" w:rightChars="118" w:right="283"/>
              <w:jc w:val="right"/>
              <w:rPr>
                <w:rFonts w:eastAsia="標楷體"/>
                <w:spacing w:val="-6"/>
              </w:rPr>
            </w:pPr>
            <w:r w:rsidRPr="003B1054">
              <w:rPr>
                <w:rFonts w:eastAsia="標楷體"/>
                <w:spacing w:val="-6"/>
              </w:rPr>
              <w:t>12</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3B1054" w:rsidRDefault="00445C31" w:rsidP="00B07520">
            <w:pPr>
              <w:ind w:rightChars="75" w:right="180"/>
              <w:jc w:val="right"/>
              <w:rPr>
                <w:rFonts w:eastAsia="標楷體"/>
                <w:szCs w:val="22"/>
              </w:rPr>
            </w:pPr>
            <w:r w:rsidRPr="003B1054">
              <w:rPr>
                <w:rFonts w:eastAsia="標楷體"/>
                <w:szCs w:val="22"/>
              </w:rPr>
              <w:t>-1.</w:t>
            </w:r>
            <w:r>
              <w:rPr>
                <w:rFonts w:eastAsia="標楷體" w:hint="eastAsia"/>
                <w:szCs w:val="22"/>
              </w:rPr>
              <w:t>06</w:t>
            </w:r>
          </w:p>
        </w:tc>
        <w:tc>
          <w:tcPr>
            <w:tcW w:w="1251"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rPr>
              <w:t>-1.</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5" w:right="396"/>
              <w:jc w:val="right"/>
              <w:rPr>
                <w:rFonts w:eastAsia="標楷體"/>
              </w:rPr>
            </w:pPr>
            <w:r>
              <w:rPr>
                <w:rFonts w:eastAsia="標楷體" w:hint="eastAsia"/>
              </w:rPr>
              <w:t>4</w:t>
            </w:r>
            <w:r w:rsidRPr="003B1054">
              <w:rPr>
                <w:rFonts w:eastAsia="標楷體"/>
              </w:rPr>
              <w:t>.</w:t>
            </w:r>
            <w:r>
              <w:rPr>
                <w:rFonts w:eastAsia="標楷體" w:hint="eastAsia"/>
              </w:rPr>
              <w:t>22</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62" w:right="389"/>
              <w:jc w:val="right"/>
              <w:rPr>
                <w:rFonts w:eastAsia="標楷體"/>
              </w:rPr>
            </w:pPr>
            <w:r>
              <w:rPr>
                <w:rFonts w:eastAsia="標楷體" w:hint="eastAsia"/>
              </w:rPr>
              <w:t>0</w:t>
            </w:r>
            <w:r w:rsidRPr="003B1054">
              <w:rPr>
                <w:rFonts w:eastAsia="標楷體"/>
              </w:rPr>
              <w:t>.</w:t>
            </w:r>
            <w:r>
              <w:rPr>
                <w:rFonts w:eastAsia="標楷體" w:hint="eastAsia"/>
              </w:rPr>
              <w:t>88</w:t>
            </w:r>
          </w:p>
        </w:tc>
        <w:tc>
          <w:tcPr>
            <w:tcW w:w="1252" w:type="dxa"/>
            <w:tcBorders>
              <w:top w:val="nil"/>
              <w:left w:val="nil"/>
              <w:bottom w:val="nil"/>
              <w:right w:val="nil"/>
            </w:tcBorders>
            <w:tcMar>
              <w:top w:w="17" w:type="dxa"/>
              <w:left w:w="17" w:type="dxa"/>
              <w:bottom w:w="0" w:type="dxa"/>
              <w:right w:w="17" w:type="dxa"/>
            </w:tcMar>
            <w:vAlign w:val="bottom"/>
          </w:tcPr>
          <w:p w:rsidR="00445C31" w:rsidRPr="003B1054" w:rsidRDefault="00445C31" w:rsidP="00B07520">
            <w:pPr>
              <w:ind w:rightChars="152" w:right="365"/>
              <w:jc w:val="right"/>
              <w:rPr>
                <w:rFonts w:eastAsia="標楷體"/>
              </w:rPr>
            </w:pPr>
            <w:r w:rsidRPr="003B1054">
              <w:rPr>
                <w:rFonts w:eastAsia="標楷體"/>
              </w:rPr>
              <w:t>1.</w:t>
            </w:r>
            <w:r>
              <w:rPr>
                <w:rFonts w:eastAsia="標楷體" w:hint="eastAsia"/>
              </w:rPr>
              <w:t>79</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right="284" w:firstLineChars="50" w:firstLine="120"/>
              <w:rPr>
                <w:rFonts w:eastAsia="標楷體"/>
                <w:spacing w:val="-6"/>
              </w:rPr>
            </w:pPr>
            <w:r>
              <w:rPr>
                <w:rFonts w:eastAsia="標楷體"/>
                <w:b/>
                <w:bCs/>
              </w:rPr>
              <w:t>10</w:t>
            </w:r>
            <w:r>
              <w:rPr>
                <w:rFonts w:eastAsia="標楷體" w:hint="eastAsia"/>
                <w:b/>
                <w:bCs/>
              </w:rPr>
              <w:t>8</w:t>
            </w:r>
            <w:r w:rsidRPr="003B1054">
              <w:rPr>
                <w:rFonts w:eastAsia="標楷體"/>
                <w:b/>
                <w:bCs/>
              </w:rPr>
              <w:t>年</w:t>
            </w:r>
            <w:r w:rsidRPr="000E7637">
              <w:rPr>
                <w:rFonts w:eastAsia="標楷體" w:hint="eastAsia"/>
                <w:b/>
                <w:color w:val="000000" w:themeColor="text1"/>
              </w:rPr>
              <w:t>1~</w:t>
            </w:r>
            <w:r>
              <w:rPr>
                <w:rFonts w:eastAsia="標楷體" w:hint="eastAsia"/>
                <w:b/>
                <w:color w:val="000000" w:themeColor="text1"/>
              </w:rPr>
              <w:t>3</w:t>
            </w:r>
            <w:r w:rsidRPr="000E7637">
              <w:rPr>
                <w:rFonts w:eastAsia="標楷體" w:hint="eastAsia"/>
                <w:b/>
                <w:color w:val="000000" w:themeColor="text1"/>
              </w:rPr>
              <w:t>月</w:t>
            </w:r>
          </w:p>
        </w:tc>
        <w:tc>
          <w:tcPr>
            <w:tcW w:w="1095" w:type="dxa"/>
            <w:tcBorders>
              <w:top w:val="nil"/>
              <w:left w:val="single" w:sz="4" w:space="0" w:color="auto"/>
              <w:bottom w:val="nil"/>
              <w:right w:val="nil"/>
            </w:tcBorders>
            <w:tcMar>
              <w:top w:w="17" w:type="dxa"/>
              <w:left w:w="17" w:type="dxa"/>
              <w:bottom w:w="0" w:type="dxa"/>
              <w:right w:w="17" w:type="dxa"/>
            </w:tcMar>
          </w:tcPr>
          <w:p w:rsidR="00445C31" w:rsidRPr="003B1054" w:rsidRDefault="00445C31" w:rsidP="00B07520">
            <w:pPr>
              <w:ind w:rightChars="75" w:right="180"/>
              <w:jc w:val="right"/>
              <w:rPr>
                <w:rFonts w:eastAsia="標楷體"/>
                <w:b/>
                <w:bCs/>
                <w:szCs w:val="22"/>
              </w:rPr>
            </w:pPr>
            <w:r>
              <w:rPr>
                <w:rFonts w:eastAsia="標楷體" w:hint="eastAsia"/>
                <w:b/>
                <w:bCs/>
                <w:szCs w:val="22"/>
              </w:rPr>
              <w:t>-4.58</w:t>
            </w:r>
          </w:p>
        </w:tc>
        <w:tc>
          <w:tcPr>
            <w:tcW w:w="1251"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b/>
                <w:bCs/>
              </w:rPr>
            </w:pPr>
            <w:r>
              <w:rPr>
                <w:rFonts w:eastAsia="標楷體" w:hint="eastAsia"/>
                <w:b/>
                <w:bCs/>
              </w:rPr>
              <w:t>-4.80</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5" w:right="396"/>
              <w:jc w:val="right"/>
              <w:rPr>
                <w:rFonts w:eastAsia="標楷體"/>
                <w:b/>
              </w:rPr>
            </w:pPr>
            <w:r>
              <w:rPr>
                <w:rFonts w:eastAsia="標楷體" w:hint="eastAsia"/>
                <w:b/>
              </w:rPr>
              <w:t>0.78</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62" w:right="389"/>
              <w:jc w:val="right"/>
              <w:rPr>
                <w:rFonts w:eastAsia="標楷體"/>
                <w:b/>
              </w:rPr>
            </w:pPr>
            <w:r>
              <w:rPr>
                <w:rFonts w:eastAsia="標楷體" w:hint="eastAsia"/>
                <w:b/>
              </w:rPr>
              <w:t>-1.61</w:t>
            </w:r>
          </w:p>
        </w:tc>
        <w:tc>
          <w:tcPr>
            <w:tcW w:w="1252" w:type="dxa"/>
            <w:tcBorders>
              <w:top w:val="nil"/>
              <w:left w:val="nil"/>
              <w:bottom w:val="nil"/>
              <w:right w:val="nil"/>
            </w:tcBorders>
            <w:tcMar>
              <w:top w:w="17" w:type="dxa"/>
              <w:left w:w="17" w:type="dxa"/>
              <w:bottom w:w="0" w:type="dxa"/>
              <w:right w:w="17" w:type="dxa"/>
            </w:tcMar>
          </w:tcPr>
          <w:p w:rsidR="00445C31" w:rsidRPr="003B1054" w:rsidRDefault="00445C31" w:rsidP="00B07520">
            <w:pPr>
              <w:ind w:rightChars="152" w:right="365"/>
              <w:jc w:val="right"/>
              <w:rPr>
                <w:rFonts w:eastAsia="標楷體"/>
                <w:b/>
              </w:rPr>
            </w:pPr>
            <w:r>
              <w:rPr>
                <w:rFonts w:eastAsia="標楷體" w:hint="eastAsia"/>
                <w:b/>
              </w:rPr>
              <w:t>-1.90</w:t>
            </w:r>
          </w:p>
        </w:tc>
      </w:tr>
      <w:tr w:rsidR="00445C31" w:rsidRPr="003B1054" w:rsidTr="00B07520">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sidRPr="003B1054">
              <w:rPr>
                <w:rFonts w:eastAsia="標楷體"/>
                <w:spacing w:val="-6"/>
              </w:rPr>
              <w:t>1</w:t>
            </w:r>
            <w:r w:rsidRPr="003B1054">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sidRPr="005A6AEB">
              <w:rPr>
                <w:rFonts w:eastAsia="標楷體" w:hint="eastAsia"/>
                <w:szCs w:val="22"/>
              </w:rPr>
              <w:t>-1.09</w:t>
            </w:r>
          </w:p>
        </w:tc>
        <w:tc>
          <w:tcPr>
            <w:tcW w:w="1251"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-1.08</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1.46</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-1.29</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-1.73</w:t>
            </w:r>
          </w:p>
        </w:tc>
      </w:tr>
      <w:tr w:rsidR="00445C31" w:rsidRPr="003B1054" w:rsidTr="00F73393">
        <w:trPr>
          <w:trHeight w:val="300"/>
          <w:jc w:val="center"/>
        </w:trPr>
        <w:tc>
          <w:tcPr>
            <w:tcW w:w="1756" w:type="dxa"/>
            <w:tcBorders>
              <w:top w:val="nil"/>
              <w:left w:val="nil"/>
              <w:bottom w:val="nil"/>
              <w:right w:val="single" w:sz="4" w:space="0" w:color="auto"/>
            </w:tcBorders>
            <w:tcMar>
              <w:top w:w="17" w:type="dxa"/>
              <w:left w:w="17" w:type="dxa"/>
              <w:bottom w:w="0" w:type="dxa"/>
              <w:right w:w="17" w:type="dxa"/>
            </w:tcMar>
            <w:vAlign w:val="center"/>
          </w:tcPr>
          <w:p w:rsidR="00445C31" w:rsidRPr="003B1054" w:rsidRDefault="00445C31" w:rsidP="00B07520">
            <w:pPr>
              <w:snapToGrid w:val="0"/>
              <w:spacing w:line="380" w:lineRule="exact"/>
              <w:ind w:left="28" w:right="284"/>
              <w:jc w:val="right"/>
              <w:rPr>
                <w:rFonts w:eastAsia="標楷體"/>
                <w:spacing w:val="-6"/>
              </w:rPr>
            </w:pPr>
            <w:r>
              <w:rPr>
                <w:rFonts w:eastAsia="標楷體"/>
                <w:spacing w:val="-6"/>
              </w:rPr>
              <w:t>2</w:t>
            </w:r>
            <w:r>
              <w:rPr>
                <w:rFonts w:eastAsia="標楷體"/>
                <w:spacing w:val="-6"/>
              </w:rPr>
              <w:t>月</w:t>
            </w:r>
          </w:p>
        </w:tc>
        <w:tc>
          <w:tcPr>
            <w:tcW w:w="1095" w:type="dxa"/>
            <w:tcBorders>
              <w:top w:val="nil"/>
              <w:left w:val="single" w:sz="4" w:space="0" w:color="auto"/>
              <w:bottom w:val="nil"/>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sidRPr="005A6AEB">
              <w:rPr>
                <w:rFonts w:eastAsia="標楷體" w:hint="eastAsia"/>
                <w:szCs w:val="22"/>
              </w:rPr>
              <w:t>-1.80</w:t>
            </w:r>
          </w:p>
        </w:tc>
        <w:tc>
          <w:tcPr>
            <w:tcW w:w="1251"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-1.75</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9.70</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-3.14</w:t>
            </w:r>
          </w:p>
        </w:tc>
        <w:tc>
          <w:tcPr>
            <w:tcW w:w="1252" w:type="dxa"/>
            <w:tcBorders>
              <w:top w:val="nil"/>
              <w:left w:val="nil"/>
              <w:bottom w:val="nil"/>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sidRPr="005A6AEB">
              <w:rPr>
                <w:rFonts w:eastAsia="標楷體" w:hint="eastAsia"/>
              </w:rPr>
              <w:t>-1.27</w:t>
            </w:r>
          </w:p>
        </w:tc>
      </w:tr>
      <w:tr w:rsidR="00445C31" w:rsidRPr="003B1054" w:rsidTr="00F73393">
        <w:trPr>
          <w:trHeight w:val="300"/>
          <w:jc w:val="center"/>
        </w:trPr>
        <w:tc>
          <w:tcPr>
            <w:tcW w:w="1756" w:type="dxa"/>
            <w:tcBorders>
              <w:top w:val="nil"/>
              <w:left w:val="nil"/>
              <w:bottom w:val="single" w:sz="4" w:space="0" w:color="auto"/>
              <w:right w:val="single" w:sz="4" w:space="0" w:color="auto"/>
            </w:tcBorders>
            <w:tcMar>
              <w:top w:w="17" w:type="dxa"/>
              <w:left w:w="17" w:type="dxa"/>
              <w:bottom w:w="0" w:type="dxa"/>
              <w:right w:w="17" w:type="dxa"/>
            </w:tcMar>
            <w:vAlign w:val="center"/>
          </w:tcPr>
          <w:p w:rsidR="00445C31" w:rsidRDefault="00445C31" w:rsidP="00B07520">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top w:val="nil"/>
              <w:left w:val="single" w:sz="4" w:space="0" w:color="auto"/>
              <w:bottom w:val="single" w:sz="4" w:space="0" w:color="auto"/>
              <w:right w:val="nil"/>
            </w:tcBorders>
            <w:tcMar>
              <w:top w:w="17" w:type="dxa"/>
              <w:left w:w="17" w:type="dxa"/>
              <w:bottom w:w="0" w:type="dxa"/>
              <w:right w:w="17" w:type="dxa"/>
            </w:tcMar>
            <w:vAlign w:val="bottom"/>
          </w:tcPr>
          <w:p w:rsidR="00445C31" w:rsidRPr="005A6AEB" w:rsidRDefault="00445C31" w:rsidP="00B07520">
            <w:pPr>
              <w:ind w:rightChars="75" w:right="180"/>
              <w:jc w:val="right"/>
              <w:rPr>
                <w:rFonts w:eastAsia="標楷體"/>
                <w:szCs w:val="22"/>
              </w:rPr>
            </w:pPr>
            <w:r>
              <w:rPr>
                <w:rFonts w:eastAsia="標楷體" w:hint="eastAsia"/>
                <w:szCs w:val="22"/>
              </w:rPr>
              <w:t>-9.88</w:t>
            </w:r>
          </w:p>
        </w:tc>
        <w:tc>
          <w:tcPr>
            <w:tcW w:w="1251" w:type="dxa"/>
            <w:tcBorders>
              <w:top w:val="nil"/>
              <w:left w:val="nil"/>
              <w:bottom w:val="single" w:sz="4" w:space="0" w:color="auto"/>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-10.52</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-1.55</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-0.46</w:t>
            </w:r>
          </w:p>
        </w:tc>
        <w:tc>
          <w:tcPr>
            <w:tcW w:w="1252" w:type="dxa"/>
            <w:tcBorders>
              <w:top w:val="nil"/>
              <w:left w:val="nil"/>
              <w:bottom w:val="single" w:sz="4" w:space="0" w:color="auto"/>
              <w:right w:val="nil"/>
            </w:tcBorders>
            <w:tcMar>
              <w:top w:w="17" w:type="dxa"/>
              <w:left w:w="17" w:type="dxa"/>
              <w:bottom w:w="0" w:type="dxa"/>
              <w:right w:w="17" w:type="dxa"/>
            </w:tcMar>
            <w:vAlign w:val="bottom"/>
          </w:tcPr>
          <w:p w:rsidR="00445C31" w:rsidRPr="005A6AEB" w:rsidRDefault="00445C31" w:rsidP="00B07520">
            <w:pPr>
              <w:ind w:rightChars="165" w:right="396"/>
              <w:jc w:val="right"/>
              <w:rPr>
                <w:rFonts w:eastAsia="標楷體"/>
              </w:rPr>
            </w:pPr>
            <w:r>
              <w:rPr>
                <w:rFonts w:eastAsia="標楷體" w:hint="eastAsia"/>
              </w:rPr>
              <w:t>-2.60</w:t>
            </w:r>
          </w:p>
        </w:tc>
      </w:tr>
    </w:tbl>
    <w:p w:rsidR="00411F87" w:rsidRPr="003B1054" w:rsidRDefault="00411F87" w:rsidP="00411F87">
      <w:pPr>
        <w:snapToGrid w:val="0"/>
        <w:spacing w:line="240" w:lineRule="atLeast"/>
        <w:ind w:right="-142"/>
        <w:jc w:val="both"/>
        <w:rPr>
          <w:rFonts w:eastAsia="標楷體"/>
          <w:sz w:val="22"/>
          <w:szCs w:val="22"/>
        </w:rPr>
      </w:pPr>
      <w:r w:rsidRPr="003B1054">
        <w:rPr>
          <w:rFonts w:eastAsia="標楷體"/>
          <w:sz w:val="22"/>
          <w:szCs w:val="22"/>
        </w:rPr>
        <w:t xml:space="preserve">   </w:t>
      </w:r>
      <w:r w:rsidRPr="003B1054">
        <w:rPr>
          <w:rFonts w:eastAsia="標楷體"/>
          <w:sz w:val="22"/>
          <w:szCs w:val="22"/>
        </w:rPr>
        <w:t>資料來源：經濟部統計處。</w:t>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Default="00411F87" w:rsidP="00411F87">
      <w:pPr>
        <w:widowControl/>
        <w:rPr>
          <w:rFonts w:eastAsia="標楷體"/>
          <w:sz w:val="22"/>
          <w:szCs w:val="22"/>
        </w:rPr>
      </w:pPr>
      <w:r>
        <w:rPr>
          <w:rFonts w:eastAsia="標楷體"/>
          <w:sz w:val="22"/>
          <w:szCs w:val="22"/>
        </w:rPr>
        <w:br w:type="page"/>
      </w:r>
    </w:p>
    <w:p w:rsidR="00411F87" w:rsidRPr="003B1054" w:rsidRDefault="006237A1" w:rsidP="00411F87">
      <w:pPr>
        <w:snapToGrid w:val="0"/>
        <w:spacing w:line="240" w:lineRule="atLeast"/>
        <w:ind w:right="-142"/>
        <w:jc w:val="both"/>
        <w:rPr>
          <w:rFonts w:eastAsia="標楷體"/>
          <w:sz w:val="22"/>
          <w:szCs w:val="22"/>
        </w:rPr>
      </w:pPr>
      <w:r w:rsidRPr="003B1054">
        <w:rPr>
          <w:rFonts w:eastAsia="標楷體"/>
          <w:noProof/>
        </w:rPr>
        <w:lastRenderedPageBreak/>
        <w:drawing>
          <wp:anchor distT="0" distB="0" distL="114300" distR="114300" simplePos="0" relativeHeight="252964352" behindDoc="1" locked="0" layoutInCell="1" allowOverlap="1" wp14:anchorId="188947AC" wp14:editId="658F5807">
            <wp:simplePos x="0" y="0"/>
            <wp:positionH relativeFrom="column">
              <wp:posOffset>-424503</wp:posOffset>
            </wp:positionH>
            <wp:positionV relativeFrom="paragraph">
              <wp:posOffset>102870</wp:posOffset>
            </wp:positionV>
            <wp:extent cx="6400800" cy="2009775"/>
            <wp:effectExtent l="0" t="0" r="0" b="0"/>
            <wp:wrapNone/>
            <wp:docPr id="1" name="圖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tabs>
          <w:tab w:val="left" w:pos="7455"/>
        </w:tabs>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p w:rsidR="00411F87" w:rsidRPr="003B1054" w:rsidRDefault="00411F87" w:rsidP="00411F87">
      <w:pPr>
        <w:snapToGrid w:val="0"/>
        <w:spacing w:line="240" w:lineRule="atLeast"/>
        <w:ind w:right="-142"/>
        <w:jc w:val="both"/>
        <w:rPr>
          <w:rFonts w:eastAsia="標楷體"/>
          <w:sz w:val="22"/>
          <w:szCs w:val="22"/>
        </w:rPr>
      </w:pPr>
    </w:p>
    <w:bookmarkEnd w:id="92"/>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p>
    <w:p w:rsidR="00411F87" w:rsidRPr="003B1054" w:rsidRDefault="00411F87" w:rsidP="00411F87">
      <w:pPr>
        <w:widowControl/>
        <w:rPr>
          <w:rFonts w:eastAsia="標楷體"/>
          <w:b/>
          <w:bCs/>
          <w:sz w:val="28"/>
          <w:szCs w:val="28"/>
        </w:rPr>
      </w:pPr>
      <w:r w:rsidRPr="003B1054">
        <w:rPr>
          <w:rFonts w:eastAsia="標楷體"/>
          <w:b/>
          <w:bCs/>
          <w:sz w:val="28"/>
          <w:szCs w:val="28"/>
        </w:rPr>
        <w:t>２、</w:t>
      </w:r>
      <w:r w:rsidR="006237A1">
        <w:rPr>
          <w:rFonts w:eastAsia="標楷體"/>
          <w:b/>
          <w:bCs/>
          <w:sz w:val="28"/>
          <w:szCs w:val="28"/>
        </w:rPr>
        <w:t>10</w:t>
      </w:r>
      <w:r w:rsidR="006237A1">
        <w:rPr>
          <w:rFonts w:eastAsia="標楷體" w:hint="eastAsia"/>
          <w:b/>
          <w:bCs/>
          <w:sz w:val="28"/>
          <w:szCs w:val="28"/>
        </w:rPr>
        <w:t>8</w:t>
      </w:r>
      <w:r w:rsidR="006237A1" w:rsidRPr="003B1054">
        <w:rPr>
          <w:rFonts w:eastAsia="標楷體"/>
          <w:b/>
          <w:bCs/>
          <w:sz w:val="28"/>
          <w:szCs w:val="28"/>
        </w:rPr>
        <w:t>年</w:t>
      </w:r>
      <w:r w:rsidR="006237A1">
        <w:rPr>
          <w:rFonts w:eastAsia="標楷體" w:hint="eastAsia"/>
          <w:b/>
          <w:bCs/>
          <w:sz w:val="28"/>
          <w:szCs w:val="28"/>
        </w:rPr>
        <w:t>3</w:t>
      </w:r>
      <w:r w:rsidR="006237A1">
        <w:rPr>
          <w:rFonts w:eastAsia="標楷體"/>
          <w:b/>
          <w:bCs/>
          <w:sz w:val="28"/>
          <w:szCs w:val="28"/>
        </w:rPr>
        <w:t>月</w:t>
      </w:r>
      <w:r w:rsidR="006237A1" w:rsidRPr="003B1054">
        <w:rPr>
          <w:rFonts w:eastAsia="標楷體"/>
          <w:b/>
          <w:bCs/>
          <w:sz w:val="28"/>
          <w:szCs w:val="28"/>
        </w:rPr>
        <w:t>製造業生產減少</w:t>
      </w:r>
      <w:r w:rsidR="006237A1">
        <w:rPr>
          <w:rFonts w:eastAsia="標楷體" w:hint="eastAsia"/>
          <w:b/>
          <w:bCs/>
          <w:sz w:val="28"/>
          <w:szCs w:val="28"/>
        </w:rPr>
        <w:t>10.52</w:t>
      </w:r>
      <w:r w:rsidR="006237A1" w:rsidRPr="003B1054">
        <w:rPr>
          <w:rFonts w:eastAsia="標楷體"/>
          <w:b/>
          <w:bCs/>
          <w:sz w:val="28"/>
          <w:szCs w:val="28"/>
        </w:rPr>
        <w:t>%</w:t>
      </w:r>
    </w:p>
    <w:p w:rsidR="00411F87" w:rsidRPr="003B1054" w:rsidRDefault="006237A1"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製造業生產指數</w:t>
      </w:r>
      <w:r>
        <w:rPr>
          <w:rFonts w:eastAsia="標楷體" w:hint="eastAsia"/>
          <w:kern w:val="0"/>
          <w:sz w:val="28"/>
          <w:szCs w:val="20"/>
        </w:rPr>
        <w:t>104.48</w:t>
      </w:r>
      <w:r w:rsidRPr="003B1054">
        <w:rPr>
          <w:rFonts w:eastAsia="標楷體"/>
          <w:kern w:val="0"/>
          <w:sz w:val="28"/>
          <w:szCs w:val="20"/>
        </w:rPr>
        <w:t>，較上年同月減少</w:t>
      </w:r>
      <w:r>
        <w:rPr>
          <w:rFonts w:eastAsia="標楷體" w:hint="eastAsia"/>
          <w:kern w:val="0"/>
          <w:sz w:val="28"/>
          <w:szCs w:val="20"/>
        </w:rPr>
        <w:t>10.52</w:t>
      </w:r>
      <w:r w:rsidRPr="003B1054">
        <w:rPr>
          <w:rFonts w:eastAsia="標楷體"/>
          <w:kern w:val="0"/>
          <w:sz w:val="28"/>
          <w:szCs w:val="20"/>
        </w:rPr>
        <w:t>%</w:t>
      </w:r>
      <w:r w:rsidRPr="003B1054">
        <w:rPr>
          <w:rFonts w:eastAsia="標楷體"/>
          <w:kern w:val="0"/>
          <w:sz w:val="28"/>
          <w:szCs w:val="20"/>
        </w:rPr>
        <w:t>，</w:t>
      </w:r>
      <w:r>
        <w:rPr>
          <w:rFonts w:eastAsia="標楷體"/>
          <w:kern w:val="0"/>
          <w:sz w:val="28"/>
          <w:szCs w:val="20"/>
        </w:rPr>
        <w:t>資訊電子</w:t>
      </w:r>
      <w:r w:rsidRPr="003B1054">
        <w:rPr>
          <w:rFonts w:eastAsia="標楷體"/>
          <w:kern w:val="0"/>
          <w:sz w:val="28"/>
          <w:szCs w:val="20"/>
        </w:rPr>
        <w:t>工業、金屬機電工業</w:t>
      </w:r>
      <w:r>
        <w:rPr>
          <w:rFonts w:eastAsia="標楷體" w:hint="eastAsia"/>
          <w:kern w:val="0"/>
          <w:sz w:val="28"/>
          <w:szCs w:val="20"/>
        </w:rPr>
        <w:t>、</w:t>
      </w:r>
      <w:r w:rsidRPr="003B1054">
        <w:rPr>
          <w:rFonts w:eastAsia="標楷體"/>
          <w:kern w:val="0"/>
          <w:sz w:val="28"/>
          <w:szCs w:val="20"/>
        </w:rPr>
        <w:t>化學</w:t>
      </w:r>
      <w:r>
        <w:rPr>
          <w:rFonts w:eastAsia="標楷體"/>
          <w:kern w:val="0"/>
          <w:sz w:val="28"/>
          <w:szCs w:val="20"/>
        </w:rPr>
        <w:t>工業</w:t>
      </w:r>
      <w:r>
        <w:rPr>
          <w:rFonts w:eastAsia="標楷體" w:hint="eastAsia"/>
          <w:kern w:val="0"/>
          <w:sz w:val="28"/>
          <w:szCs w:val="20"/>
        </w:rPr>
        <w:t>及</w:t>
      </w:r>
      <w:r w:rsidRPr="003B1054">
        <w:rPr>
          <w:rFonts w:eastAsia="標楷體"/>
          <w:kern w:val="0"/>
          <w:sz w:val="28"/>
          <w:szCs w:val="20"/>
        </w:rPr>
        <w:t>民生工業分別減少</w:t>
      </w:r>
      <w:r>
        <w:rPr>
          <w:rFonts w:eastAsia="標楷體" w:hint="eastAsia"/>
          <w:kern w:val="0"/>
          <w:sz w:val="28"/>
          <w:szCs w:val="20"/>
        </w:rPr>
        <w:t>12.34</w:t>
      </w:r>
      <w:r w:rsidRPr="003B1054">
        <w:rPr>
          <w:rFonts w:eastAsia="標楷體"/>
          <w:kern w:val="0"/>
          <w:sz w:val="28"/>
          <w:szCs w:val="20"/>
        </w:rPr>
        <w:t>%</w:t>
      </w:r>
      <w:r>
        <w:rPr>
          <w:rFonts w:eastAsia="標楷體" w:hint="eastAsia"/>
          <w:kern w:val="0"/>
          <w:sz w:val="28"/>
          <w:szCs w:val="20"/>
        </w:rPr>
        <w:t>、</w:t>
      </w:r>
      <w:r>
        <w:rPr>
          <w:rFonts w:eastAsia="標楷體" w:hint="eastAsia"/>
          <w:kern w:val="0"/>
          <w:sz w:val="28"/>
          <w:szCs w:val="20"/>
        </w:rPr>
        <w:t>10.94</w:t>
      </w:r>
      <w:r w:rsidRPr="003B1054">
        <w:rPr>
          <w:rFonts w:eastAsia="標楷體"/>
          <w:kern w:val="0"/>
          <w:sz w:val="28"/>
          <w:szCs w:val="20"/>
        </w:rPr>
        <w:t>%</w:t>
      </w:r>
      <w:r>
        <w:rPr>
          <w:rFonts w:eastAsia="標楷體" w:hint="eastAsia"/>
          <w:kern w:val="0"/>
          <w:sz w:val="28"/>
          <w:szCs w:val="20"/>
        </w:rPr>
        <w:br/>
      </w:r>
      <w:r w:rsidRPr="003B1054">
        <w:rPr>
          <w:rFonts w:eastAsia="標楷體"/>
          <w:kern w:val="0"/>
          <w:sz w:val="28"/>
          <w:szCs w:val="20"/>
        </w:rPr>
        <w:t>、</w:t>
      </w:r>
      <w:r>
        <w:rPr>
          <w:rFonts w:eastAsia="標楷體" w:hint="eastAsia"/>
          <w:kern w:val="0"/>
          <w:sz w:val="28"/>
          <w:szCs w:val="20"/>
        </w:rPr>
        <w:t>7.22</w:t>
      </w:r>
      <w:r w:rsidRPr="003B1054">
        <w:rPr>
          <w:rFonts w:eastAsia="標楷體"/>
          <w:kern w:val="0"/>
          <w:sz w:val="28"/>
          <w:szCs w:val="20"/>
        </w:rPr>
        <w:t>%</w:t>
      </w:r>
      <w:r w:rsidRPr="003B1054">
        <w:rPr>
          <w:rFonts w:eastAsia="標楷體"/>
          <w:kern w:val="0"/>
          <w:sz w:val="28"/>
          <w:szCs w:val="20"/>
        </w:rPr>
        <w:t>及</w:t>
      </w:r>
      <w:r>
        <w:rPr>
          <w:rFonts w:eastAsia="標楷體" w:hint="eastAsia"/>
          <w:kern w:val="0"/>
          <w:sz w:val="28"/>
          <w:szCs w:val="20"/>
        </w:rPr>
        <w:t>6.51</w:t>
      </w:r>
      <w:r w:rsidRPr="003B1054">
        <w:rPr>
          <w:rFonts w:eastAsia="標楷體"/>
          <w:kern w:val="0"/>
          <w:sz w:val="28"/>
          <w:szCs w:val="20"/>
        </w:rPr>
        <w:t>%</w:t>
      </w:r>
      <w:r w:rsidRPr="003B1054">
        <w:rPr>
          <w:rFonts w:eastAsia="標楷體"/>
          <w:kern w:val="0"/>
          <w:sz w:val="28"/>
          <w:szCs w:val="20"/>
        </w:rPr>
        <w:t>。</w:t>
      </w:r>
      <w:r w:rsidRPr="00ED01C0">
        <w:rPr>
          <w:rFonts w:eastAsia="標楷體" w:hint="eastAsia"/>
          <w:color w:val="000000" w:themeColor="text1"/>
          <w:kern w:val="0"/>
          <w:sz w:val="28"/>
          <w:szCs w:val="20"/>
        </w:rPr>
        <w:t>累計</w:t>
      </w:r>
      <w:r w:rsidRPr="00ED01C0">
        <w:rPr>
          <w:rFonts w:eastAsia="標楷體" w:hint="eastAsia"/>
          <w:color w:val="000000" w:themeColor="text1"/>
          <w:kern w:val="0"/>
          <w:sz w:val="28"/>
          <w:szCs w:val="20"/>
        </w:rPr>
        <w:t>1</w:t>
      </w:r>
      <w:r w:rsidRPr="00ED01C0">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ED01C0">
        <w:rPr>
          <w:rFonts w:eastAsia="標楷體" w:hint="eastAsia"/>
          <w:color w:val="000000" w:themeColor="text1"/>
          <w:kern w:val="0"/>
          <w:sz w:val="28"/>
          <w:szCs w:val="20"/>
        </w:rPr>
        <w:t>月</w:t>
      </w:r>
      <w:r w:rsidRPr="00ED01C0">
        <w:rPr>
          <w:rFonts w:eastAsia="標楷體"/>
          <w:color w:val="000000" w:themeColor="text1"/>
          <w:kern w:val="0"/>
          <w:sz w:val="28"/>
          <w:szCs w:val="20"/>
        </w:rPr>
        <w:t>製造業生產</w:t>
      </w:r>
      <w:r w:rsidRPr="00ED01C0">
        <w:rPr>
          <w:rFonts w:eastAsia="標楷體" w:hint="eastAsia"/>
          <w:color w:val="000000" w:themeColor="text1"/>
          <w:kern w:val="0"/>
          <w:sz w:val="28"/>
          <w:szCs w:val="20"/>
        </w:rPr>
        <w:t>指數</w:t>
      </w:r>
      <w:r w:rsidRPr="00FC2CFD">
        <w:rPr>
          <w:rFonts w:eastAsia="標楷體"/>
          <w:color w:val="000000" w:themeColor="text1"/>
          <w:kern w:val="0"/>
          <w:sz w:val="28"/>
          <w:szCs w:val="20"/>
        </w:rPr>
        <w:t>9</w:t>
      </w:r>
      <w:r>
        <w:rPr>
          <w:rFonts w:eastAsia="標楷體" w:hint="eastAsia"/>
          <w:color w:val="000000" w:themeColor="text1"/>
          <w:kern w:val="0"/>
          <w:sz w:val="28"/>
          <w:szCs w:val="20"/>
        </w:rPr>
        <w:t>9.74</w:t>
      </w:r>
      <w:r w:rsidRPr="00ED01C0">
        <w:rPr>
          <w:rFonts w:eastAsia="標楷體" w:hint="eastAsia"/>
          <w:color w:val="000000" w:themeColor="text1"/>
          <w:kern w:val="0"/>
          <w:sz w:val="28"/>
          <w:szCs w:val="20"/>
        </w:rPr>
        <w:t>，</w:t>
      </w:r>
      <w:r w:rsidRPr="00ED01C0">
        <w:rPr>
          <w:rFonts w:eastAsia="標楷體"/>
          <w:color w:val="000000" w:themeColor="text1"/>
          <w:kern w:val="0"/>
          <w:sz w:val="28"/>
          <w:szCs w:val="20"/>
        </w:rPr>
        <w:t>較上年同</w:t>
      </w:r>
      <w:r w:rsidRPr="00ED01C0">
        <w:rPr>
          <w:rFonts w:eastAsia="標楷體" w:hint="eastAsia"/>
          <w:color w:val="000000" w:themeColor="text1"/>
          <w:kern w:val="0"/>
          <w:sz w:val="28"/>
          <w:szCs w:val="20"/>
        </w:rPr>
        <w:t>期</w:t>
      </w:r>
      <w:r w:rsidRPr="003B1054">
        <w:rPr>
          <w:rFonts w:eastAsia="標楷體"/>
          <w:kern w:val="0"/>
          <w:sz w:val="28"/>
          <w:szCs w:val="20"/>
        </w:rPr>
        <w:t>減少</w:t>
      </w:r>
      <w:r>
        <w:rPr>
          <w:rFonts w:eastAsia="標楷體" w:hint="eastAsia"/>
          <w:kern w:val="0"/>
          <w:sz w:val="28"/>
          <w:szCs w:val="20"/>
        </w:rPr>
        <w:t>4.80</w:t>
      </w:r>
      <w:r w:rsidRPr="00ED01C0">
        <w:rPr>
          <w:rFonts w:eastAsia="標楷體" w:hint="eastAsia"/>
          <w:color w:val="000000" w:themeColor="text1"/>
          <w:kern w:val="0"/>
          <w:sz w:val="28"/>
          <w:szCs w:val="20"/>
        </w:rPr>
        <w:t>%</w:t>
      </w:r>
      <w:r>
        <w:rPr>
          <w:rFonts w:eastAsia="標楷體" w:hint="eastAsia"/>
          <w:color w:val="000000" w:themeColor="text1"/>
          <w:kern w:val="0"/>
          <w:sz w:val="28"/>
          <w:szCs w:val="20"/>
        </w:rPr>
        <w:t>，</w:t>
      </w:r>
      <w:r w:rsidRPr="006237A1">
        <w:rPr>
          <w:rFonts w:eastAsia="標楷體" w:hint="eastAsia"/>
          <w:color w:val="000000" w:themeColor="text1"/>
          <w:kern w:val="0"/>
          <w:sz w:val="28"/>
          <w:szCs w:val="20"/>
        </w:rPr>
        <w:t>為</w:t>
      </w:r>
      <w:r w:rsidRPr="006237A1">
        <w:rPr>
          <w:rFonts w:eastAsia="標楷體" w:hint="eastAsia"/>
          <w:color w:val="000000" w:themeColor="text1"/>
          <w:kern w:val="0"/>
          <w:sz w:val="28"/>
          <w:szCs w:val="20"/>
        </w:rPr>
        <w:t>105</w:t>
      </w:r>
      <w:r w:rsidRPr="006237A1">
        <w:rPr>
          <w:rFonts w:eastAsia="標楷體" w:hint="eastAsia"/>
          <w:color w:val="000000" w:themeColor="text1"/>
          <w:kern w:val="0"/>
          <w:sz w:val="28"/>
          <w:szCs w:val="20"/>
        </w:rPr>
        <w:t>年第</w:t>
      </w:r>
      <w:r w:rsidRPr="006237A1">
        <w:rPr>
          <w:rFonts w:eastAsia="標楷體" w:hint="eastAsia"/>
          <w:color w:val="000000" w:themeColor="text1"/>
          <w:kern w:val="0"/>
          <w:sz w:val="28"/>
          <w:szCs w:val="20"/>
        </w:rPr>
        <w:t>3</w:t>
      </w:r>
      <w:r w:rsidRPr="006237A1">
        <w:rPr>
          <w:rFonts w:eastAsia="標楷體" w:hint="eastAsia"/>
          <w:color w:val="000000" w:themeColor="text1"/>
          <w:kern w:val="0"/>
          <w:sz w:val="28"/>
          <w:szCs w:val="20"/>
        </w:rPr>
        <w:t>季以來首度負成長。</w:t>
      </w:r>
    </w:p>
    <w:p w:rsidR="00411F87" w:rsidRPr="003B1054" w:rsidRDefault="00411F87" w:rsidP="00411F87">
      <w:pPr>
        <w:widowControl/>
        <w:topLinePunct/>
        <w:snapToGrid w:val="0"/>
        <w:spacing w:line="300" w:lineRule="auto"/>
        <w:ind w:rightChars="-59" w:right="-142" w:firstLineChars="202" w:firstLine="566"/>
        <w:jc w:val="both"/>
        <w:rPr>
          <w:rFonts w:eastAsia="標楷體"/>
          <w:sz w:val="28"/>
        </w:rPr>
      </w:pPr>
      <w:r w:rsidRPr="003B1054">
        <w:rPr>
          <w:rFonts w:eastAsia="標楷體"/>
          <w:b/>
          <w:bCs/>
          <w:sz w:val="28"/>
        </w:rPr>
        <w:t xml:space="preserve">　　　　　　表</w:t>
      </w:r>
      <w:r w:rsidRPr="003B1054">
        <w:rPr>
          <w:rFonts w:eastAsia="標楷體"/>
          <w:b/>
          <w:bCs/>
          <w:sz w:val="28"/>
        </w:rPr>
        <w:t xml:space="preserve">2-2-2   </w:t>
      </w:r>
      <w:r w:rsidRPr="003B1054">
        <w:rPr>
          <w:rFonts w:eastAsia="標楷體"/>
          <w:b/>
          <w:bCs/>
          <w:sz w:val="28"/>
        </w:rPr>
        <w:t>製造業生產年增率</w:t>
      </w:r>
      <w:r w:rsidRPr="003B1054">
        <w:rPr>
          <w:rFonts w:eastAsia="標楷體"/>
          <w:sz w:val="28"/>
        </w:rPr>
        <w:t xml:space="preserve">          </w:t>
      </w:r>
      <w:r w:rsidRPr="003B1054">
        <w:rPr>
          <w:rFonts w:eastAsia="標楷體"/>
        </w:rPr>
        <w:t>單位：</w:t>
      </w:r>
      <w:r w:rsidRPr="003B1054">
        <w:rPr>
          <w:rFonts w:eastAsia="標楷體"/>
        </w:rPr>
        <w:t>%</w:t>
      </w:r>
    </w:p>
    <w:tbl>
      <w:tblPr>
        <w:tblW w:w="8615" w:type="dxa"/>
        <w:jc w:val="center"/>
        <w:tblInd w:w="-113" w:type="dxa"/>
        <w:tblCellMar>
          <w:left w:w="0" w:type="dxa"/>
          <w:right w:w="0" w:type="dxa"/>
        </w:tblCellMar>
        <w:tblLook w:val="04A0" w:firstRow="1" w:lastRow="0" w:firstColumn="1" w:lastColumn="0" w:noHBand="0" w:noVBand="1"/>
      </w:tblPr>
      <w:tblGrid>
        <w:gridCol w:w="1757"/>
        <w:gridCol w:w="1283"/>
        <w:gridCol w:w="1350"/>
        <w:gridCol w:w="1350"/>
        <w:gridCol w:w="1350"/>
        <w:gridCol w:w="1525"/>
      </w:tblGrid>
      <w:tr w:rsidR="00411F87" w:rsidRPr="003B1054" w:rsidTr="00F73393">
        <w:trPr>
          <w:cantSplit/>
          <w:trHeight w:val="330"/>
          <w:jc w:val="center"/>
        </w:trPr>
        <w:tc>
          <w:tcPr>
            <w:tcW w:w="1757"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年（月）</w:t>
            </w:r>
          </w:p>
        </w:tc>
        <w:tc>
          <w:tcPr>
            <w:tcW w:w="1283" w:type="dxa"/>
            <w:vMerge w:val="restart"/>
            <w:tcBorders>
              <w:top w:val="single" w:sz="4" w:space="0" w:color="auto"/>
              <w:left w:val="nil"/>
              <w:bottom w:val="single" w:sz="4" w:space="0" w:color="auto"/>
              <w:right w:val="double" w:sz="4" w:space="0" w:color="auto"/>
            </w:tcBorders>
            <w:tcMar>
              <w:top w:w="17" w:type="dxa"/>
              <w:left w:w="17" w:type="dxa"/>
              <w:bottom w:w="0" w:type="dxa"/>
              <w:right w:w="17" w:type="dxa"/>
            </w:tcMar>
            <w:vAlign w:val="center"/>
            <w:hideMark/>
          </w:tcPr>
          <w:p w:rsidR="00411F87" w:rsidRPr="003B1054" w:rsidRDefault="00411F87" w:rsidP="00F73393">
            <w:pPr>
              <w:snapToGrid w:val="0"/>
              <w:spacing w:line="240" w:lineRule="exact"/>
              <w:ind w:left="28"/>
              <w:jc w:val="center"/>
              <w:rPr>
                <w:rFonts w:eastAsia="標楷體"/>
              </w:rPr>
            </w:pPr>
            <w:r w:rsidRPr="003B1054">
              <w:rPr>
                <w:rFonts w:eastAsia="標楷體"/>
              </w:rPr>
              <w:t>製造業生產</w:t>
            </w:r>
          </w:p>
        </w:tc>
        <w:tc>
          <w:tcPr>
            <w:tcW w:w="5575" w:type="dxa"/>
            <w:gridSpan w:val="4"/>
            <w:tcBorders>
              <w:top w:val="single" w:sz="4" w:space="0" w:color="auto"/>
              <w:left w:val="double" w:sz="4" w:space="0" w:color="auto"/>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240" w:lineRule="exact"/>
              <w:ind w:left="28"/>
              <w:jc w:val="center"/>
              <w:rPr>
                <w:rFonts w:eastAsia="標楷體"/>
              </w:rPr>
            </w:pPr>
            <w:r w:rsidRPr="003B1054">
              <w:rPr>
                <w:rFonts w:eastAsia="標楷體"/>
              </w:rPr>
              <w:t>四大行業</w:t>
            </w:r>
          </w:p>
        </w:tc>
      </w:tr>
      <w:tr w:rsidR="00411F87" w:rsidRPr="003B1054" w:rsidTr="00F73393">
        <w:trPr>
          <w:cantSplit/>
          <w:trHeight w:val="405"/>
          <w:jc w:val="center"/>
        </w:trPr>
        <w:tc>
          <w:tcPr>
            <w:tcW w:w="1757" w:type="dxa"/>
            <w:vMerge/>
            <w:tcBorders>
              <w:top w:val="single" w:sz="4" w:space="0" w:color="auto"/>
              <w:left w:val="nil"/>
              <w:bottom w:val="single" w:sz="4" w:space="0" w:color="000000"/>
              <w:right w:val="single" w:sz="4" w:space="0" w:color="auto"/>
            </w:tcBorders>
            <w:vAlign w:val="center"/>
            <w:hideMark/>
          </w:tcPr>
          <w:p w:rsidR="00411F87" w:rsidRPr="003B1054" w:rsidRDefault="00411F87" w:rsidP="00F73393">
            <w:pPr>
              <w:widowControl/>
              <w:rPr>
                <w:rFonts w:eastAsia="標楷體"/>
              </w:rPr>
            </w:pPr>
          </w:p>
        </w:tc>
        <w:tc>
          <w:tcPr>
            <w:tcW w:w="1283" w:type="dxa"/>
            <w:vMerge/>
            <w:tcBorders>
              <w:top w:val="single" w:sz="4" w:space="0" w:color="auto"/>
              <w:left w:val="nil"/>
              <w:bottom w:val="single" w:sz="4" w:space="0" w:color="auto"/>
              <w:right w:val="double" w:sz="4" w:space="0" w:color="auto"/>
            </w:tcBorders>
            <w:vAlign w:val="center"/>
            <w:hideMark/>
          </w:tcPr>
          <w:p w:rsidR="00411F87" w:rsidRPr="003B1054" w:rsidRDefault="00411F87" w:rsidP="00F73393">
            <w:pPr>
              <w:widowControl/>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金屬機電</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資訊電子</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化學</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c>
          <w:tcPr>
            <w:tcW w:w="1525" w:type="dxa"/>
            <w:tcBorders>
              <w:top w:val="nil"/>
              <w:left w:val="nil"/>
              <w:bottom w:val="single" w:sz="4" w:space="0" w:color="auto"/>
              <w:right w:val="nil"/>
            </w:tcBorders>
            <w:tcMar>
              <w:top w:w="17" w:type="dxa"/>
              <w:left w:w="17" w:type="dxa"/>
              <w:bottom w:w="0" w:type="dxa"/>
              <w:right w:w="17" w:type="dxa"/>
            </w:tcMar>
            <w:hideMark/>
          </w:tcPr>
          <w:p w:rsidR="00411F87" w:rsidRPr="003B1054" w:rsidRDefault="00411F87" w:rsidP="00F73393">
            <w:pPr>
              <w:snapToGrid w:val="0"/>
              <w:spacing w:line="320" w:lineRule="exact"/>
              <w:ind w:left="28"/>
              <w:jc w:val="center"/>
              <w:rPr>
                <w:rFonts w:eastAsia="標楷體"/>
              </w:rPr>
            </w:pPr>
            <w:r w:rsidRPr="003B1054">
              <w:rPr>
                <w:rFonts w:eastAsia="標楷體"/>
              </w:rPr>
              <w:t>民生</w:t>
            </w:r>
          </w:p>
          <w:p w:rsidR="00411F87" w:rsidRPr="003B1054" w:rsidRDefault="00411F87" w:rsidP="00F73393">
            <w:pPr>
              <w:snapToGrid w:val="0"/>
              <w:spacing w:line="320" w:lineRule="exact"/>
              <w:ind w:left="28"/>
              <w:jc w:val="center"/>
              <w:rPr>
                <w:rFonts w:eastAsia="標楷體"/>
              </w:rPr>
            </w:pPr>
            <w:r w:rsidRPr="003B1054">
              <w:rPr>
                <w:rFonts w:eastAsia="標楷體"/>
              </w:rPr>
              <w:t>工業</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237A1" w:rsidRPr="003B1054" w:rsidRDefault="006237A1" w:rsidP="00B07520">
            <w:pPr>
              <w:snapToGrid w:val="0"/>
              <w:spacing w:line="300" w:lineRule="exact"/>
              <w:rPr>
                <w:rFonts w:eastAsia="標楷體"/>
                <w:b/>
                <w:bCs/>
              </w:rPr>
            </w:pPr>
            <w:r w:rsidRPr="003B1054">
              <w:rPr>
                <w:rFonts w:eastAsia="標楷體"/>
                <w:b/>
                <w:bCs/>
              </w:rPr>
              <w:t xml:space="preserve"> 103</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6.83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6.22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11.25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0.95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2.02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tcPr>
          <w:p w:rsidR="006237A1" w:rsidRPr="003B1054" w:rsidRDefault="006237A1" w:rsidP="00B07520">
            <w:pPr>
              <w:snapToGrid w:val="0"/>
              <w:spacing w:line="300" w:lineRule="exact"/>
              <w:rPr>
                <w:rFonts w:eastAsia="標楷體"/>
                <w:b/>
                <w:bCs/>
              </w:rPr>
            </w:pPr>
            <w:r w:rsidRPr="003B1054">
              <w:rPr>
                <w:rFonts w:eastAsia="標楷體"/>
                <w:b/>
                <w:bCs/>
              </w:rPr>
              <w:t xml:space="preserve"> 104</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-1.16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-3.10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-0.87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-0.44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0.18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rPr>
                <w:rFonts w:eastAsia="標楷體"/>
                <w:b/>
                <w:bCs/>
              </w:rPr>
            </w:pPr>
            <w:r w:rsidRPr="003B1054">
              <w:rPr>
                <w:rFonts w:eastAsia="標楷體"/>
                <w:b/>
                <w:bCs/>
              </w:rPr>
              <w:t xml:space="preserve"> 105</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1.91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-0.79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3.76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-0.14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2.18 </w:t>
            </w:r>
          </w:p>
        </w:tc>
      </w:tr>
      <w:tr w:rsidR="006237A1" w:rsidRPr="003B1054" w:rsidTr="00F73393">
        <w:trPr>
          <w:trHeight w:val="117"/>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right="284" w:firstLineChars="50" w:firstLine="120"/>
              <w:rPr>
                <w:rFonts w:eastAsia="標楷體"/>
                <w:spacing w:val="-6"/>
              </w:rPr>
            </w:pPr>
            <w:r w:rsidRPr="003B1054">
              <w:rPr>
                <w:rFonts w:eastAsia="標楷體"/>
                <w:b/>
                <w:bCs/>
              </w:rPr>
              <w:t>106</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5.27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3.78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7.82 </w:t>
            </w:r>
          </w:p>
        </w:tc>
        <w:tc>
          <w:tcPr>
            <w:tcW w:w="1350"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0.70 </w:t>
            </w:r>
          </w:p>
        </w:tc>
        <w:tc>
          <w:tcPr>
            <w:tcW w:w="1525" w:type="dxa"/>
            <w:tcMar>
              <w:top w:w="17" w:type="dxa"/>
              <w:left w:w="17" w:type="dxa"/>
              <w:bottom w:w="0" w:type="dxa"/>
              <w:right w:w="17" w:type="dxa"/>
            </w:tcMar>
            <w:vAlign w:val="bottom"/>
          </w:tcPr>
          <w:p w:rsidR="006237A1" w:rsidRPr="003B1054" w:rsidRDefault="006237A1" w:rsidP="00B07520">
            <w:pPr>
              <w:spacing w:line="300" w:lineRule="exact"/>
              <w:ind w:rightChars="110" w:right="264"/>
              <w:jc w:val="right"/>
              <w:rPr>
                <w:b/>
              </w:rPr>
            </w:pPr>
            <w:r w:rsidRPr="003B1054">
              <w:rPr>
                <w:b/>
              </w:rPr>
              <w:t xml:space="preserve">3.74 </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right="284" w:firstLineChars="50" w:firstLine="120"/>
              <w:rPr>
                <w:rFonts w:eastAsia="標楷體"/>
                <w:spacing w:val="-6"/>
              </w:rPr>
            </w:pPr>
            <w:r>
              <w:rPr>
                <w:rFonts w:eastAsia="標楷體"/>
                <w:b/>
                <w:bCs/>
              </w:rPr>
              <w:t>10</w:t>
            </w:r>
            <w:r>
              <w:rPr>
                <w:rFonts w:eastAsia="標楷體" w:hint="eastAsia"/>
                <w:b/>
                <w:bCs/>
              </w:rPr>
              <w:t>7</w:t>
            </w:r>
            <w:r w:rsidRPr="003B1054">
              <w:rPr>
                <w:rFonts w:eastAsia="標楷體"/>
                <w:b/>
                <w:bCs/>
              </w:rPr>
              <w:t>年</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rPr>
                <w:b/>
              </w:rPr>
            </w:pPr>
            <w:r>
              <w:rPr>
                <w:b/>
              </w:rPr>
              <w:t>3.9</w:t>
            </w:r>
            <w:r>
              <w:rPr>
                <w:rFonts w:hint="eastAsia"/>
                <w:b/>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b/>
              </w:rPr>
              <w:t>2.</w:t>
            </w:r>
            <w:r>
              <w:rPr>
                <w:rFonts w:hint="eastAsia"/>
                <w:b/>
              </w:rPr>
              <w:t>43</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rFonts w:hint="eastAsia"/>
                <w:b/>
              </w:rPr>
              <w:t>5</w:t>
            </w:r>
            <w:r w:rsidRPr="003B1054">
              <w:rPr>
                <w:b/>
              </w:rPr>
              <w:t>.</w:t>
            </w:r>
            <w:r>
              <w:rPr>
                <w:rFonts w:hint="eastAsia"/>
                <w:b/>
              </w:rPr>
              <w:t>95</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sidRPr="003B1054">
              <w:rPr>
                <w:b/>
              </w:rPr>
              <w:t>1.</w:t>
            </w:r>
            <w:r>
              <w:rPr>
                <w:rFonts w:hint="eastAsia"/>
                <w:b/>
              </w:rPr>
              <w:t>89</w:t>
            </w:r>
          </w:p>
        </w:tc>
        <w:tc>
          <w:tcPr>
            <w:tcW w:w="1525"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rPr>
                <w:b/>
              </w:rPr>
            </w:pPr>
            <w:r>
              <w:rPr>
                <w:rFonts w:hint="eastAsia"/>
                <w:b/>
              </w:rPr>
              <w:t>1</w:t>
            </w:r>
            <w:r w:rsidRPr="003B1054">
              <w:rPr>
                <w:b/>
              </w:rPr>
              <w:t>.</w:t>
            </w:r>
            <w:r>
              <w:rPr>
                <w:rFonts w:hint="eastAsia"/>
                <w:b/>
              </w:rPr>
              <w:t>13</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3</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rPr>
                <w:rFonts w:hint="eastAsia"/>
              </w:rPr>
              <w:t>6</w:t>
            </w:r>
            <w:r>
              <w:t>.</w:t>
            </w:r>
            <w:r>
              <w:rPr>
                <w:rFonts w:hint="eastAsia"/>
              </w:rPr>
              <w:t>07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rPr>
                <w:rFonts w:hint="eastAsia"/>
              </w:rPr>
              <w:t>3</w:t>
            </w:r>
            <w:r>
              <w:t>.</w:t>
            </w:r>
            <w:r>
              <w:rPr>
                <w:rFonts w:hint="eastAsia"/>
              </w:rPr>
              <w:t>59</w:t>
            </w:r>
            <w:r w:rsidRPr="003B1054">
              <w:t xml:space="preserve"> </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11.</w:t>
            </w:r>
            <w:r>
              <w:rPr>
                <w:rFonts w:hint="eastAsia"/>
              </w:rPr>
              <w:t>47</w:t>
            </w:r>
            <w:r w:rsidRPr="003B1054">
              <w:t xml:space="preserve"> </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1.9</w:t>
            </w:r>
            <w:r>
              <w:rPr>
                <w:rFonts w:hint="eastAsia"/>
              </w:rPr>
              <w:t>9</w:t>
            </w:r>
            <w:r w:rsidRPr="003B1054">
              <w:t xml:space="preserve"> </w:t>
            </w:r>
          </w:p>
        </w:tc>
        <w:tc>
          <w:tcPr>
            <w:tcW w:w="1525"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w:t>
            </w:r>
            <w:r>
              <w:rPr>
                <w:rFonts w:hint="eastAsia"/>
              </w:rPr>
              <w:t>6</w:t>
            </w:r>
            <w:r>
              <w:t>.</w:t>
            </w:r>
            <w:r>
              <w:rPr>
                <w:rFonts w:hint="eastAsia"/>
              </w:rPr>
              <w:t>71</w:t>
            </w:r>
            <w:r w:rsidRPr="003B1054">
              <w:t xml:space="preserve"> </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4</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rPr>
                <w:rFonts w:hint="eastAsia"/>
              </w:rPr>
              <w:t>8</w:t>
            </w:r>
            <w:r>
              <w:t>.</w:t>
            </w:r>
            <w:r>
              <w:rPr>
                <w:rFonts w:hint="eastAsia"/>
              </w:rPr>
              <w:t>87</w:t>
            </w:r>
            <w:r w:rsidRPr="003B1054">
              <w:t xml:space="preserve"> </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2.</w:t>
            </w:r>
            <w:r>
              <w:rPr>
                <w:rFonts w:hint="eastAsia"/>
              </w:rPr>
              <w:t>31</w:t>
            </w:r>
            <w:r w:rsidRPr="003B1054">
              <w:t xml:space="preserve"> </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7</w:t>
            </w:r>
            <w:r w:rsidRPr="003B1054">
              <w:t>.</w:t>
            </w:r>
            <w:r>
              <w:rPr>
                <w:rFonts w:hint="eastAsia"/>
              </w:rPr>
              <w:t>08</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4.</w:t>
            </w:r>
            <w:r>
              <w:rPr>
                <w:rFonts w:hint="eastAsia"/>
              </w:rPr>
              <w:t>37</w:t>
            </w:r>
            <w:r w:rsidRPr="003B1054">
              <w:t xml:space="preserve"> </w:t>
            </w:r>
          </w:p>
        </w:tc>
        <w:tc>
          <w:tcPr>
            <w:tcW w:w="1525"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-7.</w:t>
            </w:r>
            <w:r>
              <w:rPr>
                <w:rFonts w:hint="eastAsia"/>
              </w:rPr>
              <w:t>17</w:t>
            </w:r>
            <w:r w:rsidRPr="003B1054">
              <w:t xml:space="preserve"> </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5</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7.</w:t>
            </w:r>
            <w:r>
              <w:rPr>
                <w:rFonts w:hint="eastAsia"/>
              </w:rPr>
              <w:t>58</w:t>
            </w:r>
          </w:p>
        </w:tc>
        <w:tc>
          <w:tcPr>
            <w:tcW w:w="1350" w:type="dxa"/>
            <w:tcBorders>
              <w:top w:val="nil"/>
              <w:left w:val="double" w:sz="4" w:space="0" w:color="auto"/>
              <w:bottom w:val="nil"/>
              <w:right w:val="nil"/>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9.</w:t>
            </w:r>
            <w:r>
              <w:rPr>
                <w:rFonts w:hint="eastAsia"/>
              </w:rPr>
              <w:t>47</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0</w:t>
            </w:r>
            <w:r>
              <w:t>.</w:t>
            </w:r>
            <w:r>
              <w:rPr>
                <w:rFonts w:hint="eastAsia"/>
              </w:rPr>
              <w:t>64</w:t>
            </w:r>
          </w:p>
        </w:tc>
        <w:tc>
          <w:tcPr>
            <w:tcW w:w="1350"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3.</w:t>
            </w:r>
            <w:r>
              <w:rPr>
                <w:rFonts w:hint="eastAsia"/>
              </w:rPr>
              <w:t>18</w:t>
            </w:r>
          </w:p>
        </w:tc>
        <w:tc>
          <w:tcPr>
            <w:tcW w:w="1525" w:type="dxa"/>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-3.</w:t>
            </w:r>
            <w:r>
              <w:rPr>
                <w:rFonts w:hint="eastAsia"/>
              </w:rPr>
              <w:t>22</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6</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29</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95</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0</w:t>
            </w:r>
            <w:r w:rsidRPr="003B1054">
              <w:t>.8</w:t>
            </w:r>
            <w:r>
              <w:rPr>
                <w:rFonts w:hint="eastAsia"/>
              </w:rPr>
              <w:t>0</w:t>
            </w:r>
          </w:p>
        </w:tc>
        <w:tc>
          <w:tcPr>
            <w:tcW w:w="1350"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- 3.</w:t>
            </w:r>
            <w:r>
              <w:rPr>
                <w:rFonts w:hint="eastAsia"/>
              </w:rPr>
              <w:t>70</w:t>
            </w:r>
          </w:p>
        </w:tc>
        <w:tc>
          <w:tcPr>
            <w:tcW w:w="1525" w:type="dxa"/>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3.2</w:t>
            </w:r>
            <w:r>
              <w:rPr>
                <w:rFonts w:hint="eastAsia"/>
              </w:rPr>
              <w:t>6</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7</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5.3</w:t>
            </w:r>
            <w:r>
              <w:rPr>
                <w:rFonts w:hint="eastAsia"/>
              </w:rPr>
              <w:t>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5</w:t>
            </w:r>
            <w:r>
              <w:t>.</w:t>
            </w:r>
            <w:r>
              <w:rPr>
                <w:rFonts w:hint="eastAsia"/>
              </w:rPr>
              <w:t>26</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5.</w:t>
            </w:r>
            <w:r>
              <w:rPr>
                <w:rFonts w:hint="eastAsia"/>
              </w:rPr>
              <w:t>10</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w:t>
            </w:r>
            <w:r>
              <w:rPr>
                <w:rFonts w:hint="eastAsia"/>
              </w:rPr>
              <w:t>23</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13.</w:t>
            </w:r>
            <w:r>
              <w:rPr>
                <w:rFonts w:hint="eastAsia"/>
              </w:rPr>
              <w:t>81</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8</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1.5</w:t>
            </w:r>
            <w:r>
              <w:rPr>
                <w:rFonts w:hint="eastAsia"/>
              </w:rPr>
              <w:t>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61</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2.4</w:t>
            </w:r>
            <w:r>
              <w:rPr>
                <w:rFonts w:hint="eastAsia"/>
              </w:rPr>
              <w:t>1</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73</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78</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9</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2.0</w:t>
            </w:r>
            <w:r>
              <w:rPr>
                <w:rFonts w:hint="eastAsia"/>
              </w:rPr>
              <w:t>3</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w:t>
            </w:r>
            <w:r>
              <w:rPr>
                <w:rFonts w:hint="eastAsia"/>
              </w:rPr>
              <w:t>88</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6.</w:t>
            </w:r>
            <w:r>
              <w:rPr>
                <w:rFonts w:hint="eastAsia"/>
              </w:rPr>
              <w:t>16</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02</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18</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10</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9.</w:t>
            </w:r>
            <w:r>
              <w:rPr>
                <w:rFonts w:hint="eastAsia"/>
              </w:rPr>
              <w:t>8</w:t>
            </w:r>
            <w:r w:rsidRPr="003B1054">
              <w:t>1</w:t>
            </w:r>
          </w:p>
        </w:tc>
        <w:tc>
          <w:tcPr>
            <w:tcW w:w="1350" w:type="dxa"/>
            <w:tcBorders>
              <w:top w:val="nil"/>
              <w:left w:val="double" w:sz="4" w:space="0" w:color="auto"/>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rsidRPr="003B1054">
              <w:t>8.</w:t>
            </w:r>
            <w:r>
              <w:rPr>
                <w:rFonts w:hint="eastAsia"/>
              </w:rPr>
              <w:t>22</w:t>
            </w:r>
          </w:p>
        </w:tc>
        <w:tc>
          <w:tcPr>
            <w:tcW w:w="1350"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1</w:t>
            </w:r>
            <w:r>
              <w:rPr>
                <w:rFonts w:hint="eastAsia"/>
              </w:rPr>
              <w:t>1</w:t>
            </w:r>
            <w:r>
              <w:t>.</w:t>
            </w:r>
            <w:r>
              <w:rPr>
                <w:rFonts w:hint="eastAsia"/>
              </w:rPr>
              <w:t>55</w:t>
            </w:r>
          </w:p>
        </w:tc>
        <w:tc>
          <w:tcPr>
            <w:tcW w:w="1350"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rsidRPr="003B1054">
              <w:t>6.4</w:t>
            </w:r>
            <w:r>
              <w:rPr>
                <w:rFonts w:hint="eastAsia"/>
              </w:rPr>
              <w:t>7</w:t>
            </w:r>
          </w:p>
        </w:tc>
        <w:tc>
          <w:tcPr>
            <w:tcW w:w="1525" w:type="dxa"/>
            <w:tcBorders>
              <w:top w:val="nil"/>
              <w:left w:val="nil"/>
              <w:bottom w:val="nil"/>
              <w:right w:val="nil"/>
            </w:tcBorders>
            <w:tcMar>
              <w:top w:w="17" w:type="dxa"/>
              <w:left w:w="17" w:type="dxa"/>
              <w:bottom w:w="0" w:type="dxa"/>
              <w:right w:w="17" w:type="dxa"/>
            </w:tcMar>
          </w:tcPr>
          <w:p w:rsidR="006237A1" w:rsidRPr="003B1054" w:rsidRDefault="006237A1" w:rsidP="00B07520">
            <w:pPr>
              <w:tabs>
                <w:tab w:val="left" w:pos="834"/>
              </w:tabs>
              <w:spacing w:line="300" w:lineRule="exact"/>
              <w:ind w:right="273"/>
              <w:jc w:val="right"/>
            </w:pPr>
            <w:r>
              <w:t>13.6</w:t>
            </w:r>
            <w:r>
              <w:rPr>
                <w:rFonts w:hint="eastAsia"/>
              </w:rPr>
              <w:t>5</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11</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2.</w:t>
            </w:r>
            <w:r>
              <w:rPr>
                <w:rFonts w:hint="eastAsia"/>
              </w:rPr>
              <w:t>74</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-2.5</w:t>
            </w:r>
            <w:r>
              <w:rPr>
                <w:rFonts w:hint="eastAsia"/>
              </w:rPr>
              <w:t>5</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85</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4.5</w:t>
            </w:r>
            <w:r>
              <w:rPr>
                <w:rFonts w:hint="eastAsia"/>
              </w:rPr>
              <w:t>4</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6.</w:t>
            </w:r>
            <w:r>
              <w:rPr>
                <w:rFonts w:hint="eastAsia"/>
              </w:rPr>
              <w:t>93</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28" w:right="284"/>
              <w:jc w:val="right"/>
              <w:rPr>
                <w:rFonts w:eastAsia="標楷體"/>
                <w:spacing w:val="-6"/>
              </w:rPr>
            </w:pPr>
            <w:r w:rsidRPr="003B1054">
              <w:rPr>
                <w:rFonts w:eastAsia="標楷體"/>
                <w:spacing w:val="-6"/>
              </w:rPr>
              <w:t>12</w:t>
            </w:r>
            <w:r w:rsidRPr="003B1054">
              <w:rPr>
                <w:rFonts w:eastAsia="標楷體"/>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bottom"/>
          </w:tcPr>
          <w:p w:rsidR="006237A1" w:rsidRPr="003B1054" w:rsidRDefault="006237A1" w:rsidP="00B07520">
            <w:pPr>
              <w:tabs>
                <w:tab w:val="left" w:pos="834"/>
              </w:tabs>
              <w:spacing w:line="300" w:lineRule="exact"/>
              <w:ind w:right="273"/>
              <w:jc w:val="right"/>
            </w:pPr>
            <w:r>
              <w:t>-1.</w:t>
            </w:r>
            <w:r>
              <w:rPr>
                <w:rFonts w:hint="eastAsia"/>
              </w:rPr>
              <w:t>22</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-3.</w:t>
            </w:r>
            <w:r>
              <w:rPr>
                <w:rFonts w:hint="eastAsia"/>
              </w:rPr>
              <w:t>77</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t>-0.</w:t>
            </w:r>
            <w:r>
              <w:rPr>
                <w:rFonts w:hint="eastAsia"/>
              </w:rPr>
              <w:t>53</w:t>
            </w:r>
          </w:p>
        </w:tc>
        <w:tc>
          <w:tcPr>
            <w:tcW w:w="1350"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sidRPr="003B1054">
              <w:t>-2.</w:t>
            </w:r>
            <w:r>
              <w:rPr>
                <w:rFonts w:hint="eastAsia"/>
              </w:rPr>
              <w:t>32</w:t>
            </w:r>
          </w:p>
        </w:tc>
        <w:tc>
          <w:tcPr>
            <w:tcW w:w="1525" w:type="dxa"/>
            <w:tcBorders>
              <w:top w:val="nil"/>
              <w:left w:val="nil"/>
              <w:bottom w:val="nil"/>
              <w:right w:val="nil"/>
            </w:tcBorders>
            <w:tcMar>
              <w:top w:w="17" w:type="dxa"/>
              <w:left w:w="17" w:type="dxa"/>
              <w:bottom w:w="0" w:type="dxa"/>
              <w:right w:w="17" w:type="dxa"/>
            </w:tcMar>
            <w:vAlign w:val="center"/>
          </w:tcPr>
          <w:p w:rsidR="006237A1" w:rsidRPr="003B1054" w:rsidRDefault="006237A1" w:rsidP="00B07520">
            <w:pPr>
              <w:tabs>
                <w:tab w:val="left" w:pos="834"/>
              </w:tabs>
              <w:spacing w:line="300" w:lineRule="exact"/>
              <w:ind w:right="273"/>
              <w:jc w:val="right"/>
            </w:pPr>
            <w:r>
              <w:rPr>
                <w:rFonts w:hint="eastAsia"/>
              </w:rPr>
              <w:t>5</w:t>
            </w:r>
            <w:r>
              <w:t>.</w:t>
            </w:r>
            <w:r>
              <w:rPr>
                <w:rFonts w:hint="eastAsia"/>
              </w:rPr>
              <w:t>12</w:t>
            </w:r>
          </w:p>
        </w:tc>
      </w:tr>
      <w:tr w:rsidR="006237A1" w:rsidRPr="003B1054" w:rsidTr="00B07520">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3B1054" w:rsidRDefault="006237A1" w:rsidP="00B07520">
            <w:pPr>
              <w:snapToGrid w:val="0"/>
              <w:spacing w:line="300" w:lineRule="exact"/>
              <w:ind w:leftChars="-54" w:right="284" w:hangingChars="54" w:hanging="130"/>
              <w:rPr>
                <w:rFonts w:eastAsia="標楷體"/>
                <w:spacing w:val="-6"/>
              </w:rPr>
            </w:pPr>
            <w:r>
              <w:rPr>
                <w:rFonts w:eastAsia="標楷體"/>
                <w:b/>
                <w:bCs/>
              </w:rPr>
              <w:t>110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3</w:t>
            </w:r>
            <w:r w:rsidRPr="00B120C0">
              <w:rPr>
                <w:rFonts w:eastAsia="標楷體" w:hint="eastAsia"/>
                <w:b/>
                <w:bCs/>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-4.80</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-5.59</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-6.12</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-3.70</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b/>
              </w:rPr>
            </w:pPr>
            <w:r>
              <w:rPr>
                <w:rFonts w:hint="eastAsia"/>
                <w:b/>
              </w:rPr>
              <w:t>0.57</w:t>
            </w:r>
          </w:p>
        </w:tc>
      </w:tr>
      <w:tr w:rsidR="006237A1" w:rsidRPr="003B1054"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1</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- 1.08</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- 3.16</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- 1.57</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- 2.77</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xml:space="preserve"> 7.92</w:t>
            </w:r>
          </w:p>
        </w:tc>
      </w:tr>
      <w:tr w:rsidR="006237A1" w:rsidRPr="00FC2CFD" w:rsidTr="00F73393">
        <w:trPr>
          <w:trHeight w:val="20"/>
          <w:jc w:val="center"/>
        </w:trPr>
        <w:tc>
          <w:tcPr>
            <w:tcW w:w="1757" w:type="dxa"/>
            <w:tcBorders>
              <w:top w:val="nil"/>
              <w:left w:val="nil"/>
              <w:bottom w:val="nil"/>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sidRPr="00FC2CFD">
              <w:rPr>
                <w:rFonts w:eastAsia="標楷體"/>
                <w:color w:val="000000" w:themeColor="text1"/>
                <w:spacing w:val="-6"/>
              </w:rPr>
              <w:t>2</w:t>
            </w:r>
            <w:r w:rsidRPr="00FC2CFD">
              <w:rPr>
                <w:rFonts w:eastAsia="標楷體"/>
                <w:color w:val="000000" w:themeColor="text1"/>
                <w:spacing w:val="-6"/>
              </w:rPr>
              <w:t>月</w:t>
            </w:r>
          </w:p>
        </w:tc>
        <w:tc>
          <w:tcPr>
            <w:tcW w:w="1283" w:type="dxa"/>
            <w:tcBorders>
              <w:top w:val="nil"/>
              <w:left w:val="single" w:sz="4" w:space="0" w:color="auto"/>
              <w:bottom w:val="nil"/>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- 1.75</w:t>
            </w:r>
          </w:p>
        </w:tc>
        <w:tc>
          <w:tcPr>
            <w:tcW w:w="1350" w:type="dxa"/>
            <w:tcBorders>
              <w:top w:val="nil"/>
              <w:left w:val="double" w:sz="4" w:space="0" w:color="auto"/>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- 0.96</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- 3.37</w:t>
            </w:r>
          </w:p>
        </w:tc>
        <w:tc>
          <w:tcPr>
            <w:tcW w:w="1350"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- 0.37</w:t>
            </w:r>
          </w:p>
        </w:tc>
        <w:tc>
          <w:tcPr>
            <w:tcW w:w="1525" w:type="dxa"/>
            <w:tcBorders>
              <w:top w:val="nil"/>
              <w:left w:val="nil"/>
              <w:bottom w:val="nil"/>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sidRPr="00FC2CFD">
              <w:rPr>
                <w:color w:val="000000" w:themeColor="text1"/>
              </w:rPr>
              <w:t xml:space="preserve"> 0.21</w:t>
            </w:r>
          </w:p>
        </w:tc>
      </w:tr>
      <w:tr w:rsidR="006237A1" w:rsidRPr="00FC2CFD" w:rsidTr="00F73393">
        <w:trPr>
          <w:trHeight w:val="20"/>
          <w:jc w:val="center"/>
        </w:trPr>
        <w:tc>
          <w:tcPr>
            <w:tcW w:w="1757" w:type="dxa"/>
            <w:tcBorders>
              <w:top w:val="nil"/>
              <w:left w:val="nil"/>
              <w:bottom w:val="single" w:sz="4" w:space="0" w:color="auto"/>
              <w:right w:val="single" w:sz="4" w:space="0" w:color="auto"/>
            </w:tcBorders>
            <w:tcMar>
              <w:top w:w="17" w:type="dxa"/>
              <w:left w:w="17" w:type="dxa"/>
              <w:bottom w:w="0" w:type="dxa"/>
              <w:right w:w="17" w:type="dxa"/>
            </w:tcMar>
            <w:vAlign w:val="center"/>
          </w:tcPr>
          <w:p w:rsidR="006237A1" w:rsidRPr="00FC2CFD" w:rsidRDefault="006237A1" w:rsidP="00B07520">
            <w:pPr>
              <w:snapToGrid w:val="0"/>
              <w:spacing w:line="300" w:lineRule="exact"/>
              <w:ind w:left="28" w:right="284"/>
              <w:jc w:val="right"/>
              <w:rPr>
                <w:rFonts w:eastAsia="標楷體"/>
                <w:color w:val="000000" w:themeColor="text1"/>
                <w:spacing w:val="-6"/>
              </w:rPr>
            </w:pPr>
            <w:r>
              <w:rPr>
                <w:rFonts w:eastAsia="標楷體" w:hint="eastAsia"/>
                <w:color w:val="000000" w:themeColor="text1"/>
                <w:spacing w:val="-6"/>
              </w:rPr>
              <w:t>3</w:t>
            </w:r>
            <w:r>
              <w:rPr>
                <w:rFonts w:eastAsia="標楷體" w:hint="eastAsia"/>
                <w:color w:val="000000" w:themeColor="text1"/>
                <w:spacing w:val="-6"/>
              </w:rPr>
              <w:t>月</w:t>
            </w:r>
          </w:p>
        </w:tc>
        <w:tc>
          <w:tcPr>
            <w:tcW w:w="1283" w:type="dxa"/>
            <w:tcBorders>
              <w:top w:val="nil"/>
              <w:left w:val="single" w:sz="4" w:space="0" w:color="auto"/>
              <w:bottom w:val="single" w:sz="4" w:space="0" w:color="auto"/>
              <w:right w:val="double" w:sz="4" w:space="0" w:color="auto"/>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-10.52</w:t>
            </w:r>
          </w:p>
        </w:tc>
        <w:tc>
          <w:tcPr>
            <w:tcW w:w="1350" w:type="dxa"/>
            <w:tcBorders>
              <w:top w:val="nil"/>
              <w:left w:val="double" w:sz="4" w:space="0" w:color="auto"/>
              <w:bottom w:val="single" w:sz="4" w:space="0" w:color="auto"/>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-10.94</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-12.34</w:t>
            </w:r>
          </w:p>
        </w:tc>
        <w:tc>
          <w:tcPr>
            <w:tcW w:w="1350" w:type="dxa"/>
            <w:tcBorders>
              <w:top w:val="nil"/>
              <w:left w:val="nil"/>
              <w:bottom w:val="single" w:sz="4" w:space="0" w:color="auto"/>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-7.22</w:t>
            </w:r>
          </w:p>
        </w:tc>
        <w:tc>
          <w:tcPr>
            <w:tcW w:w="1525" w:type="dxa"/>
            <w:tcBorders>
              <w:top w:val="nil"/>
              <w:left w:val="nil"/>
              <w:bottom w:val="single" w:sz="4" w:space="0" w:color="auto"/>
              <w:right w:val="nil"/>
            </w:tcBorders>
            <w:tcMar>
              <w:top w:w="17" w:type="dxa"/>
              <w:left w:w="17" w:type="dxa"/>
              <w:bottom w:w="0" w:type="dxa"/>
              <w:right w:w="17" w:type="dxa"/>
            </w:tcMar>
            <w:vAlign w:val="center"/>
          </w:tcPr>
          <w:p w:rsidR="006237A1" w:rsidRPr="00FC2CFD" w:rsidRDefault="006237A1" w:rsidP="00B07520">
            <w:pPr>
              <w:tabs>
                <w:tab w:val="left" w:pos="834"/>
              </w:tabs>
              <w:spacing w:line="300" w:lineRule="exact"/>
              <w:ind w:right="273"/>
              <w:jc w:val="right"/>
              <w:rPr>
                <w:color w:val="000000" w:themeColor="text1"/>
              </w:rPr>
            </w:pPr>
            <w:r>
              <w:rPr>
                <w:rFonts w:hint="eastAsia"/>
                <w:color w:val="000000" w:themeColor="text1"/>
              </w:rPr>
              <w:t>-6.51</w:t>
            </w:r>
          </w:p>
        </w:tc>
      </w:tr>
    </w:tbl>
    <w:p w:rsidR="00411F87" w:rsidRPr="00B95D74" w:rsidRDefault="00411F87" w:rsidP="00411F87">
      <w:pPr>
        <w:snapToGrid w:val="0"/>
        <w:spacing w:line="340" w:lineRule="atLeast"/>
        <w:ind w:right="-142"/>
        <w:jc w:val="both"/>
        <w:rPr>
          <w:rFonts w:eastAsia="標楷體"/>
          <w:color w:val="FF0000"/>
          <w:sz w:val="22"/>
          <w:szCs w:val="22"/>
        </w:rPr>
      </w:pPr>
      <w:r w:rsidRPr="00FC2CFD">
        <w:rPr>
          <w:rFonts w:eastAsia="標楷體"/>
          <w:color w:val="000000" w:themeColor="text1"/>
          <w:sz w:val="22"/>
          <w:szCs w:val="22"/>
        </w:rPr>
        <w:t>資料來源：經濟部統計處</w:t>
      </w:r>
      <w:r w:rsidRPr="00B95D74">
        <w:rPr>
          <w:rFonts w:eastAsia="標楷體"/>
          <w:color w:val="FF0000"/>
          <w:sz w:val="22"/>
          <w:szCs w:val="22"/>
        </w:rPr>
        <w:t>。</w:t>
      </w:r>
    </w:p>
    <w:p w:rsidR="00411F87" w:rsidRPr="003B1054" w:rsidRDefault="00411F87" w:rsidP="00411F87">
      <w:pPr>
        <w:widowControl/>
        <w:rPr>
          <w:rFonts w:eastAsia="標楷體"/>
          <w:b/>
          <w:bCs/>
          <w:sz w:val="28"/>
          <w:szCs w:val="28"/>
        </w:rPr>
      </w:pPr>
      <w:r w:rsidRPr="003B1054">
        <w:rPr>
          <w:rFonts w:eastAsia="標楷體"/>
          <w:b/>
          <w:bCs/>
          <w:sz w:val="28"/>
          <w:szCs w:val="28"/>
        </w:rPr>
        <w:lastRenderedPageBreak/>
        <w:t>３、</w:t>
      </w:r>
      <w:r w:rsidR="006237A1">
        <w:rPr>
          <w:rFonts w:eastAsia="標楷體"/>
          <w:b/>
          <w:bCs/>
          <w:sz w:val="28"/>
          <w:szCs w:val="28"/>
        </w:rPr>
        <w:t>10</w:t>
      </w:r>
      <w:r w:rsidR="006237A1">
        <w:rPr>
          <w:rFonts w:eastAsia="標楷體" w:hint="eastAsia"/>
          <w:b/>
          <w:bCs/>
          <w:sz w:val="28"/>
          <w:szCs w:val="28"/>
        </w:rPr>
        <w:t>8</w:t>
      </w:r>
      <w:r w:rsidR="006237A1" w:rsidRPr="003B1054">
        <w:rPr>
          <w:rFonts w:eastAsia="標楷體"/>
          <w:b/>
          <w:bCs/>
          <w:sz w:val="28"/>
          <w:szCs w:val="28"/>
        </w:rPr>
        <w:t>年</w:t>
      </w:r>
      <w:r w:rsidR="006237A1">
        <w:rPr>
          <w:rFonts w:eastAsia="標楷體" w:hint="eastAsia"/>
          <w:b/>
          <w:bCs/>
          <w:sz w:val="28"/>
          <w:szCs w:val="28"/>
        </w:rPr>
        <w:t>3</w:t>
      </w:r>
      <w:r w:rsidR="006237A1">
        <w:rPr>
          <w:rFonts w:eastAsia="標楷體"/>
          <w:b/>
          <w:bCs/>
          <w:sz w:val="28"/>
          <w:szCs w:val="28"/>
        </w:rPr>
        <w:t>月</w:t>
      </w:r>
      <w:r w:rsidR="006237A1" w:rsidRPr="003B1054">
        <w:rPr>
          <w:rFonts w:eastAsia="標楷體"/>
          <w:b/>
          <w:bCs/>
          <w:sz w:val="28"/>
          <w:szCs w:val="28"/>
        </w:rPr>
        <w:t>電子零組件業減少</w:t>
      </w:r>
      <w:r w:rsidR="006237A1">
        <w:rPr>
          <w:rFonts w:eastAsia="標楷體" w:hint="eastAsia"/>
          <w:b/>
          <w:bCs/>
          <w:sz w:val="28"/>
          <w:szCs w:val="28"/>
        </w:rPr>
        <w:t>14.92</w:t>
      </w:r>
      <w:r w:rsidR="006237A1" w:rsidRPr="003B1054">
        <w:rPr>
          <w:rFonts w:eastAsia="標楷體"/>
          <w:b/>
          <w:bCs/>
          <w:sz w:val="28"/>
          <w:szCs w:val="28"/>
        </w:rPr>
        <w:t>%</w:t>
      </w:r>
    </w:p>
    <w:p w:rsidR="00411F87" w:rsidRPr="00B95D74" w:rsidRDefault="006237A1" w:rsidP="00411F87">
      <w:pPr>
        <w:pStyle w:val="13"/>
        <w:numPr>
          <w:ilvl w:val="0"/>
          <w:numId w:val="10"/>
        </w:numPr>
        <w:spacing w:beforeLines="50" w:before="180" w:line="300" w:lineRule="auto"/>
        <w:textAlignment w:val="center"/>
        <w:rPr>
          <w:rFonts w:eastAsia="標楷體"/>
        </w:rPr>
      </w:pPr>
      <w:r w:rsidRPr="00B95D74">
        <w:rPr>
          <w:rFonts w:eastAsia="標楷體"/>
        </w:rPr>
        <w:t>電子零組件業</w:t>
      </w:r>
      <w:r w:rsidRPr="00E75F0F">
        <w:rPr>
          <w:rFonts w:eastAsia="標楷體" w:hint="eastAsia"/>
        </w:rPr>
        <w:t>年減</w:t>
      </w:r>
      <w:r w:rsidRPr="00E75F0F">
        <w:rPr>
          <w:rFonts w:eastAsia="標楷體"/>
        </w:rPr>
        <w:t>14.92%</w:t>
      </w:r>
      <w:r w:rsidRPr="00E75F0F">
        <w:rPr>
          <w:rFonts w:eastAsia="標楷體" w:hint="eastAsia"/>
        </w:rPr>
        <w:t>，為</w:t>
      </w:r>
      <w:r w:rsidRPr="00E75F0F">
        <w:rPr>
          <w:rFonts w:eastAsia="標楷體"/>
        </w:rPr>
        <w:t>98</w:t>
      </w:r>
      <w:r w:rsidRPr="00E75F0F">
        <w:rPr>
          <w:rFonts w:eastAsia="標楷體" w:hint="eastAsia"/>
        </w:rPr>
        <w:t>年</w:t>
      </w:r>
      <w:r w:rsidRPr="00E75F0F">
        <w:rPr>
          <w:rFonts w:eastAsia="標楷體"/>
        </w:rPr>
        <w:t>5</w:t>
      </w:r>
      <w:r w:rsidRPr="00E75F0F">
        <w:rPr>
          <w:rFonts w:eastAsia="標楷體" w:hint="eastAsia"/>
        </w:rPr>
        <w:t>月以來最大減幅，主因積體電路業客戶端持續進行庫存調整，加上虛擬貨幣採礦需求銳減，減幅擴大至</w:t>
      </w:r>
      <w:r w:rsidRPr="00E75F0F">
        <w:rPr>
          <w:rFonts w:eastAsia="標楷體"/>
        </w:rPr>
        <w:t>21.29%</w:t>
      </w:r>
      <w:r w:rsidRPr="00E75F0F">
        <w:rPr>
          <w:rFonts w:eastAsia="標楷體" w:hint="eastAsia"/>
        </w:rPr>
        <w:t>；液晶面板及</w:t>
      </w:r>
      <w:proofErr w:type="gramStart"/>
      <w:r w:rsidRPr="00E75F0F">
        <w:rPr>
          <w:rFonts w:eastAsia="標楷體" w:hint="eastAsia"/>
        </w:rPr>
        <w:t>其組件</w:t>
      </w:r>
      <w:proofErr w:type="gramEnd"/>
      <w:r w:rsidRPr="00E75F0F">
        <w:rPr>
          <w:rFonts w:eastAsia="標楷體" w:hint="eastAsia"/>
        </w:rPr>
        <w:t>業年減</w:t>
      </w:r>
      <w:r w:rsidRPr="00E75F0F">
        <w:rPr>
          <w:rFonts w:eastAsia="標楷體"/>
        </w:rPr>
        <w:t>7.05%</w:t>
      </w:r>
      <w:r w:rsidRPr="00E75F0F">
        <w:rPr>
          <w:rFonts w:eastAsia="標楷體" w:hint="eastAsia"/>
        </w:rPr>
        <w:t>，因大尺寸面板需求續呈疲弱，彩色濾光片、</w:t>
      </w:r>
      <w:r w:rsidRPr="00E75F0F">
        <w:rPr>
          <w:rFonts w:eastAsia="標楷體"/>
        </w:rPr>
        <w:t xml:space="preserve"> LCD</w:t>
      </w:r>
      <w:r w:rsidRPr="00E75F0F">
        <w:rPr>
          <w:rFonts w:eastAsia="標楷體" w:hint="eastAsia"/>
        </w:rPr>
        <w:t>用玻璃基板連帶減產。累計</w:t>
      </w:r>
      <w:r w:rsidRPr="00E75F0F">
        <w:rPr>
          <w:rFonts w:eastAsia="標楷體"/>
        </w:rPr>
        <w:t>1</w:t>
      </w:r>
      <w:r w:rsidRPr="00E75F0F">
        <w:rPr>
          <w:rFonts w:eastAsia="標楷體" w:hint="eastAsia"/>
        </w:rPr>
        <w:t>至</w:t>
      </w:r>
      <w:r w:rsidRPr="00E75F0F">
        <w:rPr>
          <w:rFonts w:eastAsia="標楷體"/>
        </w:rPr>
        <w:t>3</w:t>
      </w:r>
      <w:r w:rsidRPr="00E75F0F">
        <w:rPr>
          <w:rFonts w:eastAsia="標楷體" w:hint="eastAsia"/>
        </w:rPr>
        <w:t>月電子零組件業生產指數較上年同期減少</w:t>
      </w:r>
      <w:r w:rsidRPr="00E75F0F">
        <w:rPr>
          <w:rFonts w:eastAsia="標楷體"/>
        </w:rPr>
        <w:t>9.08%</w:t>
      </w:r>
      <w:r w:rsidRPr="00E75F0F">
        <w:rPr>
          <w:rFonts w:eastAsia="標楷體" w:hint="eastAsia"/>
        </w:rPr>
        <w:t>。</w:t>
      </w:r>
    </w:p>
    <w:p w:rsidR="00411F87" w:rsidRPr="00B95D74" w:rsidRDefault="006237A1"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化學原材料業</w:t>
      </w:r>
      <w:r w:rsidRPr="00E65A72">
        <w:rPr>
          <w:rFonts w:eastAsia="標楷體" w:hint="eastAsia"/>
        </w:rPr>
        <w:t>年減</w:t>
      </w:r>
      <w:r w:rsidRPr="00E65A72">
        <w:rPr>
          <w:rFonts w:eastAsia="標楷體"/>
        </w:rPr>
        <w:t>4.89%</w:t>
      </w:r>
      <w:r w:rsidRPr="00E65A72">
        <w:rPr>
          <w:rFonts w:eastAsia="標楷體" w:hint="eastAsia"/>
        </w:rPr>
        <w:t>，主因部分石化廠進行既定檢修排程、工安意外影響生產進度，加以美中貿易紛爭及石化原料價格仍處低檔，市場需求保守觀望。累計</w:t>
      </w:r>
      <w:r w:rsidRPr="00E65A72">
        <w:rPr>
          <w:rFonts w:eastAsia="標楷體"/>
        </w:rPr>
        <w:t>1</w:t>
      </w:r>
      <w:r w:rsidRPr="00E65A72">
        <w:rPr>
          <w:rFonts w:eastAsia="標楷體" w:hint="eastAsia"/>
        </w:rPr>
        <w:t>至</w:t>
      </w:r>
      <w:r w:rsidRPr="00E65A72">
        <w:rPr>
          <w:rFonts w:eastAsia="標楷體"/>
        </w:rPr>
        <w:t>3</w:t>
      </w:r>
      <w:r w:rsidRPr="00E65A72">
        <w:rPr>
          <w:rFonts w:eastAsia="標楷體" w:hint="eastAsia"/>
        </w:rPr>
        <w:t>月較上年同期減少</w:t>
      </w:r>
      <w:r w:rsidRPr="00E65A72">
        <w:rPr>
          <w:rFonts w:eastAsia="標楷體"/>
        </w:rPr>
        <w:t>4.22%</w:t>
      </w:r>
      <w:r w:rsidRPr="00E65A72">
        <w:rPr>
          <w:rFonts w:eastAsia="標楷體" w:hint="eastAsia"/>
        </w:rPr>
        <w:t>。</w:t>
      </w:r>
    </w:p>
    <w:p w:rsidR="00411F87" w:rsidRPr="00B95D74" w:rsidRDefault="006237A1"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基本金屬業</w:t>
      </w:r>
      <w:r w:rsidRPr="00AA16EF">
        <w:rPr>
          <w:rFonts w:eastAsia="標楷體" w:hint="eastAsia"/>
        </w:rPr>
        <w:t>年減</w:t>
      </w:r>
      <w:r w:rsidRPr="00AA16EF">
        <w:rPr>
          <w:rFonts w:eastAsia="標楷體"/>
        </w:rPr>
        <w:t>5.03%</w:t>
      </w:r>
      <w:r w:rsidRPr="00AA16EF">
        <w:rPr>
          <w:rFonts w:eastAsia="標楷體" w:hint="eastAsia"/>
        </w:rPr>
        <w:t>，主因營建、機械、汽車、家電等下游產業需求放緩、歐美祭出防衛課稅，</w:t>
      </w:r>
      <w:proofErr w:type="gramStart"/>
      <w:r w:rsidRPr="00AA16EF">
        <w:rPr>
          <w:rFonts w:eastAsia="標楷體" w:hint="eastAsia"/>
        </w:rPr>
        <w:t>致接單</w:t>
      </w:r>
      <w:proofErr w:type="gramEnd"/>
      <w:r w:rsidRPr="00AA16EF">
        <w:rPr>
          <w:rFonts w:eastAsia="標楷體" w:hint="eastAsia"/>
        </w:rPr>
        <w:t>不如預期，加上部分業者產線設備檢修而減產。累計</w:t>
      </w:r>
      <w:r w:rsidRPr="00AA16EF">
        <w:rPr>
          <w:rFonts w:eastAsia="標楷體"/>
        </w:rPr>
        <w:t>1</w:t>
      </w:r>
      <w:r w:rsidRPr="00AA16EF">
        <w:rPr>
          <w:rFonts w:eastAsia="標楷體" w:hint="eastAsia"/>
        </w:rPr>
        <w:t>至</w:t>
      </w:r>
      <w:r w:rsidRPr="00AA16EF">
        <w:rPr>
          <w:rFonts w:eastAsia="標楷體"/>
        </w:rPr>
        <w:t>3</w:t>
      </w:r>
      <w:r w:rsidRPr="00AA16EF">
        <w:rPr>
          <w:rFonts w:eastAsia="標楷體" w:hint="eastAsia"/>
        </w:rPr>
        <w:t>月較上年同期減少</w:t>
      </w:r>
      <w:r w:rsidRPr="00AA16EF">
        <w:rPr>
          <w:rFonts w:eastAsia="標楷體"/>
        </w:rPr>
        <w:t>1.80%</w:t>
      </w:r>
      <w:r w:rsidRPr="00AA16EF">
        <w:rPr>
          <w:rFonts w:eastAsia="標楷體" w:hint="eastAsia"/>
        </w:rPr>
        <w:t>。</w:t>
      </w:r>
    </w:p>
    <w:p w:rsidR="00411F87" w:rsidRPr="00B95D74" w:rsidRDefault="006237A1"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電腦電子產品及光學製品業</w:t>
      </w:r>
      <w:r w:rsidRPr="00E4199B">
        <w:rPr>
          <w:rFonts w:eastAsia="標楷體" w:hint="eastAsia"/>
        </w:rPr>
        <w:t>年增</w:t>
      </w:r>
      <w:r w:rsidRPr="00E4199B">
        <w:rPr>
          <w:rFonts w:eastAsia="標楷體"/>
        </w:rPr>
        <w:t>13.87%</w:t>
      </w:r>
      <w:r w:rsidRPr="00E4199B">
        <w:rPr>
          <w:rFonts w:eastAsia="標楷體" w:hint="eastAsia"/>
        </w:rPr>
        <w:t>，連續第</w:t>
      </w:r>
      <w:r w:rsidRPr="00E4199B">
        <w:rPr>
          <w:rFonts w:eastAsia="標楷體"/>
        </w:rPr>
        <w:t>6</w:t>
      </w:r>
      <w:r w:rsidRPr="00E4199B">
        <w:rPr>
          <w:rFonts w:eastAsia="標楷體" w:hint="eastAsia"/>
        </w:rPr>
        <w:t>個月二位數成長，主因伺服器</w:t>
      </w:r>
      <w:r>
        <w:rPr>
          <w:rFonts w:eastAsia="標楷體" w:hint="eastAsia"/>
        </w:rPr>
        <w:t>受</w:t>
      </w:r>
      <w:r w:rsidRPr="00E4199B">
        <w:rPr>
          <w:rFonts w:eastAsia="標楷體" w:hint="eastAsia"/>
        </w:rPr>
        <w:t>廠商擴增國內產線而大幅增產，加上手機新品高畫素及多鏡頭趨勢成形，帶動行動裝置鏡頭生產上揚，以及國內</w:t>
      </w:r>
      <w:r w:rsidRPr="00E4199B">
        <w:rPr>
          <w:rFonts w:eastAsia="標楷體"/>
        </w:rPr>
        <w:t>NB</w:t>
      </w:r>
      <w:r w:rsidRPr="00E4199B">
        <w:rPr>
          <w:rFonts w:eastAsia="標楷體" w:hint="eastAsia"/>
        </w:rPr>
        <w:t>、無線通訊設備訂單成長所致。累計</w:t>
      </w:r>
      <w:r w:rsidRPr="00E4199B">
        <w:rPr>
          <w:rFonts w:eastAsia="標楷體"/>
        </w:rPr>
        <w:t>1</w:t>
      </w:r>
      <w:r w:rsidRPr="00E4199B">
        <w:rPr>
          <w:rFonts w:eastAsia="標楷體" w:hint="eastAsia"/>
        </w:rPr>
        <w:t>至</w:t>
      </w:r>
      <w:r w:rsidRPr="00E4199B">
        <w:rPr>
          <w:rFonts w:eastAsia="標楷體"/>
        </w:rPr>
        <w:t>3</w:t>
      </w:r>
      <w:r w:rsidRPr="00E4199B">
        <w:rPr>
          <w:rFonts w:eastAsia="標楷體" w:hint="eastAsia"/>
        </w:rPr>
        <w:t>月較上年同期增加</w:t>
      </w:r>
      <w:r w:rsidRPr="00E4199B">
        <w:rPr>
          <w:rFonts w:eastAsia="標楷體"/>
        </w:rPr>
        <w:t>23.83%</w:t>
      </w:r>
      <w:r w:rsidRPr="00E4199B">
        <w:rPr>
          <w:rFonts w:eastAsia="標楷體" w:hint="eastAsia"/>
        </w:rPr>
        <w:t>。</w:t>
      </w:r>
    </w:p>
    <w:p w:rsidR="00411F87" w:rsidRPr="00B95D74" w:rsidRDefault="006237A1" w:rsidP="00411F87">
      <w:pPr>
        <w:pStyle w:val="13"/>
        <w:numPr>
          <w:ilvl w:val="0"/>
          <w:numId w:val="10"/>
        </w:numPr>
        <w:spacing w:beforeLines="50" w:before="180" w:line="300" w:lineRule="auto"/>
        <w:textAlignment w:val="center"/>
        <w:rPr>
          <w:rFonts w:eastAsia="標楷體"/>
          <w:snapToGrid w:val="0"/>
          <w:szCs w:val="28"/>
        </w:rPr>
      </w:pPr>
      <w:r w:rsidRPr="00B95D74">
        <w:rPr>
          <w:rFonts w:eastAsia="標楷體"/>
          <w:snapToGrid w:val="0"/>
          <w:szCs w:val="28"/>
        </w:rPr>
        <w:t>機械設備業</w:t>
      </w:r>
      <w:r w:rsidRPr="008B447A">
        <w:rPr>
          <w:rFonts w:eastAsia="標楷體" w:hint="eastAsia"/>
          <w:snapToGrid w:val="0"/>
          <w:szCs w:val="28"/>
        </w:rPr>
        <w:t>年減</w:t>
      </w:r>
      <w:r w:rsidRPr="008B447A">
        <w:rPr>
          <w:rFonts w:eastAsia="標楷體"/>
          <w:snapToGrid w:val="0"/>
          <w:szCs w:val="28"/>
        </w:rPr>
        <w:t>17.90%</w:t>
      </w:r>
      <w:r w:rsidRPr="008B447A">
        <w:rPr>
          <w:rFonts w:eastAsia="標楷體" w:hint="eastAsia"/>
          <w:snapToGrid w:val="0"/>
          <w:szCs w:val="28"/>
        </w:rPr>
        <w:t>，主因市場需求仍受美中貿易摩擦影響，設備投資續呈保守，以工具機、電子生產設備、滾珠螺</w:t>
      </w:r>
      <w:proofErr w:type="gramStart"/>
      <w:r w:rsidRPr="008B447A">
        <w:rPr>
          <w:rFonts w:eastAsia="標楷體" w:hint="eastAsia"/>
          <w:snapToGrid w:val="0"/>
          <w:szCs w:val="28"/>
        </w:rPr>
        <w:t>桿</w:t>
      </w:r>
      <w:proofErr w:type="gramEnd"/>
      <w:r w:rsidRPr="008B447A">
        <w:rPr>
          <w:rFonts w:eastAsia="標楷體" w:hint="eastAsia"/>
          <w:snapToGrid w:val="0"/>
          <w:szCs w:val="28"/>
        </w:rPr>
        <w:t>、線性滑軌等產品減產較多，惟平面顯示器生產設備受惠</w:t>
      </w:r>
      <w:r>
        <w:rPr>
          <w:rFonts w:eastAsia="標楷體" w:hint="eastAsia"/>
          <w:snapToGrid w:val="0"/>
          <w:szCs w:val="28"/>
        </w:rPr>
        <w:t>中國</w:t>
      </w:r>
      <w:r w:rsidRPr="008B447A">
        <w:rPr>
          <w:rFonts w:eastAsia="標楷體" w:hint="eastAsia"/>
          <w:snapToGrid w:val="0"/>
          <w:szCs w:val="28"/>
        </w:rPr>
        <w:t>大陸面板廠擴產需求呈現逆勢成長。累計</w:t>
      </w:r>
      <w:r w:rsidRPr="008B447A">
        <w:rPr>
          <w:rFonts w:eastAsia="標楷體"/>
          <w:snapToGrid w:val="0"/>
          <w:szCs w:val="28"/>
        </w:rPr>
        <w:t>1</w:t>
      </w:r>
      <w:r w:rsidRPr="008B447A">
        <w:rPr>
          <w:rFonts w:eastAsia="標楷體" w:hint="eastAsia"/>
          <w:snapToGrid w:val="0"/>
          <w:szCs w:val="28"/>
        </w:rPr>
        <w:t>至</w:t>
      </w:r>
      <w:r w:rsidRPr="008B447A">
        <w:rPr>
          <w:rFonts w:eastAsia="標楷體"/>
          <w:snapToGrid w:val="0"/>
          <w:szCs w:val="28"/>
        </w:rPr>
        <w:t>3</w:t>
      </w:r>
      <w:r w:rsidRPr="008B447A">
        <w:rPr>
          <w:rFonts w:eastAsia="標楷體" w:hint="eastAsia"/>
          <w:snapToGrid w:val="0"/>
          <w:szCs w:val="28"/>
        </w:rPr>
        <w:t>月較上年同期減少</w:t>
      </w:r>
      <w:r w:rsidRPr="008B447A">
        <w:rPr>
          <w:rFonts w:eastAsia="標楷體"/>
          <w:snapToGrid w:val="0"/>
          <w:szCs w:val="28"/>
        </w:rPr>
        <w:t>10.07%</w:t>
      </w:r>
      <w:r w:rsidRPr="008B447A">
        <w:rPr>
          <w:rFonts w:eastAsia="標楷體" w:hint="eastAsia"/>
          <w:snapToGrid w:val="0"/>
          <w:szCs w:val="28"/>
        </w:rPr>
        <w:t>。</w:t>
      </w:r>
    </w:p>
    <w:p w:rsidR="00411F87" w:rsidRPr="00B95D74" w:rsidRDefault="006237A1" w:rsidP="00411F87">
      <w:pPr>
        <w:pStyle w:val="13"/>
        <w:numPr>
          <w:ilvl w:val="0"/>
          <w:numId w:val="10"/>
        </w:numPr>
        <w:spacing w:beforeLines="50" w:before="180" w:line="300" w:lineRule="auto"/>
        <w:textAlignment w:val="center"/>
        <w:rPr>
          <w:rFonts w:eastAsia="標楷體"/>
          <w:b/>
          <w:bCs/>
        </w:rPr>
      </w:pPr>
      <w:r w:rsidRPr="00B95D74">
        <w:rPr>
          <w:rFonts w:eastAsia="標楷體"/>
          <w:snapToGrid w:val="0"/>
          <w:szCs w:val="28"/>
        </w:rPr>
        <w:t>汽車及其零件業</w:t>
      </w:r>
      <w:r w:rsidRPr="00361EAD">
        <w:rPr>
          <w:rFonts w:eastAsia="標楷體" w:hint="eastAsia"/>
        </w:rPr>
        <w:t>年減</w:t>
      </w:r>
      <w:r w:rsidRPr="00361EAD">
        <w:rPr>
          <w:rFonts w:eastAsia="標楷體"/>
        </w:rPr>
        <w:t>14.59%</w:t>
      </w:r>
      <w:r w:rsidRPr="00361EAD">
        <w:rPr>
          <w:rFonts w:eastAsia="標楷體" w:hint="eastAsia"/>
        </w:rPr>
        <w:t>，主因進口車積極搶市，以及部分小轎車業者於本月下旬推出改款車，時程較去年同期相對較晚，比較基數偏高，汽車零件因車市景氣不佳亦同步減產，惟貨車因新環保法規即將實施，帶動換購熱潮而持續增產，抵銷部分減幅。累計</w:t>
      </w:r>
      <w:r w:rsidRPr="00361EAD">
        <w:rPr>
          <w:rFonts w:eastAsia="標楷體"/>
        </w:rPr>
        <w:t>1</w:t>
      </w:r>
      <w:r w:rsidRPr="00361EAD">
        <w:rPr>
          <w:rFonts w:eastAsia="標楷體" w:hint="eastAsia"/>
        </w:rPr>
        <w:t>至</w:t>
      </w:r>
      <w:r w:rsidRPr="00361EAD">
        <w:rPr>
          <w:rFonts w:eastAsia="標楷體"/>
        </w:rPr>
        <w:t>3</w:t>
      </w:r>
      <w:r w:rsidRPr="00361EAD">
        <w:rPr>
          <w:rFonts w:eastAsia="標楷體" w:hint="eastAsia"/>
        </w:rPr>
        <w:t>月較上年同期減少</w:t>
      </w:r>
      <w:r w:rsidRPr="00361EAD">
        <w:rPr>
          <w:rFonts w:eastAsia="標楷體"/>
        </w:rPr>
        <w:t>9.35%</w:t>
      </w:r>
      <w:r w:rsidR="00411F87" w:rsidRPr="00B95D74">
        <w:rPr>
          <w:rFonts w:eastAsia="標楷體"/>
        </w:rPr>
        <w:t>。</w:t>
      </w:r>
      <w:r w:rsidR="00411F87" w:rsidRPr="00B95D74">
        <w:rPr>
          <w:rFonts w:eastAsia="標楷體"/>
          <w:b/>
          <w:bCs/>
        </w:rPr>
        <w:br w:type="page"/>
      </w:r>
    </w:p>
    <w:p w:rsidR="00411F87" w:rsidRPr="003B1054" w:rsidRDefault="00411F87" w:rsidP="00411F87">
      <w:pPr>
        <w:widowControl/>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2-2-3   </w:t>
      </w:r>
      <w:r w:rsidRPr="003B1054">
        <w:rPr>
          <w:rFonts w:eastAsia="標楷體"/>
          <w:b/>
          <w:bCs/>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6237A1" w:rsidRPr="00E53345" w:rsidTr="00F73393">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6237A1" w:rsidRPr="00E53345" w:rsidRDefault="006237A1" w:rsidP="00F73393">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Pr>
                <w:rFonts w:eastAsia="標楷體" w:hint="eastAsia"/>
                <w:b/>
                <w:bCs/>
                <w:color w:val="000000" w:themeColor="text1"/>
              </w:rPr>
              <w:t>3</w:t>
            </w:r>
            <w:r w:rsidRPr="0032186E">
              <w:rPr>
                <w:rFonts w:eastAsia="標楷體"/>
                <w:b/>
                <w:bCs/>
                <w:color w:val="000000" w:themeColor="text1"/>
              </w:rPr>
              <w:t>月較</w:t>
            </w:r>
          </w:p>
          <w:p w:rsidR="006237A1" w:rsidRPr="0032186E" w:rsidRDefault="006237A1" w:rsidP="00B07520">
            <w:pPr>
              <w:snapToGrid w:val="0"/>
              <w:spacing w:line="320" w:lineRule="exact"/>
              <w:ind w:left="28"/>
              <w:jc w:val="center"/>
              <w:rPr>
                <w:rFonts w:eastAsia="標楷體"/>
                <w:color w:val="000000" w:themeColor="text1"/>
              </w:rPr>
            </w:pPr>
            <w:r w:rsidRPr="0032186E">
              <w:rPr>
                <w:rFonts w:eastAsia="標楷體"/>
                <w:b/>
                <w:bCs/>
                <w:color w:val="000000" w:themeColor="text1"/>
              </w:rPr>
              <w:t>10</w:t>
            </w:r>
            <w:r>
              <w:rPr>
                <w:rFonts w:eastAsia="標楷體" w:hint="eastAsia"/>
                <w:b/>
                <w:bCs/>
                <w:color w:val="000000" w:themeColor="text1"/>
              </w:rPr>
              <w:t>7</w:t>
            </w:r>
            <w:r w:rsidRPr="0032186E">
              <w:rPr>
                <w:rFonts w:eastAsia="標楷體"/>
                <w:b/>
                <w:bCs/>
                <w:color w:val="000000" w:themeColor="text1"/>
              </w:rPr>
              <w:t>年同月增減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c>
          <w:tcPr>
            <w:tcW w:w="2410" w:type="dxa"/>
            <w:tcBorders>
              <w:top w:val="single" w:sz="6" w:space="0" w:color="auto"/>
              <w:bottom w:val="single" w:sz="6" w:space="0" w:color="auto"/>
            </w:tcBorders>
          </w:tcPr>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hint="eastAsia"/>
                <w:b/>
                <w:bCs/>
                <w:color w:val="000000" w:themeColor="text1"/>
              </w:rPr>
              <w:t>8</w:t>
            </w:r>
            <w:r w:rsidRPr="0032186E">
              <w:rPr>
                <w:rFonts w:eastAsia="標楷體"/>
                <w:b/>
                <w:bCs/>
                <w:color w:val="000000" w:themeColor="text1"/>
              </w:rPr>
              <w:t>年</w:t>
            </w:r>
            <w:r w:rsidRPr="0032186E">
              <w:rPr>
                <w:rFonts w:eastAsia="標楷體" w:hint="eastAsia"/>
                <w:b/>
                <w:bCs/>
                <w:color w:val="000000" w:themeColor="text1"/>
              </w:rPr>
              <w:t>累計</w:t>
            </w:r>
            <w:r w:rsidRPr="0032186E">
              <w:rPr>
                <w:rFonts w:eastAsia="標楷體"/>
                <w:b/>
                <w:bCs/>
                <w:color w:val="000000" w:themeColor="text1"/>
              </w:rPr>
              <w:t>較</w:t>
            </w:r>
          </w:p>
          <w:p w:rsidR="006237A1" w:rsidRPr="0032186E" w:rsidRDefault="006237A1" w:rsidP="00B07520">
            <w:pPr>
              <w:snapToGrid w:val="0"/>
              <w:spacing w:line="320" w:lineRule="exact"/>
              <w:ind w:left="28"/>
              <w:jc w:val="center"/>
              <w:rPr>
                <w:rFonts w:eastAsia="標楷體"/>
                <w:b/>
                <w:bCs/>
                <w:color w:val="000000" w:themeColor="text1"/>
              </w:rPr>
            </w:pPr>
            <w:r w:rsidRPr="0032186E">
              <w:rPr>
                <w:rFonts w:eastAsia="標楷體"/>
                <w:b/>
                <w:bCs/>
                <w:color w:val="000000" w:themeColor="text1"/>
              </w:rPr>
              <w:t>10</w:t>
            </w:r>
            <w:r>
              <w:rPr>
                <w:rFonts w:eastAsia="標楷體"/>
                <w:b/>
                <w:bCs/>
                <w:color w:val="000000" w:themeColor="text1"/>
              </w:rPr>
              <w:t>7</w:t>
            </w:r>
            <w:r w:rsidRPr="0032186E">
              <w:rPr>
                <w:rFonts w:eastAsia="標楷體"/>
                <w:b/>
                <w:bCs/>
                <w:color w:val="000000" w:themeColor="text1"/>
              </w:rPr>
              <w:t>年同</w:t>
            </w:r>
            <w:r w:rsidRPr="0032186E">
              <w:rPr>
                <w:rFonts w:eastAsia="標楷體" w:hint="eastAsia"/>
                <w:b/>
                <w:bCs/>
                <w:color w:val="000000" w:themeColor="text1"/>
              </w:rPr>
              <w:t>期</w:t>
            </w:r>
            <w:r w:rsidRPr="0032186E">
              <w:rPr>
                <w:rFonts w:eastAsia="標楷體"/>
                <w:b/>
                <w:bCs/>
                <w:color w:val="000000" w:themeColor="text1"/>
              </w:rPr>
              <w:t>增減</w:t>
            </w:r>
            <w:r w:rsidRPr="0032186E">
              <w:rPr>
                <w:rFonts w:eastAsia="標楷體"/>
                <w:b/>
                <w:bCs/>
                <w:color w:val="000000" w:themeColor="text1"/>
              </w:rPr>
              <w:t>(</w:t>
            </w:r>
            <w:r w:rsidRPr="0032186E">
              <w:rPr>
                <w:rFonts w:eastAsia="標楷體" w:hint="eastAsia"/>
                <w:b/>
                <w:bCs/>
                <w:color w:val="000000" w:themeColor="text1"/>
              </w:rPr>
              <w:t>%</w:t>
            </w:r>
            <w:r w:rsidRPr="0032186E">
              <w:rPr>
                <w:rFonts w:eastAsia="標楷體"/>
                <w:b/>
                <w:bCs/>
                <w:color w:val="000000" w:themeColor="text1"/>
              </w:rPr>
              <w:t>)</w:t>
            </w:r>
          </w:p>
        </w:tc>
      </w:tr>
      <w:tr w:rsidR="006237A1" w:rsidRPr="00F6171E" w:rsidTr="00F73393">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6237A1" w:rsidRPr="0032186E" w:rsidRDefault="006237A1" w:rsidP="00B07520">
            <w:pPr>
              <w:ind w:rightChars="20" w:right="48"/>
              <w:jc w:val="center"/>
              <w:rPr>
                <w:color w:val="000000" w:themeColor="text1"/>
              </w:rPr>
            </w:pPr>
            <w:r>
              <w:rPr>
                <w:rFonts w:hint="eastAsia"/>
                <w:color w:val="000000" w:themeColor="text1"/>
              </w:rPr>
              <w:t>-14.92</w:t>
            </w:r>
          </w:p>
        </w:tc>
        <w:tc>
          <w:tcPr>
            <w:tcW w:w="2410" w:type="dxa"/>
            <w:tcBorders>
              <w:top w:val="single" w:sz="6" w:space="0" w:color="auto"/>
            </w:tcBorders>
            <w:vAlign w:val="center"/>
          </w:tcPr>
          <w:p w:rsidR="006237A1" w:rsidRPr="0032186E" w:rsidRDefault="006237A1" w:rsidP="00B07520">
            <w:pPr>
              <w:tabs>
                <w:tab w:val="left" w:pos="1728"/>
              </w:tabs>
              <w:spacing w:line="400" w:lineRule="exact"/>
              <w:ind w:leftChars="30" w:left="72" w:rightChars="369" w:right="886"/>
              <w:jc w:val="right"/>
              <w:rPr>
                <w:rFonts w:eastAsia="標楷體"/>
                <w:color w:val="000000" w:themeColor="text1"/>
              </w:rPr>
            </w:pPr>
            <w:r>
              <w:rPr>
                <w:rFonts w:eastAsia="標楷體" w:hint="eastAsia"/>
                <w:color w:val="000000" w:themeColor="text1"/>
              </w:rPr>
              <w:t>-9.08</w:t>
            </w:r>
          </w:p>
        </w:tc>
      </w:tr>
      <w:tr w:rsidR="006237A1" w:rsidRPr="00F6171E" w:rsidTr="00F73393">
        <w:trPr>
          <w:cantSplit/>
          <w:trHeight w:val="330"/>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化學</w:t>
            </w:r>
            <w:r w:rsidRPr="00E9253A">
              <w:rPr>
                <w:rFonts w:eastAsia="標楷體"/>
              </w:rPr>
              <w:t>原</w:t>
            </w:r>
            <w:r w:rsidRPr="003B6B9A">
              <w:rPr>
                <w:rFonts w:eastAsia="標楷體"/>
              </w:rPr>
              <w:t>材料業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-4.89</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-4.22</w:t>
            </w:r>
          </w:p>
        </w:tc>
      </w:tr>
      <w:tr w:rsidR="006237A1" w:rsidRPr="00F6171E" w:rsidTr="00F73393">
        <w:trPr>
          <w:cantSplit/>
          <w:trHeight w:val="313"/>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基本金屬業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-5.03</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-1.80</w:t>
            </w:r>
          </w:p>
        </w:tc>
      </w:tr>
      <w:tr w:rsidR="006237A1" w:rsidRPr="00F6171E" w:rsidTr="00F73393">
        <w:trPr>
          <w:cantSplit/>
          <w:trHeight w:val="374"/>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13.87</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23.83</w:t>
            </w:r>
          </w:p>
        </w:tc>
      </w:tr>
      <w:tr w:rsidR="006237A1" w:rsidRPr="00F6171E" w:rsidTr="00F73393">
        <w:trPr>
          <w:cantSplit/>
          <w:trHeight w:val="340"/>
          <w:jc w:val="center"/>
        </w:trPr>
        <w:tc>
          <w:tcPr>
            <w:tcW w:w="3809" w:type="dxa"/>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機械設備業</w:t>
            </w:r>
          </w:p>
        </w:tc>
        <w:tc>
          <w:tcPr>
            <w:tcW w:w="2410" w:type="dxa"/>
          </w:tcPr>
          <w:p w:rsidR="006237A1" w:rsidRPr="0032186E" w:rsidRDefault="006237A1" w:rsidP="00B07520">
            <w:pPr>
              <w:ind w:rightChars="20" w:right="48"/>
              <w:jc w:val="center"/>
              <w:rPr>
                <w:color w:val="000000" w:themeColor="text1"/>
              </w:rPr>
            </w:pPr>
            <w:r>
              <w:rPr>
                <w:rFonts w:hint="eastAsia"/>
                <w:color w:val="000000" w:themeColor="text1"/>
              </w:rPr>
              <w:t>-17.90</w:t>
            </w:r>
          </w:p>
        </w:tc>
        <w:tc>
          <w:tcPr>
            <w:tcW w:w="2410" w:type="dxa"/>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-10.07</w:t>
            </w:r>
          </w:p>
        </w:tc>
      </w:tr>
      <w:tr w:rsidR="006237A1" w:rsidRPr="00F6171E" w:rsidTr="00F73393">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6237A1" w:rsidRPr="003B6B9A" w:rsidRDefault="006237A1" w:rsidP="00F73393">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6237A1" w:rsidRPr="0032186E" w:rsidRDefault="006237A1" w:rsidP="00B07520">
            <w:pPr>
              <w:ind w:rightChars="20" w:right="48"/>
              <w:jc w:val="center"/>
              <w:rPr>
                <w:color w:val="000000" w:themeColor="text1"/>
              </w:rPr>
            </w:pPr>
            <w:r>
              <w:rPr>
                <w:rFonts w:hint="eastAsia"/>
                <w:color w:val="000000" w:themeColor="text1"/>
              </w:rPr>
              <w:t>-14.59</w:t>
            </w:r>
          </w:p>
        </w:tc>
        <w:tc>
          <w:tcPr>
            <w:tcW w:w="2410" w:type="dxa"/>
            <w:tcBorders>
              <w:bottom w:val="single" w:sz="6" w:space="0" w:color="auto"/>
            </w:tcBorders>
          </w:tcPr>
          <w:p w:rsidR="006237A1" w:rsidRPr="0032186E" w:rsidRDefault="006237A1" w:rsidP="00B07520">
            <w:pPr>
              <w:tabs>
                <w:tab w:val="left" w:pos="1728"/>
              </w:tabs>
              <w:spacing w:line="400" w:lineRule="exact"/>
              <w:ind w:leftChars="30" w:left="72" w:rightChars="369" w:right="886"/>
              <w:jc w:val="right"/>
              <w:rPr>
                <w:color w:val="000000" w:themeColor="text1"/>
              </w:rPr>
            </w:pPr>
            <w:r>
              <w:rPr>
                <w:rFonts w:hint="eastAsia"/>
                <w:color w:val="000000" w:themeColor="text1"/>
              </w:rPr>
              <w:t>-9.35</w:t>
            </w:r>
          </w:p>
        </w:tc>
      </w:tr>
    </w:tbl>
    <w:p w:rsidR="00411F87" w:rsidRPr="003B1054" w:rsidRDefault="00411F87" w:rsidP="00411F87">
      <w:pPr>
        <w:snapToGrid w:val="0"/>
        <w:spacing w:line="340" w:lineRule="atLeast"/>
        <w:ind w:left="425" w:right="-142" w:hangingChars="193" w:hanging="425"/>
        <w:jc w:val="both"/>
        <w:rPr>
          <w:rFonts w:eastAsia="標楷體"/>
          <w:bCs/>
          <w:sz w:val="22"/>
        </w:rPr>
      </w:pPr>
      <w:proofErr w:type="gramStart"/>
      <w:r w:rsidRPr="003B1054">
        <w:rPr>
          <w:rFonts w:eastAsia="標楷體"/>
          <w:bCs/>
          <w:sz w:val="22"/>
        </w:rPr>
        <w:t>註</w:t>
      </w:r>
      <w:proofErr w:type="gramEnd"/>
      <w:r w:rsidRPr="003B1054">
        <w:rPr>
          <w:rFonts w:eastAsia="標楷體"/>
          <w:bCs/>
          <w:sz w:val="22"/>
        </w:rPr>
        <w:t>：「化學原材料業」係指行業標準分類</w:t>
      </w:r>
      <w:r w:rsidRPr="003B1054">
        <w:rPr>
          <w:rFonts w:eastAsia="標楷體"/>
          <w:bCs/>
          <w:sz w:val="22"/>
        </w:rPr>
        <w:t>(</w:t>
      </w:r>
      <w:r w:rsidRPr="003B1054">
        <w:rPr>
          <w:rFonts w:eastAsia="標楷體"/>
          <w:bCs/>
          <w:sz w:val="22"/>
        </w:rPr>
        <w:t>第</w:t>
      </w:r>
      <w:r w:rsidRPr="003B1054">
        <w:rPr>
          <w:rFonts w:eastAsia="標楷體"/>
          <w:bCs/>
          <w:sz w:val="22"/>
        </w:rPr>
        <w:t>10</w:t>
      </w:r>
      <w:r w:rsidRPr="003B1054">
        <w:rPr>
          <w:rFonts w:eastAsia="標楷體"/>
          <w:bCs/>
          <w:sz w:val="22"/>
        </w:rPr>
        <w:t>版</w:t>
      </w:r>
      <w:r w:rsidRPr="003B1054">
        <w:rPr>
          <w:rFonts w:eastAsia="標楷體"/>
          <w:bCs/>
          <w:sz w:val="22"/>
        </w:rPr>
        <w:t>)</w:t>
      </w:r>
      <w:r w:rsidRPr="003B1054">
        <w:rPr>
          <w:rFonts w:eastAsia="標楷體"/>
          <w:bCs/>
          <w:sz w:val="22"/>
        </w:rPr>
        <w:t>之「化學原材料、肥料、氮化合物、塑橡膠原料及人造纖維業」。</w:t>
      </w:r>
    </w:p>
    <w:p w:rsidR="00411F87" w:rsidRPr="003B1054" w:rsidRDefault="00411F87" w:rsidP="00411F87">
      <w:pPr>
        <w:snapToGrid w:val="0"/>
        <w:spacing w:line="340" w:lineRule="atLeast"/>
        <w:ind w:left="425" w:right="-142" w:hangingChars="193" w:hanging="425"/>
        <w:jc w:val="both"/>
        <w:rPr>
          <w:rFonts w:eastAsia="標楷體"/>
          <w:bCs/>
          <w:sz w:val="22"/>
        </w:rPr>
      </w:pPr>
      <w:r w:rsidRPr="003B1054">
        <w:rPr>
          <w:rFonts w:eastAsia="標楷體"/>
          <w:bCs/>
          <w:sz w:val="22"/>
        </w:rPr>
        <w:t>資料來源：經濟部統計處。</w:t>
      </w:r>
    </w:p>
    <w:p w:rsidR="00C5077B" w:rsidRPr="00411F87" w:rsidRDefault="00C5077B" w:rsidP="003314A3">
      <w:pPr>
        <w:widowControl/>
        <w:jc w:val="center"/>
        <w:rPr>
          <w:rFonts w:eastAsia="標楷體"/>
          <w:b/>
          <w:bCs/>
          <w:sz w:val="28"/>
        </w:rPr>
      </w:pPr>
    </w:p>
    <w:p w:rsidR="003314A3" w:rsidRPr="003B1054" w:rsidRDefault="003314A3" w:rsidP="003314A3">
      <w:pPr>
        <w:widowControl/>
        <w:rPr>
          <w:rFonts w:eastAsia="標楷體"/>
          <w:sz w:val="22"/>
          <w:szCs w:val="22"/>
        </w:rPr>
      </w:pPr>
      <w:r w:rsidRPr="003B1054">
        <w:rPr>
          <w:rFonts w:eastAsia="標楷體"/>
          <w:sz w:val="22"/>
          <w:szCs w:val="22"/>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585842"/>
      <w:r w:rsidRPr="003B1054">
        <w:rPr>
          <w:rFonts w:eastAsia="標楷體"/>
          <w:b/>
          <w:bCs/>
          <w:sz w:val="32"/>
          <w:szCs w:val="32"/>
        </w:rPr>
        <w:lastRenderedPageBreak/>
        <w:t>（三）</w:t>
      </w:r>
      <w:bookmarkEnd w:id="95"/>
      <w:bookmarkEnd w:id="96"/>
      <w:r w:rsidRPr="003B1054">
        <w:rPr>
          <w:rFonts w:eastAsia="標楷體"/>
          <w:b/>
          <w:bCs/>
          <w:sz w:val="32"/>
          <w:szCs w:val="32"/>
        </w:rPr>
        <w:t>批發、零售及餐飲業</w:t>
      </w:r>
      <w:bookmarkEnd w:id="97"/>
      <w:r w:rsidR="00873056" w:rsidRPr="003B1054">
        <w:rPr>
          <w:rFonts w:eastAsia="標楷體"/>
          <w:b/>
          <w:bCs/>
          <w:sz w:val="32"/>
          <w:szCs w:val="32"/>
        </w:rPr>
        <w:t xml:space="preserve"> </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b/>
          <w:bCs/>
          <w:kern w:val="0"/>
          <w:sz w:val="28"/>
          <w:szCs w:val="20"/>
        </w:rPr>
      </w:pPr>
      <w:r w:rsidRPr="003B1054">
        <w:rPr>
          <w:rFonts w:eastAsia="標楷體"/>
          <w:b/>
          <w:bCs/>
          <w:kern w:val="0"/>
          <w:sz w:val="28"/>
          <w:szCs w:val="20"/>
        </w:rPr>
        <w:t>１、</w:t>
      </w:r>
      <w:r w:rsidR="006237A1">
        <w:rPr>
          <w:rFonts w:eastAsia="標楷體"/>
          <w:b/>
          <w:bCs/>
          <w:kern w:val="0"/>
          <w:sz w:val="28"/>
          <w:szCs w:val="20"/>
        </w:rPr>
        <w:t>10</w:t>
      </w:r>
      <w:r w:rsidR="006237A1">
        <w:rPr>
          <w:rFonts w:eastAsia="標楷體" w:hint="eastAsia"/>
          <w:b/>
          <w:bCs/>
          <w:kern w:val="0"/>
          <w:sz w:val="28"/>
          <w:szCs w:val="20"/>
        </w:rPr>
        <w:t>8</w:t>
      </w:r>
      <w:r w:rsidR="006237A1" w:rsidRPr="003B1054">
        <w:rPr>
          <w:rFonts w:eastAsia="標楷體"/>
          <w:b/>
          <w:bCs/>
          <w:kern w:val="0"/>
          <w:sz w:val="28"/>
          <w:szCs w:val="20"/>
        </w:rPr>
        <w:t>年</w:t>
      </w:r>
      <w:r w:rsidR="006237A1">
        <w:rPr>
          <w:rFonts w:eastAsia="標楷體" w:hint="eastAsia"/>
          <w:b/>
          <w:bCs/>
          <w:kern w:val="0"/>
          <w:sz w:val="28"/>
          <w:szCs w:val="20"/>
        </w:rPr>
        <w:t>3</w:t>
      </w:r>
      <w:r w:rsidR="006237A1">
        <w:rPr>
          <w:rFonts w:eastAsia="標楷體"/>
          <w:b/>
          <w:bCs/>
          <w:kern w:val="0"/>
          <w:sz w:val="28"/>
          <w:szCs w:val="20"/>
        </w:rPr>
        <w:t>月批發業</w:t>
      </w:r>
      <w:r w:rsidR="006237A1" w:rsidRPr="003B1054">
        <w:rPr>
          <w:rFonts w:eastAsia="標楷體"/>
          <w:b/>
          <w:bCs/>
          <w:kern w:val="0"/>
          <w:sz w:val="28"/>
          <w:szCs w:val="20"/>
        </w:rPr>
        <w:t>營業額</w:t>
      </w:r>
      <w:r w:rsidR="006237A1" w:rsidRPr="00442644">
        <w:rPr>
          <w:rFonts w:eastAsia="標楷體" w:hint="eastAsia"/>
          <w:b/>
          <w:bCs/>
          <w:kern w:val="0"/>
          <w:sz w:val="28"/>
          <w:szCs w:val="20"/>
        </w:rPr>
        <w:t>減少</w:t>
      </w:r>
      <w:r w:rsidR="006237A1">
        <w:rPr>
          <w:rFonts w:eastAsia="標楷體" w:hint="eastAsia"/>
          <w:b/>
          <w:bCs/>
          <w:kern w:val="0"/>
          <w:sz w:val="28"/>
          <w:szCs w:val="20"/>
        </w:rPr>
        <w:t>5.7</w:t>
      </w:r>
      <w:r w:rsidR="006237A1" w:rsidRPr="00442644">
        <w:rPr>
          <w:rFonts w:eastAsia="標楷體"/>
          <w:b/>
          <w:bCs/>
          <w:kern w:val="0"/>
          <w:sz w:val="28"/>
          <w:szCs w:val="20"/>
        </w:rPr>
        <w:t>%</w:t>
      </w:r>
      <w:r w:rsidR="006237A1">
        <w:rPr>
          <w:rFonts w:eastAsia="標楷體" w:hint="eastAsia"/>
          <w:b/>
          <w:bCs/>
          <w:kern w:val="0"/>
          <w:sz w:val="28"/>
          <w:szCs w:val="20"/>
        </w:rPr>
        <w:t>，</w:t>
      </w:r>
      <w:r w:rsidR="006237A1" w:rsidRPr="003B1054">
        <w:rPr>
          <w:rFonts w:eastAsia="標楷體"/>
          <w:b/>
          <w:bCs/>
          <w:kern w:val="0"/>
          <w:sz w:val="28"/>
          <w:szCs w:val="20"/>
        </w:rPr>
        <w:t>零售業</w:t>
      </w:r>
      <w:r w:rsidR="006237A1">
        <w:rPr>
          <w:rFonts w:eastAsia="標楷體" w:hint="eastAsia"/>
          <w:b/>
          <w:bCs/>
          <w:kern w:val="0"/>
          <w:sz w:val="28"/>
          <w:szCs w:val="20"/>
        </w:rPr>
        <w:t>及</w:t>
      </w:r>
      <w:r w:rsidR="006237A1" w:rsidRPr="003B1054">
        <w:rPr>
          <w:rFonts w:eastAsia="標楷體"/>
          <w:b/>
          <w:bCs/>
          <w:kern w:val="0"/>
          <w:sz w:val="28"/>
          <w:szCs w:val="20"/>
        </w:rPr>
        <w:t>餐飲業營業額</w:t>
      </w:r>
      <w:r w:rsidR="006237A1">
        <w:rPr>
          <w:rFonts w:eastAsia="標楷體" w:hint="eastAsia"/>
          <w:b/>
          <w:bCs/>
          <w:kern w:val="0"/>
          <w:sz w:val="28"/>
          <w:szCs w:val="20"/>
        </w:rPr>
        <w:t>分別</w:t>
      </w:r>
      <w:r w:rsidR="006237A1" w:rsidRPr="00442644">
        <w:rPr>
          <w:rFonts w:eastAsia="標楷體" w:hint="eastAsia"/>
          <w:b/>
          <w:bCs/>
          <w:kern w:val="0"/>
          <w:sz w:val="28"/>
          <w:szCs w:val="20"/>
        </w:rPr>
        <w:t>增加</w:t>
      </w:r>
      <w:r w:rsidR="006237A1" w:rsidRPr="00442644">
        <w:rPr>
          <w:rFonts w:eastAsia="標楷體" w:hint="eastAsia"/>
          <w:b/>
          <w:bCs/>
          <w:kern w:val="0"/>
          <w:sz w:val="28"/>
          <w:szCs w:val="20"/>
        </w:rPr>
        <w:t>0</w:t>
      </w:r>
      <w:r w:rsidR="006237A1" w:rsidRPr="00442644">
        <w:rPr>
          <w:rFonts w:eastAsia="標楷體"/>
          <w:b/>
          <w:bCs/>
          <w:kern w:val="0"/>
          <w:sz w:val="28"/>
          <w:szCs w:val="20"/>
        </w:rPr>
        <w:t>.</w:t>
      </w:r>
      <w:r w:rsidR="006237A1">
        <w:rPr>
          <w:rFonts w:eastAsia="標楷體" w:hint="eastAsia"/>
          <w:b/>
          <w:bCs/>
          <w:kern w:val="0"/>
          <w:sz w:val="28"/>
          <w:szCs w:val="20"/>
        </w:rPr>
        <w:t>6</w:t>
      </w:r>
      <w:r w:rsidR="006237A1" w:rsidRPr="00442644">
        <w:rPr>
          <w:rFonts w:eastAsia="標楷體"/>
          <w:b/>
          <w:bCs/>
          <w:kern w:val="0"/>
          <w:sz w:val="28"/>
          <w:szCs w:val="20"/>
        </w:rPr>
        <w:t>%</w:t>
      </w:r>
      <w:r w:rsidR="006237A1">
        <w:rPr>
          <w:rFonts w:eastAsia="標楷體" w:hint="eastAsia"/>
          <w:b/>
          <w:bCs/>
          <w:kern w:val="0"/>
          <w:sz w:val="28"/>
          <w:szCs w:val="20"/>
        </w:rPr>
        <w:t>及</w:t>
      </w:r>
      <w:r w:rsidR="006237A1">
        <w:rPr>
          <w:rFonts w:eastAsia="標楷體" w:hint="eastAsia"/>
          <w:b/>
          <w:bCs/>
          <w:kern w:val="0"/>
          <w:sz w:val="28"/>
          <w:szCs w:val="20"/>
        </w:rPr>
        <w:t>8.5</w:t>
      </w:r>
      <w:r w:rsidR="006237A1" w:rsidRPr="00442644">
        <w:rPr>
          <w:rFonts w:eastAsia="標楷體"/>
          <w:b/>
          <w:bCs/>
          <w:kern w:val="0"/>
          <w:sz w:val="28"/>
          <w:szCs w:val="20"/>
        </w:rPr>
        <w:t>%</w:t>
      </w:r>
    </w:p>
    <w:p w:rsidR="00411F87" w:rsidRPr="003B1054" w:rsidRDefault="006237A1" w:rsidP="00411F87">
      <w:pPr>
        <w:widowControl/>
        <w:topLinePunct/>
        <w:snapToGrid w:val="0"/>
        <w:spacing w:beforeLines="50" w:before="180" w:line="300" w:lineRule="auto"/>
        <w:ind w:rightChars="-21" w:right="-50"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批發業、零售業及餐飲業營業額分別為</w:t>
      </w:r>
      <w:r>
        <w:rPr>
          <w:rFonts w:eastAsia="標楷體" w:hint="eastAsia"/>
          <w:kern w:val="0"/>
          <w:sz w:val="28"/>
          <w:szCs w:val="20"/>
        </w:rPr>
        <w:t>8</w:t>
      </w:r>
      <w:r w:rsidRPr="00442644">
        <w:rPr>
          <w:rFonts w:eastAsia="標楷體"/>
          <w:kern w:val="0"/>
          <w:sz w:val="28"/>
          <w:szCs w:val="20"/>
        </w:rPr>
        <w:t>,</w:t>
      </w:r>
      <w:r>
        <w:rPr>
          <w:rFonts w:eastAsia="標楷體" w:hint="eastAsia"/>
          <w:kern w:val="0"/>
          <w:sz w:val="28"/>
          <w:szCs w:val="20"/>
        </w:rPr>
        <w:t>268</w:t>
      </w:r>
      <w:r w:rsidRPr="003B1054">
        <w:rPr>
          <w:rFonts w:eastAsia="標楷體"/>
          <w:kern w:val="0"/>
          <w:sz w:val="28"/>
          <w:szCs w:val="20"/>
        </w:rPr>
        <w:t>億元、</w:t>
      </w:r>
      <w:r>
        <w:rPr>
          <w:rFonts w:eastAsia="標楷體" w:hint="eastAsia"/>
          <w:kern w:val="0"/>
          <w:sz w:val="28"/>
          <w:szCs w:val="20"/>
        </w:rPr>
        <w:t>3</w:t>
      </w:r>
      <w:r w:rsidRPr="00442644">
        <w:rPr>
          <w:rFonts w:eastAsia="標楷體"/>
          <w:kern w:val="0"/>
          <w:sz w:val="28"/>
          <w:szCs w:val="20"/>
        </w:rPr>
        <w:t>,</w:t>
      </w:r>
      <w:r>
        <w:rPr>
          <w:rFonts w:eastAsia="標楷體" w:hint="eastAsia"/>
          <w:kern w:val="0"/>
          <w:sz w:val="28"/>
          <w:szCs w:val="20"/>
        </w:rPr>
        <w:t>441</w:t>
      </w:r>
      <w:r w:rsidRPr="003B1054">
        <w:rPr>
          <w:rFonts w:eastAsia="標楷體"/>
          <w:kern w:val="0"/>
          <w:sz w:val="28"/>
          <w:szCs w:val="20"/>
        </w:rPr>
        <w:t>億元及</w:t>
      </w:r>
      <w:r>
        <w:rPr>
          <w:rFonts w:eastAsia="標楷體" w:hint="eastAsia"/>
          <w:kern w:val="0"/>
          <w:sz w:val="28"/>
          <w:szCs w:val="20"/>
        </w:rPr>
        <w:t>402</w:t>
      </w:r>
      <w:r>
        <w:rPr>
          <w:rFonts w:eastAsia="標楷體"/>
          <w:kern w:val="0"/>
          <w:sz w:val="28"/>
          <w:szCs w:val="20"/>
        </w:rPr>
        <w:t>億元，</w:t>
      </w:r>
      <w:r>
        <w:rPr>
          <w:rFonts w:eastAsia="標楷體" w:hint="eastAsia"/>
          <w:kern w:val="0"/>
          <w:sz w:val="28"/>
          <w:szCs w:val="20"/>
        </w:rPr>
        <w:t>其中</w:t>
      </w:r>
      <w:r w:rsidRPr="006331B2">
        <w:rPr>
          <w:rFonts w:eastAsia="標楷體"/>
          <w:bCs/>
          <w:kern w:val="0"/>
          <w:sz w:val="28"/>
          <w:szCs w:val="20"/>
        </w:rPr>
        <w:t>批發業營業額</w:t>
      </w:r>
      <w:r w:rsidRPr="006331B2">
        <w:rPr>
          <w:rFonts w:eastAsia="標楷體" w:hint="eastAsia"/>
          <w:bCs/>
          <w:kern w:val="0"/>
          <w:sz w:val="28"/>
          <w:szCs w:val="20"/>
        </w:rPr>
        <w:t>減少</w:t>
      </w:r>
      <w:r w:rsidRPr="006331B2">
        <w:rPr>
          <w:rFonts w:eastAsia="標楷體" w:hint="eastAsia"/>
          <w:bCs/>
          <w:kern w:val="0"/>
          <w:sz w:val="28"/>
          <w:szCs w:val="20"/>
        </w:rPr>
        <w:t>5.7</w:t>
      </w:r>
      <w:r w:rsidRPr="006331B2">
        <w:rPr>
          <w:rFonts w:eastAsia="標楷體"/>
          <w:bCs/>
          <w:kern w:val="0"/>
          <w:sz w:val="28"/>
          <w:szCs w:val="20"/>
        </w:rPr>
        <w:t>%</w:t>
      </w:r>
      <w:r w:rsidRPr="006331B2">
        <w:rPr>
          <w:rFonts w:eastAsia="標楷體" w:hint="eastAsia"/>
          <w:bCs/>
          <w:kern w:val="0"/>
          <w:sz w:val="28"/>
          <w:szCs w:val="20"/>
        </w:rPr>
        <w:t>，</w:t>
      </w:r>
      <w:r w:rsidRPr="006331B2">
        <w:rPr>
          <w:rFonts w:eastAsia="標楷體"/>
          <w:bCs/>
          <w:kern w:val="0"/>
          <w:sz w:val="28"/>
          <w:szCs w:val="20"/>
        </w:rPr>
        <w:t>零售業</w:t>
      </w:r>
      <w:r w:rsidRPr="006331B2">
        <w:rPr>
          <w:rFonts w:eastAsia="標楷體" w:hint="eastAsia"/>
          <w:bCs/>
          <w:kern w:val="0"/>
          <w:sz w:val="28"/>
          <w:szCs w:val="20"/>
        </w:rPr>
        <w:t>及</w:t>
      </w:r>
      <w:r w:rsidRPr="006331B2">
        <w:rPr>
          <w:rFonts w:eastAsia="標楷體"/>
          <w:bCs/>
          <w:kern w:val="0"/>
          <w:sz w:val="28"/>
          <w:szCs w:val="20"/>
        </w:rPr>
        <w:t>餐飲業營業額</w:t>
      </w:r>
      <w:r w:rsidRPr="006331B2">
        <w:rPr>
          <w:rFonts w:eastAsia="標楷體" w:hint="eastAsia"/>
          <w:bCs/>
          <w:kern w:val="0"/>
          <w:sz w:val="28"/>
          <w:szCs w:val="20"/>
        </w:rPr>
        <w:t>分別增加</w:t>
      </w:r>
      <w:r w:rsidRPr="006331B2">
        <w:rPr>
          <w:rFonts w:eastAsia="標楷體" w:hint="eastAsia"/>
          <w:bCs/>
          <w:kern w:val="0"/>
          <w:sz w:val="28"/>
          <w:szCs w:val="20"/>
        </w:rPr>
        <w:t>0</w:t>
      </w:r>
      <w:r w:rsidRPr="006331B2">
        <w:rPr>
          <w:rFonts w:eastAsia="標楷體"/>
          <w:bCs/>
          <w:kern w:val="0"/>
          <w:sz w:val="28"/>
          <w:szCs w:val="20"/>
        </w:rPr>
        <w:t>.</w:t>
      </w:r>
      <w:r w:rsidRPr="006331B2">
        <w:rPr>
          <w:rFonts w:eastAsia="標楷體" w:hint="eastAsia"/>
          <w:bCs/>
          <w:kern w:val="0"/>
          <w:sz w:val="28"/>
          <w:szCs w:val="20"/>
        </w:rPr>
        <w:t>6</w:t>
      </w:r>
      <w:r w:rsidRPr="006331B2">
        <w:rPr>
          <w:rFonts w:eastAsia="標楷體"/>
          <w:bCs/>
          <w:kern w:val="0"/>
          <w:sz w:val="28"/>
          <w:szCs w:val="20"/>
        </w:rPr>
        <w:t>%</w:t>
      </w:r>
      <w:r w:rsidRPr="006331B2">
        <w:rPr>
          <w:rFonts w:eastAsia="標楷體" w:hint="eastAsia"/>
          <w:bCs/>
          <w:kern w:val="0"/>
          <w:sz w:val="28"/>
          <w:szCs w:val="20"/>
        </w:rPr>
        <w:t>及</w:t>
      </w:r>
      <w:r w:rsidRPr="006331B2">
        <w:rPr>
          <w:rFonts w:eastAsia="標楷體" w:hint="eastAsia"/>
          <w:bCs/>
          <w:kern w:val="0"/>
          <w:sz w:val="28"/>
          <w:szCs w:val="20"/>
        </w:rPr>
        <w:t>8.5</w:t>
      </w:r>
      <w:r w:rsidRPr="006331B2">
        <w:rPr>
          <w:rFonts w:eastAsia="標楷體"/>
          <w:bCs/>
          <w:kern w:val="0"/>
          <w:sz w:val="28"/>
          <w:szCs w:val="20"/>
        </w:rPr>
        <w:t>%</w:t>
      </w:r>
      <w:r w:rsidRPr="006331B2">
        <w:rPr>
          <w:rFonts w:eastAsia="標楷體"/>
          <w:kern w:val="0"/>
          <w:sz w:val="28"/>
          <w:szCs w:val="20"/>
        </w:rPr>
        <w:t>。</w:t>
      </w:r>
      <w:r w:rsidRPr="00E515B6">
        <w:rPr>
          <w:rFonts w:eastAsia="標楷體" w:hint="eastAsia"/>
          <w:kern w:val="0"/>
          <w:sz w:val="28"/>
          <w:szCs w:val="20"/>
        </w:rPr>
        <w:t>累計</w:t>
      </w:r>
      <w:r w:rsidRPr="00E515B6">
        <w:rPr>
          <w:rFonts w:eastAsia="標楷體" w:hint="eastAsia"/>
          <w:kern w:val="0"/>
          <w:sz w:val="28"/>
          <w:szCs w:val="20"/>
        </w:rPr>
        <w:t>1</w:t>
      </w:r>
      <w:r w:rsidRPr="00E515B6">
        <w:rPr>
          <w:rFonts w:eastAsia="標楷體" w:hint="eastAsia"/>
          <w:kern w:val="0"/>
          <w:sz w:val="28"/>
          <w:szCs w:val="20"/>
        </w:rPr>
        <w:t>至</w:t>
      </w:r>
      <w:r>
        <w:rPr>
          <w:rFonts w:eastAsia="標楷體" w:hint="eastAsia"/>
          <w:kern w:val="0"/>
          <w:sz w:val="28"/>
          <w:szCs w:val="20"/>
        </w:rPr>
        <w:t>3</w:t>
      </w:r>
      <w:r w:rsidRPr="00E515B6">
        <w:rPr>
          <w:rFonts w:eastAsia="標楷體" w:hint="eastAsia"/>
          <w:kern w:val="0"/>
          <w:sz w:val="28"/>
          <w:szCs w:val="20"/>
        </w:rPr>
        <w:t>月批發業營業額較上年同期</w:t>
      </w:r>
      <w:r>
        <w:rPr>
          <w:rFonts w:eastAsia="標楷體" w:hint="eastAsia"/>
          <w:kern w:val="0"/>
          <w:sz w:val="28"/>
          <w:szCs w:val="20"/>
        </w:rPr>
        <w:t>減少</w:t>
      </w:r>
      <w:r>
        <w:rPr>
          <w:rFonts w:eastAsia="標楷體" w:hint="eastAsia"/>
          <w:kern w:val="0"/>
          <w:sz w:val="28"/>
          <w:szCs w:val="20"/>
        </w:rPr>
        <w:t>1.9</w:t>
      </w:r>
      <w:r w:rsidRPr="00E515B6">
        <w:rPr>
          <w:rFonts w:eastAsia="標楷體" w:hint="eastAsia"/>
          <w:kern w:val="0"/>
          <w:sz w:val="28"/>
          <w:szCs w:val="20"/>
        </w:rPr>
        <w:t>%</w:t>
      </w:r>
      <w:r>
        <w:rPr>
          <w:rFonts w:eastAsia="標楷體" w:hint="eastAsia"/>
          <w:kern w:val="0"/>
          <w:sz w:val="28"/>
          <w:szCs w:val="20"/>
        </w:rPr>
        <w:t>，</w:t>
      </w:r>
      <w:r w:rsidRPr="00E515B6">
        <w:rPr>
          <w:rFonts w:eastAsia="標楷體" w:hint="eastAsia"/>
          <w:kern w:val="0"/>
          <w:sz w:val="28"/>
          <w:szCs w:val="20"/>
        </w:rPr>
        <w:t>零售業</w:t>
      </w:r>
      <w:r w:rsidRPr="003B1054">
        <w:rPr>
          <w:rFonts w:eastAsia="標楷體"/>
          <w:kern w:val="0"/>
          <w:sz w:val="28"/>
          <w:szCs w:val="20"/>
        </w:rPr>
        <w:t>營業額</w:t>
      </w:r>
      <w:r>
        <w:rPr>
          <w:rFonts w:eastAsia="標楷體" w:hint="eastAsia"/>
          <w:kern w:val="0"/>
          <w:sz w:val="28"/>
          <w:szCs w:val="20"/>
        </w:rPr>
        <w:t>近乎持平，</w:t>
      </w:r>
      <w:r w:rsidRPr="00E515B6">
        <w:rPr>
          <w:rFonts w:eastAsia="標楷體" w:hint="eastAsia"/>
          <w:kern w:val="0"/>
          <w:sz w:val="28"/>
          <w:szCs w:val="20"/>
        </w:rPr>
        <w:t>餐飲業營業額</w:t>
      </w:r>
      <w:r>
        <w:rPr>
          <w:rFonts w:eastAsia="標楷體" w:hint="eastAsia"/>
          <w:kern w:val="0"/>
          <w:sz w:val="28"/>
          <w:szCs w:val="20"/>
        </w:rPr>
        <w:t>則增加</w:t>
      </w:r>
      <w:r>
        <w:rPr>
          <w:rFonts w:eastAsia="標楷體" w:hint="eastAsia"/>
          <w:kern w:val="0"/>
          <w:sz w:val="28"/>
          <w:szCs w:val="20"/>
        </w:rPr>
        <w:t>5.8</w:t>
      </w:r>
      <w:r w:rsidRPr="00E515B6">
        <w:rPr>
          <w:rFonts w:eastAsia="標楷體" w:hint="eastAsia"/>
          <w:kern w:val="0"/>
          <w:sz w:val="28"/>
          <w:szCs w:val="20"/>
        </w:rPr>
        <w:t>%</w:t>
      </w:r>
      <w:r>
        <w:rPr>
          <w:rFonts w:eastAsia="標楷體" w:hint="eastAsia"/>
          <w:kern w:val="0"/>
          <w:sz w:val="28"/>
          <w:szCs w:val="20"/>
        </w:rPr>
        <w:t>。</w:t>
      </w:r>
    </w:p>
    <w:p w:rsidR="00411F87" w:rsidRPr="003B1054" w:rsidRDefault="00411F87" w:rsidP="00411F87">
      <w:pPr>
        <w:snapToGrid w:val="0"/>
        <w:spacing w:beforeLines="50" w:before="180"/>
        <w:ind w:right="-142"/>
        <w:jc w:val="center"/>
        <w:rPr>
          <w:rFonts w:eastAsia="標楷體"/>
          <w:b/>
          <w:bCs/>
          <w:sz w:val="28"/>
        </w:rPr>
      </w:pPr>
      <w:r w:rsidRPr="003B1054">
        <w:rPr>
          <w:rFonts w:eastAsia="標楷體"/>
          <w:b/>
          <w:bCs/>
          <w:sz w:val="28"/>
        </w:rPr>
        <w:t>表</w:t>
      </w:r>
      <w:r w:rsidRPr="003B1054">
        <w:rPr>
          <w:rFonts w:eastAsia="標楷體"/>
          <w:b/>
          <w:bCs/>
          <w:sz w:val="28"/>
        </w:rPr>
        <w:t xml:space="preserve">2-3-1  </w:t>
      </w:r>
      <w:r w:rsidRPr="003B1054">
        <w:rPr>
          <w:rFonts w:eastAsia="標楷體"/>
          <w:b/>
          <w:bCs/>
          <w:sz w:val="28"/>
        </w:rPr>
        <w:t>批發、零售及餐飲業營業額</w:t>
      </w:r>
    </w:p>
    <w:p w:rsidR="00411F87" w:rsidRPr="003B1054" w:rsidRDefault="00411F87" w:rsidP="00411F87">
      <w:pPr>
        <w:snapToGrid w:val="0"/>
        <w:ind w:right="-692"/>
        <w:jc w:val="right"/>
        <w:rPr>
          <w:rFonts w:eastAsia="標楷體"/>
          <w:spacing w:val="20"/>
        </w:rPr>
      </w:pPr>
    </w:p>
    <w:tbl>
      <w:tblPr>
        <w:tblW w:w="9050"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1640"/>
        <w:gridCol w:w="1310"/>
        <w:gridCol w:w="1135"/>
        <w:gridCol w:w="1277"/>
        <w:gridCol w:w="1277"/>
        <w:gridCol w:w="1135"/>
        <w:gridCol w:w="1276"/>
      </w:tblGrid>
      <w:tr w:rsidR="00411F87" w:rsidRPr="003B1054" w:rsidTr="00F73393">
        <w:trPr>
          <w:cantSplit/>
          <w:trHeight w:val="20"/>
        </w:trPr>
        <w:tc>
          <w:tcPr>
            <w:tcW w:w="1640" w:type="dxa"/>
            <w:vMerge w:val="restart"/>
            <w:tcBorders>
              <w:top w:val="single" w:sz="4" w:space="0" w:color="auto"/>
              <w:left w:val="nil"/>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445"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批發業</w:t>
            </w:r>
          </w:p>
        </w:tc>
        <w:tc>
          <w:tcPr>
            <w:tcW w:w="2554" w:type="dxa"/>
            <w:gridSpan w:val="2"/>
            <w:tcBorders>
              <w:top w:val="single" w:sz="4" w:space="0" w:color="auto"/>
              <w:left w:val="single" w:sz="4" w:space="0" w:color="auto"/>
              <w:bottom w:val="nil"/>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零售業</w:t>
            </w:r>
          </w:p>
        </w:tc>
        <w:tc>
          <w:tcPr>
            <w:tcW w:w="2411" w:type="dxa"/>
            <w:gridSpan w:val="2"/>
            <w:tcBorders>
              <w:top w:val="single" w:sz="4" w:space="0" w:color="auto"/>
              <w:left w:val="single" w:sz="4" w:space="0" w:color="auto"/>
              <w:bottom w:val="single" w:sz="4" w:space="0" w:color="auto"/>
              <w:right w:val="nil"/>
            </w:tcBorders>
            <w:hideMark/>
          </w:tcPr>
          <w:p w:rsidR="00411F87" w:rsidRPr="003B1054" w:rsidRDefault="00411F87" w:rsidP="00F73393">
            <w:pPr>
              <w:adjustRightInd w:val="0"/>
              <w:snapToGrid w:val="0"/>
              <w:ind w:left="30"/>
              <w:jc w:val="center"/>
              <w:rPr>
                <w:rFonts w:eastAsia="標楷體"/>
              </w:rPr>
            </w:pPr>
            <w:r w:rsidRPr="003B1054">
              <w:rPr>
                <w:rFonts w:eastAsia="標楷體"/>
              </w:rPr>
              <w:t>餐飲業</w:t>
            </w:r>
          </w:p>
        </w:tc>
      </w:tr>
      <w:tr w:rsidR="00411F87" w:rsidRPr="003B1054" w:rsidTr="00F73393">
        <w:trPr>
          <w:cantSplit/>
          <w:trHeight w:val="20"/>
        </w:trPr>
        <w:tc>
          <w:tcPr>
            <w:tcW w:w="1640" w:type="dxa"/>
            <w:vMerge/>
            <w:tcBorders>
              <w:top w:val="single" w:sz="4" w:space="0" w:color="auto"/>
              <w:left w:val="nil"/>
              <w:bottom w:val="single" w:sz="4" w:space="0" w:color="auto"/>
              <w:right w:val="nil"/>
            </w:tcBorders>
            <w:vAlign w:val="center"/>
            <w:hideMark/>
          </w:tcPr>
          <w:p w:rsidR="00411F87" w:rsidRPr="003B1054" w:rsidRDefault="00411F87" w:rsidP="00F73393">
            <w:pPr>
              <w:widowControl/>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135"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c>
          <w:tcPr>
            <w:tcW w:w="1135"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金額</w:t>
            </w:r>
          </w:p>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（億元）</w:t>
            </w:r>
          </w:p>
        </w:tc>
        <w:tc>
          <w:tcPr>
            <w:tcW w:w="1276"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ind w:left="30"/>
              <w:jc w:val="center"/>
              <w:rPr>
                <w:rFonts w:eastAsia="標楷體"/>
                <w:spacing w:val="-20"/>
              </w:rPr>
            </w:pPr>
            <w:r w:rsidRPr="003B1054">
              <w:rPr>
                <w:rFonts w:eastAsia="標楷體"/>
                <w:spacing w:val="-20"/>
              </w:rPr>
              <w:t>年增率（</w:t>
            </w:r>
            <w:r w:rsidRPr="003B1054">
              <w:rPr>
                <w:rFonts w:eastAsia="標楷體"/>
                <w:spacing w:val="-20"/>
              </w:rPr>
              <w:t>%</w:t>
            </w:r>
            <w:r w:rsidRPr="003B1054">
              <w:rPr>
                <w:rFonts w:eastAsia="標楷體"/>
                <w:spacing w:val="-20"/>
              </w:rPr>
              <w:t>）</w:t>
            </w:r>
          </w:p>
        </w:tc>
      </w:tr>
      <w:tr w:rsidR="006237A1" w:rsidRPr="003B1054" w:rsidTr="00F73393">
        <w:trPr>
          <w:trHeight w:val="2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103</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101,173</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2.2</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40,074</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3.9</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4,129</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3.1</w:t>
            </w:r>
          </w:p>
        </w:tc>
      </w:tr>
      <w:tr w:rsidR="006237A1" w:rsidRPr="003B1054" w:rsidTr="00F73393">
        <w:trPr>
          <w:trHeight w:val="2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104</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97,258</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-3.9</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40,203</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0.3</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4,241</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2.7</w:t>
            </w:r>
          </w:p>
        </w:tc>
      </w:tr>
      <w:tr w:rsidR="006237A1" w:rsidRPr="003B1054" w:rsidTr="00F73393">
        <w:trPr>
          <w:trHeight w:val="360"/>
        </w:trPr>
        <w:tc>
          <w:tcPr>
            <w:tcW w:w="1640" w:type="dxa"/>
            <w:tcBorders>
              <w:top w:val="nil"/>
              <w:left w:val="nil"/>
              <w:bottom w:val="nil"/>
              <w:right w:val="single" w:sz="4" w:space="0" w:color="auto"/>
            </w:tcBorders>
            <w:vAlign w:val="center"/>
          </w:tcPr>
          <w:p w:rsidR="006237A1" w:rsidRPr="003B1054" w:rsidRDefault="006237A1" w:rsidP="00B07520">
            <w:pPr>
              <w:snapToGrid w:val="0"/>
              <w:spacing w:line="300" w:lineRule="exact"/>
              <w:jc w:val="both"/>
              <w:rPr>
                <w:rFonts w:eastAsia="標楷體"/>
                <w:b/>
                <w:bCs/>
              </w:rPr>
            </w:pPr>
            <w:r w:rsidRPr="003B1054">
              <w:rPr>
                <w:rFonts w:eastAsia="標楷體"/>
                <w:b/>
                <w:bCs/>
              </w:rPr>
              <w:t xml:space="preserve"> 105</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95,451</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-1.9 </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40,968</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1.9 </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4,394</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3.6</w:t>
            </w:r>
          </w:p>
        </w:tc>
      </w:tr>
      <w:tr w:rsidR="006237A1" w:rsidRPr="003B1054" w:rsidTr="00F73393">
        <w:trPr>
          <w:trHeight w:val="360"/>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firstLineChars="50" w:firstLine="120"/>
              <w:rPr>
                <w:rFonts w:eastAsia="標楷體"/>
              </w:rPr>
            </w:pPr>
            <w:r w:rsidRPr="003B1054">
              <w:rPr>
                <w:rFonts w:eastAsia="標楷體"/>
                <w:b/>
                <w:bCs/>
              </w:rPr>
              <w:t>106</w:t>
            </w:r>
            <w:r w:rsidRPr="003B1054">
              <w:rPr>
                <w:rFonts w:eastAsia="標楷體"/>
                <w:b/>
                <w:bCs/>
              </w:rPr>
              <w:t>年</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100,202 </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5.0 </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41,451 </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1.2 </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4,523 </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2.9 </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rPr>
                <w:rFonts w:eastAsia="標楷體"/>
              </w:rPr>
            </w:pPr>
            <w:r w:rsidRPr="003B1054">
              <w:rPr>
                <w:rFonts w:eastAsia="標楷體"/>
                <w:b/>
                <w:bCs/>
              </w:rPr>
              <w:t xml:space="preserve"> 107</w:t>
            </w:r>
            <w:r w:rsidRPr="003B1054">
              <w:rPr>
                <w:rFonts w:eastAsia="標楷體"/>
                <w:b/>
                <w:bCs/>
              </w:rPr>
              <w:t>年</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103,788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3.6 </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42,765 </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3.2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4,731 </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b/>
                <w:bCs/>
              </w:rPr>
            </w:pPr>
            <w:r w:rsidRPr="003B1054">
              <w:rPr>
                <w:rFonts w:eastAsia="標楷體"/>
                <w:b/>
                <w:bCs/>
              </w:rPr>
              <w:t xml:space="preserve">4.6 </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3</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8,764</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4.9</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3,420</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5.2</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371</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6.9</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4</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8,080</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2.8</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3,401</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374</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4.2</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5</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8,841</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8.9</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3,552</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5.3</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397</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3.7</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6</w:t>
            </w:r>
            <w:r w:rsidRPr="003B1054">
              <w:rPr>
                <w:rFonts w:eastAsia="標楷體"/>
              </w:rPr>
              <w:t>月</w:t>
            </w:r>
          </w:p>
        </w:tc>
        <w:tc>
          <w:tcPr>
            <w:tcW w:w="1310" w:type="dxa"/>
            <w:tcBorders>
              <w:top w:val="nil"/>
              <w:left w:val="single" w:sz="4" w:space="0" w:color="auto"/>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8,714</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2.3</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3,454</w:t>
            </w:r>
          </w:p>
        </w:tc>
        <w:tc>
          <w:tcPr>
            <w:tcW w:w="1277"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4.9</w:t>
            </w:r>
          </w:p>
        </w:tc>
        <w:tc>
          <w:tcPr>
            <w:tcW w:w="1135"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396</w:t>
            </w:r>
          </w:p>
        </w:tc>
        <w:tc>
          <w:tcPr>
            <w:tcW w:w="1276" w:type="dxa"/>
            <w:tcBorders>
              <w:top w:val="nil"/>
              <w:left w:val="nil"/>
              <w:bottom w:val="nil"/>
              <w:right w:val="nil"/>
            </w:tcBorders>
            <w:vAlign w:val="center"/>
          </w:tcPr>
          <w:p w:rsidR="006237A1" w:rsidRPr="003B1054" w:rsidRDefault="006237A1" w:rsidP="00B07520">
            <w:pPr>
              <w:adjustRightInd w:val="0"/>
              <w:snapToGrid w:val="0"/>
              <w:ind w:left="28" w:rightChars="75" w:right="180"/>
              <w:jc w:val="right"/>
              <w:rPr>
                <w:rFonts w:eastAsia="標楷體"/>
              </w:rPr>
            </w:pPr>
            <w:r w:rsidRPr="003B1054">
              <w:rPr>
                <w:rFonts w:eastAsia="標楷體"/>
              </w:rPr>
              <w:t>8.5</w:t>
            </w:r>
          </w:p>
        </w:tc>
      </w:tr>
      <w:tr w:rsidR="006237A1" w:rsidRPr="003B1054" w:rsidTr="00B07520">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7</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8,883</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5.8</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3,514</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3.6</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400</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3.5</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8</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9,184</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4.0</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3,446</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0.6</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411</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5.2</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9</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9,092</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2.6</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3,520</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3.0</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386</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8.5</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10</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9,199</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7.0</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3,715</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0.9</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379</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-1.3</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11</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8,965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1.9 </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3,741</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0.6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370 </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4.9 </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150" w:firstLine="360"/>
              <w:rPr>
                <w:rFonts w:eastAsia="標楷體"/>
              </w:rPr>
            </w:pPr>
            <w:r w:rsidRPr="003B1054">
              <w:rPr>
                <w:rFonts w:eastAsia="標楷體"/>
              </w:rPr>
              <w:t>12</w:t>
            </w:r>
            <w:r w:rsidRPr="003B1054">
              <w:rPr>
                <w:rFonts w:eastAsia="標楷體"/>
              </w:rPr>
              <w:t>月</w:t>
            </w:r>
          </w:p>
        </w:tc>
        <w:tc>
          <w:tcPr>
            <w:tcW w:w="1310" w:type="dxa"/>
            <w:tcBorders>
              <w:top w:val="nil"/>
              <w:left w:val="single" w:sz="4" w:space="0" w:color="auto"/>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8,501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-4.1 </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3,87</w:t>
            </w:r>
            <w:r>
              <w:rPr>
                <w:rFonts w:eastAsia="標楷體" w:hint="eastAsia"/>
              </w:rPr>
              <w:t>6</w:t>
            </w:r>
          </w:p>
        </w:tc>
        <w:tc>
          <w:tcPr>
            <w:tcW w:w="1277"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Pr>
                <w:rFonts w:eastAsia="標楷體" w:hint="eastAsia"/>
              </w:rPr>
              <w:t>2</w:t>
            </w:r>
            <w:r w:rsidRPr="003B1054">
              <w:rPr>
                <w:rFonts w:eastAsia="標楷體"/>
              </w:rPr>
              <w:t>.</w:t>
            </w:r>
            <w:r>
              <w:rPr>
                <w:rFonts w:eastAsia="標楷體" w:hint="eastAsia"/>
              </w:rPr>
              <w:t>1</w:t>
            </w:r>
            <w:r w:rsidRPr="003B1054">
              <w:rPr>
                <w:rFonts w:eastAsia="標楷體"/>
              </w:rPr>
              <w:t xml:space="preserve"> </w:t>
            </w:r>
          </w:p>
        </w:tc>
        <w:tc>
          <w:tcPr>
            <w:tcW w:w="1135"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428 </w:t>
            </w:r>
          </w:p>
        </w:tc>
        <w:tc>
          <w:tcPr>
            <w:tcW w:w="1276" w:type="dxa"/>
            <w:tcBorders>
              <w:top w:val="nil"/>
              <w:left w:val="nil"/>
              <w:bottom w:val="nil"/>
              <w:right w:val="nil"/>
            </w:tcBorders>
            <w:vAlign w:val="bottom"/>
          </w:tcPr>
          <w:p w:rsidR="006237A1" w:rsidRPr="003B1054" w:rsidRDefault="006237A1" w:rsidP="00B07520">
            <w:pPr>
              <w:adjustRightInd w:val="0"/>
              <w:snapToGrid w:val="0"/>
              <w:ind w:left="28" w:rightChars="75" w:right="180"/>
              <w:jc w:val="right"/>
              <w:rPr>
                <w:rFonts w:eastAsia="標楷體"/>
              </w:rPr>
            </w:pPr>
            <w:r w:rsidRPr="003B1054">
              <w:rPr>
                <w:rFonts w:eastAsia="標楷體"/>
              </w:rPr>
              <w:t xml:space="preserve">6.2 </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rPr>
                <w:rFonts w:eastAsia="標楷體"/>
              </w:rPr>
            </w:pPr>
            <w:r>
              <w:rPr>
                <w:rFonts w:eastAsia="標楷體"/>
                <w:b/>
                <w:bCs/>
              </w:rPr>
              <w:t xml:space="preserve"> 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3</w:t>
            </w:r>
            <w:r w:rsidRPr="00B120C0">
              <w:rPr>
                <w:rFonts w:eastAsia="標楷體" w:hint="eastAsia"/>
                <w:b/>
                <w:bCs/>
              </w:rPr>
              <w:t>月</w:t>
            </w:r>
          </w:p>
        </w:tc>
        <w:tc>
          <w:tcPr>
            <w:tcW w:w="1310" w:type="dxa"/>
            <w:tcBorders>
              <w:top w:val="nil"/>
              <w:left w:val="single" w:sz="4" w:space="0" w:color="auto"/>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23,856</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-1.9</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10,552</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0.0</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1,258</w:t>
            </w:r>
          </w:p>
        </w:tc>
        <w:tc>
          <w:tcPr>
            <w:tcW w:w="1276"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b/>
              </w:rPr>
            </w:pPr>
            <w:r>
              <w:rPr>
                <w:rFonts w:eastAsia="標楷體" w:hint="eastAsia"/>
                <w:b/>
              </w:rPr>
              <w:t>5.8</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sidRPr="003B1054">
              <w:rPr>
                <w:rFonts w:eastAsia="標楷體"/>
              </w:rPr>
              <w:t>1</w:t>
            </w:r>
            <w:r w:rsidRPr="003B1054">
              <w:rPr>
                <w:rFonts w:eastAsia="標楷體"/>
              </w:rPr>
              <w:t>月</w:t>
            </w:r>
          </w:p>
        </w:tc>
        <w:tc>
          <w:tcPr>
            <w:tcW w:w="1310" w:type="dxa"/>
            <w:tcBorders>
              <w:top w:val="nil"/>
              <w:left w:val="single" w:sz="4" w:space="0" w:color="auto"/>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9,105</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2.8</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3,927</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8.2</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421</w:t>
            </w:r>
          </w:p>
        </w:tc>
        <w:tc>
          <w:tcPr>
            <w:tcW w:w="1276"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9.7</w:t>
            </w:r>
          </w:p>
        </w:tc>
      </w:tr>
      <w:tr w:rsidR="006237A1" w:rsidRPr="003B1054" w:rsidTr="00F73393">
        <w:trPr>
          <w:trHeight w:val="225"/>
        </w:trPr>
        <w:tc>
          <w:tcPr>
            <w:tcW w:w="1640" w:type="dxa"/>
            <w:tcBorders>
              <w:top w:val="nil"/>
              <w:left w:val="nil"/>
              <w:bottom w:val="nil"/>
              <w:right w:val="single" w:sz="4" w:space="0" w:color="auto"/>
            </w:tcBorders>
            <w:vAlign w:val="center"/>
          </w:tcPr>
          <w:p w:rsidR="006237A1" w:rsidRPr="003B1054" w:rsidRDefault="006237A1" w:rsidP="00B07520">
            <w:pPr>
              <w:adjustRightInd w:val="0"/>
              <w:snapToGrid w:val="0"/>
              <w:ind w:left="284" w:firstLineChars="50" w:firstLine="120"/>
              <w:jc w:val="center"/>
              <w:rPr>
                <w:rFonts w:eastAsia="標楷體"/>
              </w:rPr>
            </w:pPr>
            <w:r>
              <w:rPr>
                <w:rFonts w:eastAsia="標楷體"/>
              </w:rPr>
              <w:t>2</w:t>
            </w:r>
            <w:r>
              <w:rPr>
                <w:rFonts w:eastAsia="標楷體"/>
              </w:rPr>
              <w:t>月</w:t>
            </w:r>
          </w:p>
        </w:tc>
        <w:tc>
          <w:tcPr>
            <w:tcW w:w="1310" w:type="dxa"/>
            <w:tcBorders>
              <w:top w:val="nil"/>
              <w:left w:val="single" w:sz="4" w:space="0" w:color="auto"/>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6,483</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-3.3</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3,183</w:t>
            </w:r>
          </w:p>
        </w:tc>
        <w:tc>
          <w:tcPr>
            <w:tcW w:w="1277"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-9.1</w:t>
            </w:r>
          </w:p>
        </w:tc>
        <w:tc>
          <w:tcPr>
            <w:tcW w:w="1135"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435</w:t>
            </w:r>
          </w:p>
        </w:tc>
        <w:tc>
          <w:tcPr>
            <w:tcW w:w="1276" w:type="dxa"/>
            <w:tcBorders>
              <w:top w:val="nil"/>
              <w:left w:val="nil"/>
              <w:bottom w:val="nil"/>
              <w:right w:val="nil"/>
            </w:tcBorders>
            <w:vAlign w:val="bottom"/>
          </w:tcPr>
          <w:p w:rsidR="006237A1" w:rsidRPr="00442644" w:rsidRDefault="006237A1" w:rsidP="00B07520">
            <w:pPr>
              <w:adjustRightInd w:val="0"/>
              <w:snapToGrid w:val="0"/>
              <w:ind w:left="28" w:rightChars="75" w:right="180"/>
              <w:jc w:val="right"/>
              <w:rPr>
                <w:rFonts w:eastAsia="標楷體"/>
              </w:rPr>
            </w:pPr>
            <w:r w:rsidRPr="00442644">
              <w:rPr>
                <w:rFonts w:eastAsia="標楷體"/>
              </w:rPr>
              <w:t>0.2</w:t>
            </w:r>
          </w:p>
        </w:tc>
      </w:tr>
      <w:tr w:rsidR="006237A1" w:rsidRPr="003B1054" w:rsidTr="00F73393">
        <w:trPr>
          <w:trHeight w:val="225"/>
        </w:trPr>
        <w:tc>
          <w:tcPr>
            <w:tcW w:w="1640" w:type="dxa"/>
            <w:tcBorders>
              <w:top w:val="nil"/>
              <w:left w:val="nil"/>
              <w:bottom w:val="single" w:sz="4" w:space="0" w:color="auto"/>
              <w:right w:val="single" w:sz="4" w:space="0" w:color="auto"/>
            </w:tcBorders>
            <w:vAlign w:val="center"/>
          </w:tcPr>
          <w:p w:rsidR="006237A1" w:rsidRDefault="006237A1" w:rsidP="00B07520">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single" w:sz="4" w:space="0" w:color="auto"/>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8,268</w:t>
            </w:r>
          </w:p>
        </w:tc>
        <w:tc>
          <w:tcPr>
            <w:tcW w:w="1135" w:type="dxa"/>
            <w:tcBorders>
              <w:top w:val="nil"/>
              <w:left w:val="nil"/>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-5.7</w:t>
            </w:r>
          </w:p>
        </w:tc>
        <w:tc>
          <w:tcPr>
            <w:tcW w:w="1277" w:type="dxa"/>
            <w:tcBorders>
              <w:top w:val="nil"/>
              <w:left w:val="nil"/>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3,441</w:t>
            </w:r>
          </w:p>
        </w:tc>
        <w:tc>
          <w:tcPr>
            <w:tcW w:w="1277" w:type="dxa"/>
            <w:tcBorders>
              <w:top w:val="nil"/>
              <w:left w:val="nil"/>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0.6</w:t>
            </w:r>
          </w:p>
        </w:tc>
        <w:tc>
          <w:tcPr>
            <w:tcW w:w="1135" w:type="dxa"/>
            <w:tcBorders>
              <w:top w:val="nil"/>
              <w:left w:val="nil"/>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402</w:t>
            </w:r>
          </w:p>
        </w:tc>
        <w:tc>
          <w:tcPr>
            <w:tcW w:w="1276" w:type="dxa"/>
            <w:tcBorders>
              <w:top w:val="nil"/>
              <w:left w:val="nil"/>
              <w:bottom w:val="single" w:sz="4" w:space="0" w:color="auto"/>
              <w:right w:val="nil"/>
            </w:tcBorders>
            <w:vAlign w:val="bottom"/>
          </w:tcPr>
          <w:p w:rsidR="006237A1" w:rsidRPr="00442644" w:rsidRDefault="006237A1" w:rsidP="00B07520">
            <w:pPr>
              <w:adjustRightInd w:val="0"/>
              <w:snapToGrid w:val="0"/>
              <w:ind w:left="28" w:rightChars="75" w:right="180"/>
              <w:jc w:val="right"/>
              <w:rPr>
                <w:rFonts w:eastAsia="標楷體"/>
              </w:rPr>
            </w:pPr>
            <w:r>
              <w:rPr>
                <w:rFonts w:eastAsia="標楷體" w:hint="eastAsia"/>
              </w:rPr>
              <w:t>8.5</w:t>
            </w:r>
          </w:p>
        </w:tc>
      </w:tr>
    </w:tbl>
    <w:p w:rsidR="00411F87" w:rsidRPr="003B1054" w:rsidRDefault="00411F87" w:rsidP="00411F87">
      <w:pPr>
        <w:tabs>
          <w:tab w:val="left" w:pos="540"/>
          <w:tab w:val="left" w:pos="900"/>
        </w:tabs>
        <w:snapToGrid w:val="0"/>
        <w:spacing w:line="280" w:lineRule="exact"/>
        <w:ind w:firstLineChars="200" w:firstLine="440"/>
        <w:jc w:val="both"/>
        <w:rPr>
          <w:rFonts w:eastAsia="標楷體"/>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br w:type="page"/>
      </w:r>
      <w:r w:rsidRPr="003B1054">
        <w:rPr>
          <w:rFonts w:eastAsia="標楷體"/>
          <w:b/>
          <w:bCs/>
          <w:kern w:val="0"/>
          <w:sz w:val="28"/>
          <w:szCs w:val="20"/>
        </w:rPr>
        <w:lastRenderedPageBreak/>
        <w:t>２、</w:t>
      </w:r>
      <w:r w:rsidR="006237A1">
        <w:rPr>
          <w:rFonts w:eastAsia="標楷體"/>
          <w:b/>
          <w:bCs/>
          <w:kern w:val="0"/>
          <w:sz w:val="28"/>
          <w:szCs w:val="20"/>
        </w:rPr>
        <w:t>10</w:t>
      </w:r>
      <w:r w:rsidR="006237A1">
        <w:rPr>
          <w:rFonts w:eastAsia="標楷體" w:hint="eastAsia"/>
          <w:b/>
          <w:bCs/>
          <w:kern w:val="0"/>
          <w:sz w:val="28"/>
          <w:szCs w:val="20"/>
        </w:rPr>
        <w:t>8</w:t>
      </w:r>
      <w:r w:rsidR="006237A1" w:rsidRPr="003B1054">
        <w:rPr>
          <w:rFonts w:eastAsia="標楷體"/>
          <w:b/>
          <w:bCs/>
          <w:kern w:val="0"/>
          <w:sz w:val="28"/>
          <w:szCs w:val="20"/>
        </w:rPr>
        <w:t>年</w:t>
      </w:r>
      <w:r w:rsidR="006237A1">
        <w:rPr>
          <w:rFonts w:eastAsia="標楷體"/>
          <w:b/>
          <w:bCs/>
          <w:kern w:val="0"/>
          <w:sz w:val="28"/>
          <w:szCs w:val="20"/>
        </w:rPr>
        <w:t>3</w:t>
      </w:r>
      <w:r w:rsidR="006237A1">
        <w:rPr>
          <w:rFonts w:eastAsia="標楷體"/>
          <w:b/>
          <w:bCs/>
          <w:kern w:val="0"/>
          <w:sz w:val="28"/>
          <w:szCs w:val="20"/>
        </w:rPr>
        <w:t>月</w:t>
      </w:r>
      <w:r w:rsidR="006237A1" w:rsidRPr="003B1054">
        <w:rPr>
          <w:rFonts w:eastAsia="標楷體"/>
          <w:b/>
          <w:bCs/>
          <w:kern w:val="0"/>
          <w:sz w:val="28"/>
          <w:szCs w:val="20"/>
        </w:rPr>
        <w:t>批發業營業額</w:t>
      </w:r>
      <w:r w:rsidR="006237A1">
        <w:rPr>
          <w:rFonts w:eastAsia="標楷體" w:hint="eastAsia"/>
          <w:b/>
          <w:bCs/>
          <w:kern w:val="0"/>
          <w:sz w:val="28"/>
          <w:szCs w:val="20"/>
        </w:rPr>
        <w:t>減少</w:t>
      </w:r>
      <w:r w:rsidR="006237A1">
        <w:rPr>
          <w:rFonts w:eastAsia="標楷體" w:hint="eastAsia"/>
          <w:b/>
          <w:bCs/>
          <w:kern w:val="0"/>
          <w:sz w:val="28"/>
          <w:szCs w:val="20"/>
        </w:rPr>
        <w:t>5</w:t>
      </w:r>
      <w:r w:rsidR="006237A1">
        <w:rPr>
          <w:rFonts w:eastAsia="標楷體"/>
          <w:b/>
          <w:bCs/>
          <w:kern w:val="0"/>
          <w:sz w:val="28"/>
          <w:szCs w:val="20"/>
        </w:rPr>
        <w:t>.</w:t>
      </w:r>
      <w:r w:rsidR="006237A1">
        <w:rPr>
          <w:rFonts w:eastAsia="標楷體" w:hint="eastAsia"/>
          <w:b/>
          <w:bCs/>
          <w:kern w:val="0"/>
          <w:sz w:val="28"/>
          <w:szCs w:val="20"/>
        </w:rPr>
        <w:t>7</w:t>
      </w:r>
      <w:r w:rsidR="006237A1" w:rsidRPr="003B1054">
        <w:rPr>
          <w:rFonts w:eastAsia="標楷體"/>
          <w:b/>
          <w:bCs/>
          <w:kern w:val="0"/>
          <w:sz w:val="28"/>
          <w:szCs w:val="20"/>
        </w:rPr>
        <w:t>%</w:t>
      </w:r>
    </w:p>
    <w:p w:rsidR="00411F87" w:rsidRPr="003B1054" w:rsidRDefault="006237A1"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批發業營業額</w:t>
      </w:r>
      <w:r>
        <w:rPr>
          <w:rFonts w:eastAsia="標楷體" w:hint="eastAsia"/>
          <w:kern w:val="0"/>
          <w:sz w:val="28"/>
          <w:szCs w:val="20"/>
        </w:rPr>
        <w:t>8</w:t>
      </w:r>
      <w:r w:rsidRPr="00B85325">
        <w:rPr>
          <w:rFonts w:eastAsia="標楷體"/>
          <w:kern w:val="0"/>
          <w:sz w:val="28"/>
          <w:szCs w:val="20"/>
        </w:rPr>
        <w:t>,</w:t>
      </w:r>
      <w:r>
        <w:rPr>
          <w:rFonts w:eastAsia="標楷體" w:hint="eastAsia"/>
          <w:kern w:val="0"/>
          <w:sz w:val="28"/>
          <w:szCs w:val="20"/>
        </w:rPr>
        <w:t>268</w:t>
      </w:r>
      <w:r w:rsidRPr="003B1054">
        <w:rPr>
          <w:rFonts w:eastAsia="標楷體"/>
          <w:kern w:val="0"/>
          <w:sz w:val="28"/>
          <w:szCs w:val="20"/>
        </w:rPr>
        <w:t>億元，較上年同月</w:t>
      </w:r>
      <w:r w:rsidRPr="00B85325">
        <w:rPr>
          <w:rFonts w:eastAsia="標楷體" w:hint="eastAsia"/>
          <w:kern w:val="0"/>
          <w:sz w:val="28"/>
          <w:szCs w:val="20"/>
        </w:rPr>
        <w:t>減少</w:t>
      </w:r>
      <w:r>
        <w:rPr>
          <w:rFonts w:eastAsia="標楷體" w:hint="eastAsia"/>
          <w:kern w:val="0"/>
          <w:sz w:val="28"/>
          <w:szCs w:val="20"/>
        </w:rPr>
        <w:t>5.7</w:t>
      </w:r>
      <w:r w:rsidRPr="003B1054">
        <w:rPr>
          <w:rFonts w:eastAsia="標楷體"/>
          <w:kern w:val="0"/>
          <w:sz w:val="28"/>
          <w:szCs w:val="20"/>
        </w:rPr>
        <w:t>%</w:t>
      </w:r>
      <w:r w:rsidRPr="003B1054">
        <w:rPr>
          <w:rFonts w:eastAsia="標楷體"/>
          <w:kern w:val="0"/>
          <w:sz w:val="28"/>
          <w:szCs w:val="20"/>
        </w:rPr>
        <w:t>，</w:t>
      </w:r>
      <w:r w:rsidRPr="00E9260B">
        <w:rPr>
          <w:rFonts w:eastAsia="標楷體" w:hint="eastAsia"/>
          <w:kern w:val="0"/>
          <w:sz w:val="28"/>
          <w:szCs w:val="20"/>
        </w:rPr>
        <w:t>其中機械器具批發業</w:t>
      </w:r>
      <w:r>
        <w:rPr>
          <w:rFonts w:eastAsia="標楷體" w:hint="eastAsia"/>
          <w:kern w:val="0"/>
          <w:sz w:val="28"/>
          <w:szCs w:val="20"/>
        </w:rPr>
        <w:t>較上年同月</w:t>
      </w:r>
      <w:r w:rsidRPr="00E9260B">
        <w:rPr>
          <w:rFonts w:eastAsia="標楷體" w:hint="eastAsia"/>
          <w:kern w:val="0"/>
          <w:sz w:val="28"/>
          <w:szCs w:val="20"/>
        </w:rPr>
        <w:t>減</w:t>
      </w:r>
      <w:r>
        <w:rPr>
          <w:rFonts w:eastAsia="標楷體" w:hint="eastAsia"/>
          <w:kern w:val="0"/>
          <w:sz w:val="28"/>
          <w:szCs w:val="20"/>
        </w:rPr>
        <w:t>少</w:t>
      </w:r>
      <w:r w:rsidRPr="00E9260B">
        <w:rPr>
          <w:rFonts w:eastAsia="標楷體" w:hint="eastAsia"/>
          <w:kern w:val="0"/>
          <w:sz w:val="28"/>
          <w:szCs w:val="20"/>
        </w:rPr>
        <w:t>8.2%</w:t>
      </w:r>
      <w:r w:rsidRPr="00E9260B">
        <w:rPr>
          <w:rFonts w:eastAsia="標楷體" w:hint="eastAsia"/>
          <w:kern w:val="0"/>
          <w:sz w:val="28"/>
          <w:szCs w:val="20"/>
        </w:rPr>
        <w:t>，主因全球經濟成長趨緩、智慧手機與消費性電子產品需求疲弱</w:t>
      </w:r>
      <w:r>
        <w:rPr>
          <w:rFonts w:eastAsia="標楷體" w:hint="eastAsia"/>
          <w:kern w:val="0"/>
          <w:sz w:val="28"/>
          <w:szCs w:val="20"/>
        </w:rPr>
        <w:t>，</w:t>
      </w:r>
      <w:r w:rsidRPr="00E9260B">
        <w:rPr>
          <w:rFonts w:eastAsia="標楷體" w:hint="eastAsia"/>
          <w:kern w:val="0"/>
          <w:sz w:val="28"/>
          <w:szCs w:val="20"/>
        </w:rPr>
        <w:t>以及記憶體價格下滑；建材批發業及化學批發業各年減</w:t>
      </w:r>
      <w:r w:rsidRPr="00E9260B">
        <w:rPr>
          <w:rFonts w:eastAsia="標楷體" w:hint="eastAsia"/>
          <w:kern w:val="0"/>
          <w:sz w:val="28"/>
          <w:szCs w:val="20"/>
        </w:rPr>
        <w:t>9.7%</w:t>
      </w:r>
      <w:r w:rsidRPr="00E9260B">
        <w:rPr>
          <w:rFonts w:eastAsia="標楷體" w:hint="eastAsia"/>
          <w:kern w:val="0"/>
          <w:sz w:val="28"/>
          <w:szCs w:val="20"/>
        </w:rPr>
        <w:t>、</w:t>
      </w:r>
      <w:r w:rsidRPr="00E9260B">
        <w:rPr>
          <w:rFonts w:eastAsia="標楷體" w:hint="eastAsia"/>
          <w:kern w:val="0"/>
          <w:sz w:val="28"/>
          <w:szCs w:val="20"/>
        </w:rPr>
        <w:t>15.5%</w:t>
      </w:r>
      <w:r w:rsidRPr="00E9260B">
        <w:rPr>
          <w:rFonts w:eastAsia="標楷體" w:hint="eastAsia"/>
          <w:kern w:val="0"/>
          <w:sz w:val="28"/>
          <w:szCs w:val="20"/>
        </w:rPr>
        <w:t>，主因鋼鐵及石化原料買氣不振，價格平疲；汽機車批發業</w:t>
      </w:r>
      <w:proofErr w:type="gramStart"/>
      <w:r w:rsidRPr="00E9260B">
        <w:rPr>
          <w:rFonts w:eastAsia="標楷體" w:hint="eastAsia"/>
          <w:kern w:val="0"/>
          <w:sz w:val="28"/>
          <w:szCs w:val="20"/>
        </w:rPr>
        <w:t>則因基期</w:t>
      </w:r>
      <w:proofErr w:type="gramEnd"/>
      <w:r w:rsidRPr="00E9260B">
        <w:rPr>
          <w:rFonts w:eastAsia="標楷體" w:hint="eastAsia"/>
          <w:kern w:val="0"/>
          <w:sz w:val="28"/>
          <w:szCs w:val="20"/>
        </w:rPr>
        <w:t>偏高，加上部分進口車款延遲到港，</w:t>
      </w:r>
      <w:proofErr w:type="gramStart"/>
      <w:r w:rsidRPr="00E9260B">
        <w:rPr>
          <w:rFonts w:eastAsia="標楷體" w:hint="eastAsia"/>
          <w:kern w:val="0"/>
          <w:sz w:val="28"/>
          <w:szCs w:val="20"/>
        </w:rPr>
        <w:t>致年減</w:t>
      </w:r>
      <w:proofErr w:type="gramEnd"/>
      <w:r w:rsidRPr="00E9260B">
        <w:rPr>
          <w:rFonts w:eastAsia="標楷體" w:hint="eastAsia"/>
          <w:kern w:val="0"/>
          <w:sz w:val="28"/>
          <w:szCs w:val="20"/>
        </w:rPr>
        <w:t>9.9%</w:t>
      </w:r>
      <w:r w:rsidRPr="00E9260B">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月批發業營業額</w:t>
      </w:r>
      <w:r>
        <w:rPr>
          <w:rFonts w:eastAsia="標楷體" w:hint="eastAsia"/>
          <w:color w:val="000000" w:themeColor="text1"/>
          <w:kern w:val="0"/>
          <w:sz w:val="28"/>
          <w:szCs w:val="20"/>
        </w:rPr>
        <w:t>23</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856</w:t>
      </w:r>
      <w:r w:rsidRPr="0032186E">
        <w:rPr>
          <w:rFonts w:eastAsia="標楷體" w:hint="eastAsia"/>
          <w:color w:val="000000" w:themeColor="text1"/>
          <w:kern w:val="0"/>
          <w:sz w:val="28"/>
          <w:szCs w:val="20"/>
        </w:rPr>
        <w:t>億元，較上年同期</w:t>
      </w:r>
      <w:r>
        <w:rPr>
          <w:rFonts w:eastAsia="標楷體" w:hint="eastAsia"/>
          <w:color w:val="000000" w:themeColor="text1"/>
          <w:kern w:val="0"/>
          <w:sz w:val="28"/>
          <w:szCs w:val="20"/>
        </w:rPr>
        <w:t>減少</w:t>
      </w:r>
      <w:r>
        <w:rPr>
          <w:rFonts w:eastAsia="標楷體" w:hint="eastAsia"/>
          <w:color w:val="000000" w:themeColor="text1"/>
          <w:kern w:val="0"/>
          <w:sz w:val="28"/>
          <w:szCs w:val="20"/>
        </w:rPr>
        <w:t>1.9</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360" w:afterLines="50" w:after="180" w:line="300" w:lineRule="auto"/>
        <w:ind w:right="-142"/>
        <w:jc w:val="center"/>
        <w:rPr>
          <w:rFonts w:eastAsia="標楷體"/>
          <w:b/>
          <w:bCs/>
          <w:sz w:val="28"/>
        </w:rPr>
      </w:pPr>
      <w:r w:rsidRPr="003B1054">
        <w:rPr>
          <w:rFonts w:eastAsia="標楷體"/>
          <w:b/>
          <w:bCs/>
          <w:sz w:val="28"/>
        </w:rPr>
        <w:t>表</w:t>
      </w:r>
      <w:r w:rsidRPr="003B1054">
        <w:rPr>
          <w:rFonts w:eastAsia="標楷體"/>
          <w:b/>
          <w:bCs/>
          <w:sz w:val="28"/>
        </w:rPr>
        <w:t>2-3-2</w:t>
      </w:r>
      <w:r w:rsidRPr="003B1054">
        <w:rPr>
          <w:rFonts w:eastAsia="標楷體"/>
          <w:b/>
          <w:spacing w:val="20"/>
          <w:sz w:val="28"/>
        </w:rPr>
        <w:t xml:space="preserve">  </w:t>
      </w:r>
      <w:r w:rsidRPr="003B1054">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6237A1">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6237A1">
              <w:rPr>
                <w:rFonts w:eastAsia="標楷體" w:hint="eastAsia"/>
                <w:color w:val="000000" w:themeColor="text1"/>
              </w:rPr>
              <w:t>1~3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6237A1" w:rsidRPr="0032186E" w:rsidTr="00B07520">
        <w:tc>
          <w:tcPr>
            <w:tcW w:w="2722" w:type="dxa"/>
            <w:tcBorders>
              <w:top w:val="single" w:sz="4" w:space="0" w:color="auto"/>
              <w:right w:val="single" w:sz="4" w:space="0" w:color="auto"/>
            </w:tcBorders>
          </w:tcPr>
          <w:p w:rsidR="006237A1" w:rsidRPr="0032186E" w:rsidRDefault="006237A1" w:rsidP="00B07520">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tcPr>
          <w:p w:rsidR="006237A1" w:rsidRDefault="006237A1" w:rsidP="006237A1">
            <w:pPr>
              <w:ind w:right="539"/>
              <w:jc w:val="right"/>
            </w:pPr>
            <w:r w:rsidRPr="008B42D2">
              <w:t>8</w:t>
            </w:r>
            <w:r>
              <w:rPr>
                <w:rFonts w:hint="eastAsia"/>
              </w:rPr>
              <w:t>,2</w:t>
            </w:r>
            <w:r w:rsidRPr="008B42D2">
              <w:t>68</w:t>
            </w:r>
          </w:p>
        </w:tc>
        <w:tc>
          <w:tcPr>
            <w:tcW w:w="1559" w:type="dxa"/>
            <w:tcBorders>
              <w:top w:val="single" w:sz="4" w:space="0" w:color="auto"/>
              <w:left w:val="nil"/>
              <w:right w:val="double" w:sz="4" w:space="0" w:color="auto"/>
            </w:tcBorders>
          </w:tcPr>
          <w:p w:rsidR="006237A1" w:rsidRDefault="006237A1" w:rsidP="006237A1">
            <w:pPr>
              <w:ind w:right="681"/>
              <w:jc w:val="right"/>
            </w:pPr>
            <w:r w:rsidRPr="008B42D2">
              <w:t>-5.7</w:t>
            </w:r>
          </w:p>
        </w:tc>
        <w:tc>
          <w:tcPr>
            <w:tcW w:w="1559" w:type="dxa"/>
            <w:tcBorders>
              <w:top w:val="single" w:sz="4" w:space="0" w:color="auto"/>
              <w:left w:val="double" w:sz="4" w:space="0" w:color="auto"/>
            </w:tcBorders>
          </w:tcPr>
          <w:p w:rsidR="006237A1" w:rsidRDefault="006237A1" w:rsidP="006237A1">
            <w:pPr>
              <w:ind w:right="539"/>
              <w:jc w:val="right"/>
            </w:pPr>
            <w:r w:rsidRPr="00DC3990">
              <w:rPr>
                <w:rFonts w:hint="eastAsia"/>
              </w:rPr>
              <w:t>23</w:t>
            </w:r>
            <w:r>
              <w:rPr>
                <w:rFonts w:hint="eastAsia"/>
              </w:rPr>
              <w:t>,</w:t>
            </w:r>
            <w:r w:rsidRPr="00DC3990">
              <w:rPr>
                <w:rFonts w:hint="eastAsia"/>
              </w:rPr>
              <w:t>856</w:t>
            </w:r>
          </w:p>
        </w:tc>
        <w:tc>
          <w:tcPr>
            <w:tcW w:w="1560" w:type="dxa"/>
            <w:tcBorders>
              <w:top w:val="single" w:sz="4" w:space="0" w:color="auto"/>
            </w:tcBorders>
          </w:tcPr>
          <w:p w:rsidR="006237A1" w:rsidRDefault="006237A1" w:rsidP="006237A1">
            <w:pPr>
              <w:ind w:right="681"/>
              <w:jc w:val="right"/>
            </w:pPr>
            <w:r w:rsidRPr="00DC3990">
              <w:rPr>
                <w:rFonts w:hint="eastAsia"/>
              </w:rPr>
              <w:t>-1.9</w:t>
            </w:r>
          </w:p>
        </w:tc>
      </w:tr>
      <w:tr w:rsidR="006237A1" w:rsidRPr="0032186E" w:rsidTr="00B07520">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機械器具</w:t>
            </w:r>
            <w:r w:rsidRPr="0032186E">
              <w:rPr>
                <w:rFonts w:ascii="Arial" w:eastAsia="標楷體" w:hAnsi="Arial" w:cs="Arial" w:hint="eastAsia"/>
                <w:color w:val="000000" w:themeColor="text1"/>
                <w:szCs w:val="22"/>
              </w:rPr>
              <w:t>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1</w:t>
            </w:r>
            <w:r w:rsidRPr="0032186E">
              <w:rPr>
                <w:rFonts w:ascii="Arial" w:eastAsia="標楷體" w:hAnsi="Arial" w:cs="Arial" w:hint="eastAsia"/>
                <w:color w:val="000000" w:themeColor="text1"/>
                <w:sz w:val="20"/>
              </w:rPr>
              <w:t>）</w:t>
            </w:r>
          </w:p>
        </w:tc>
        <w:tc>
          <w:tcPr>
            <w:tcW w:w="1559" w:type="dxa"/>
          </w:tcPr>
          <w:p w:rsidR="006237A1" w:rsidRDefault="006237A1" w:rsidP="006237A1">
            <w:pPr>
              <w:ind w:right="539"/>
              <w:jc w:val="right"/>
            </w:pPr>
            <w:r w:rsidRPr="005874EA">
              <w:t>3</w:t>
            </w:r>
            <w:r>
              <w:rPr>
                <w:rFonts w:hint="eastAsia"/>
              </w:rPr>
              <w:t>,</w:t>
            </w:r>
            <w:r w:rsidRPr="005874EA">
              <w:t>336</w:t>
            </w:r>
          </w:p>
        </w:tc>
        <w:tc>
          <w:tcPr>
            <w:tcW w:w="1559" w:type="dxa"/>
            <w:tcBorders>
              <w:left w:val="nil"/>
              <w:right w:val="double" w:sz="4" w:space="0" w:color="auto"/>
            </w:tcBorders>
          </w:tcPr>
          <w:p w:rsidR="006237A1" w:rsidRDefault="006237A1" w:rsidP="006237A1">
            <w:pPr>
              <w:ind w:right="681"/>
              <w:jc w:val="right"/>
            </w:pPr>
            <w:r w:rsidRPr="005874EA">
              <w:t>-8.2</w:t>
            </w:r>
          </w:p>
        </w:tc>
        <w:tc>
          <w:tcPr>
            <w:tcW w:w="1559" w:type="dxa"/>
            <w:tcBorders>
              <w:left w:val="double" w:sz="4" w:space="0" w:color="auto"/>
            </w:tcBorders>
          </w:tcPr>
          <w:p w:rsidR="006237A1" w:rsidRDefault="006237A1" w:rsidP="006237A1">
            <w:pPr>
              <w:ind w:right="539"/>
              <w:jc w:val="right"/>
            </w:pPr>
            <w:r w:rsidRPr="00012DBE">
              <w:t>9</w:t>
            </w:r>
            <w:r>
              <w:rPr>
                <w:rFonts w:hint="eastAsia"/>
              </w:rPr>
              <w:t>,</w:t>
            </w:r>
            <w:r w:rsidRPr="00012DBE">
              <w:t>403</w:t>
            </w:r>
          </w:p>
        </w:tc>
        <w:tc>
          <w:tcPr>
            <w:tcW w:w="1560" w:type="dxa"/>
          </w:tcPr>
          <w:p w:rsidR="006237A1" w:rsidRDefault="006237A1" w:rsidP="006237A1">
            <w:pPr>
              <w:ind w:right="681"/>
              <w:jc w:val="right"/>
            </w:pPr>
            <w:r w:rsidRPr="00012DBE">
              <w:t>-2.9</w:t>
            </w:r>
          </w:p>
        </w:tc>
      </w:tr>
      <w:tr w:rsidR="006237A1" w:rsidRPr="0032186E" w:rsidTr="00B07520">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食品、飲料及菸草</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6237A1" w:rsidP="006237A1">
            <w:pPr>
              <w:ind w:right="539"/>
              <w:jc w:val="right"/>
            </w:pPr>
            <w:r w:rsidRPr="005E47C3">
              <w:t>758</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2.1</w:t>
            </w:r>
          </w:p>
        </w:tc>
        <w:tc>
          <w:tcPr>
            <w:tcW w:w="1559" w:type="dxa"/>
            <w:tcBorders>
              <w:left w:val="double" w:sz="4" w:space="0" w:color="auto"/>
            </w:tcBorders>
          </w:tcPr>
          <w:p w:rsidR="006237A1" w:rsidRDefault="006237A1" w:rsidP="006237A1">
            <w:pPr>
              <w:ind w:right="539"/>
              <w:jc w:val="right"/>
            </w:pPr>
            <w:r w:rsidRPr="001D533F">
              <w:t>2</w:t>
            </w:r>
            <w:r>
              <w:rPr>
                <w:rFonts w:hint="eastAsia"/>
              </w:rPr>
              <w:t>,</w:t>
            </w:r>
            <w:r w:rsidRPr="001D533F">
              <w:t>312</w:t>
            </w:r>
          </w:p>
        </w:tc>
        <w:tc>
          <w:tcPr>
            <w:tcW w:w="1560" w:type="dxa"/>
          </w:tcPr>
          <w:p w:rsidR="006237A1" w:rsidRDefault="006237A1" w:rsidP="006237A1">
            <w:pPr>
              <w:ind w:right="681"/>
              <w:jc w:val="right"/>
            </w:pPr>
            <w:r w:rsidRPr="001D533F">
              <w:t>3.1</w:t>
            </w:r>
          </w:p>
        </w:tc>
      </w:tr>
      <w:tr w:rsidR="006237A1" w:rsidRPr="0032186E" w:rsidTr="00F73393">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建材</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6237A1" w:rsidP="006237A1">
            <w:pPr>
              <w:ind w:right="539"/>
              <w:jc w:val="right"/>
            </w:pPr>
            <w:r w:rsidRPr="005E47C3">
              <w:t>686</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-9.7</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Pr="00F16423">
              <w:t>922</w:t>
            </w:r>
          </w:p>
        </w:tc>
        <w:tc>
          <w:tcPr>
            <w:tcW w:w="1560" w:type="dxa"/>
            <w:vAlign w:val="bottom"/>
          </w:tcPr>
          <w:p w:rsidR="006237A1" w:rsidRPr="00F16423" w:rsidRDefault="006237A1" w:rsidP="006237A1">
            <w:pPr>
              <w:ind w:right="681"/>
              <w:jc w:val="right"/>
            </w:pPr>
            <w:r w:rsidRPr="00F16423">
              <w:t>-3.3</w:t>
            </w:r>
          </w:p>
        </w:tc>
      </w:tr>
      <w:tr w:rsidR="006237A1" w:rsidRPr="0032186E" w:rsidTr="00F73393">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hint="eastAsia"/>
                <w:color w:val="000000" w:themeColor="text1"/>
                <w:szCs w:val="22"/>
              </w:rPr>
              <w:t>家庭器具業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2</w:t>
            </w:r>
            <w:r w:rsidRPr="0032186E">
              <w:rPr>
                <w:rFonts w:ascii="Arial" w:eastAsia="標楷體" w:hAnsi="Arial" w:cs="Arial" w:hint="eastAsia"/>
                <w:color w:val="000000" w:themeColor="text1"/>
                <w:sz w:val="20"/>
              </w:rPr>
              <w:t>）</w:t>
            </w:r>
          </w:p>
        </w:tc>
        <w:tc>
          <w:tcPr>
            <w:tcW w:w="1559" w:type="dxa"/>
            <w:vAlign w:val="bottom"/>
          </w:tcPr>
          <w:p w:rsidR="006237A1" w:rsidRPr="005E47C3" w:rsidRDefault="006237A1" w:rsidP="006237A1">
            <w:pPr>
              <w:ind w:right="539"/>
              <w:jc w:val="right"/>
            </w:pPr>
            <w:r w:rsidRPr="005E47C3">
              <w:t>618</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-3.3</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Pr="00F16423">
              <w:t>949</w:t>
            </w:r>
          </w:p>
        </w:tc>
        <w:tc>
          <w:tcPr>
            <w:tcW w:w="1560" w:type="dxa"/>
            <w:vAlign w:val="bottom"/>
          </w:tcPr>
          <w:p w:rsidR="006237A1" w:rsidRPr="00F16423" w:rsidRDefault="006237A1" w:rsidP="006237A1">
            <w:pPr>
              <w:ind w:right="681"/>
              <w:jc w:val="right"/>
            </w:pPr>
            <w:r w:rsidRPr="00F16423">
              <w:t>1.7</w:t>
            </w:r>
          </w:p>
        </w:tc>
      </w:tr>
      <w:tr w:rsidR="006237A1" w:rsidRPr="0032186E" w:rsidTr="00B07520">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業</w:t>
            </w:r>
          </w:p>
        </w:tc>
        <w:tc>
          <w:tcPr>
            <w:tcW w:w="1559" w:type="dxa"/>
            <w:vAlign w:val="bottom"/>
          </w:tcPr>
          <w:p w:rsidR="006237A1" w:rsidRPr="005E47C3" w:rsidRDefault="006237A1" w:rsidP="006237A1">
            <w:pPr>
              <w:ind w:right="539"/>
              <w:jc w:val="right"/>
            </w:pPr>
            <w:r w:rsidRPr="005E47C3">
              <w:t>555</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3.6</w:t>
            </w:r>
          </w:p>
        </w:tc>
        <w:tc>
          <w:tcPr>
            <w:tcW w:w="1559" w:type="dxa"/>
            <w:tcBorders>
              <w:left w:val="double" w:sz="4" w:space="0" w:color="auto"/>
            </w:tcBorders>
          </w:tcPr>
          <w:p w:rsidR="006237A1" w:rsidRDefault="006237A1" w:rsidP="006237A1">
            <w:pPr>
              <w:ind w:right="539"/>
              <w:jc w:val="right"/>
            </w:pPr>
            <w:r w:rsidRPr="00824148">
              <w:t>1</w:t>
            </w:r>
            <w:r>
              <w:rPr>
                <w:rFonts w:hint="eastAsia"/>
              </w:rPr>
              <w:t>,</w:t>
            </w:r>
            <w:r w:rsidRPr="00824148">
              <w:t>644</w:t>
            </w:r>
          </w:p>
        </w:tc>
        <w:tc>
          <w:tcPr>
            <w:tcW w:w="1560" w:type="dxa"/>
          </w:tcPr>
          <w:p w:rsidR="006237A1" w:rsidRDefault="006237A1" w:rsidP="006237A1">
            <w:pPr>
              <w:ind w:right="681"/>
              <w:jc w:val="right"/>
            </w:pPr>
            <w:r w:rsidRPr="00824148">
              <w:t>3.5</w:t>
            </w:r>
          </w:p>
        </w:tc>
      </w:tr>
      <w:tr w:rsidR="006237A1" w:rsidRPr="0032186E" w:rsidTr="00F73393">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rPr>
            </w:pPr>
            <w:r w:rsidRPr="0032186E">
              <w:rPr>
                <w:rFonts w:ascii="Arial" w:eastAsia="標楷體" w:hAnsi="Arial" w:cs="Arial"/>
                <w:color w:val="000000" w:themeColor="text1"/>
                <w:spacing w:val="-6"/>
              </w:rPr>
              <w:t>汽機車</w:t>
            </w:r>
            <w:r w:rsidRPr="0032186E">
              <w:rPr>
                <w:rFonts w:ascii="Arial" w:eastAsia="標楷體" w:hAnsi="Arial" w:cs="Arial" w:hint="eastAsia"/>
                <w:color w:val="000000" w:themeColor="text1"/>
              </w:rPr>
              <w:t>業</w:t>
            </w:r>
          </w:p>
        </w:tc>
        <w:tc>
          <w:tcPr>
            <w:tcW w:w="1559" w:type="dxa"/>
            <w:vAlign w:val="bottom"/>
          </w:tcPr>
          <w:p w:rsidR="006237A1" w:rsidRPr="005E47C3" w:rsidRDefault="006237A1" w:rsidP="006237A1">
            <w:pPr>
              <w:ind w:right="539"/>
              <w:jc w:val="right"/>
            </w:pPr>
            <w:r w:rsidRPr="005E47C3">
              <w:t>527</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-9.9</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Pr="00F16423">
              <w:t>404</w:t>
            </w:r>
          </w:p>
        </w:tc>
        <w:tc>
          <w:tcPr>
            <w:tcW w:w="1560" w:type="dxa"/>
            <w:vAlign w:val="bottom"/>
          </w:tcPr>
          <w:p w:rsidR="006237A1" w:rsidRPr="00F16423" w:rsidRDefault="006237A1" w:rsidP="006237A1">
            <w:pPr>
              <w:ind w:right="681"/>
              <w:jc w:val="right"/>
            </w:pPr>
            <w:r w:rsidRPr="00F16423">
              <w:t>-10.2</w:t>
            </w:r>
          </w:p>
        </w:tc>
      </w:tr>
      <w:tr w:rsidR="006237A1" w:rsidRPr="0032186E" w:rsidTr="00F73393">
        <w:trPr>
          <w:trHeight w:val="80"/>
        </w:trPr>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1842AA">
              <w:rPr>
                <w:rFonts w:ascii="Arial" w:eastAsia="標楷體" w:hAnsi="Arial" w:cs="Arial" w:hint="eastAsia"/>
                <w:bCs/>
                <w:noProof/>
                <w:color w:val="000000" w:themeColor="text1"/>
              </w:rPr>
              <w:t>藥品及化粧品</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6237A1" w:rsidP="006237A1">
            <w:pPr>
              <w:ind w:right="539"/>
              <w:jc w:val="right"/>
            </w:pPr>
            <w:r w:rsidRPr="005E47C3">
              <w:t>444</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7.1</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Pr="00F16423">
              <w:t>267</w:t>
            </w:r>
          </w:p>
        </w:tc>
        <w:tc>
          <w:tcPr>
            <w:tcW w:w="1560" w:type="dxa"/>
            <w:vAlign w:val="bottom"/>
          </w:tcPr>
          <w:p w:rsidR="006237A1" w:rsidRPr="00F16423" w:rsidRDefault="006237A1" w:rsidP="006237A1">
            <w:pPr>
              <w:ind w:right="681"/>
              <w:jc w:val="right"/>
            </w:pPr>
            <w:r w:rsidRPr="00F16423">
              <w:t>9.4</w:t>
            </w:r>
          </w:p>
        </w:tc>
      </w:tr>
      <w:tr w:rsidR="006237A1" w:rsidRPr="0032186E" w:rsidTr="00F73393">
        <w:trPr>
          <w:trHeight w:val="80"/>
        </w:trPr>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color w:val="000000" w:themeColor="text1"/>
                <w:szCs w:val="22"/>
              </w:rPr>
              <w:t>布</w:t>
            </w:r>
            <w:proofErr w:type="gramStart"/>
            <w:r w:rsidRPr="0032186E">
              <w:rPr>
                <w:rFonts w:ascii="Arial" w:eastAsia="標楷體" w:hAnsi="Arial" w:cs="Arial"/>
                <w:color w:val="000000" w:themeColor="text1"/>
                <w:szCs w:val="22"/>
              </w:rPr>
              <w:t>疋</w:t>
            </w:r>
            <w:proofErr w:type="gramEnd"/>
            <w:r w:rsidRPr="0032186E">
              <w:rPr>
                <w:rFonts w:ascii="Arial" w:eastAsia="標楷體" w:hAnsi="Arial" w:cs="Arial"/>
                <w:color w:val="000000" w:themeColor="text1"/>
                <w:szCs w:val="22"/>
              </w:rPr>
              <w:t>及服飾品</w:t>
            </w:r>
            <w:r w:rsidRPr="0032186E">
              <w:rPr>
                <w:rFonts w:ascii="Arial" w:eastAsia="標楷體" w:hAnsi="Arial" w:cs="Arial" w:hint="eastAsia"/>
                <w:color w:val="000000" w:themeColor="text1"/>
                <w:szCs w:val="22"/>
              </w:rPr>
              <w:t>業</w:t>
            </w:r>
          </w:p>
        </w:tc>
        <w:tc>
          <w:tcPr>
            <w:tcW w:w="1559" w:type="dxa"/>
            <w:vAlign w:val="bottom"/>
          </w:tcPr>
          <w:p w:rsidR="006237A1" w:rsidRPr="005E47C3" w:rsidRDefault="006237A1" w:rsidP="006237A1">
            <w:pPr>
              <w:ind w:right="539"/>
              <w:jc w:val="right"/>
            </w:pPr>
            <w:r w:rsidRPr="005E47C3">
              <w:t>367</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-7.4</w:t>
            </w:r>
          </w:p>
        </w:tc>
        <w:tc>
          <w:tcPr>
            <w:tcW w:w="1559" w:type="dxa"/>
            <w:tcBorders>
              <w:left w:val="double" w:sz="4" w:space="0" w:color="auto"/>
            </w:tcBorders>
            <w:vAlign w:val="bottom"/>
          </w:tcPr>
          <w:p w:rsidR="006237A1" w:rsidRPr="00F16423" w:rsidRDefault="006237A1" w:rsidP="006237A1">
            <w:pPr>
              <w:ind w:right="539"/>
              <w:jc w:val="right"/>
            </w:pPr>
            <w:r w:rsidRPr="00F16423">
              <w:t>1</w:t>
            </w:r>
            <w:r w:rsidRPr="00F16423">
              <w:rPr>
                <w:rFonts w:hint="eastAsia"/>
              </w:rPr>
              <w:t>,</w:t>
            </w:r>
            <w:r w:rsidRPr="00F16423">
              <w:t>148</w:t>
            </w:r>
          </w:p>
        </w:tc>
        <w:tc>
          <w:tcPr>
            <w:tcW w:w="1560" w:type="dxa"/>
            <w:vAlign w:val="bottom"/>
          </w:tcPr>
          <w:p w:rsidR="006237A1" w:rsidRPr="00F16423" w:rsidRDefault="006237A1" w:rsidP="006237A1">
            <w:pPr>
              <w:ind w:right="681"/>
              <w:jc w:val="right"/>
            </w:pPr>
            <w:r w:rsidRPr="00F16423">
              <w:t>-4.4</w:t>
            </w:r>
          </w:p>
        </w:tc>
      </w:tr>
      <w:tr w:rsidR="006237A1" w:rsidRPr="0032186E" w:rsidTr="00F73393">
        <w:trPr>
          <w:trHeight w:val="80"/>
        </w:trPr>
        <w:tc>
          <w:tcPr>
            <w:tcW w:w="2722" w:type="dxa"/>
            <w:tcBorders>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bCs/>
                <w:noProof/>
                <w:color w:val="000000" w:themeColor="text1"/>
              </w:rPr>
            </w:pPr>
            <w:r w:rsidRPr="0032186E">
              <w:rPr>
                <w:rFonts w:ascii="Arial" w:eastAsia="標楷體" w:hAnsi="Arial" w:cs="Arial" w:hint="eastAsia"/>
                <w:bCs/>
                <w:noProof/>
                <w:color w:val="000000" w:themeColor="text1"/>
              </w:rPr>
              <w:t>化學業</w:t>
            </w:r>
          </w:p>
        </w:tc>
        <w:tc>
          <w:tcPr>
            <w:tcW w:w="1559" w:type="dxa"/>
            <w:vAlign w:val="bottom"/>
          </w:tcPr>
          <w:p w:rsidR="006237A1" w:rsidRPr="005E47C3" w:rsidRDefault="006237A1" w:rsidP="006237A1">
            <w:pPr>
              <w:ind w:right="539"/>
              <w:jc w:val="right"/>
            </w:pPr>
            <w:r w:rsidRPr="005E47C3">
              <w:t>345</w:t>
            </w:r>
          </w:p>
        </w:tc>
        <w:tc>
          <w:tcPr>
            <w:tcW w:w="1559" w:type="dxa"/>
            <w:tcBorders>
              <w:left w:val="nil"/>
              <w:right w:val="double" w:sz="4" w:space="0" w:color="auto"/>
            </w:tcBorders>
            <w:vAlign w:val="bottom"/>
          </w:tcPr>
          <w:p w:rsidR="006237A1" w:rsidRPr="005E47C3" w:rsidRDefault="006237A1" w:rsidP="006237A1">
            <w:pPr>
              <w:ind w:right="681"/>
              <w:jc w:val="right"/>
            </w:pPr>
            <w:r w:rsidRPr="005E47C3">
              <w:t>-15.5</w:t>
            </w:r>
          </w:p>
        </w:tc>
        <w:tc>
          <w:tcPr>
            <w:tcW w:w="1559" w:type="dxa"/>
            <w:tcBorders>
              <w:left w:val="double" w:sz="4" w:space="0" w:color="auto"/>
            </w:tcBorders>
            <w:vAlign w:val="bottom"/>
          </w:tcPr>
          <w:p w:rsidR="006237A1" w:rsidRPr="00F16423" w:rsidRDefault="006237A1" w:rsidP="006237A1">
            <w:pPr>
              <w:ind w:right="539"/>
              <w:jc w:val="right"/>
            </w:pPr>
            <w:r w:rsidRPr="00F16423">
              <w:t>986</w:t>
            </w:r>
          </w:p>
        </w:tc>
        <w:tc>
          <w:tcPr>
            <w:tcW w:w="1560" w:type="dxa"/>
            <w:vAlign w:val="bottom"/>
          </w:tcPr>
          <w:p w:rsidR="006237A1" w:rsidRPr="00F16423" w:rsidRDefault="006237A1" w:rsidP="006237A1">
            <w:pPr>
              <w:ind w:right="681"/>
              <w:jc w:val="right"/>
            </w:pPr>
            <w:r w:rsidRPr="00F16423">
              <w:t>-9.0</w:t>
            </w:r>
          </w:p>
        </w:tc>
      </w:tr>
      <w:tr w:rsidR="006237A1" w:rsidRPr="0032186E" w:rsidTr="00F73393">
        <w:trPr>
          <w:trHeight w:val="80"/>
        </w:trPr>
        <w:tc>
          <w:tcPr>
            <w:tcW w:w="2722" w:type="dxa"/>
            <w:tcBorders>
              <w:bottom w:val="single" w:sz="4" w:space="0" w:color="auto"/>
              <w:right w:val="single" w:sz="4" w:space="0" w:color="auto"/>
            </w:tcBorders>
            <w:vAlign w:val="center"/>
          </w:tcPr>
          <w:p w:rsidR="006237A1" w:rsidRPr="0032186E" w:rsidRDefault="006237A1" w:rsidP="00B07520">
            <w:pPr>
              <w:autoSpaceDE w:val="0"/>
              <w:spacing w:line="320" w:lineRule="exact"/>
              <w:ind w:leftChars="100" w:left="240"/>
              <w:rPr>
                <w:rFonts w:ascii="Arial" w:eastAsia="標楷體" w:hAnsi="Arial" w:cs="Arial"/>
                <w:color w:val="000000" w:themeColor="text1"/>
                <w:szCs w:val="22"/>
              </w:rPr>
            </w:pPr>
            <w:r w:rsidRPr="0032186E">
              <w:rPr>
                <w:rFonts w:ascii="Arial" w:eastAsia="標楷體" w:hAnsi="Arial" w:cs="Arial"/>
                <w:color w:val="000000" w:themeColor="text1"/>
                <w:szCs w:val="22"/>
              </w:rPr>
              <w:t>其他</w:t>
            </w:r>
            <w:r w:rsidRPr="0032186E">
              <w:rPr>
                <w:rFonts w:ascii="Arial" w:eastAsia="標楷體" w:hAnsi="Arial" w:cs="Arial" w:hint="eastAsia"/>
                <w:color w:val="000000" w:themeColor="text1"/>
                <w:szCs w:val="22"/>
              </w:rPr>
              <w:t>批發業</w:t>
            </w:r>
            <w:r w:rsidRPr="0032186E">
              <w:rPr>
                <w:rFonts w:ascii="Arial" w:eastAsia="標楷體" w:hAnsi="Arial" w:cs="Arial" w:hint="eastAsia"/>
                <w:color w:val="000000" w:themeColor="text1"/>
                <w:sz w:val="20"/>
              </w:rPr>
              <w:t>（</w:t>
            </w:r>
            <w:proofErr w:type="gramStart"/>
            <w:r w:rsidRPr="0032186E">
              <w:rPr>
                <w:rFonts w:ascii="Arial" w:eastAsia="標楷體" w:hAnsi="Arial" w:cs="Arial" w:hint="eastAsia"/>
                <w:color w:val="000000" w:themeColor="text1"/>
                <w:sz w:val="20"/>
              </w:rPr>
              <w:t>註</w:t>
            </w:r>
            <w:proofErr w:type="gramEnd"/>
            <w:r w:rsidRPr="0032186E">
              <w:rPr>
                <w:rFonts w:ascii="Arial" w:eastAsia="標楷體" w:hAnsi="Arial" w:cs="Arial" w:hint="eastAsia"/>
                <w:color w:val="000000" w:themeColor="text1"/>
                <w:sz w:val="20"/>
              </w:rPr>
              <w:t>3</w:t>
            </w:r>
            <w:r w:rsidRPr="0032186E">
              <w:rPr>
                <w:rFonts w:ascii="Arial" w:eastAsia="標楷體" w:hAnsi="Arial" w:cs="Arial" w:hint="eastAsia"/>
                <w:color w:val="000000" w:themeColor="text1"/>
                <w:sz w:val="20"/>
              </w:rPr>
              <w:t>）</w:t>
            </w:r>
          </w:p>
        </w:tc>
        <w:tc>
          <w:tcPr>
            <w:tcW w:w="1559" w:type="dxa"/>
            <w:tcBorders>
              <w:bottom w:val="single" w:sz="4" w:space="0" w:color="auto"/>
            </w:tcBorders>
          </w:tcPr>
          <w:p w:rsidR="006237A1" w:rsidRPr="005E47C3" w:rsidRDefault="006237A1" w:rsidP="006237A1">
            <w:pPr>
              <w:ind w:right="539"/>
              <w:jc w:val="right"/>
            </w:pPr>
            <w:r w:rsidRPr="005E47C3">
              <w:t>632</w:t>
            </w:r>
          </w:p>
        </w:tc>
        <w:tc>
          <w:tcPr>
            <w:tcW w:w="1559" w:type="dxa"/>
            <w:tcBorders>
              <w:left w:val="nil"/>
              <w:bottom w:val="single" w:sz="4" w:space="0" w:color="auto"/>
              <w:right w:val="double" w:sz="4" w:space="0" w:color="auto"/>
            </w:tcBorders>
          </w:tcPr>
          <w:p w:rsidR="006237A1" w:rsidRPr="005E47C3" w:rsidRDefault="006237A1" w:rsidP="006237A1">
            <w:pPr>
              <w:ind w:right="681"/>
              <w:jc w:val="right"/>
            </w:pPr>
            <w:r w:rsidRPr="005E47C3">
              <w:t>-2.7</w:t>
            </w:r>
          </w:p>
        </w:tc>
        <w:tc>
          <w:tcPr>
            <w:tcW w:w="1559" w:type="dxa"/>
            <w:tcBorders>
              <w:left w:val="double" w:sz="4" w:space="0" w:color="auto"/>
              <w:bottom w:val="single" w:sz="4" w:space="0" w:color="auto"/>
            </w:tcBorders>
          </w:tcPr>
          <w:p w:rsidR="006237A1" w:rsidRPr="00F16423" w:rsidRDefault="006237A1" w:rsidP="006237A1">
            <w:pPr>
              <w:ind w:right="539"/>
              <w:jc w:val="right"/>
            </w:pPr>
            <w:r w:rsidRPr="00F16423">
              <w:t>1</w:t>
            </w:r>
            <w:r w:rsidRPr="00F16423">
              <w:rPr>
                <w:rFonts w:hint="eastAsia"/>
              </w:rPr>
              <w:t>,</w:t>
            </w:r>
            <w:r w:rsidRPr="00F16423">
              <w:t>821</w:t>
            </w:r>
          </w:p>
        </w:tc>
        <w:tc>
          <w:tcPr>
            <w:tcW w:w="1560" w:type="dxa"/>
            <w:tcBorders>
              <w:bottom w:val="single" w:sz="4" w:space="0" w:color="auto"/>
            </w:tcBorders>
          </w:tcPr>
          <w:p w:rsidR="006237A1" w:rsidRPr="00F16423" w:rsidRDefault="006237A1" w:rsidP="006237A1">
            <w:pPr>
              <w:ind w:right="681"/>
              <w:jc w:val="right"/>
            </w:pPr>
            <w:r w:rsidRPr="00F16423">
              <w:t>-4.7</w:t>
            </w:r>
          </w:p>
        </w:tc>
      </w:tr>
    </w:tbl>
    <w:p w:rsidR="006237A1" w:rsidRPr="003B1054" w:rsidRDefault="006237A1" w:rsidP="006237A1">
      <w:pPr>
        <w:widowControl/>
        <w:tabs>
          <w:tab w:val="left" w:pos="426"/>
        </w:tabs>
        <w:snapToGrid w:val="0"/>
        <w:ind w:firstLineChars="193" w:firstLine="425"/>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機械器具業：包括電腦、手持行動裝置、電子與電力設備、機械及其配備等。</w:t>
      </w:r>
    </w:p>
    <w:p w:rsidR="006237A1" w:rsidRPr="003B1054" w:rsidRDefault="006237A1" w:rsidP="006237A1">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家庭器具</w:t>
      </w:r>
      <w:r w:rsidRPr="003B1054">
        <w:rPr>
          <w:rFonts w:eastAsia="標楷體"/>
          <w:bCs/>
          <w:kern w:val="0"/>
          <w:sz w:val="22"/>
          <w:szCs w:val="22"/>
        </w:rPr>
        <w:t>業</w:t>
      </w:r>
      <w:r w:rsidRPr="003B1054">
        <w:rPr>
          <w:rFonts w:eastAsia="標楷體"/>
          <w:kern w:val="0"/>
          <w:sz w:val="22"/>
          <w:szCs w:val="22"/>
        </w:rPr>
        <w:t>：包括電器、家具、攝影器材、黃金白銀貴金屬等。</w:t>
      </w:r>
    </w:p>
    <w:p w:rsidR="00411F87" w:rsidRPr="003B1054" w:rsidRDefault="006237A1" w:rsidP="006237A1">
      <w:pPr>
        <w:widowControl/>
        <w:tabs>
          <w:tab w:val="left" w:pos="426"/>
        </w:tabs>
        <w:snapToGrid w:val="0"/>
        <w:ind w:firstLineChars="386" w:firstLine="849"/>
        <w:jc w:val="both"/>
        <w:rPr>
          <w:rFonts w:eastAsia="標楷體"/>
          <w:kern w:val="0"/>
          <w:sz w:val="22"/>
          <w:szCs w:val="22"/>
        </w:rPr>
      </w:pPr>
      <w:r w:rsidRPr="003B1054">
        <w:rPr>
          <w:rFonts w:eastAsia="標楷體"/>
          <w:kern w:val="0"/>
          <w:sz w:val="22"/>
          <w:szCs w:val="22"/>
        </w:rPr>
        <w:t>3.</w:t>
      </w:r>
      <w:r w:rsidRPr="003B1054">
        <w:rPr>
          <w:rFonts w:eastAsia="標楷體"/>
          <w:kern w:val="0"/>
          <w:sz w:val="22"/>
          <w:szCs w:val="22"/>
        </w:rPr>
        <w:t>其他批發業：包含文教及育樂用品批發業、燃料批發業等</w:t>
      </w:r>
      <w:r w:rsidRPr="003B1054">
        <w:rPr>
          <w:rFonts w:eastAsia="標楷體"/>
          <w:kern w:val="0"/>
          <w:sz w:val="22"/>
          <w:szCs w:val="22"/>
        </w:rPr>
        <w:t>5</w:t>
      </w:r>
      <w:r w:rsidRPr="003B1054">
        <w:rPr>
          <w:rFonts w:eastAsia="標楷體"/>
          <w:kern w:val="0"/>
          <w:sz w:val="22"/>
          <w:szCs w:val="22"/>
        </w:rPr>
        <w:t>項小業別。</w:t>
      </w:r>
      <w:r w:rsidR="00411F87" w:rsidRPr="003B1054">
        <w:rPr>
          <w:rFonts w:eastAsia="標楷體"/>
          <w:kern w:val="0"/>
          <w:sz w:val="22"/>
          <w:szCs w:val="22"/>
        </w:rPr>
        <w:t>。</w:t>
      </w:r>
    </w:p>
    <w:p w:rsidR="00411F87" w:rsidRPr="003B1054" w:rsidRDefault="00411F87" w:rsidP="00411F87">
      <w:pPr>
        <w:widowControl/>
        <w:tabs>
          <w:tab w:val="left" w:pos="540"/>
        </w:tabs>
        <w:snapToGrid w:val="0"/>
        <w:spacing w:beforeLines="50" w:before="180" w:line="300" w:lineRule="auto"/>
        <w:ind w:firstLineChars="200" w:firstLine="440"/>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426"/>
        </w:tabs>
        <w:snapToGrid w:val="0"/>
        <w:ind w:firstLineChars="193" w:firstLine="425"/>
        <w:jc w:val="both"/>
        <w:rPr>
          <w:rFonts w:eastAsia="標楷體"/>
          <w:kern w:val="0"/>
          <w:sz w:val="22"/>
          <w:szCs w:val="22"/>
        </w:rPr>
      </w:pPr>
    </w:p>
    <w:p w:rsidR="00411F87" w:rsidRPr="003B1054" w:rsidRDefault="00411F87" w:rsidP="00411F87">
      <w:pPr>
        <w:widowControl/>
        <w:rPr>
          <w:rFonts w:eastAsia="標楷體"/>
          <w:kern w:val="0"/>
          <w:sz w:val="22"/>
          <w:szCs w:val="22"/>
        </w:rPr>
      </w:pPr>
      <w:r w:rsidRPr="003B1054">
        <w:rPr>
          <w:rFonts w:eastAsia="標楷體"/>
          <w:sz w:val="22"/>
          <w:szCs w:val="22"/>
        </w:rPr>
        <w:br w:type="page"/>
      </w:r>
    </w:p>
    <w:p w:rsidR="00411F87" w:rsidRPr="003B1054" w:rsidRDefault="00411F87" w:rsidP="00411F87">
      <w:pPr>
        <w:widowControl/>
        <w:tabs>
          <w:tab w:val="left" w:pos="540"/>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lastRenderedPageBreak/>
        <w:t>３、</w:t>
      </w:r>
      <w:r w:rsidR="00B07520">
        <w:rPr>
          <w:rFonts w:eastAsia="標楷體"/>
          <w:b/>
          <w:bCs/>
          <w:kern w:val="0"/>
          <w:sz w:val="28"/>
          <w:szCs w:val="20"/>
        </w:rPr>
        <w:t>10</w:t>
      </w:r>
      <w:r w:rsidR="00B07520">
        <w:rPr>
          <w:rFonts w:eastAsia="標楷體" w:hint="eastAsia"/>
          <w:b/>
          <w:bCs/>
          <w:kern w:val="0"/>
          <w:sz w:val="28"/>
          <w:szCs w:val="20"/>
        </w:rPr>
        <w:t>8</w:t>
      </w:r>
      <w:r w:rsidR="00B07520" w:rsidRPr="003B1054">
        <w:rPr>
          <w:rFonts w:eastAsia="標楷體"/>
          <w:b/>
          <w:bCs/>
          <w:kern w:val="0"/>
          <w:sz w:val="28"/>
          <w:szCs w:val="20"/>
        </w:rPr>
        <w:t>年</w:t>
      </w:r>
      <w:r w:rsidR="00B07520">
        <w:rPr>
          <w:rFonts w:eastAsia="標楷體" w:hint="eastAsia"/>
          <w:b/>
          <w:bCs/>
          <w:kern w:val="0"/>
          <w:sz w:val="28"/>
          <w:szCs w:val="20"/>
        </w:rPr>
        <w:t>3</w:t>
      </w:r>
      <w:r w:rsidR="00B07520">
        <w:rPr>
          <w:rFonts w:eastAsia="標楷體"/>
          <w:b/>
          <w:bCs/>
          <w:kern w:val="0"/>
          <w:sz w:val="28"/>
          <w:szCs w:val="20"/>
        </w:rPr>
        <w:t>月</w:t>
      </w:r>
      <w:r w:rsidR="00B07520" w:rsidRPr="003B1054">
        <w:rPr>
          <w:rFonts w:eastAsia="標楷體"/>
          <w:b/>
          <w:bCs/>
          <w:kern w:val="0"/>
          <w:sz w:val="28"/>
          <w:szCs w:val="20"/>
        </w:rPr>
        <w:t>零售業營業額</w:t>
      </w:r>
      <w:r w:rsidR="00B07520">
        <w:rPr>
          <w:rFonts w:eastAsia="標楷體" w:hint="eastAsia"/>
          <w:b/>
          <w:bCs/>
          <w:kern w:val="0"/>
          <w:sz w:val="28"/>
          <w:szCs w:val="20"/>
        </w:rPr>
        <w:t>增加</w:t>
      </w:r>
      <w:r w:rsidR="00B07520">
        <w:rPr>
          <w:rFonts w:eastAsia="標楷體" w:hint="eastAsia"/>
          <w:b/>
          <w:bCs/>
          <w:kern w:val="0"/>
          <w:sz w:val="28"/>
          <w:szCs w:val="20"/>
        </w:rPr>
        <w:t>0.6</w:t>
      </w:r>
      <w:r w:rsidR="00B07520" w:rsidRPr="003B1054">
        <w:rPr>
          <w:rFonts w:eastAsia="標楷體"/>
          <w:b/>
          <w:bCs/>
          <w:kern w:val="0"/>
          <w:sz w:val="28"/>
          <w:szCs w:val="20"/>
        </w:rPr>
        <w:t>%</w:t>
      </w:r>
    </w:p>
    <w:p w:rsidR="00411F87" w:rsidRPr="003B1054" w:rsidRDefault="00B07520" w:rsidP="00411F87">
      <w:pPr>
        <w:widowControl/>
        <w:topLinePunct/>
        <w:snapToGrid w:val="0"/>
        <w:spacing w:beforeLines="100" w:before="360" w:line="300" w:lineRule="auto"/>
        <w:ind w:leftChars="100" w:left="240"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零售業營業額</w:t>
      </w:r>
      <w:r w:rsidRPr="003B1054">
        <w:rPr>
          <w:rFonts w:eastAsia="標楷體"/>
          <w:kern w:val="0"/>
          <w:sz w:val="28"/>
          <w:szCs w:val="20"/>
        </w:rPr>
        <w:t>3,</w:t>
      </w:r>
      <w:r>
        <w:rPr>
          <w:rFonts w:eastAsia="標楷體" w:hint="eastAsia"/>
          <w:kern w:val="0"/>
          <w:sz w:val="28"/>
          <w:szCs w:val="20"/>
        </w:rPr>
        <w:t>441</w:t>
      </w:r>
      <w:r w:rsidRPr="003B1054">
        <w:rPr>
          <w:rFonts w:eastAsia="標楷體"/>
          <w:kern w:val="0"/>
          <w:sz w:val="28"/>
          <w:szCs w:val="20"/>
        </w:rPr>
        <w:t>億元，較上年同月</w:t>
      </w:r>
      <w:r w:rsidRPr="00CF623C">
        <w:rPr>
          <w:rFonts w:eastAsia="標楷體" w:hint="eastAsia"/>
          <w:bCs/>
          <w:kern w:val="0"/>
          <w:sz w:val="28"/>
          <w:szCs w:val="20"/>
        </w:rPr>
        <w:t>增加</w:t>
      </w:r>
      <w:r w:rsidRPr="00CF623C">
        <w:rPr>
          <w:rFonts w:eastAsia="標楷體" w:hint="eastAsia"/>
          <w:bCs/>
          <w:kern w:val="0"/>
          <w:sz w:val="28"/>
          <w:szCs w:val="20"/>
        </w:rPr>
        <w:t>0.6</w:t>
      </w:r>
      <w:r w:rsidRPr="003B1054">
        <w:rPr>
          <w:rFonts w:eastAsia="標楷體"/>
          <w:kern w:val="0"/>
          <w:sz w:val="28"/>
          <w:szCs w:val="20"/>
        </w:rPr>
        <w:t>%</w:t>
      </w:r>
      <w:r w:rsidRPr="008D4899">
        <w:rPr>
          <w:rFonts w:eastAsia="標楷體" w:hint="eastAsia"/>
          <w:kern w:val="0"/>
          <w:sz w:val="28"/>
          <w:szCs w:val="20"/>
        </w:rPr>
        <w:t>，</w:t>
      </w:r>
      <w:r>
        <w:rPr>
          <w:rFonts w:eastAsia="標楷體" w:hint="eastAsia"/>
          <w:kern w:val="0"/>
          <w:sz w:val="28"/>
          <w:szCs w:val="20"/>
        </w:rPr>
        <w:t>其中</w:t>
      </w:r>
      <w:r w:rsidRPr="00CA1D3C">
        <w:rPr>
          <w:rFonts w:eastAsia="標楷體" w:hint="eastAsia"/>
          <w:kern w:val="0"/>
          <w:sz w:val="28"/>
          <w:szCs w:val="20"/>
        </w:rPr>
        <w:t>無店面零售業</w:t>
      </w:r>
      <w:r w:rsidRPr="003B1054">
        <w:rPr>
          <w:rFonts w:eastAsia="標楷體"/>
          <w:kern w:val="0"/>
          <w:sz w:val="28"/>
          <w:szCs w:val="20"/>
        </w:rPr>
        <w:t>較上年同月</w:t>
      </w:r>
      <w:r w:rsidRPr="00CF623C">
        <w:rPr>
          <w:rFonts w:eastAsia="標楷體" w:hint="eastAsia"/>
          <w:bCs/>
          <w:kern w:val="0"/>
          <w:sz w:val="28"/>
          <w:szCs w:val="20"/>
        </w:rPr>
        <w:t>增加</w:t>
      </w:r>
      <w:r w:rsidRPr="00CA1D3C">
        <w:rPr>
          <w:rFonts w:eastAsia="標楷體" w:hint="eastAsia"/>
          <w:kern w:val="0"/>
          <w:sz w:val="28"/>
          <w:szCs w:val="20"/>
        </w:rPr>
        <w:t>6.3%</w:t>
      </w:r>
      <w:r w:rsidRPr="00CA1D3C">
        <w:rPr>
          <w:rFonts w:eastAsia="標楷體" w:hint="eastAsia"/>
          <w:kern w:val="0"/>
          <w:sz w:val="28"/>
          <w:szCs w:val="20"/>
        </w:rPr>
        <w:t>，主因跨業合作、手機新機上市及春遊需求，帶動</w:t>
      </w:r>
      <w:r>
        <w:rPr>
          <w:rFonts w:eastAsia="標楷體" w:hint="eastAsia"/>
          <w:kern w:val="0"/>
          <w:sz w:val="28"/>
          <w:szCs w:val="20"/>
        </w:rPr>
        <w:t>相關</w:t>
      </w:r>
      <w:r w:rsidRPr="00CA1D3C">
        <w:rPr>
          <w:rFonts w:eastAsia="標楷體" w:hint="eastAsia"/>
          <w:kern w:val="0"/>
          <w:sz w:val="28"/>
          <w:szCs w:val="20"/>
        </w:rPr>
        <w:t>商品業績成長；藥品及化</w:t>
      </w:r>
      <w:proofErr w:type="gramStart"/>
      <w:r w:rsidRPr="00CA1D3C">
        <w:rPr>
          <w:rFonts w:eastAsia="標楷體" w:hint="eastAsia"/>
          <w:kern w:val="0"/>
          <w:sz w:val="28"/>
          <w:szCs w:val="20"/>
        </w:rPr>
        <w:t>粧</w:t>
      </w:r>
      <w:proofErr w:type="gramEnd"/>
      <w:r w:rsidRPr="00CA1D3C">
        <w:rPr>
          <w:rFonts w:eastAsia="標楷體" w:hint="eastAsia"/>
          <w:kern w:val="0"/>
          <w:sz w:val="28"/>
          <w:szCs w:val="20"/>
        </w:rPr>
        <w:t>品零售業年增</w:t>
      </w:r>
      <w:r w:rsidRPr="00CA1D3C">
        <w:rPr>
          <w:rFonts w:eastAsia="標楷體" w:hint="eastAsia"/>
          <w:kern w:val="0"/>
          <w:sz w:val="28"/>
          <w:szCs w:val="20"/>
        </w:rPr>
        <w:t>5.5%</w:t>
      </w:r>
      <w:r w:rsidRPr="00CA1D3C">
        <w:rPr>
          <w:rFonts w:eastAsia="標楷體" w:hint="eastAsia"/>
          <w:kern w:val="0"/>
          <w:sz w:val="28"/>
          <w:szCs w:val="20"/>
        </w:rPr>
        <w:t>，主因門市擴增及優惠促銷；汽機車零售業則年減</w:t>
      </w:r>
      <w:r w:rsidRPr="00CA1D3C">
        <w:rPr>
          <w:rFonts w:eastAsia="標楷體" w:hint="eastAsia"/>
          <w:kern w:val="0"/>
          <w:sz w:val="28"/>
          <w:szCs w:val="20"/>
        </w:rPr>
        <w:t>8.3%</w:t>
      </w:r>
      <w:r w:rsidRPr="00CA1D3C">
        <w:rPr>
          <w:rFonts w:eastAsia="標楷體" w:hint="eastAsia"/>
          <w:kern w:val="0"/>
          <w:sz w:val="28"/>
          <w:szCs w:val="20"/>
        </w:rPr>
        <w:t>，主因小客車銷售疲弱；資通訊及家電設備零售業年減</w:t>
      </w:r>
      <w:r w:rsidRPr="00CA1D3C">
        <w:rPr>
          <w:rFonts w:eastAsia="標楷體" w:hint="eastAsia"/>
          <w:kern w:val="0"/>
          <w:sz w:val="28"/>
          <w:szCs w:val="20"/>
        </w:rPr>
        <w:t>2.3%</w:t>
      </w:r>
      <w:r w:rsidRPr="00CA1D3C">
        <w:rPr>
          <w:rFonts w:eastAsia="標楷體" w:hint="eastAsia"/>
          <w:kern w:val="0"/>
          <w:sz w:val="28"/>
          <w:szCs w:val="20"/>
        </w:rPr>
        <w:t>，主因手機銷售下滑，惟家電設備因節能補助政策</w:t>
      </w:r>
      <w:proofErr w:type="gramStart"/>
      <w:r w:rsidRPr="00CA1D3C">
        <w:rPr>
          <w:rFonts w:eastAsia="標楷體" w:hint="eastAsia"/>
          <w:kern w:val="0"/>
          <w:sz w:val="28"/>
          <w:szCs w:val="20"/>
        </w:rPr>
        <w:t>挹</w:t>
      </w:r>
      <w:proofErr w:type="gramEnd"/>
      <w:r w:rsidRPr="00CA1D3C">
        <w:rPr>
          <w:rFonts w:eastAsia="標楷體" w:hint="eastAsia"/>
          <w:kern w:val="0"/>
          <w:sz w:val="28"/>
          <w:szCs w:val="20"/>
        </w:rPr>
        <w:t>注，抵銷部分減幅。</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w:t>
      </w:r>
      <w:r>
        <w:rPr>
          <w:rFonts w:eastAsia="標楷體" w:hint="eastAsia"/>
          <w:color w:val="000000" w:themeColor="text1"/>
          <w:kern w:val="0"/>
          <w:sz w:val="28"/>
          <w:szCs w:val="20"/>
        </w:rPr>
        <w:t>零售</w:t>
      </w:r>
      <w:r w:rsidRPr="0032186E">
        <w:rPr>
          <w:rFonts w:eastAsia="標楷體" w:hint="eastAsia"/>
          <w:color w:val="000000" w:themeColor="text1"/>
          <w:kern w:val="0"/>
          <w:sz w:val="28"/>
          <w:szCs w:val="20"/>
        </w:rPr>
        <w:t>業營業額</w:t>
      </w:r>
      <w:r>
        <w:rPr>
          <w:rFonts w:eastAsia="標楷體" w:hint="eastAsia"/>
          <w:color w:val="000000" w:themeColor="text1"/>
          <w:kern w:val="0"/>
          <w:sz w:val="28"/>
          <w:szCs w:val="20"/>
        </w:rPr>
        <w:t>10</w:t>
      </w:r>
      <w:r w:rsidRPr="0032186E">
        <w:rPr>
          <w:rFonts w:eastAsia="標楷體" w:hint="eastAsia"/>
          <w:color w:val="000000" w:themeColor="text1"/>
          <w:kern w:val="0"/>
          <w:sz w:val="28"/>
          <w:szCs w:val="20"/>
        </w:rPr>
        <w:t>,</w:t>
      </w:r>
      <w:r>
        <w:rPr>
          <w:rFonts w:eastAsia="標楷體" w:hint="eastAsia"/>
          <w:color w:val="000000" w:themeColor="text1"/>
          <w:kern w:val="0"/>
          <w:sz w:val="28"/>
          <w:szCs w:val="20"/>
        </w:rPr>
        <w:t>552</w:t>
      </w:r>
      <w:r w:rsidRPr="0032186E">
        <w:rPr>
          <w:rFonts w:eastAsia="標楷體" w:hint="eastAsia"/>
          <w:color w:val="000000" w:themeColor="text1"/>
          <w:kern w:val="0"/>
          <w:sz w:val="28"/>
          <w:szCs w:val="20"/>
        </w:rPr>
        <w:t>億元，</w:t>
      </w:r>
      <w:r>
        <w:rPr>
          <w:rFonts w:eastAsia="標楷體" w:hint="eastAsia"/>
          <w:color w:val="000000" w:themeColor="text1"/>
          <w:kern w:val="0"/>
          <w:sz w:val="28"/>
          <w:szCs w:val="20"/>
        </w:rPr>
        <w:t>為歷年同季新高，惟較</w:t>
      </w:r>
      <w:r w:rsidRPr="0032186E">
        <w:rPr>
          <w:rFonts w:eastAsia="標楷體" w:hint="eastAsia"/>
          <w:color w:val="000000" w:themeColor="text1"/>
          <w:kern w:val="0"/>
          <w:sz w:val="28"/>
          <w:szCs w:val="20"/>
        </w:rPr>
        <w:t>上年同期</w:t>
      </w:r>
      <w:r>
        <w:rPr>
          <w:rFonts w:eastAsia="標楷體" w:hint="eastAsia"/>
          <w:color w:val="000000" w:themeColor="text1"/>
          <w:kern w:val="0"/>
          <w:sz w:val="28"/>
          <w:szCs w:val="20"/>
        </w:rPr>
        <w:t>僅微幅成長</w:t>
      </w:r>
      <w:r>
        <w:rPr>
          <w:rFonts w:eastAsia="標楷體" w:hint="eastAsia"/>
          <w:color w:val="000000" w:themeColor="text1"/>
          <w:kern w:val="0"/>
          <w:sz w:val="28"/>
          <w:szCs w:val="20"/>
        </w:rPr>
        <w:t>0.01</w:t>
      </w:r>
      <w:r w:rsidRPr="00CA1D3C">
        <w:rPr>
          <w:rFonts w:eastAsia="標楷體" w:hint="eastAsia"/>
          <w:kern w:val="0"/>
          <w:sz w:val="28"/>
          <w:szCs w:val="20"/>
        </w:rPr>
        <w:t>%</w:t>
      </w:r>
      <w:r>
        <w:rPr>
          <w:rFonts w:eastAsia="標楷體" w:hint="eastAsia"/>
          <w:color w:val="000000" w:themeColor="text1"/>
          <w:kern w:val="0"/>
          <w:sz w:val="28"/>
          <w:szCs w:val="20"/>
        </w:rPr>
        <w:t>。</w:t>
      </w:r>
    </w:p>
    <w:p w:rsidR="00411F87" w:rsidRPr="003B1054" w:rsidRDefault="00411F87" w:rsidP="00411F87">
      <w:pPr>
        <w:snapToGrid w:val="0"/>
        <w:spacing w:beforeLines="100" w:before="360" w:afterLines="50" w:after="180" w:line="300" w:lineRule="auto"/>
        <w:ind w:right="-153"/>
        <w:jc w:val="center"/>
        <w:rPr>
          <w:rFonts w:eastAsia="標楷體"/>
        </w:rPr>
      </w:pPr>
      <w:r w:rsidRPr="003B1054">
        <w:rPr>
          <w:rFonts w:eastAsia="標楷體"/>
          <w:b/>
          <w:sz w:val="28"/>
        </w:rPr>
        <w:t>表</w:t>
      </w:r>
      <w:r w:rsidRPr="003B1054">
        <w:rPr>
          <w:rFonts w:eastAsia="標楷體"/>
          <w:b/>
          <w:sz w:val="28"/>
        </w:rPr>
        <w:t xml:space="preserve">2-3-3  </w:t>
      </w:r>
      <w:r w:rsidRPr="003B1054">
        <w:rPr>
          <w:rFonts w:eastAsia="標楷體"/>
          <w:b/>
          <w:sz w:val="28"/>
        </w:rPr>
        <w:t>零售業營業額變動概況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B07520">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B07520">
              <w:rPr>
                <w:rFonts w:eastAsia="標楷體" w:hint="eastAsia"/>
                <w:color w:val="000000" w:themeColor="text1"/>
              </w:rPr>
              <w:t>1~3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5678" w:rsidRPr="0032186E" w:rsidTr="00F73393">
        <w:tc>
          <w:tcPr>
            <w:tcW w:w="2722" w:type="dxa"/>
            <w:tcBorders>
              <w:top w:val="single" w:sz="4" w:space="0" w:color="auto"/>
              <w:right w:val="single" w:sz="4" w:space="0" w:color="auto"/>
            </w:tcBorders>
          </w:tcPr>
          <w:p w:rsidR="00B35678" w:rsidRPr="0032186E" w:rsidRDefault="00B35678"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B35678" w:rsidRPr="004C3822" w:rsidRDefault="00B35678" w:rsidP="00B35678">
            <w:pPr>
              <w:ind w:right="397"/>
              <w:jc w:val="right"/>
            </w:pPr>
            <w:r w:rsidRPr="004C3822">
              <w:t>3</w:t>
            </w:r>
            <w:r w:rsidRPr="004C3822">
              <w:rPr>
                <w:rFonts w:hint="eastAsia"/>
              </w:rPr>
              <w:t>,</w:t>
            </w:r>
            <w:r w:rsidRPr="004C3822">
              <w:t>441</w:t>
            </w:r>
          </w:p>
        </w:tc>
        <w:tc>
          <w:tcPr>
            <w:tcW w:w="1559" w:type="dxa"/>
            <w:tcBorders>
              <w:top w:val="single" w:sz="4" w:space="0" w:color="auto"/>
              <w:left w:val="nil"/>
              <w:right w:val="double" w:sz="4" w:space="0" w:color="auto"/>
            </w:tcBorders>
            <w:vAlign w:val="bottom"/>
          </w:tcPr>
          <w:p w:rsidR="00B35678" w:rsidRPr="004C3822" w:rsidRDefault="00B35678" w:rsidP="00B35678">
            <w:pPr>
              <w:ind w:right="681"/>
              <w:jc w:val="right"/>
            </w:pPr>
            <w:r w:rsidRPr="004C3822">
              <w:t>0.6</w:t>
            </w:r>
          </w:p>
        </w:tc>
        <w:tc>
          <w:tcPr>
            <w:tcW w:w="1559" w:type="dxa"/>
            <w:tcBorders>
              <w:top w:val="single" w:sz="4" w:space="0" w:color="auto"/>
              <w:left w:val="double" w:sz="4" w:space="0" w:color="auto"/>
            </w:tcBorders>
            <w:vAlign w:val="bottom"/>
          </w:tcPr>
          <w:p w:rsidR="00B35678" w:rsidRPr="004C3822" w:rsidRDefault="00B35678" w:rsidP="00B35678">
            <w:pPr>
              <w:ind w:right="397"/>
              <w:jc w:val="right"/>
            </w:pPr>
            <w:r w:rsidRPr="004C3822">
              <w:t>10</w:t>
            </w:r>
            <w:r w:rsidRPr="004C3822">
              <w:rPr>
                <w:rFonts w:hint="eastAsia"/>
              </w:rPr>
              <w:t>,</w:t>
            </w:r>
            <w:r w:rsidRPr="004C3822">
              <w:t>552</w:t>
            </w:r>
          </w:p>
        </w:tc>
        <w:tc>
          <w:tcPr>
            <w:tcW w:w="1560" w:type="dxa"/>
            <w:tcBorders>
              <w:top w:val="single" w:sz="4" w:space="0" w:color="auto"/>
            </w:tcBorders>
            <w:vAlign w:val="bottom"/>
          </w:tcPr>
          <w:p w:rsidR="00B35678" w:rsidRPr="004C3822" w:rsidRDefault="00B35678" w:rsidP="00B35678">
            <w:pPr>
              <w:ind w:right="681"/>
              <w:jc w:val="right"/>
            </w:pPr>
            <w:r w:rsidRPr="004C3822">
              <w:t>0.0</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綜合商品</w:t>
            </w:r>
            <w:r w:rsidRPr="0032186E">
              <w:rPr>
                <w:rFonts w:ascii="Arial" w:eastAsia="標楷體" w:hAnsi="Arial" w:cs="Arial" w:hint="eastAsia"/>
                <w:color w:val="000000" w:themeColor="text1"/>
              </w:rPr>
              <w:t>零售業</w:t>
            </w:r>
          </w:p>
        </w:tc>
        <w:tc>
          <w:tcPr>
            <w:tcW w:w="1559" w:type="dxa"/>
            <w:vAlign w:val="bottom"/>
          </w:tcPr>
          <w:p w:rsidR="00B35678" w:rsidRPr="004C3822" w:rsidRDefault="00B35678" w:rsidP="00B35678">
            <w:pPr>
              <w:ind w:right="397"/>
              <w:jc w:val="right"/>
            </w:pPr>
            <w:r w:rsidRPr="004C3822">
              <w:t>1</w:t>
            </w:r>
            <w:r w:rsidRPr="004C3822">
              <w:rPr>
                <w:rFonts w:hint="eastAsia"/>
              </w:rPr>
              <w:t>,</w:t>
            </w:r>
            <w:r w:rsidRPr="004C3822">
              <w:t>017</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6.0</w:t>
            </w:r>
          </w:p>
        </w:tc>
        <w:tc>
          <w:tcPr>
            <w:tcW w:w="1559" w:type="dxa"/>
            <w:tcBorders>
              <w:left w:val="double" w:sz="4" w:space="0" w:color="auto"/>
            </w:tcBorders>
            <w:vAlign w:val="bottom"/>
          </w:tcPr>
          <w:p w:rsidR="00B35678" w:rsidRPr="004C3822" w:rsidRDefault="00B35678" w:rsidP="00B35678">
            <w:pPr>
              <w:ind w:right="397"/>
              <w:jc w:val="right"/>
            </w:pPr>
            <w:r w:rsidRPr="004C3822">
              <w:t>3</w:t>
            </w:r>
            <w:r w:rsidRPr="004C3822">
              <w:rPr>
                <w:rFonts w:hint="eastAsia"/>
              </w:rPr>
              <w:t>,</w:t>
            </w:r>
            <w:r w:rsidRPr="004C3822">
              <w:t>198</w:t>
            </w:r>
          </w:p>
        </w:tc>
        <w:tc>
          <w:tcPr>
            <w:tcW w:w="1560" w:type="dxa"/>
            <w:vAlign w:val="bottom"/>
          </w:tcPr>
          <w:p w:rsidR="00B35678" w:rsidRPr="004C3822" w:rsidRDefault="00B35678" w:rsidP="00B35678">
            <w:pPr>
              <w:ind w:right="681"/>
              <w:jc w:val="right"/>
            </w:pPr>
            <w:r w:rsidRPr="004C3822">
              <w:t>3.2</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百貨公司</w:t>
            </w:r>
          </w:p>
        </w:tc>
        <w:tc>
          <w:tcPr>
            <w:tcW w:w="1559" w:type="dxa"/>
            <w:vAlign w:val="bottom"/>
          </w:tcPr>
          <w:p w:rsidR="00B35678" w:rsidRPr="004C3822" w:rsidRDefault="00B35678" w:rsidP="00B35678">
            <w:pPr>
              <w:ind w:right="397"/>
              <w:jc w:val="right"/>
            </w:pPr>
            <w:r w:rsidRPr="004C3822">
              <w:t>247</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9.0</w:t>
            </w:r>
          </w:p>
        </w:tc>
        <w:tc>
          <w:tcPr>
            <w:tcW w:w="1559" w:type="dxa"/>
            <w:tcBorders>
              <w:left w:val="double" w:sz="4" w:space="0" w:color="auto"/>
            </w:tcBorders>
            <w:vAlign w:val="bottom"/>
          </w:tcPr>
          <w:p w:rsidR="00B35678" w:rsidRPr="004C3822" w:rsidRDefault="00B35678" w:rsidP="00B35678">
            <w:pPr>
              <w:ind w:right="397"/>
              <w:jc w:val="right"/>
            </w:pPr>
            <w:r w:rsidRPr="004C3822">
              <w:t>806</w:t>
            </w:r>
          </w:p>
        </w:tc>
        <w:tc>
          <w:tcPr>
            <w:tcW w:w="1560" w:type="dxa"/>
            <w:vAlign w:val="bottom"/>
          </w:tcPr>
          <w:p w:rsidR="00B35678" w:rsidRPr="004C3822" w:rsidRDefault="00B35678" w:rsidP="00B35678">
            <w:pPr>
              <w:ind w:right="681"/>
              <w:jc w:val="right"/>
            </w:pPr>
            <w:r w:rsidRPr="004C3822">
              <w:t>4.0</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超級市場</w:t>
            </w:r>
          </w:p>
        </w:tc>
        <w:tc>
          <w:tcPr>
            <w:tcW w:w="1559" w:type="dxa"/>
            <w:vAlign w:val="bottom"/>
          </w:tcPr>
          <w:p w:rsidR="00B35678" w:rsidRPr="004C3822" w:rsidRDefault="00B35678" w:rsidP="00B35678">
            <w:pPr>
              <w:ind w:right="397"/>
              <w:jc w:val="right"/>
            </w:pPr>
            <w:r w:rsidRPr="004C3822">
              <w:t>185</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8.5</w:t>
            </w:r>
          </w:p>
        </w:tc>
        <w:tc>
          <w:tcPr>
            <w:tcW w:w="1559" w:type="dxa"/>
            <w:tcBorders>
              <w:left w:val="double" w:sz="4" w:space="0" w:color="auto"/>
            </w:tcBorders>
            <w:vAlign w:val="bottom"/>
          </w:tcPr>
          <w:p w:rsidR="00B35678" w:rsidRPr="004C3822" w:rsidRDefault="00B35678" w:rsidP="00B35678">
            <w:pPr>
              <w:ind w:right="397"/>
              <w:jc w:val="right"/>
            </w:pPr>
            <w:r w:rsidRPr="004C3822">
              <w:t>549</w:t>
            </w:r>
          </w:p>
        </w:tc>
        <w:tc>
          <w:tcPr>
            <w:tcW w:w="1560" w:type="dxa"/>
            <w:vAlign w:val="bottom"/>
          </w:tcPr>
          <w:p w:rsidR="00B35678" w:rsidRPr="004C3822" w:rsidRDefault="00B35678" w:rsidP="00B35678">
            <w:pPr>
              <w:ind w:right="681"/>
              <w:jc w:val="right"/>
            </w:pPr>
            <w:r w:rsidRPr="004C3822">
              <w:t>2.9</w:t>
            </w:r>
          </w:p>
        </w:tc>
      </w:tr>
      <w:tr w:rsidR="00B35678" w:rsidRPr="0032186E" w:rsidTr="00F73393">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便利商店</w:t>
            </w:r>
          </w:p>
        </w:tc>
        <w:tc>
          <w:tcPr>
            <w:tcW w:w="1559" w:type="dxa"/>
            <w:vAlign w:val="bottom"/>
          </w:tcPr>
          <w:p w:rsidR="00B35678" w:rsidRPr="004C3822" w:rsidRDefault="00B35678" w:rsidP="00B35678">
            <w:pPr>
              <w:ind w:right="397"/>
              <w:jc w:val="right"/>
            </w:pPr>
            <w:r w:rsidRPr="004C3822">
              <w:t>273</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-1.8</w:t>
            </w:r>
          </w:p>
        </w:tc>
        <w:tc>
          <w:tcPr>
            <w:tcW w:w="1559" w:type="dxa"/>
            <w:tcBorders>
              <w:left w:val="double" w:sz="4" w:space="0" w:color="auto"/>
            </w:tcBorders>
            <w:vAlign w:val="bottom"/>
          </w:tcPr>
          <w:p w:rsidR="00B35678" w:rsidRPr="004C3822" w:rsidRDefault="00B35678" w:rsidP="00B35678">
            <w:pPr>
              <w:ind w:right="397"/>
              <w:jc w:val="right"/>
            </w:pPr>
            <w:r w:rsidRPr="004C3822">
              <w:t>824</w:t>
            </w:r>
          </w:p>
        </w:tc>
        <w:tc>
          <w:tcPr>
            <w:tcW w:w="1560" w:type="dxa"/>
            <w:vAlign w:val="bottom"/>
          </w:tcPr>
          <w:p w:rsidR="00B35678" w:rsidRPr="004C3822" w:rsidRDefault="00B35678" w:rsidP="00B35678">
            <w:pPr>
              <w:ind w:right="681"/>
              <w:jc w:val="right"/>
            </w:pPr>
            <w:r w:rsidRPr="004C3822">
              <w:t>1.6</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量販店</w:t>
            </w:r>
          </w:p>
        </w:tc>
        <w:tc>
          <w:tcPr>
            <w:tcW w:w="1559" w:type="dxa"/>
            <w:vAlign w:val="bottom"/>
          </w:tcPr>
          <w:p w:rsidR="00B35678" w:rsidRPr="004C3822" w:rsidRDefault="00B35678" w:rsidP="00B35678">
            <w:pPr>
              <w:ind w:right="397"/>
              <w:jc w:val="right"/>
            </w:pPr>
            <w:r w:rsidRPr="004C3822">
              <w:t>162</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13.1</w:t>
            </w:r>
          </w:p>
        </w:tc>
        <w:tc>
          <w:tcPr>
            <w:tcW w:w="1559" w:type="dxa"/>
            <w:tcBorders>
              <w:left w:val="double" w:sz="4" w:space="0" w:color="auto"/>
            </w:tcBorders>
            <w:vAlign w:val="bottom"/>
          </w:tcPr>
          <w:p w:rsidR="00B35678" w:rsidRPr="004C3822" w:rsidRDefault="00B35678" w:rsidP="00B35678">
            <w:pPr>
              <w:ind w:right="397"/>
              <w:jc w:val="right"/>
            </w:pPr>
            <w:r w:rsidRPr="004C3822">
              <w:t>546</w:t>
            </w:r>
          </w:p>
        </w:tc>
        <w:tc>
          <w:tcPr>
            <w:tcW w:w="1560" w:type="dxa"/>
            <w:vAlign w:val="bottom"/>
          </w:tcPr>
          <w:p w:rsidR="00B35678" w:rsidRPr="004C3822" w:rsidRDefault="00B35678" w:rsidP="00B35678">
            <w:pPr>
              <w:ind w:right="681"/>
              <w:jc w:val="right"/>
            </w:pPr>
            <w:r w:rsidRPr="004C3822">
              <w:t>1.4</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firstLineChars="136" w:firstLine="326"/>
              <w:rPr>
                <w:rFonts w:ascii="Arial" w:eastAsia="標楷體" w:hAnsi="Arial" w:cs="Arial"/>
                <w:color w:val="000000" w:themeColor="text1"/>
              </w:rPr>
            </w:pPr>
            <w:r w:rsidRPr="0032186E">
              <w:rPr>
                <w:rFonts w:ascii="Arial" w:eastAsia="標楷體" w:hAnsi="Arial" w:cs="Arial" w:hint="eastAsia"/>
                <w:color w:val="000000" w:themeColor="text1"/>
              </w:rPr>
              <w:t>其他</w:t>
            </w:r>
          </w:p>
        </w:tc>
        <w:tc>
          <w:tcPr>
            <w:tcW w:w="1559" w:type="dxa"/>
            <w:vAlign w:val="bottom"/>
          </w:tcPr>
          <w:p w:rsidR="00B35678" w:rsidRPr="004C3822" w:rsidRDefault="00B35678" w:rsidP="00B35678">
            <w:pPr>
              <w:ind w:right="397"/>
              <w:jc w:val="right"/>
            </w:pPr>
            <w:r w:rsidRPr="004C3822">
              <w:t>150</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6.0</w:t>
            </w:r>
          </w:p>
        </w:tc>
        <w:tc>
          <w:tcPr>
            <w:tcW w:w="1559" w:type="dxa"/>
            <w:tcBorders>
              <w:left w:val="double" w:sz="4" w:space="0" w:color="auto"/>
            </w:tcBorders>
            <w:vAlign w:val="bottom"/>
          </w:tcPr>
          <w:p w:rsidR="00B35678" w:rsidRPr="004C3822" w:rsidRDefault="00B35678" w:rsidP="00B35678">
            <w:pPr>
              <w:ind w:right="397"/>
              <w:jc w:val="right"/>
            </w:pPr>
            <w:r w:rsidRPr="004C3822">
              <w:t>472</w:t>
            </w:r>
          </w:p>
        </w:tc>
        <w:tc>
          <w:tcPr>
            <w:tcW w:w="1560" w:type="dxa"/>
            <w:vAlign w:val="bottom"/>
          </w:tcPr>
          <w:p w:rsidR="00B35678" w:rsidRPr="004C3822" w:rsidRDefault="00B35678" w:rsidP="00B35678">
            <w:pPr>
              <w:ind w:right="681"/>
              <w:jc w:val="right"/>
            </w:pPr>
            <w:r w:rsidRPr="004C3822">
              <w:t>7.5</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color w:val="000000" w:themeColor="text1"/>
              </w:rPr>
              <w:t>汽機車</w:t>
            </w:r>
            <w:r w:rsidRPr="0032186E">
              <w:rPr>
                <w:rFonts w:ascii="Arial" w:eastAsia="標楷體" w:hAnsi="Arial" w:cs="Arial" w:hint="eastAsia"/>
                <w:color w:val="000000" w:themeColor="text1"/>
              </w:rPr>
              <w:t>業</w:t>
            </w:r>
          </w:p>
        </w:tc>
        <w:tc>
          <w:tcPr>
            <w:tcW w:w="1559" w:type="dxa"/>
            <w:vAlign w:val="bottom"/>
          </w:tcPr>
          <w:p w:rsidR="00B35678" w:rsidRPr="004C3822" w:rsidRDefault="00B35678" w:rsidP="00B35678">
            <w:pPr>
              <w:ind w:right="397"/>
              <w:jc w:val="right"/>
            </w:pPr>
            <w:r w:rsidRPr="004C3822">
              <w:t>519</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-8.3</w:t>
            </w:r>
          </w:p>
        </w:tc>
        <w:tc>
          <w:tcPr>
            <w:tcW w:w="1559" w:type="dxa"/>
            <w:tcBorders>
              <w:left w:val="double" w:sz="4" w:space="0" w:color="auto"/>
            </w:tcBorders>
            <w:vAlign w:val="bottom"/>
          </w:tcPr>
          <w:p w:rsidR="00B35678" w:rsidRPr="004C3822" w:rsidRDefault="00B35678" w:rsidP="00B35678">
            <w:pPr>
              <w:ind w:right="397"/>
              <w:jc w:val="right"/>
            </w:pPr>
            <w:r w:rsidRPr="004C3822">
              <w:t>1</w:t>
            </w:r>
            <w:r w:rsidRPr="004C3822">
              <w:rPr>
                <w:rFonts w:hint="eastAsia"/>
              </w:rPr>
              <w:t>,</w:t>
            </w:r>
            <w:r w:rsidRPr="004C3822">
              <w:t>493</w:t>
            </w:r>
          </w:p>
        </w:tc>
        <w:tc>
          <w:tcPr>
            <w:tcW w:w="1560" w:type="dxa"/>
            <w:vAlign w:val="bottom"/>
          </w:tcPr>
          <w:p w:rsidR="00B35678" w:rsidRPr="004C3822" w:rsidRDefault="00B35678" w:rsidP="00B35678">
            <w:pPr>
              <w:ind w:right="681"/>
              <w:jc w:val="right"/>
            </w:pPr>
            <w:r w:rsidRPr="004C3822">
              <w:t>-9.3</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食品、飲料及菸草業</w:t>
            </w:r>
          </w:p>
        </w:tc>
        <w:tc>
          <w:tcPr>
            <w:tcW w:w="1559" w:type="dxa"/>
            <w:vAlign w:val="bottom"/>
          </w:tcPr>
          <w:p w:rsidR="00B35678" w:rsidRPr="004C3822" w:rsidRDefault="00B35678" w:rsidP="00B35678">
            <w:pPr>
              <w:ind w:right="397"/>
              <w:jc w:val="right"/>
            </w:pPr>
            <w:r w:rsidRPr="004C3822">
              <w:t>386</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-2.9</w:t>
            </w:r>
          </w:p>
        </w:tc>
        <w:tc>
          <w:tcPr>
            <w:tcW w:w="1559" w:type="dxa"/>
            <w:tcBorders>
              <w:left w:val="double" w:sz="4" w:space="0" w:color="auto"/>
            </w:tcBorders>
            <w:vAlign w:val="bottom"/>
          </w:tcPr>
          <w:p w:rsidR="00B35678" w:rsidRPr="004C3822" w:rsidRDefault="00B35678" w:rsidP="00B35678">
            <w:pPr>
              <w:ind w:right="397"/>
              <w:jc w:val="right"/>
            </w:pPr>
            <w:r w:rsidRPr="004C3822">
              <w:t>1</w:t>
            </w:r>
            <w:r w:rsidRPr="004C3822">
              <w:rPr>
                <w:rFonts w:hint="eastAsia"/>
              </w:rPr>
              <w:t>,</w:t>
            </w:r>
            <w:r w:rsidRPr="004C3822">
              <w:t>167</w:t>
            </w:r>
          </w:p>
        </w:tc>
        <w:tc>
          <w:tcPr>
            <w:tcW w:w="1560" w:type="dxa"/>
            <w:vAlign w:val="bottom"/>
          </w:tcPr>
          <w:p w:rsidR="00B35678" w:rsidRPr="004C3822" w:rsidRDefault="00B35678" w:rsidP="00B35678">
            <w:pPr>
              <w:ind w:right="681"/>
              <w:jc w:val="right"/>
            </w:pPr>
            <w:r w:rsidRPr="004C3822">
              <w:t>-1.1</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資通訊及家電設備業</w:t>
            </w:r>
          </w:p>
        </w:tc>
        <w:tc>
          <w:tcPr>
            <w:tcW w:w="1559" w:type="dxa"/>
            <w:vAlign w:val="bottom"/>
          </w:tcPr>
          <w:p w:rsidR="00B35678" w:rsidRPr="004C3822" w:rsidRDefault="00B35678" w:rsidP="00B35678">
            <w:pPr>
              <w:ind w:right="397"/>
              <w:jc w:val="right"/>
            </w:pPr>
            <w:r w:rsidRPr="004C3822">
              <w:t>274</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-2.3</w:t>
            </w:r>
          </w:p>
        </w:tc>
        <w:tc>
          <w:tcPr>
            <w:tcW w:w="1559" w:type="dxa"/>
            <w:tcBorders>
              <w:left w:val="double" w:sz="4" w:space="0" w:color="auto"/>
            </w:tcBorders>
            <w:vAlign w:val="bottom"/>
          </w:tcPr>
          <w:p w:rsidR="00B35678" w:rsidRPr="004C3822" w:rsidRDefault="00B35678" w:rsidP="00B35678">
            <w:pPr>
              <w:ind w:right="397"/>
              <w:jc w:val="right"/>
            </w:pPr>
            <w:r w:rsidRPr="004C3822">
              <w:t>877</w:t>
            </w:r>
          </w:p>
        </w:tc>
        <w:tc>
          <w:tcPr>
            <w:tcW w:w="1560" w:type="dxa"/>
            <w:vAlign w:val="bottom"/>
          </w:tcPr>
          <w:p w:rsidR="00B35678" w:rsidRPr="004C3822" w:rsidRDefault="00B35678" w:rsidP="00B35678">
            <w:pPr>
              <w:ind w:right="681"/>
              <w:jc w:val="right"/>
            </w:pPr>
            <w:r w:rsidRPr="004C3822">
              <w:t>-5.0</w:t>
            </w:r>
          </w:p>
        </w:tc>
      </w:tr>
      <w:tr w:rsidR="00B35678" w:rsidRPr="0032186E" w:rsidTr="00F73393">
        <w:trPr>
          <w:trHeight w:val="80"/>
        </w:trPr>
        <w:tc>
          <w:tcPr>
            <w:tcW w:w="2722" w:type="dxa"/>
            <w:tcBorders>
              <w:right w:val="single" w:sz="4" w:space="0" w:color="auto"/>
            </w:tcBorders>
          </w:tcPr>
          <w:p w:rsidR="00B35678" w:rsidRPr="0032186E" w:rsidRDefault="00B35678" w:rsidP="00B35678">
            <w:pPr>
              <w:snapToGrid w:val="0"/>
              <w:spacing w:line="320" w:lineRule="exact"/>
              <w:ind w:right="-142" w:firstLineChars="100" w:firstLine="240"/>
              <w:rPr>
                <w:rFonts w:eastAsia="標楷體"/>
                <w:color w:val="000000" w:themeColor="text1"/>
                <w:sz w:val="22"/>
                <w:szCs w:val="22"/>
              </w:rPr>
            </w:pPr>
            <w:r w:rsidRPr="008D4899">
              <w:rPr>
                <w:rFonts w:ascii="Arial" w:eastAsia="標楷體" w:hAnsi="Arial" w:cs="Arial" w:hint="eastAsia"/>
                <w:color w:val="000000" w:themeColor="text1"/>
              </w:rPr>
              <w:t>家庭器具及用品業</w:t>
            </w:r>
          </w:p>
        </w:tc>
        <w:tc>
          <w:tcPr>
            <w:tcW w:w="1559" w:type="dxa"/>
            <w:vAlign w:val="bottom"/>
          </w:tcPr>
          <w:p w:rsidR="00B35678" w:rsidRPr="004C3822" w:rsidRDefault="00B35678" w:rsidP="00B35678">
            <w:pPr>
              <w:ind w:right="397"/>
              <w:jc w:val="right"/>
            </w:pPr>
            <w:r w:rsidRPr="004C3822">
              <w:t>244</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0.9</w:t>
            </w:r>
          </w:p>
        </w:tc>
        <w:tc>
          <w:tcPr>
            <w:tcW w:w="1559" w:type="dxa"/>
            <w:tcBorders>
              <w:left w:val="double" w:sz="4" w:space="0" w:color="auto"/>
            </w:tcBorders>
            <w:vAlign w:val="bottom"/>
          </w:tcPr>
          <w:p w:rsidR="00B35678" w:rsidRPr="004C3822" w:rsidRDefault="00B35678" w:rsidP="00B35678">
            <w:pPr>
              <w:ind w:right="397"/>
              <w:jc w:val="right"/>
            </w:pPr>
            <w:r w:rsidRPr="004C3822">
              <w:t>737</w:t>
            </w:r>
          </w:p>
        </w:tc>
        <w:tc>
          <w:tcPr>
            <w:tcW w:w="1560" w:type="dxa"/>
            <w:vAlign w:val="bottom"/>
          </w:tcPr>
          <w:p w:rsidR="00B35678" w:rsidRPr="004C3822" w:rsidRDefault="00B35678" w:rsidP="00B35678">
            <w:pPr>
              <w:ind w:right="681"/>
              <w:jc w:val="right"/>
            </w:pPr>
            <w:r w:rsidRPr="004C3822">
              <w:t>2.2</w:t>
            </w:r>
          </w:p>
        </w:tc>
      </w:tr>
      <w:tr w:rsidR="00B35678" w:rsidRPr="0032186E" w:rsidTr="00F73393">
        <w:trPr>
          <w:trHeight w:val="80"/>
        </w:trPr>
        <w:tc>
          <w:tcPr>
            <w:tcW w:w="2722" w:type="dxa"/>
            <w:tcBorders>
              <w:right w:val="single" w:sz="4" w:space="0" w:color="auto"/>
            </w:tcBorders>
          </w:tcPr>
          <w:p w:rsidR="00B35678" w:rsidRPr="00B35678" w:rsidRDefault="00B35678" w:rsidP="00B35678">
            <w:pPr>
              <w:snapToGrid w:val="0"/>
              <w:spacing w:line="320" w:lineRule="exact"/>
              <w:ind w:right="-142" w:firstLineChars="100" w:firstLine="240"/>
              <w:rPr>
                <w:rFonts w:ascii="Arial" w:eastAsia="標楷體" w:hAnsi="Arial" w:cs="Arial"/>
                <w:color w:val="000000" w:themeColor="text1"/>
              </w:rPr>
            </w:pPr>
            <w:r w:rsidRPr="00B35678">
              <w:rPr>
                <w:rFonts w:eastAsia="標楷體" w:hint="eastAsia"/>
                <w:color w:val="000000" w:themeColor="text1"/>
              </w:rPr>
              <w:t>無店面零售</w:t>
            </w:r>
            <w:r w:rsidRPr="00B35678">
              <w:rPr>
                <w:rFonts w:ascii="Arial" w:eastAsia="標楷體" w:hAnsi="Arial" w:cs="Arial" w:hint="eastAsia"/>
                <w:bCs/>
                <w:noProof/>
                <w:color w:val="000000" w:themeColor="text1"/>
              </w:rPr>
              <w:t>業</w:t>
            </w:r>
          </w:p>
        </w:tc>
        <w:tc>
          <w:tcPr>
            <w:tcW w:w="1559" w:type="dxa"/>
            <w:vAlign w:val="bottom"/>
          </w:tcPr>
          <w:p w:rsidR="00B35678" w:rsidRPr="004C3822" w:rsidRDefault="00B35678" w:rsidP="00B35678">
            <w:pPr>
              <w:ind w:right="397"/>
              <w:jc w:val="right"/>
            </w:pPr>
            <w:r w:rsidRPr="004C3822">
              <w:t>222</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6.3</w:t>
            </w:r>
          </w:p>
        </w:tc>
        <w:tc>
          <w:tcPr>
            <w:tcW w:w="1559" w:type="dxa"/>
            <w:tcBorders>
              <w:left w:val="double" w:sz="4" w:space="0" w:color="auto"/>
            </w:tcBorders>
            <w:vAlign w:val="bottom"/>
          </w:tcPr>
          <w:p w:rsidR="00B35678" w:rsidRPr="004C3822" w:rsidRDefault="00B35678" w:rsidP="00B35678">
            <w:pPr>
              <w:ind w:right="397"/>
              <w:jc w:val="right"/>
            </w:pPr>
            <w:r w:rsidRPr="004C3822">
              <w:t>670</w:t>
            </w:r>
          </w:p>
        </w:tc>
        <w:tc>
          <w:tcPr>
            <w:tcW w:w="1560" w:type="dxa"/>
            <w:vAlign w:val="bottom"/>
          </w:tcPr>
          <w:p w:rsidR="00B35678" w:rsidRPr="004C3822" w:rsidRDefault="00B35678" w:rsidP="00B35678">
            <w:pPr>
              <w:ind w:right="681"/>
              <w:jc w:val="right"/>
            </w:pPr>
            <w:r w:rsidRPr="004C3822">
              <w:t>6.0</w:t>
            </w:r>
          </w:p>
        </w:tc>
      </w:tr>
      <w:tr w:rsidR="00B35678" w:rsidRPr="0032186E" w:rsidTr="00F73393">
        <w:trPr>
          <w:trHeight w:val="80"/>
        </w:trPr>
        <w:tc>
          <w:tcPr>
            <w:tcW w:w="2722" w:type="dxa"/>
            <w:tcBorders>
              <w:right w:val="single" w:sz="4" w:space="0" w:color="auto"/>
            </w:tcBorders>
          </w:tcPr>
          <w:p w:rsidR="00B35678" w:rsidRPr="0032186E" w:rsidRDefault="00B35678" w:rsidP="00B35678">
            <w:pPr>
              <w:snapToGrid w:val="0"/>
              <w:spacing w:line="320" w:lineRule="exact"/>
              <w:ind w:right="-142" w:firstLineChars="100" w:firstLine="240"/>
              <w:rPr>
                <w:rFonts w:eastAsia="標楷體"/>
                <w:color w:val="000000" w:themeColor="text1"/>
                <w:sz w:val="22"/>
                <w:szCs w:val="22"/>
              </w:rPr>
            </w:pPr>
            <w:r w:rsidRPr="00812AAA">
              <w:rPr>
                <w:rFonts w:ascii="Arial" w:eastAsia="標楷體" w:hAnsi="Arial" w:cs="Arial" w:hint="eastAsia"/>
                <w:color w:val="000000" w:themeColor="text1"/>
              </w:rPr>
              <w:t>燃料零售業</w:t>
            </w:r>
          </w:p>
        </w:tc>
        <w:tc>
          <w:tcPr>
            <w:tcW w:w="1559" w:type="dxa"/>
            <w:vAlign w:val="bottom"/>
          </w:tcPr>
          <w:p w:rsidR="00B35678" w:rsidRPr="004C3822" w:rsidRDefault="00B35678" w:rsidP="00B35678">
            <w:pPr>
              <w:ind w:right="397"/>
              <w:jc w:val="right"/>
            </w:pPr>
            <w:r w:rsidRPr="004C3822">
              <w:t>215</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1.1</w:t>
            </w:r>
          </w:p>
        </w:tc>
        <w:tc>
          <w:tcPr>
            <w:tcW w:w="1559" w:type="dxa"/>
            <w:tcBorders>
              <w:left w:val="double" w:sz="4" w:space="0" w:color="auto"/>
            </w:tcBorders>
            <w:vAlign w:val="bottom"/>
          </w:tcPr>
          <w:p w:rsidR="00B35678" w:rsidRPr="004C3822" w:rsidRDefault="00B35678" w:rsidP="00B35678">
            <w:pPr>
              <w:ind w:right="397"/>
              <w:jc w:val="right"/>
            </w:pPr>
            <w:r w:rsidRPr="004C3822">
              <w:t>615</w:t>
            </w:r>
          </w:p>
        </w:tc>
        <w:tc>
          <w:tcPr>
            <w:tcW w:w="1560" w:type="dxa"/>
            <w:vAlign w:val="bottom"/>
          </w:tcPr>
          <w:p w:rsidR="00B35678" w:rsidRPr="004C3822" w:rsidRDefault="00B35678" w:rsidP="00B35678">
            <w:pPr>
              <w:ind w:right="681"/>
              <w:jc w:val="right"/>
            </w:pPr>
            <w:r w:rsidRPr="004C3822">
              <w:t>-1.2</w:t>
            </w:r>
          </w:p>
        </w:tc>
      </w:tr>
      <w:tr w:rsidR="00B35678" w:rsidRPr="0032186E" w:rsidTr="00F73393">
        <w:trPr>
          <w:trHeight w:val="80"/>
        </w:trPr>
        <w:tc>
          <w:tcPr>
            <w:tcW w:w="2722" w:type="dxa"/>
            <w:tcBorders>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8D4899">
              <w:rPr>
                <w:rFonts w:ascii="Arial" w:eastAsia="標楷體" w:hAnsi="Arial" w:cs="Arial" w:hint="eastAsia"/>
                <w:color w:val="000000" w:themeColor="text1"/>
              </w:rPr>
              <w:t>藥品及化</w:t>
            </w:r>
            <w:proofErr w:type="gramStart"/>
            <w:r w:rsidRPr="008D4899">
              <w:rPr>
                <w:rFonts w:ascii="Arial" w:eastAsia="標楷體" w:hAnsi="Arial" w:cs="Arial" w:hint="eastAsia"/>
                <w:color w:val="000000" w:themeColor="text1"/>
              </w:rPr>
              <w:t>粧</w:t>
            </w:r>
            <w:proofErr w:type="gramEnd"/>
            <w:r w:rsidRPr="008D4899">
              <w:rPr>
                <w:rFonts w:ascii="Arial" w:eastAsia="標楷體" w:hAnsi="Arial" w:cs="Arial" w:hint="eastAsia"/>
                <w:color w:val="000000" w:themeColor="text1"/>
              </w:rPr>
              <w:t>品業</w:t>
            </w:r>
          </w:p>
        </w:tc>
        <w:tc>
          <w:tcPr>
            <w:tcW w:w="1559" w:type="dxa"/>
            <w:vAlign w:val="bottom"/>
          </w:tcPr>
          <w:p w:rsidR="00B35678" w:rsidRPr="004C3822" w:rsidRDefault="00B35678" w:rsidP="00B35678">
            <w:pPr>
              <w:ind w:right="397"/>
              <w:jc w:val="right"/>
            </w:pPr>
            <w:r w:rsidRPr="004C3822">
              <w:t>191</w:t>
            </w:r>
          </w:p>
        </w:tc>
        <w:tc>
          <w:tcPr>
            <w:tcW w:w="1559" w:type="dxa"/>
            <w:tcBorders>
              <w:left w:val="nil"/>
              <w:right w:val="double" w:sz="4" w:space="0" w:color="auto"/>
            </w:tcBorders>
            <w:vAlign w:val="bottom"/>
          </w:tcPr>
          <w:p w:rsidR="00B35678" w:rsidRPr="004C3822" w:rsidRDefault="00B35678" w:rsidP="00B35678">
            <w:pPr>
              <w:ind w:right="681"/>
              <w:jc w:val="right"/>
            </w:pPr>
            <w:r w:rsidRPr="004C3822">
              <w:t>5.5</w:t>
            </w:r>
          </w:p>
        </w:tc>
        <w:tc>
          <w:tcPr>
            <w:tcW w:w="1559" w:type="dxa"/>
            <w:tcBorders>
              <w:left w:val="double" w:sz="4" w:space="0" w:color="auto"/>
            </w:tcBorders>
            <w:vAlign w:val="bottom"/>
          </w:tcPr>
          <w:p w:rsidR="00B35678" w:rsidRPr="004C3822" w:rsidRDefault="00B35678" w:rsidP="00B35678">
            <w:pPr>
              <w:ind w:right="397"/>
              <w:jc w:val="right"/>
            </w:pPr>
            <w:r w:rsidRPr="004C3822">
              <w:t>536</w:t>
            </w:r>
          </w:p>
        </w:tc>
        <w:tc>
          <w:tcPr>
            <w:tcW w:w="1560" w:type="dxa"/>
            <w:vAlign w:val="bottom"/>
          </w:tcPr>
          <w:p w:rsidR="00B35678" w:rsidRPr="004C3822" w:rsidRDefault="00B35678" w:rsidP="00B35678">
            <w:pPr>
              <w:ind w:right="681"/>
              <w:jc w:val="right"/>
            </w:pPr>
            <w:r w:rsidRPr="004C3822">
              <w:t>6.3</w:t>
            </w:r>
          </w:p>
        </w:tc>
      </w:tr>
      <w:tr w:rsidR="00B35678" w:rsidRPr="0032186E" w:rsidTr="00F73393">
        <w:trPr>
          <w:trHeight w:val="80"/>
        </w:trPr>
        <w:tc>
          <w:tcPr>
            <w:tcW w:w="2722" w:type="dxa"/>
            <w:tcBorders>
              <w:bottom w:val="single" w:sz="4" w:space="0" w:color="auto"/>
              <w:right w:val="single" w:sz="4" w:space="0" w:color="auto"/>
            </w:tcBorders>
          </w:tcPr>
          <w:p w:rsidR="00B35678" w:rsidRPr="0032186E" w:rsidRDefault="00B35678" w:rsidP="00F73393">
            <w:pPr>
              <w:autoSpaceDE w:val="0"/>
              <w:spacing w:line="300" w:lineRule="exact"/>
              <w:ind w:leftChars="100" w:left="240"/>
              <w:rPr>
                <w:rFonts w:ascii="Arial" w:eastAsia="標楷體" w:hAnsi="Arial" w:cs="Arial"/>
                <w:color w:val="000000" w:themeColor="text1"/>
              </w:rPr>
            </w:pPr>
            <w:r w:rsidRPr="0032186E">
              <w:rPr>
                <w:rFonts w:ascii="Arial" w:eastAsia="標楷體" w:hAnsi="Arial" w:cs="Arial" w:hint="eastAsia"/>
                <w:color w:val="000000" w:themeColor="text1"/>
              </w:rPr>
              <w:t>其他零售業</w:t>
            </w:r>
            <w:r w:rsidRPr="0032186E">
              <w:rPr>
                <w:rFonts w:ascii="Arial" w:eastAsia="標楷體" w:hAnsi="Arial" w:cs="Arial" w:hint="eastAsia"/>
                <w:color w:val="000000" w:themeColor="text1"/>
              </w:rPr>
              <w:t>(</w:t>
            </w:r>
            <w:proofErr w:type="gramStart"/>
            <w:r w:rsidRPr="0032186E">
              <w:rPr>
                <w:rFonts w:ascii="Arial" w:eastAsia="標楷體" w:hAnsi="Arial" w:cs="Arial" w:hint="eastAsia"/>
                <w:color w:val="000000" w:themeColor="text1"/>
              </w:rPr>
              <w:t>註</w:t>
            </w:r>
            <w:proofErr w:type="gramEnd"/>
            <w:r w:rsidRPr="0032186E">
              <w:rPr>
                <w:rFonts w:ascii="Arial" w:eastAsia="標楷體" w:hAnsi="Arial" w:cs="Arial" w:hint="eastAsia"/>
                <w:color w:val="000000" w:themeColor="text1"/>
              </w:rPr>
              <w:t>)</w:t>
            </w:r>
          </w:p>
        </w:tc>
        <w:tc>
          <w:tcPr>
            <w:tcW w:w="1559" w:type="dxa"/>
            <w:tcBorders>
              <w:bottom w:val="single" w:sz="4" w:space="0" w:color="auto"/>
            </w:tcBorders>
          </w:tcPr>
          <w:p w:rsidR="00B35678" w:rsidRPr="004C3822" w:rsidRDefault="00B35678" w:rsidP="00B35678">
            <w:pPr>
              <w:ind w:right="397"/>
              <w:jc w:val="right"/>
            </w:pPr>
            <w:r w:rsidRPr="004C3822">
              <w:t>373</w:t>
            </w:r>
          </w:p>
        </w:tc>
        <w:tc>
          <w:tcPr>
            <w:tcW w:w="1559" w:type="dxa"/>
            <w:tcBorders>
              <w:left w:val="nil"/>
              <w:bottom w:val="single" w:sz="4" w:space="0" w:color="auto"/>
              <w:right w:val="double" w:sz="4" w:space="0" w:color="auto"/>
            </w:tcBorders>
          </w:tcPr>
          <w:p w:rsidR="00B35678" w:rsidRPr="004C3822" w:rsidRDefault="00B35678" w:rsidP="00B35678">
            <w:pPr>
              <w:ind w:right="681"/>
              <w:jc w:val="right"/>
            </w:pPr>
            <w:r w:rsidRPr="004C3822">
              <w:t>0.4</w:t>
            </w:r>
          </w:p>
        </w:tc>
        <w:tc>
          <w:tcPr>
            <w:tcW w:w="1559" w:type="dxa"/>
            <w:tcBorders>
              <w:left w:val="double" w:sz="4" w:space="0" w:color="auto"/>
              <w:bottom w:val="single" w:sz="4" w:space="0" w:color="auto"/>
            </w:tcBorders>
          </w:tcPr>
          <w:p w:rsidR="00B35678" w:rsidRPr="004C3822" w:rsidRDefault="00B35678" w:rsidP="00B35678">
            <w:pPr>
              <w:ind w:right="397"/>
              <w:jc w:val="right"/>
            </w:pPr>
            <w:r w:rsidRPr="004C3822">
              <w:t>1</w:t>
            </w:r>
            <w:r w:rsidRPr="004C3822">
              <w:rPr>
                <w:rFonts w:hint="eastAsia"/>
              </w:rPr>
              <w:t>,</w:t>
            </w:r>
            <w:r w:rsidRPr="004C3822">
              <w:t>258</w:t>
            </w:r>
          </w:p>
        </w:tc>
        <w:tc>
          <w:tcPr>
            <w:tcW w:w="1560" w:type="dxa"/>
            <w:tcBorders>
              <w:bottom w:val="single" w:sz="4" w:space="0" w:color="auto"/>
            </w:tcBorders>
          </w:tcPr>
          <w:p w:rsidR="00B35678" w:rsidRPr="004C3822" w:rsidRDefault="00B35678" w:rsidP="00B35678">
            <w:pPr>
              <w:ind w:right="681"/>
              <w:jc w:val="right"/>
            </w:pPr>
            <w:r w:rsidRPr="004C3822">
              <w:t>2.9</w:t>
            </w:r>
          </w:p>
        </w:tc>
      </w:tr>
    </w:tbl>
    <w:p w:rsidR="00411F87" w:rsidRPr="003B1054" w:rsidRDefault="00411F87" w:rsidP="00B07520">
      <w:pPr>
        <w:snapToGrid w:val="0"/>
        <w:spacing w:line="320" w:lineRule="exact"/>
        <w:ind w:right="-142"/>
        <w:jc w:val="both"/>
        <w:rPr>
          <w:rFonts w:eastAsia="標楷體"/>
          <w:sz w:val="22"/>
          <w:szCs w:val="22"/>
        </w:rPr>
      </w:pPr>
      <w:proofErr w:type="gramStart"/>
      <w:r w:rsidRPr="003B1054">
        <w:rPr>
          <w:rFonts w:eastAsia="標楷體"/>
          <w:bCs/>
          <w:sz w:val="22"/>
          <w:szCs w:val="22"/>
        </w:rPr>
        <w:t>註</w:t>
      </w:r>
      <w:proofErr w:type="gramEnd"/>
      <w:r w:rsidRPr="003B1054">
        <w:rPr>
          <w:rFonts w:eastAsia="標楷體"/>
          <w:bCs/>
          <w:sz w:val="22"/>
          <w:szCs w:val="22"/>
        </w:rPr>
        <w:t>：</w:t>
      </w:r>
      <w:r w:rsidR="00B35678" w:rsidRPr="003B1054">
        <w:rPr>
          <w:rFonts w:eastAsia="標楷體"/>
          <w:bCs/>
          <w:sz w:val="22"/>
          <w:szCs w:val="22"/>
        </w:rPr>
        <w:t>其他零售業包含</w:t>
      </w:r>
      <w:r w:rsidR="00B35678" w:rsidRPr="0097603E">
        <w:rPr>
          <w:rFonts w:eastAsia="標楷體" w:hint="eastAsia"/>
          <w:bCs/>
          <w:sz w:val="22"/>
          <w:szCs w:val="22"/>
        </w:rPr>
        <w:t>布</w:t>
      </w:r>
      <w:proofErr w:type="gramStart"/>
      <w:r w:rsidR="00B35678" w:rsidRPr="0097603E">
        <w:rPr>
          <w:rFonts w:eastAsia="標楷體" w:hint="eastAsia"/>
          <w:bCs/>
          <w:sz w:val="22"/>
          <w:szCs w:val="22"/>
        </w:rPr>
        <w:t>疋</w:t>
      </w:r>
      <w:proofErr w:type="gramEnd"/>
      <w:r w:rsidR="00B35678" w:rsidRPr="0097603E">
        <w:rPr>
          <w:rFonts w:eastAsia="標楷體" w:hint="eastAsia"/>
          <w:bCs/>
          <w:sz w:val="22"/>
          <w:szCs w:val="22"/>
        </w:rPr>
        <w:t>及服飾品</w:t>
      </w:r>
      <w:r w:rsidR="00B35678" w:rsidRPr="003B1054">
        <w:rPr>
          <w:rFonts w:eastAsia="標楷體"/>
          <w:bCs/>
          <w:sz w:val="22"/>
          <w:szCs w:val="22"/>
        </w:rPr>
        <w:t>零售業、建材零售業等</w:t>
      </w:r>
      <w:r w:rsidR="00B35678" w:rsidRPr="003B1054">
        <w:rPr>
          <w:rFonts w:eastAsia="標楷體"/>
          <w:bCs/>
          <w:sz w:val="22"/>
          <w:szCs w:val="22"/>
        </w:rPr>
        <w:t>4</w:t>
      </w:r>
      <w:r w:rsidR="00B35678" w:rsidRPr="003B1054">
        <w:rPr>
          <w:rFonts w:eastAsia="標楷體"/>
          <w:bCs/>
          <w:sz w:val="22"/>
          <w:szCs w:val="22"/>
        </w:rPr>
        <w:t>項小業別</w:t>
      </w:r>
      <w:r w:rsidR="00B35678" w:rsidRPr="003B1054">
        <w:rPr>
          <w:rFonts w:eastAsia="標楷體"/>
          <w:sz w:val="22"/>
          <w:szCs w:val="22"/>
        </w:rPr>
        <w:t>。</w:t>
      </w:r>
    </w:p>
    <w:p w:rsidR="00411F87" w:rsidRPr="003B1054" w:rsidRDefault="00411F87" w:rsidP="00B07520">
      <w:pPr>
        <w:snapToGrid w:val="0"/>
        <w:spacing w:line="320" w:lineRule="exact"/>
        <w:ind w:right="-142"/>
        <w:jc w:val="both"/>
        <w:rPr>
          <w:rFonts w:eastAsia="標楷體"/>
        </w:rPr>
      </w:pPr>
      <w:r w:rsidRPr="003B1054">
        <w:rPr>
          <w:rFonts w:eastAsia="標楷體"/>
          <w:sz w:val="22"/>
          <w:szCs w:val="22"/>
        </w:rPr>
        <w:t>資料來源：經濟部統計處。</w:t>
      </w:r>
    </w:p>
    <w:p w:rsidR="00411F87" w:rsidRPr="003B1054" w:rsidRDefault="00411F87" w:rsidP="00411F87">
      <w:pPr>
        <w:widowControl/>
        <w:rPr>
          <w:rFonts w:eastAsia="標楷體"/>
          <w:kern w:val="0"/>
          <w:sz w:val="28"/>
          <w:szCs w:val="20"/>
        </w:rPr>
      </w:pPr>
      <w:r w:rsidRPr="003B1054">
        <w:rPr>
          <w:rFonts w:eastAsia="標楷體"/>
          <w:kern w:val="0"/>
          <w:sz w:val="28"/>
          <w:szCs w:val="20"/>
        </w:rPr>
        <w:br w:type="page"/>
      </w:r>
    </w:p>
    <w:p w:rsidR="00411F87" w:rsidRPr="003B1054" w:rsidRDefault="00B35678"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lastRenderedPageBreak/>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綜合商品零售業年</w:t>
      </w:r>
      <w:r>
        <w:rPr>
          <w:rFonts w:eastAsia="標楷體" w:hint="eastAsia"/>
          <w:kern w:val="0"/>
          <w:sz w:val="28"/>
          <w:szCs w:val="20"/>
        </w:rPr>
        <w:t>增</w:t>
      </w:r>
      <w:r>
        <w:rPr>
          <w:rFonts w:eastAsia="標楷體" w:hint="eastAsia"/>
          <w:kern w:val="0"/>
          <w:sz w:val="28"/>
          <w:szCs w:val="20"/>
        </w:rPr>
        <w:t>6.0</w:t>
      </w:r>
      <w:r w:rsidRPr="003B1054">
        <w:rPr>
          <w:rFonts w:eastAsia="標楷體"/>
          <w:kern w:val="0"/>
          <w:sz w:val="28"/>
          <w:szCs w:val="20"/>
        </w:rPr>
        <w:t>%</w:t>
      </w:r>
      <w:r w:rsidRPr="00CA1D3C">
        <w:rPr>
          <w:rFonts w:eastAsia="標楷體" w:hint="eastAsia"/>
          <w:kern w:val="0"/>
          <w:sz w:val="28"/>
          <w:szCs w:val="20"/>
        </w:rPr>
        <w:t>，其中百貨公司受惠新百貨商場開幕，及部分業者母親節檔期提前展開，年增</w:t>
      </w:r>
      <w:r w:rsidRPr="00CA1D3C">
        <w:rPr>
          <w:rFonts w:eastAsia="標楷體" w:hint="eastAsia"/>
          <w:kern w:val="0"/>
          <w:sz w:val="28"/>
          <w:szCs w:val="20"/>
        </w:rPr>
        <w:t>9.0%</w:t>
      </w:r>
      <w:r w:rsidRPr="00CA1D3C">
        <w:rPr>
          <w:rFonts w:eastAsia="標楷體" w:hint="eastAsia"/>
          <w:kern w:val="0"/>
          <w:sz w:val="28"/>
          <w:szCs w:val="20"/>
        </w:rPr>
        <w:t>；超級市場因集點換購活動</w:t>
      </w:r>
      <w:proofErr w:type="gramStart"/>
      <w:r w:rsidRPr="00CA1D3C">
        <w:rPr>
          <w:rFonts w:eastAsia="標楷體" w:hint="eastAsia"/>
          <w:kern w:val="0"/>
          <w:sz w:val="28"/>
          <w:szCs w:val="20"/>
        </w:rPr>
        <w:t>挹</w:t>
      </w:r>
      <w:proofErr w:type="gramEnd"/>
      <w:r w:rsidRPr="00CA1D3C">
        <w:rPr>
          <w:rFonts w:eastAsia="標楷體" w:hint="eastAsia"/>
          <w:kern w:val="0"/>
          <w:sz w:val="28"/>
          <w:szCs w:val="20"/>
        </w:rPr>
        <w:t>注，年增</w:t>
      </w:r>
      <w:r w:rsidRPr="00CA1D3C">
        <w:rPr>
          <w:rFonts w:eastAsia="標楷體" w:hint="eastAsia"/>
          <w:kern w:val="0"/>
          <w:sz w:val="28"/>
          <w:szCs w:val="20"/>
        </w:rPr>
        <w:t>8.5%</w:t>
      </w:r>
      <w:r w:rsidRPr="00CA1D3C">
        <w:rPr>
          <w:rFonts w:eastAsia="標楷體" w:hint="eastAsia"/>
          <w:kern w:val="0"/>
          <w:sz w:val="28"/>
          <w:szCs w:val="20"/>
        </w:rPr>
        <w:t>；便利商店因降雨日數較多影響來客數，年減</w:t>
      </w:r>
      <w:r w:rsidRPr="00CA1D3C">
        <w:rPr>
          <w:rFonts w:eastAsia="標楷體" w:hint="eastAsia"/>
          <w:kern w:val="0"/>
          <w:sz w:val="28"/>
          <w:szCs w:val="20"/>
        </w:rPr>
        <w:t>1.8%</w:t>
      </w:r>
      <w:r w:rsidRPr="00CA1D3C">
        <w:rPr>
          <w:rFonts w:eastAsia="標楷體" w:hint="eastAsia"/>
          <w:kern w:val="0"/>
          <w:sz w:val="28"/>
          <w:szCs w:val="20"/>
        </w:rPr>
        <w:t>；量販</w:t>
      </w:r>
      <w:proofErr w:type="gramStart"/>
      <w:r w:rsidRPr="00CA1D3C">
        <w:rPr>
          <w:rFonts w:eastAsia="標楷體" w:hint="eastAsia"/>
          <w:kern w:val="0"/>
          <w:sz w:val="28"/>
          <w:szCs w:val="20"/>
        </w:rPr>
        <w:t>店因展店</w:t>
      </w:r>
      <w:proofErr w:type="gramEnd"/>
      <w:r w:rsidRPr="00CA1D3C">
        <w:rPr>
          <w:rFonts w:eastAsia="標楷體" w:hint="eastAsia"/>
          <w:kern w:val="0"/>
          <w:sz w:val="28"/>
          <w:szCs w:val="20"/>
        </w:rPr>
        <w:t>、強化線上購物及比較基期低，年增</w:t>
      </w:r>
      <w:r w:rsidRPr="00CA1D3C">
        <w:rPr>
          <w:rFonts w:eastAsia="標楷體" w:hint="eastAsia"/>
          <w:kern w:val="0"/>
          <w:sz w:val="28"/>
          <w:szCs w:val="20"/>
        </w:rPr>
        <w:t>13.1%</w:t>
      </w:r>
      <w:r w:rsidRPr="00CA1D3C">
        <w:rPr>
          <w:rFonts w:eastAsia="標楷體" w:hint="eastAsia"/>
          <w:kern w:val="0"/>
          <w:sz w:val="28"/>
          <w:szCs w:val="20"/>
        </w:rPr>
        <w:t>；其他綜合商品零售業則因出入境旅客增加，年增</w:t>
      </w:r>
      <w:r w:rsidRPr="00CA1D3C">
        <w:rPr>
          <w:rFonts w:eastAsia="標楷體" w:hint="eastAsia"/>
          <w:kern w:val="0"/>
          <w:sz w:val="28"/>
          <w:szCs w:val="20"/>
        </w:rPr>
        <w:t>6.0%</w:t>
      </w:r>
      <w:r w:rsidRPr="00CA1D3C">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月綜合商品零售業營業額為</w:t>
      </w:r>
      <w:r>
        <w:rPr>
          <w:rFonts w:eastAsia="標楷體" w:hint="eastAsia"/>
          <w:color w:val="000000" w:themeColor="text1"/>
          <w:kern w:val="0"/>
          <w:sz w:val="28"/>
          <w:szCs w:val="20"/>
        </w:rPr>
        <w:t>3,198</w:t>
      </w:r>
      <w:r w:rsidRPr="0032186E">
        <w:rPr>
          <w:rFonts w:eastAsia="標楷體" w:hint="eastAsia"/>
          <w:color w:val="000000" w:themeColor="text1"/>
          <w:kern w:val="0"/>
          <w:sz w:val="28"/>
          <w:szCs w:val="20"/>
        </w:rPr>
        <w:t>億元，較上年同期</w:t>
      </w:r>
      <w:r>
        <w:rPr>
          <w:rFonts w:eastAsia="標楷體" w:hint="eastAsia"/>
          <w:kern w:val="0"/>
          <w:sz w:val="28"/>
          <w:szCs w:val="20"/>
        </w:rPr>
        <w:t>增加</w:t>
      </w:r>
      <w:r>
        <w:rPr>
          <w:rFonts w:eastAsia="標楷體" w:hint="eastAsia"/>
          <w:kern w:val="0"/>
          <w:sz w:val="28"/>
          <w:szCs w:val="20"/>
        </w:rPr>
        <w:t>3.2</w:t>
      </w:r>
      <w:r w:rsidRPr="0032186E">
        <w:rPr>
          <w:rFonts w:eastAsia="標楷體" w:hint="eastAsia"/>
          <w:color w:val="000000" w:themeColor="text1"/>
          <w:kern w:val="0"/>
          <w:sz w:val="28"/>
          <w:szCs w:val="20"/>
        </w:rPr>
        <w:t>%</w:t>
      </w:r>
      <w:r>
        <w:rPr>
          <w:rFonts w:eastAsia="標楷體" w:hint="eastAsia"/>
          <w:kern w:val="0"/>
          <w:sz w:val="28"/>
          <w:szCs w:val="20"/>
        </w:rPr>
        <w:t>。</w:t>
      </w:r>
    </w:p>
    <w:p w:rsidR="00411F87" w:rsidRPr="003B1054" w:rsidRDefault="00411F87" w:rsidP="00411F87">
      <w:pPr>
        <w:widowControl/>
        <w:spacing w:beforeLines="50" w:before="180"/>
        <w:rPr>
          <w:rFonts w:eastAsia="標楷體"/>
          <w:b/>
          <w:bCs/>
          <w:kern w:val="0"/>
          <w:sz w:val="28"/>
          <w:szCs w:val="20"/>
        </w:rPr>
      </w:pPr>
      <w:r w:rsidRPr="003B1054">
        <w:rPr>
          <w:rFonts w:eastAsia="標楷體"/>
          <w:b/>
          <w:bCs/>
          <w:kern w:val="0"/>
          <w:sz w:val="28"/>
          <w:szCs w:val="20"/>
        </w:rPr>
        <w:t>４、</w:t>
      </w:r>
      <w:r>
        <w:rPr>
          <w:rFonts w:eastAsia="標楷體"/>
          <w:b/>
          <w:bCs/>
          <w:kern w:val="0"/>
          <w:sz w:val="28"/>
          <w:szCs w:val="20"/>
        </w:rPr>
        <w:t>10</w:t>
      </w:r>
      <w:r>
        <w:rPr>
          <w:rFonts w:eastAsia="標楷體" w:hint="eastAsia"/>
          <w:b/>
          <w:bCs/>
          <w:kern w:val="0"/>
          <w:sz w:val="28"/>
          <w:szCs w:val="20"/>
        </w:rPr>
        <w:t>8</w:t>
      </w:r>
      <w:r w:rsidRPr="003B1054">
        <w:rPr>
          <w:rFonts w:eastAsia="標楷體"/>
          <w:b/>
          <w:bCs/>
          <w:kern w:val="0"/>
          <w:sz w:val="28"/>
          <w:szCs w:val="20"/>
        </w:rPr>
        <w:t>年</w:t>
      </w:r>
      <w:r w:rsidR="00B35678">
        <w:rPr>
          <w:rFonts w:eastAsia="標楷體" w:hint="eastAsia"/>
          <w:b/>
          <w:bCs/>
          <w:kern w:val="0"/>
          <w:sz w:val="28"/>
          <w:szCs w:val="20"/>
        </w:rPr>
        <w:t>3</w:t>
      </w:r>
      <w:r>
        <w:rPr>
          <w:rFonts w:eastAsia="標楷體"/>
          <w:b/>
          <w:bCs/>
          <w:kern w:val="0"/>
          <w:sz w:val="28"/>
          <w:szCs w:val="20"/>
        </w:rPr>
        <w:t>月</w:t>
      </w:r>
      <w:r w:rsidRPr="003B1054">
        <w:rPr>
          <w:rFonts w:eastAsia="標楷體"/>
          <w:b/>
          <w:bCs/>
          <w:kern w:val="0"/>
          <w:sz w:val="28"/>
          <w:szCs w:val="20"/>
        </w:rPr>
        <w:t>餐飲業營業額增加</w:t>
      </w:r>
      <w:r w:rsidR="00B35678">
        <w:rPr>
          <w:rFonts w:eastAsia="標楷體" w:hint="eastAsia"/>
          <w:b/>
          <w:bCs/>
          <w:kern w:val="0"/>
          <w:sz w:val="28"/>
          <w:szCs w:val="20"/>
        </w:rPr>
        <w:t>8.5</w:t>
      </w:r>
      <w:r w:rsidRPr="003B1054">
        <w:rPr>
          <w:rFonts w:eastAsia="標楷體"/>
          <w:b/>
          <w:bCs/>
          <w:kern w:val="0"/>
          <w:sz w:val="28"/>
          <w:szCs w:val="20"/>
        </w:rPr>
        <w:t>%</w:t>
      </w:r>
    </w:p>
    <w:p w:rsidR="00411F87" w:rsidRPr="003B1054" w:rsidRDefault="00B35678" w:rsidP="00411F87">
      <w:pPr>
        <w:widowControl/>
        <w:topLinePunct/>
        <w:snapToGrid w:val="0"/>
        <w:spacing w:beforeLines="100" w:before="360" w:line="300" w:lineRule="auto"/>
        <w:ind w:rightChars="-59" w:right="-142" w:firstLineChars="175" w:firstLine="49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餐飲業營業額</w:t>
      </w:r>
      <w:r>
        <w:rPr>
          <w:rFonts w:eastAsia="標楷體" w:hint="eastAsia"/>
          <w:kern w:val="0"/>
          <w:sz w:val="28"/>
          <w:szCs w:val="20"/>
        </w:rPr>
        <w:t>402</w:t>
      </w:r>
      <w:r w:rsidRPr="003B1054">
        <w:rPr>
          <w:rFonts w:eastAsia="標楷體"/>
          <w:kern w:val="0"/>
          <w:sz w:val="28"/>
          <w:szCs w:val="20"/>
        </w:rPr>
        <w:t>億元，較上年同月</w:t>
      </w:r>
      <w:r>
        <w:rPr>
          <w:rFonts w:eastAsia="標楷體" w:hint="eastAsia"/>
          <w:kern w:val="0"/>
          <w:sz w:val="28"/>
          <w:szCs w:val="20"/>
        </w:rPr>
        <w:t>增加</w:t>
      </w:r>
      <w:r>
        <w:rPr>
          <w:rFonts w:eastAsia="標楷體" w:hint="eastAsia"/>
          <w:kern w:val="0"/>
          <w:sz w:val="28"/>
          <w:szCs w:val="20"/>
        </w:rPr>
        <w:t>8.5</w:t>
      </w:r>
      <w:r w:rsidRPr="003B1054">
        <w:rPr>
          <w:rFonts w:eastAsia="標楷體"/>
          <w:kern w:val="0"/>
          <w:sz w:val="28"/>
          <w:szCs w:val="20"/>
        </w:rPr>
        <w:t>%</w:t>
      </w:r>
      <w:r w:rsidRPr="003B1054">
        <w:rPr>
          <w:rFonts w:eastAsia="標楷體"/>
          <w:kern w:val="0"/>
          <w:sz w:val="28"/>
          <w:szCs w:val="20"/>
        </w:rPr>
        <w:t>，</w:t>
      </w:r>
      <w:r w:rsidRPr="00764FE7">
        <w:rPr>
          <w:rFonts w:eastAsia="標楷體" w:hint="eastAsia"/>
          <w:kern w:val="0"/>
          <w:sz w:val="28"/>
          <w:szCs w:val="20"/>
        </w:rPr>
        <w:t>其中餐館業因假期較多，帶動外食需求，年增</w:t>
      </w:r>
      <w:r w:rsidRPr="00764FE7">
        <w:rPr>
          <w:rFonts w:eastAsia="標楷體" w:hint="eastAsia"/>
          <w:kern w:val="0"/>
          <w:sz w:val="28"/>
          <w:szCs w:val="20"/>
        </w:rPr>
        <w:t>9.6%</w:t>
      </w:r>
      <w:r w:rsidRPr="00764FE7">
        <w:rPr>
          <w:rFonts w:eastAsia="標楷體" w:hint="eastAsia"/>
          <w:kern w:val="0"/>
          <w:sz w:val="28"/>
          <w:szCs w:val="20"/>
        </w:rPr>
        <w:t>；飲料</w:t>
      </w:r>
      <w:proofErr w:type="gramStart"/>
      <w:r w:rsidRPr="00764FE7">
        <w:rPr>
          <w:rFonts w:eastAsia="標楷體" w:hint="eastAsia"/>
          <w:kern w:val="0"/>
          <w:sz w:val="28"/>
          <w:szCs w:val="20"/>
        </w:rPr>
        <w:t>店業則因展</w:t>
      </w:r>
      <w:proofErr w:type="gramEnd"/>
      <w:r w:rsidRPr="00764FE7">
        <w:rPr>
          <w:rFonts w:eastAsia="標楷體" w:hint="eastAsia"/>
          <w:kern w:val="0"/>
          <w:sz w:val="28"/>
          <w:szCs w:val="20"/>
        </w:rPr>
        <w:t>店及促銷活動，年增</w:t>
      </w:r>
      <w:r w:rsidRPr="00764FE7">
        <w:rPr>
          <w:rFonts w:eastAsia="標楷體" w:hint="eastAsia"/>
          <w:kern w:val="0"/>
          <w:sz w:val="28"/>
          <w:szCs w:val="20"/>
        </w:rPr>
        <w:t>1.5%</w:t>
      </w:r>
      <w:r w:rsidRPr="00764FE7">
        <w:rPr>
          <w:rFonts w:eastAsia="標楷體" w:hint="eastAsia"/>
          <w:kern w:val="0"/>
          <w:sz w:val="28"/>
          <w:szCs w:val="20"/>
        </w:rPr>
        <w:t>。</w:t>
      </w:r>
      <w:r w:rsidRPr="0032186E">
        <w:rPr>
          <w:rFonts w:eastAsia="標楷體" w:hint="eastAsia"/>
          <w:color w:val="000000" w:themeColor="text1"/>
          <w:kern w:val="0"/>
          <w:sz w:val="28"/>
          <w:szCs w:val="20"/>
        </w:rPr>
        <w:t>累計</w:t>
      </w:r>
      <w:r w:rsidRPr="0032186E">
        <w:rPr>
          <w:rFonts w:eastAsia="標楷體" w:hint="eastAsia"/>
          <w:color w:val="000000" w:themeColor="text1"/>
          <w:kern w:val="0"/>
          <w:sz w:val="28"/>
          <w:szCs w:val="20"/>
        </w:rPr>
        <w:t>1</w:t>
      </w:r>
      <w:r w:rsidRPr="0032186E">
        <w:rPr>
          <w:rFonts w:eastAsia="標楷體" w:hint="eastAsia"/>
          <w:color w:val="000000" w:themeColor="text1"/>
          <w:kern w:val="0"/>
          <w:sz w:val="28"/>
          <w:szCs w:val="20"/>
        </w:rPr>
        <w:t>至</w:t>
      </w:r>
      <w:r>
        <w:rPr>
          <w:rFonts w:eastAsia="標楷體" w:hint="eastAsia"/>
          <w:color w:val="000000" w:themeColor="text1"/>
          <w:kern w:val="0"/>
          <w:sz w:val="28"/>
          <w:szCs w:val="20"/>
        </w:rPr>
        <w:t>3</w:t>
      </w:r>
      <w:r w:rsidRPr="0032186E">
        <w:rPr>
          <w:rFonts w:eastAsia="標楷體" w:hint="eastAsia"/>
          <w:color w:val="000000" w:themeColor="text1"/>
          <w:kern w:val="0"/>
          <w:sz w:val="28"/>
          <w:szCs w:val="20"/>
        </w:rPr>
        <w:t>月</w:t>
      </w:r>
      <w:r w:rsidRPr="00D83DBA">
        <w:rPr>
          <w:rFonts w:eastAsia="標楷體"/>
          <w:kern w:val="0"/>
          <w:sz w:val="28"/>
          <w:szCs w:val="20"/>
        </w:rPr>
        <w:t>餐飲業</w:t>
      </w:r>
      <w:r w:rsidRPr="0032186E">
        <w:rPr>
          <w:rFonts w:eastAsia="標楷體" w:hint="eastAsia"/>
          <w:color w:val="000000" w:themeColor="text1"/>
          <w:kern w:val="0"/>
          <w:sz w:val="28"/>
          <w:szCs w:val="20"/>
        </w:rPr>
        <w:t>營業額為</w:t>
      </w:r>
      <w:r>
        <w:rPr>
          <w:rFonts w:eastAsia="標楷體" w:hint="eastAsia"/>
          <w:color w:val="000000" w:themeColor="text1"/>
          <w:kern w:val="0"/>
          <w:sz w:val="28"/>
          <w:szCs w:val="20"/>
        </w:rPr>
        <w:t>1,258</w:t>
      </w:r>
      <w:r w:rsidRPr="0032186E">
        <w:rPr>
          <w:rFonts w:eastAsia="標楷體" w:hint="eastAsia"/>
          <w:color w:val="000000" w:themeColor="text1"/>
          <w:kern w:val="0"/>
          <w:sz w:val="28"/>
          <w:szCs w:val="20"/>
        </w:rPr>
        <w:t>元，</w:t>
      </w:r>
      <w:r w:rsidRPr="008E6355">
        <w:rPr>
          <w:rFonts w:eastAsia="標楷體" w:hint="eastAsia"/>
          <w:color w:val="000000" w:themeColor="text1"/>
          <w:kern w:val="0"/>
          <w:sz w:val="28"/>
          <w:szCs w:val="20"/>
        </w:rPr>
        <w:t>為歷年同</w:t>
      </w:r>
      <w:r>
        <w:rPr>
          <w:rFonts w:eastAsia="標楷體" w:hint="eastAsia"/>
          <w:color w:val="000000" w:themeColor="text1"/>
          <w:kern w:val="0"/>
          <w:sz w:val="28"/>
          <w:szCs w:val="20"/>
        </w:rPr>
        <w:t>季</w:t>
      </w:r>
      <w:r w:rsidRPr="008E6355">
        <w:rPr>
          <w:rFonts w:eastAsia="標楷體" w:hint="eastAsia"/>
          <w:color w:val="000000" w:themeColor="text1"/>
          <w:kern w:val="0"/>
          <w:sz w:val="28"/>
          <w:szCs w:val="20"/>
        </w:rPr>
        <w:t>新高，較上年同期增加</w:t>
      </w:r>
      <w:r>
        <w:rPr>
          <w:rFonts w:eastAsia="標楷體" w:hint="eastAsia"/>
          <w:color w:val="000000" w:themeColor="text1"/>
          <w:kern w:val="0"/>
          <w:sz w:val="28"/>
          <w:szCs w:val="20"/>
        </w:rPr>
        <w:t>5.8</w:t>
      </w:r>
      <w:r w:rsidRPr="008E6355">
        <w:rPr>
          <w:rFonts w:eastAsia="標楷體" w:hint="eastAsia"/>
          <w:color w:val="000000" w:themeColor="text1"/>
          <w:kern w:val="0"/>
          <w:sz w:val="28"/>
          <w:szCs w:val="20"/>
        </w:rPr>
        <w:t>%</w:t>
      </w:r>
      <w:r w:rsidRPr="0032186E">
        <w:rPr>
          <w:rFonts w:eastAsia="標楷體" w:hint="eastAsia"/>
          <w:color w:val="000000" w:themeColor="text1"/>
          <w:kern w:val="0"/>
          <w:sz w:val="28"/>
          <w:szCs w:val="20"/>
        </w:rPr>
        <w:t>。</w:t>
      </w:r>
    </w:p>
    <w:p w:rsidR="00411F87" w:rsidRPr="003B1054" w:rsidRDefault="00411F87" w:rsidP="00411F87">
      <w:pPr>
        <w:snapToGrid w:val="0"/>
        <w:spacing w:before="240" w:afterLines="50" w:after="180"/>
        <w:ind w:right="-692"/>
        <w:jc w:val="center"/>
        <w:rPr>
          <w:rFonts w:eastAsia="標楷體"/>
          <w:b/>
          <w:bCs/>
          <w:sz w:val="28"/>
        </w:rPr>
      </w:pPr>
      <w:r w:rsidRPr="003B1054">
        <w:rPr>
          <w:rFonts w:eastAsia="標楷體"/>
          <w:b/>
          <w:bCs/>
          <w:sz w:val="28"/>
        </w:rPr>
        <w:t>表</w:t>
      </w:r>
      <w:r w:rsidRPr="003B1054">
        <w:rPr>
          <w:rFonts w:eastAsia="標楷體"/>
          <w:b/>
          <w:bCs/>
          <w:sz w:val="28"/>
        </w:rPr>
        <w:t xml:space="preserve">2-3-4  </w:t>
      </w:r>
      <w:r w:rsidRPr="003B1054">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411F87" w:rsidRPr="0032186E" w:rsidTr="00F73393">
        <w:tc>
          <w:tcPr>
            <w:tcW w:w="2722" w:type="dxa"/>
            <w:vMerge w:val="restart"/>
            <w:tcBorders>
              <w:top w:val="single" w:sz="4" w:space="0" w:color="auto"/>
              <w:right w:val="single" w:sz="4" w:space="0" w:color="auto"/>
            </w:tcBorders>
            <w:vAlign w:val="center"/>
          </w:tcPr>
          <w:p w:rsidR="00411F87" w:rsidRPr="0032186E" w:rsidRDefault="00411F87" w:rsidP="00F73393">
            <w:pPr>
              <w:snapToGrid w:val="0"/>
              <w:spacing w:line="300" w:lineRule="exact"/>
              <w:ind w:left="28" w:right="-28"/>
              <w:jc w:val="center"/>
              <w:rPr>
                <w:rFonts w:eastAsia="標楷體"/>
                <w:color w:val="000000" w:themeColor="text1"/>
              </w:rPr>
            </w:pPr>
            <w:r w:rsidRPr="0032186E">
              <w:rPr>
                <w:rFonts w:eastAsia="標楷體" w:hint="eastAsia"/>
                <w:color w:val="000000" w:themeColor="text1"/>
              </w:rPr>
              <w:t>行業別</w:t>
            </w:r>
          </w:p>
        </w:tc>
        <w:tc>
          <w:tcPr>
            <w:tcW w:w="1559" w:type="dxa"/>
            <w:tcBorders>
              <w:top w:val="single" w:sz="4" w:space="0" w:color="auto"/>
            </w:tcBorders>
          </w:tcPr>
          <w:p w:rsidR="00411F87" w:rsidRPr="0032186E" w:rsidRDefault="00411F87" w:rsidP="00B3567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00B35678">
              <w:rPr>
                <w:rFonts w:eastAsia="標楷體" w:hint="eastAsia"/>
                <w:color w:val="000000" w:themeColor="text1"/>
              </w:rPr>
              <w:t>3</w:t>
            </w:r>
            <w:r w:rsidRPr="0032186E">
              <w:rPr>
                <w:rFonts w:eastAsia="標楷體" w:hint="eastAsia"/>
                <w:color w:val="000000" w:themeColor="text1"/>
              </w:rPr>
              <w:t>月</w:t>
            </w:r>
          </w:p>
        </w:tc>
        <w:tc>
          <w:tcPr>
            <w:tcW w:w="1559" w:type="dxa"/>
            <w:tcBorders>
              <w:top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top w:val="single" w:sz="4" w:space="0" w:color="auto"/>
              <w:left w:val="double" w:sz="4" w:space="0" w:color="auto"/>
              <w:right w:val="nil"/>
            </w:tcBorders>
          </w:tcPr>
          <w:p w:rsidR="00411F87" w:rsidRPr="0032186E" w:rsidRDefault="00411F87" w:rsidP="00B35678">
            <w:pPr>
              <w:snapToGrid w:val="0"/>
              <w:spacing w:line="300" w:lineRule="exact"/>
              <w:ind w:left="28"/>
              <w:jc w:val="center"/>
              <w:rPr>
                <w:rFonts w:eastAsia="標楷體"/>
                <w:color w:val="000000" w:themeColor="text1"/>
              </w:rPr>
            </w:pPr>
            <w:r w:rsidRPr="0032186E">
              <w:rPr>
                <w:rFonts w:eastAsia="標楷體" w:hint="eastAsia"/>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hint="eastAsia"/>
                <w:color w:val="000000" w:themeColor="text1"/>
              </w:rPr>
              <w:t>1~</w:t>
            </w:r>
            <w:r w:rsidR="00B35678">
              <w:rPr>
                <w:rFonts w:eastAsia="標楷體" w:hint="eastAsia"/>
                <w:color w:val="000000" w:themeColor="text1"/>
              </w:rPr>
              <w:t>3</w:t>
            </w:r>
            <w:r w:rsidRPr="0032186E">
              <w:rPr>
                <w:rFonts w:eastAsia="標楷體" w:hint="eastAsia"/>
                <w:color w:val="000000" w:themeColor="text1"/>
              </w:rPr>
              <w:t>月</w:t>
            </w:r>
          </w:p>
        </w:tc>
        <w:tc>
          <w:tcPr>
            <w:tcW w:w="1560" w:type="dxa"/>
            <w:tcBorders>
              <w:top w:val="single" w:sz="4" w:space="0" w:color="auto"/>
              <w:left w:val="nil"/>
              <w:bottom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r>
      <w:tr w:rsidR="00411F87" w:rsidRPr="0032186E" w:rsidTr="00F73393">
        <w:tc>
          <w:tcPr>
            <w:tcW w:w="2722" w:type="dxa"/>
            <w:vMerge/>
            <w:tcBorders>
              <w:bottom w:val="single" w:sz="4" w:space="0" w:color="auto"/>
              <w:right w:val="single" w:sz="4" w:space="0" w:color="auto"/>
            </w:tcBorders>
            <w:vAlign w:val="center"/>
          </w:tcPr>
          <w:p w:rsidR="00411F87" w:rsidRPr="0032186E" w:rsidRDefault="00411F87" w:rsidP="00F73393">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59" w:type="dxa"/>
            <w:tcBorders>
              <w:top w:val="single" w:sz="4" w:space="0" w:color="auto"/>
              <w:left w:val="single" w:sz="4" w:space="0" w:color="auto"/>
              <w:bottom w:val="single" w:sz="4" w:space="0" w:color="auto"/>
              <w:right w:val="doub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年同月</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c>
          <w:tcPr>
            <w:tcW w:w="1559" w:type="dxa"/>
            <w:tcBorders>
              <w:left w:val="double" w:sz="4" w:space="0" w:color="auto"/>
              <w:bottom w:val="single" w:sz="4" w:space="0" w:color="auto"/>
              <w:right w:val="single" w:sz="4" w:space="0" w:color="auto"/>
            </w:tcBorders>
          </w:tcPr>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營業額</w:t>
            </w:r>
          </w:p>
          <w:p w:rsidR="00411F87" w:rsidRPr="0032186E" w:rsidRDefault="00411F87" w:rsidP="00F73393">
            <w:pPr>
              <w:snapToGrid w:val="0"/>
              <w:spacing w:line="300" w:lineRule="exact"/>
              <w:ind w:left="28"/>
              <w:jc w:val="center"/>
              <w:rPr>
                <w:rFonts w:eastAsia="標楷體"/>
                <w:color w:val="000000" w:themeColor="text1"/>
              </w:rPr>
            </w:pPr>
            <w:r w:rsidRPr="0032186E">
              <w:rPr>
                <w:rFonts w:eastAsia="標楷體" w:hint="eastAsia"/>
                <w:color w:val="000000" w:themeColor="text1"/>
              </w:rPr>
              <w:t>(</w:t>
            </w:r>
            <w:r w:rsidRPr="0032186E">
              <w:rPr>
                <w:rFonts w:eastAsia="標楷體" w:hint="eastAsia"/>
                <w:color w:val="000000" w:themeColor="text1"/>
              </w:rPr>
              <w:t>億元</w:t>
            </w:r>
            <w:r w:rsidRPr="0032186E">
              <w:rPr>
                <w:rFonts w:eastAsia="標楷體" w:hint="eastAsia"/>
                <w:color w:val="000000" w:themeColor="text1"/>
              </w:rPr>
              <w:t>)</w:t>
            </w:r>
          </w:p>
        </w:tc>
        <w:tc>
          <w:tcPr>
            <w:tcW w:w="1560" w:type="dxa"/>
            <w:tcBorders>
              <w:top w:val="single" w:sz="4" w:space="0" w:color="auto"/>
              <w:left w:val="single" w:sz="4" w:space="0" w:color="auto"/>
              <w:bottom w:val="single" w:sz="4" w:space="0" w:color="auto"/>
            </w:tcBorders>
            <w:vAlign w:val="center"/>
          </w:tcPr>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較</w:t>
            </w:r>
            <w:r w:rsidRPr="0032186E">
              <w:rPr>
                <w:rFonts w:eastAsia="標楷體"/>
                <w:color w:val="000000" w:themeColor="text1"/>
              </w:rPr>
              <w:t>10</w:t>
            </w:r>
            <w:r>
              <w:rPr>
                <w:rFonts w:eastAsia="標楷體" w:hint="eastAsia"/>
                <w:color w:val="000000" w:themeColor="text1"/>
              </w:rPr>
              <w:t>7</w:t>
            </w:r>
            <w:r w:rsidRPr="0032186E">
              <w:rPr>
                <w:rFonts w:eastAsia="標楷體"/>
                <w:color w:val="000000" w:themeColor="text1"/>
              </w:rPr>
              <w:t>年同</w:t>
            </w:r>
            <w:r w:rsidRPr="0032186E">
              <w:rPr>
                <w:rFonts w:eastAsia="標楷體" w:hint="eastAsia"/>
                <w:color w:val="000000" w:themeColor="text1"/>
              </w:rPr>
              <w:t>期</w:t>
            </w:r>
          </w:p>
          <w:p w:rsidR="00411F87" w:rsidRPr="0032186E" w:rsidRDefault="00411F87" w:rsidP="00F73393">
            <w:pPr>
              <w:snapToGrid w:val="0"/>
              <w:spacing w:line="300" w:lineRule="exact"/>
              <w:ind w:left="28" w:right="-1"/>
              <w:jc w:val="center"/>
              <w:rPr>
                <w:rFonts w:eastAsia="標楷體"/>
                <w:color w:val="000000" w:themeColor="text1"/>
              </w:rPr>
            </w:pPr>
            <w:r w:rsidRPr="0032186E">
              <w:rPr>
                <w:rFonts w:eastAsia="標楷體"/>
                <w:color w:val="000000" w:themeColor="text1"/>
              </w:rPr>
              <w:t>增減</w:t>
            </w:r>
            <w:r w:rsidRPr="0032186E">
              <w:rPr>
                <w:rFonts w:eastAsia="標楷體"/>
                <w:color w:val="000000" w:themeColor="text1"/>
              </w:rPr>
              <w:t>(</w:t>
            </w:r>
            <w:r w:rsidRPr="0032186E">
              <w:rPr>
                <w:rFonts w:eastAsia="標楷體" w:hint="eastAsia"/>
                <w:color w:val="000000" w:themeColor="text1"/>
              </w:rPr>
              <w:t>%</w:t>
            </w:r>
            <w:r w:rsidRPr="0032186E">
              <w:rPr>
                <w:rFonts w:eastAsia="標楷體"/>
                <w:color w:val="000000" w:themeColor="text1"/>
              </w:rPr>
              <w:t>)</w:t>
            </w:r>
          </w:p>
        </w:tc>
      </w:tr>
      <w:tr w:rsidR="00B35678" w:rsidRPr="0032186E" w:rsidTr="00F73393">
        <w:tc>
          <w:tcPr>
            <w:tcW w:w="2722" w:type="dxa"/>
            <w:tcBorders>
              <w:top w:val="single" w:sz="4" w:space="0" w:color="auto"/>
              <w:right w:val="single" w:sz="4" w:space="0" w:color="auto"/>
            </w:tcBorders>
          </w:tcPr>
          <w:p w:rsidR="00B35678" w:rsidRPr="0032186E" w:rsidRDefault="00B35678" w:rsidP="00F73393">
            <w:pPr>
              <w:snapToGrid w:val="0"/>
              <w:spacing w:line="320" w:lineRule="exact"/>
              <w:ind w:left="28" w:right="-142"/>
              <w:jc w:val="both"/>
              <w:rPr>
                <w:rFonts w:eastAsia="標楷體"/>
                <w:b/>
                <w:bCs/>
                <w:color w:val="000000" w:themeColor="text1"/>
              </w:rPr>
            </w:pPr>
            <w:r w:rsidRPr="0032186E">
              <w:rPr>
                <w:rFonts w:eastAsia="標楷體"/>
                <w:b/>
                <w:bCs/>
                <w:color w:val="000000" w:themeColor="text1"/>
              </w:rPr>
              <w:t>合計</w:t>
            </w:r>
          </w:p>
        </w:tc>
        <w:tc>
          <w:tcPr>
            <w:tcW w:w="1559" w:type="dxa"/>
            <w:tcBorders>
              <w:top w:val="sing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402</w:t>
            </w:r>
          </w:p>
        </w:tc>
        <w:tc>
          <w:tcPr>
            <w:tcW w:w="1559" w:type="dxa"/>
            <w:tcBorders>
              <w:top w:val="single" w:sz="4" w:space="0" w:color="auto"/>
              <w:left w:val="nil"/>
              <w:righ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8.5</w:t>
            </w:r>
          </w:p>
        </w:tc>
        <w:tc>
          <w:tcPr>
            <w:tcW w:w="1559" w:type="dxa"/>
            <w:tcBorders>
              <w:top w:val="single" w:sz="4" w:space="0" w:color="auto"/>
              <w:lef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1,258</w:t>
            </w:r>
          </w:p>
        </w:tc>
        <w:tc>
          <w:tcPr>
            <w:tcW w:w="1560" w:type="dxa"/>
            <w:tcBorders>
              <w:top w:val="sing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5.8</w:t>
            </w:r>
          </w:p>
        </w:tc>
      </w:tr>
      <w:tr w:rsidR="00B35678" w:rsidRPr="0032186E" w:rsidTr="00F73393">
        <w:trPr>
          <w:trHeight w:val="80"/>
        </w:trPr>
        <w:tc>
          <w:tcPr>
            <w:tcW w:w="2722" w:type="dxa"/>
            <w:tcBorders>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餐館業</w:t>
            </w:r>
          </w:p>
        </w:tc>
        <w:tc>
          <w:tcPr>
            <w:tcW w:w="1559" w:type="dxa"/>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342</w:t>
            </w:r>
          </w:p>
        </w:tc>
        <w:tc>
          <w:tcPr>
            <w:tcW w:w="1559" w:type="dxa"/>
            <w:tcBorders>
              <w:left w:val="nil"/>
              <w:righ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9.6</w:t>
            </w:r>
          </w:p>
        </w:tc>
        <w:tc>
          <w:tcPr>
            <w:tcW w:w="1559" w:type="dxa"/>
            <w:tcBorders>
              <w:lef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1,075</w:t>
            </w:r>
          </w:p>
        </w:tc>
        <w:tc>
          <w:tcPr>
            <w:tcW w:w="1560" w:type="dxa"/>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6.0</w:t>
            </w:r>
          </w:p>
        </w:tc>
      </w:tr>
      <w:tr w:rsidR="00B35678" w:rsidRPr="0032186E" w:rsidTr="00F73393">
        <w:trPr>
          <w:trHeight w:val="80"/>
        </w:trPr>
        <w:tc>
          <w:tcPr>
            <w:tcW w:w="2722" w:type="dxa"/>
            <w:tcBorders>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proofErr w:type="gramStart"/>
            <w:r w:rsidRPr="0032186E">
              <w:rPr>
                <w:rFonts w:eastAsia="標楷體"/>
                <w:color w:val="000000" w:themeColor="text1"/>
              </w:rPr>
              <w:t>飲料店</w:t>
            </w:r>
            <w:r w:rsidRPr="0032186E">
              <w:rPr>
                <w:rFonts w:eastAsia="標楷體" w:hint="eastAsia"/>
                <w:color w:val="000000" w:themeColor="text1"/>
              </w:rPr>
              <w:t>業</w:t>
            </w:r>
            <w:proofErr w:type="gramEnd"/>
          </w:p>
        </w:tc>
        <w:tc>
          <w:tcPr>
            <w:tcW w:w="1559" w:type="dxa"/>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44</w:t>
            </w:r>
          </w:p>
        </w:tc>
        <w:tc>
          <w:tcPr>
            <w:tcW w:w="1559" w:type="dxa"/>
            <w:tcBorders>
              <w:left w:val="nil"/>
              <w:righ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1.5</w:t>
            </w:r>
          </w:p>
        </w:tc>
        <w:tc>
          <w:tcPr>
            <w:tcW w:w="1559" w:type="dxa"/>
            <w:tcBorders>
              <w:lef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135</w:t>
            </w:r>
          </w:p>
        </w:tc>
        <w:tc>
          <w:tcPr>
            <w:tcW w:w="1560" w:type="dxa"/>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5.1</w:t>
            </w:r>
          </w:p>
        </w:tc>
      </w:tr>
      <w:tr w:rsidR="00B35678" w:rsidRPr="0032186E" w:rsidTr="00F73393">
        <w:trPr>
          <w:trHeight w:val="80"/>
        </w:trPr>
        <w:tc>
          <w:tcPr>
            <w:tcW w:w="2722" w:type="dxa"/>
            <w:tcBorders>
              <w:bottom w:val="single" w:sz="4" w:space="0" w:color="auto"/>
              <w:right w:val="single" w:sz="4" w:space="0" w:color="auto"/>
            </w:tcBorders>
          </w:tcPr>
          <w:p w:rsidR="00B35678" w:rsidRPr="0032186E" w:rsidRDefault="00B35678" w:rsidP="00F73393">
            <w:pPr>
              <w:snapToGrid w:val="0"/>
              <w:spacing w:line="400" w:lineRule="atLeast"/>
              <w:ind w:left="28" w:right="-142"/>
              <w:jc w:val="both"/>
              <w:rPr>
                <w:rFonts w:eastAsia="標楷體"/>
                <w:color w:val="000000" w:themeColor="text1"/>
              </w:rPr>
            </w:pPr>
            <w:r w:rsidRPr="0032186E">
              <w:rPr>
                <w:rFonts w:eastAsia="標楷體"/>
                <w:color w:val="000000" w:themeColor="text1"/>
              </w:rPr>
              <w:t xml:space="preserve">  </w:t>
            </w:r>
            <w:r w:rsidRPr="0032186E">
              <w:rPr>
                <w:rFonts w:eastAsia="標楷體"/>
                <w:color w:val="000000" w:themeColor="text1"/>
              </w:rPr>
              <w:t>其他餐飲業</w:t>
            </w:r>
          </w:p>
        </w:tc>
        <w:tc>
          <w:tcPr>
            <w:tcW w:w="1559" w:type="dxa"/>
            <w:tcBorders>
              <w:bottom w:val="sing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16</w:t>
            </w:r>
          </w:p>
        </w:tc>
        <w:tc>
          <w:tcPr>
            <w:tcW w:w="1559" w:type="dxa"/>
            <w:tcBorders>
              <w:left w:val="nil"/>
              <w:bottom w:val="single" w:sz="4" w:space="0" w:color="auto"/>
              <w:right w:val="doub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4.6</w:t>
            </w:r>
          </w:p>
        </w:tc>
        <w:tc>
          <w:tcPr>
            <w:tcW w:w="1559" w:type="dxa"/>
            <w:tcBorders>
              <w:left w:val="double" w:sz="4" w:space="0" w:color="auto"/>
              <w:bottom w:val="sing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48</w:t>
            </w:r>
          </w:p>
        </w:tc>
        <w:tc>
          <w:tcPr>
            <w:tcW w:w="1560" w:type="dxa"/>
            <w:tcBorders>
              <w:bottom w:val="single" w:sz="4" w:space="0" w:color="auto"/>
            </w:tcBorders>
            <w:vAlign w:val="bottom"/>
          </w:tcPr>
          <w:p w:rsidR="00B35678" w:rsidRPr="00FD78FA" w:rsidRDefault="00B35678" w:rsidP="00B35678">
            <w:pPr>
              <w:spacing w:beforeLines="10" w:before="36"/>
              <w:ind w:rightChars="106" w:right="254"/>
              <w:jc w:val="right"/>
              <w:rPr>
                <w:color w:val="000000" w:themeColor="text1"/>
              </w:rPr>
            </w:pPr>
            <w:r>
              <w:rPr>
                <w:rFonts w:hint="eastAsia"/>
                <w:color w:val="000000" w:themeColor="text1"/>
              </w:rPr>
              <w:t>3.7</w:t>
            </w:r>
          </w:p>
        </w:tc>
      </w:tr>
    </w:tbl>
    <w:p w:rsidR="003314A3" w:rsidRPr="003B1054" w:rsidRDefault="00411F87" w:rsidP="003314A3">
      <w:pPr>
        <w:spacing w:afterLines="50" w:after="180"/>
        <w:textDirection w:val="lrTbV"/>
        <w:rPr>
          <w:rFonts w:eastAsia="標楷體"/>
          <w:sz w:val="22"/>
          <w:szCs w:val="22"/>
        </w:rPr>
      </w:pPr>
      <w:r w:rsidRPr="003B1054">
        <w:rPr>
          <w:rFonts w:eastAsia="標楷體"/>
          <w:sz w:val="22"/>
          <w:szCs w:val="22"/>
        </w:rPr>
        <w:t>資料來源：經濟部統計處。</w:t>
      </w:r>
    </w:p>
    <w:p w:rsidR="003314A3" w:rsidRPr="003B1054" w:rsidRDefault="003314A3" w:rsidP="003314A3">
      <w:pPr>
        <w:spacing w:beforeLines="50" w:before="180" w:afterLines="50" w:after="180" w:line="380" w:lineRule="exact"/>
        <w:jc w:val="center"/>
        <w:textDirection w:val="lrTbV"/>
        <w:rPr>
          <w:rFonts w:eastAsia="標楷體"/>
          <w:b/>
          <w:bCs/>
          <w:kern w:val="0"/>
          <w:sz w:val="28"/>
          <w:szCs w:val="20"/>
        </w:rPr>
      </w:pPr>
      <w:r w:rsidRPr="003B1054">
        <w:rPr>
          <w:rFonts w:eastAsia="標楷體"/>
          <w:b/>
          <w:bCs/>
        </w:rPr>
        <w:br w:type="page"/>
      </w:r>
    </w:p>
    <w:p w:rsidR="003314A3" w:rsidRPr="003B1054" w:rsidRDefault="001213C2" w:rsidP="003314A3">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585843"/>
        <w:r w:rsidR="003314A3" w:rsidRPr="003B1054">
          <w:rPr>
            <w:rFonts w:eastAsia="標楷體"/>
            <w:b/>
            <w:bCs/>
            <w:sz w:val="32"/>
            <w:szCs w:val="32"/>
          </w:rPr>
          <w:t>（四）貿易</w:t>
        </w:r>
        <w:bookmarkEnd w:id="98"/>
        <w:bookmarkEnd w:id="99"/>
        <w:bookmarkEnd w:id="100"/>
        <w:bookmarkEnd w:id="101"/>
      </w:hyperlink>
    </w:p>
    <w:p w:rsidR="00411F87" w:rsidRPr="003B1054" w:rsidRDefault="00411F87" w:rsidP="00411F87">
      <w:pPr>
        <w:widowControl/>
        <w:tabs>
          <w:tab w:val="left" w:pos="540"/>
          <w:tab w:val="left" w:pos="1134"/>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１、</w:t>
      </w:r>
      <w:r w:rsidR="00B35678" w:rsidRPr="00496196">
        <w:rPr>
          <w:rFonts w:eastAsia="標楷體"/>
          <w:b/>
          <w:bCs/>
          <w:color w:val="000000" w:themeColor="text1"/>
          <w:kern w:val="0"/>
          <w:sz w:val="28"/>
          <w:szCs w:val="20"/>
        </w:rPr>
        <w:t>10</w:t>
      </w:r>
      <w:r w:rsidR="00B35678" w:rsidRPr="00496196">
        <w:rPr>
          <w:rFonts w:eastAsia="標楷體" w:hint="eastAsia"/>
          <w:b/>
          <w:bCs/>
          <w:color w:val="000000" w:themeColor="text1"/>
          <w:kern w:val="0"/>
          <w:sz w:val="28"/>
          <w:szCs w:val="20"/>
        </w:rPr>
        <w:t>8</w:t>
      </w:r>
      <w:r w:rsidR="00B35678" w:rsidRPr="00496196">
        <w:rPr>
          <w:rFonts w:eastAsia="標楷體"/>
          <w:b/>
          <w:bCs/>
          <w:color w:val="000000" w:themeColor="text1"/>
          <w:kern w:val="0"/>
          <w:sz w:val="28"/>
          <w:szCs w:val="20"/>
        </w:rPr>
        <w:t>年</w:t>
      </w:r>
      <w:r w:rsidR="00B35678">
        <w:rPr>
          <w:rFonts w:eastAsia="標楷體" w:hint="eastAsia"/>
          <w:b/>
          <w:bCs/>
          <w:color w:val="000000" w:themeColor="text1"/>
          <w:kern w:val="0"/>
          <w:sz w:val="28"/>
          <w:szCs w:val="20"/>
        </w:rPr>
        <w:t>3</w:t>
      </w:r>
      <w:r w:rsidR="00B35678">
        <w:rPr>
          <w:rFonts w:eastAsia="標楷體"/>
          <w:b/>
          <w:bCs/>
          <w:color w:val="000000" w:themeColor="text1"/>
          <w:kern w:val="0"/>
          <w:sz w:val="28"/>
          <w:szCs w:val="20"/>
        </w:rPr>
        <w:t>月</w:t>
      </w:r>
      <w:r w:rsidR="00B35678" w:rsidRPr="00496196">
        <w:rPr>
          <w:rFonts w:eastAsia="標楷體"/>
          <w:b/>
          <w:color w:val="000000" w:themeColor="text1"/>
          <w:sz w:val="28"/>
        </w:rPr>
        <w:t>出口減少</w:t>
      </w:r>
      <w:r w:rsidR="00B35678">
        <w:rPr>
          <w:rFonts w:eastAsia="標楷體" w:hint="eastAsia"/>
          <w:b/>
          <w:color w:val="000000" w:themeColor="text1"/>
          <w:sz w:val="28"/>
        </w:rPr>
        <w:t>4.4</w:t>
      </w:r>
      <w:r w:rsidR="00B35678" w:rsidRPr="00496196">
        <w:rPr>
          <w:rFonts w:eastAsia="標楷體"/>
          <w:b/>
          <w:color w:val="000000" w:themeColor="text1"/>
          <w:sz w:val="28"/>
        </w:rPr>
        <w:t>%</w:t>
      </w:r>
      <w:r w:rsidR="00B35678" w:rsidRPr="00496196">
        <w:rPr>
          <w:rFonts w:eastAsia="標楷體"/>
          <w:b/>
          <w:color w:val="000000" w:themeColor="text1"/>
          <w:sz w:val="28"/>
        </w:rPr>
        <w:t>、進口</w:t>
      </w:r>
      <w:r w:rsidR="00B35678">
        <w:rPr>
          <w:rFonts w:eastAsia="標楷體" w:hint="eastAsia"/>
          <w:b/>
          <w:color w:val="000000" w:themeColor="text1"/>
          <w:sz w:val="28"/>
        </w:rPr>
        <w:t>增加</w:t>
      </w:r>
      <w:r w:rsidR="00B35678">
        <w:rPr>
          <w:rFonts w:eastAsia="標楷體" w:hint="eastAsia"/>
          <w:b/>
          <w:color w:val="000000" w:themeColor="text1"/>
          <w:sz w:val="28"/>
        </w:rPr>
        <w:t>6.6</w:t>
      </w:r>
      <w:r w:rsidR="00B35678" w:rsidRPr="00496196">
        <w:rPr>
          <w:rFonts w:eastAsia="標楷體"/>
          <w:b/>
          <w:color w:val="000000" w:themeColor="text1"/>
          <w:sz w:val="28"/>
        </w:rPr>
        <w:t>%</w:t>
      </w:r>
    </w:p>
    <w:p w:rsidR="00411F87" w:rsidRPr="003B1054" w:rsidRDefault="00B35678" w:rsidP="00411F87">
      <w:pPr>
        <w:tabs>
          <w:tab w:val="left" w:pos="1134"/>
        </w:tabs>
        <w:snapToGrid w:val="0"/>
        <w:spacing w:before="120" w:line="300" w:lineRule="auto"/>
        <w:ind w:right="-142" w:firstLineChars="202" w:firstLine="566"/>
        <w:jc w:val="both"/>
        <w:rPr>
          <w:rFonts w:eastAsia="標楷體"/>
          <w:sz w:val="28"/>
        </w:rPr>
      </w:pPr>
      <w:r w:rsidRPr="00496196">
        <w:rPr>
          <w:rFonts w:eastAsia="標楷體"/>
          <w:color w:val="000000" w:themeColor="text1"/>
          <w:sz w:val="28"/>
        </w:rPr>
        <w:t>10</w:t>
      </w:r>
      <w:r w:rsidRPr="00496196">
        <w:rPr>
          <w:rFonts w:eastAsia="標楷體" w:hint="eastAsia"/>
          <w:color w:val="000000" w:themeColor="text1"/>
          <w:sz w:val="28"/>
        </w:rPr>
        <w:t>8</w:t>
      </w:r>
      <w:r w:rsidRPr="00496196">
        <w:rPr>
          <w:rFonts w:eastAsia="標楷體"/>
          <w:color w:val="000000" w:themeColor="text1"/>
          <w:sz w:val="28"/>
        </w:rPr>
        <w:t>年</w:t>
      </w:r>
      <w:r w:rsidRPr="00DA18B5">
        <w:rPr>
          <w:rFonts w:eastAsia="標楷體" w:hint="eastAsia"/>
          <w:color w:val="000000" w:themeColor="text1"/>
          <w:sz w:val="28"/>
        </w:rPr>
        <w:t>3</w:t>
      </w:r>
      <w:r w:rsidRPr="00DA18B5">
        <w:rPr>
          <w:rFonts w:eastAsia="標楷體" w:hint="eastAsia"/>
          <w:color w:val="000000" w:themeColor="text1"/>
          <w:sz w:val="28"/>
        </w:rPr>
        <w:t>月出口</w:t>
      </w:r>
      <w:r>
        <w:rPr>
          <w:rFonts w:eastAsia="標楷體" w:hint="eastAsia"/>
          <w:color w:val="000000" w:themeColor="text1"/>
          <w:sz w:val="28"/>
        </w:rPr>
        <w:t>總值</w:t>
      </w:r>
      <w:r w:rsidRPr="00DA18B5">
        <w:rPr>
          <w:rFonts w:eastAsia="標楷體" w:hint="eastAsia"/>
          <w:color w:val="000000" w:themeColor="text1"/>
          <w:sz w:val="28"/>
        </w:rPr>
        <w:t>286.8</w:t>
      </w:r>
      <w:r w:rsidRPr="00DA18B5">
        <w:rPr>
          <w:rFonts w:eastAsia="標楷體" w:hint="eastAsia"/>
          <w:color w:val="000000" w:themeColor="text1"/>
          <w:sz w:val="28"/>
        </w:rPr>
        <w:t>億美元，為歷年同月次高，較上年同月減</w:t>
      </w:r>
      <w:r>
        <w:rPr>
          <w:rFonts w:eastAsia="標楷體" w:hint="eastAsia"/>
          <w:color w:val="000000" w:themeColor="text1"/>
          <w:sz w:val="28"/>
        </w:rPr>
        <w:t>少</w:t>
      </w:r>
      <w:r w:rsidRPr="00DA18B5">
        <w:rPr>
          <w:rFonts w:eastAsia="標楷體" w:hint="eastAsia"/>
          <w:color w:val="000000" w:themeColor="text1"/>
          <w:sz w:val="28"/>
        </w:rPr>
        <w:t>4.4%</w:t>
      </w:r>
      <w:r w:rsidRPr="00DA18B5">
        <w:rPr>
          <w:rFonts w:eastAsia="標楷體" w:hint="eastAsia"/>
          <w:color w:val="000000" w:themeColor="text1"/>
          <w:sz w:val="28"/>
        </w:rPr>
        <w:t>；</w:t>
      </w:r>
      <w:r w:rsidRPr="00AA3420">
        <w:rPr>
          <w:rFonts w:eastAsia="標楷體"/>
          <w:color w:val="000000" w:themeColor="text1"/>
          <w:sz w:val="28"/>
        </w:rPr>
        <w:t>進口</w:t>
      </w:r>
      <w:r>
        <w:rPr>
          <w:rFonts w:eastAsia="標楷體" w:hint="eastAsia"/>
          <w:color w:val="000000" w:themeColor="text1"/>
          <w:sz w:val="28"/>
        </w:rPr>
        <w:t>總值</w:t>
      </w:r>
      <w:r w:rsidRPr="00AA3420">
        <w:rPr>
          <w:rFonts w:eastAsia="標楷體"/>
          <w:color w:val="000000" w:themeColor="text1"/>
          <w:sz w:val="28"/>
        </w:rPr>
        <w:t>255.6</w:t>
      </w:r>
      <w:r w:rsidRPr="00AA3420">
        <w:rPr>
          <w:rFonts w:eastAsia="標楷體"/>
          <w:color w:val="000000" w:themeColor="text1"/>
          <w:sz w:val="28"/>
        </w:rPr>
        <w:t>億美元，較上年同月增</w:t>
      </w:r>
      <w:r>
        <w:rPr>
          <w:rFonts w:eastAsia="標楷體" w:hint="eastAsia"/>
          <w:color w:val="000000" w:themeColor="text1"/>
          <w:sz w:val="28"/>
        </w:rPr>
        <w:t>加</w:t>
      </w:r>
      <w:r w:rsidRPr="00AA3420">
        <w:rPr>
          <w:rFonts w:eastAsia="標楷體"/>
          <w:color w:val="000000" w:themeColor="text1"/>
          <w:sz w:val="28"/>
        </w:rPr>
        <w:t>6.6%</w:t>
      </w:r>
      <w:r w:rsidRPr="00AA3420">
        <w:rPr>
          <w:rFonts w:eastAsia="標楷體" w:hint="eastAsia"/>
          <w:color w:val="000000" w:themeColor="text1"/>
          <w:sz w:val="28"/>
        </w:rPr>
        <w:t>。</w:t>
      </w:r>
      <w:r w:rsidRPr="00DA18B5">
        <w:rPr>
          <w:rFonts w:eastAsia="標楷體" w:hint="eastAsia"/>
          <w:color w:val="000000" w:themeColor="text1"/>
          <w:sz w:val="28"/>
        </w:rPr>
        <w:t>累計</w:t>
      </w:r>
      <w:r w:rsidRPr="00DA18B5">
        <w:rPr>
          <w:rFonts w:eastAsia="標楷體" w:hint="eastAsia"/>
          <w:color w:val="000000" w:themeColor="text1"/>
          <w:sz w:val="28"/>
        </w:rPr>
        <w:t>1</w:t>
      </w:r>
      <w:r w:rsidRPr="00DA18B5">
        <w:rPr>
          <w:rFonts w:eastAsia="標楷體" w:hint="eastAsia"/>
          <w:color w:val="000000" w:themeColor="text1"/>
          <w:sz w:val="28"/>
        </w:rPr>
        <w:t>至</w:t>
      </w:r>
      <w:r w:rsidRPr="00DA18B5">
        <w:rPr>
          <w:rFonts w:eastAsia="標楷體" w:hint="eastAsia"/>
          <w:color w:val="000000" w:themeColor="text1"/>
          <w:sz w:val="28"/>
        </w:rPr>
        <w:t>3</w:t>
      </w:r>
      <w:r w:rsidRPr="00DA18B5">
        <w:rPr>
          <w:rFonts w:eastAsia="標楷體" w:hint="eastAsia"/>
          <w:color w:val="000000" w:themeColor="text1"/>
          <w:sz w:val="28"/>
        </w:rPr>
        <w:t>月出口</w:t>
      </w:r>
      <w:r w:rsidRPr="00DA18B5">
        <w:rPr>
          <w:rFonts w:eastAsia="標楷體" w:hint="eastAsia"/>
          <w:color w:val="000000" w:themeColor="text1"/>
          <w:sz w:val="28"/>
        </w:rPr>
        <w:t>763.6</w:t>
      </w:r>
      <w:r w:rsidRPr="00DA18B5">
        <w:rPr>
          <w:rFonts w:eastAsia="標楷體" w:hint="eastAsia"/>
          <w:color w:val="000000" w:themeColor="text1"/>
          <w:sz w:val="28"/>
        </w:rPr>
        <w:t>億美元，較上年同期減</w:t>
      </w:r>
      <w:r>
        <w:rPr>
          <w:rFonts w:eastAsia="標楷體" w:hint="eastAsia"/>
          <w:color w:val="000000" w:themeColor="text1"/>
          <w:sz w:val="28"/>
        </w:rPr>
        <w:t>少</w:t>
      </w:r>
      <w:r w:rsidRPr="00DA18B5">
        <w:rPr>
          <w:rFonts w:eastAsia="標楷體" w:hint="eastAsia"/>
          <w:color w:val="000000" w:themeColor="text1"/>
          <w:sz w:val="28"/>
        </w:rPr>
        <w:t>4.2%</w:t>
      </w:r>
      <w:r w:rsidRPr="00DA18B5">
        <w:rPr>
          <w:rFonts w:eastAsia="標楷體" w:hint="eastAsia"/>
          <w:color w:val="000000" w:themeColor="text1"/>
          <w:sz w:val="28"/>
        </w:rPr>
        <w:t>，終止連</w:t>
      </w:r>
      <w:r w:rsidRPr="00DA18B5">
        <w:rPr>
          <w:rFonts w:eastAsia="標楷體" w:hint="eastAsia"/>
          <w:color w:val="000000" w:themeColor="text1"/>
          <w:sz w:val="28"/>
        </w:rPr>
        <w:t>10</w:t>
      </w:r>
      <w:r w:rsidRPr="00DA18B5">
        <w:rPr>
          <w:rFonts w:eastAsia="標楷體" w:hint="eastAsia"/>
          <w:color w:val="000000" w:themeColor="text1"/>
          <w:sz w:val="28"/>
        </w:rPr>
        <w:t>季正成長</w:t>
      </w:r>
      <w:r>
        <w:rPr>
          <w:rFonts w:eastAsia="標楷體" w:hint="eastAsia"/>
          <w:color w:val="000000" w:themeColor="text1"/>
          <w:sz w:val="28"/>
        </w:rPr>
        <w:t>；</w:t>
      </w:r>
      <w:r w:rsidRPr="00AA3420">
        <w:rPr>
          <w:rFonts w:eastAsia="標楷體"/>
          <w:color w:val="000000" w:themeColor="text1"/>
          <w:sz w:val="28"/>
        </w:rPr>
        <w:t>進口</w:t>
      </w:r>
      <w:r w:rsidRPr="00AA3420">
        <w:rPr>
          <w:rFonts w:eastAsia="標楷體"/>
          <w:color w:val="000000" w:themeColor="text1"/>
          <w:sz w:val="28"/>
        </w:rPr>
        <w:t>674.</w:t>
      </w:r>
      <w:r>
        <w:rPr>
          <w:rFonts w:eastAsia="標楷體" w:hint="eastAsia"/>
          <w:color w:val="000000" w:themeColor="text1"/>
          <w:sz w:val="28"/>
        </w:rPr>
        <w:t>0</w:t>
      </w:r>
      <w:r w:rsidRPr="00AA3420">
        <w:rPr>
          <w:rFonts w:eastAsia="標楷體"/>
          <w:color w:val="000000" w:themeColor="text1"/>
          <w:sz w:val="28"/>
        </w:rPr>
        <w:t>億美元，較上年同期減</w:t>
      </w:r>
      <w:r>
        <w:rPr>
          <w:rFonts w:eastAsia="標楷體" w:hint="eastAsia"/>
          <w:color w:val="000000" w:themeColor="text1"/>
          <w:sz w:val="28"/>
        </w:rPr>
        <w:t>少</w:t>
      </w:r>
      <w:r w:rsidRPr="00AA3420">
        <w:rPr>
          <w:rFonts w:eastAsia="標楷體"/>
          <w:color w:val="000000" w:themeColor="text1"/>
          <w:sz w:val="28"/>
        </w:rPr>
        <w:t>0.8%</w:t>
      </w:r>
      <w:r w:rsidRPr="00DA18B5">
        <w:rPr>
          <w:rFonts w:eastAsia="標楷體" w:hint="eastAsia"/>
          <w:color w:val="000000" w:themeColor="text1"/>
          <w:sz w:val="28"/>
        </w:rPr>
        <w:t>，終止連</w:t>
      </w:r>
      <w:r>
        <w:rPr>
          <w:rFonts w:eastAsia="標楷體" w:hint="eastAsia"/>
          <w:color w:val="000000" w:themeColor="text1"/>
          <w:sz w:val="28"/>
        </w:rPr>
        <w:t>9</w:t>
      </w:r>
      <w:r w:rsidRPr="00DA18B5">
        <w:rPr>
          <w:rFonts w:eastAsia="標楷體" w:hint="eastAsia"/>
          <w:color w:val="000000" w:themeColor="text1"/>
          <w:sz w:val="28"/>
        </w:rPr>
        <w:t>季正成長</w:t>
      </w:r>
      <w:r w:rsidRPr="00AA3420">
        <w:rPr>
          <w:rFonts w:eastAsia="標楷體" w:hint="eastAsia"/>
          <w:color w:val="000000" w:themeColor="text1"/>
          <w:sz w:val="28"/>
        </w:rPr>
        <w:t>；出超</w:t>
      </w:r>
      <w:r w:rsidRPr="00AA3420">
        <w:rPr>
          <w:rFonts w:eastAsia="標楷體" w:hint="eastAsia"/>
          <w:color w:val="000000" w:themeColor="text1"/>
          <w:sz w:val="28"/>
        </w:rPr>
        <w:t>89.</w:t>
      </w:r>
      <w:r>
        <w:rPr>
          <w:rFonts w:eastAsia="標楷體" w:hint="eastAsia"/>
          <w:color w:val="000000" w:themeColor="text1"/>
          <w:sz w:val="28"/>
        </w:rPr>
        <w:t>6</w:t>
      </w:r>
      <w:r>
        <w:rPr>
          <w:rFonts w:eastAsia="標楷體" w:hint="eastAsia"/>
          <w:color w:val="000000" w:themeColor="text1"/>
          <w:sz w:val="28"/>
        </w:rPr>
        <w:t>億美元</w:t>
      </w:r>
      <w:r w:rsidRPr="00AA3420">
        <w:rPr>
          <w:rFonts w:eastAsia="標楷體" w:hint="eastAsia"/>
          <w:color w:val="000000" w:themeColor="text1"/>
          <w:sz w:val="28"/>
        </w:rPr>
        <w:t>。</w:t>
      </w:r>
    </w:p>
    <w:p w:rsidR="00411F87" w:rsidRPr="003B1054" w:rsidRDefault="00411F87" w:rsidP="00411F87">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2-4-1   </w:t>
      </w:r>
      <w:r w:rsidRPr="003B1054">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544"/>
        <w:gridCol w:w="1800"/>
        <w:gridCol w:w="1233"/>
        <w:gridCol w:w="1800"/>
        <w:gridCol w:w="1440"/>
        <w:gridCol w:w="1460"/>
      </w:tblGrid>
      <w:tr w:rsidR="00411F87" w:rsidRPr="003B1054" w:rsidTr="00F73393">
        <w:trPr>
          <w:cantSplit/>
          <w:trHeight w:val="193"/>
        </w:trPr>
        <w:tc>
          <w:tcPr>
            <w:tcW w:w="1544"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w:t>
            </w:r>
            <w:r w:rsidRPr="003B1054">
              <w:rPr>
                <w:rFonts w:eastAsia="標楷體"/>
              </w:rPr>
              <w:t xml:space="preserve">  </w:t>
            </w:r>
            <w:r w:rsidRPr="003B1054">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進</w:t>
            </w:r>
            <w:r w:rsidRPr="003B1054">
              <w:rPr>
                <w:rFonts w:eastAsia="標楷體"/>
              </w:rPr>
              <w:t xml:space="preserve">  </w:t>
            </w:r>
            <w:r w:rsidRPr="003B1054">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出入超</w:t>
            </w:r>
          </w:p>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w:t>
            </w:r>
            <w:r w:rsidRPr="003B1054">
              <w:rPr>
                <w:rFonts w:eastAsia="標楷體"/>
              </w:rPr>
              <w:t>億美元</w:t>
            </w:r>
            <w:r w:rsidRPr="003B1054">
              <w:rPr>
                <w:rFonts w:eastAsia="標楷體"/>
              </w:rPr>
              <w:t>)</w:t>
            </w:r>
          </w:p>
        </w:tc>
      </w:tr>
      <w:tr w:rsidR="00411F87" w:rsidRPr="003B1054" w:rsidTr="00F73393">
        <w:trPr>
          <w:cantSplit/>
          <w:trHeight w:val="326"/>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1054">
              <w:rPr>
                <w:rFonts w:eastAsia="標楷體"/>
              </w:rPr>
              <w:t>年增率</w:t>
            </w:r>
            <w:r w:rsidRPr="003B1054">
              <w:rPr>
                <w:rFonts w:eastAsia="標楷體"/>
              </w:rPr>
              <w:t>(%)</w:t>
            </w:r>
          </w:p>
        </w:tc>
        <w:tc>
          <w:tcPr>
            <w:tcW w:w="0" w:type="auto"/>
            <w:vMerge/>
            <w:tcBorders>
              <w:top w:val="single" w:sz="4" w:space="0" w:color="auto"/>
              <w:left w:val="single" w:sz="4" w:space="0" w:color="auto"/>
              <w:bottom w:val="single" w:sz="4" w:space="0" w:color="auto"/>
              <w:right w:val="nil"/>
            </w:tcBorders>
            <w:vAlign w:val="center"/>
            <w:hideMark/>
          </w:tcPr>
          <w:p w:rsidR="00411F87" w:rsidRPr="003B1054" w:rsidRDefault="00411F87" w:rsidP="00F73393">
            <w:pPr>
              <w:widowControl/>
              <w:rPr>
                <w:rFonts w:eastAsia="標楷體"/>
              </w:rPr>
            </w:pP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103</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3,200.9</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2.8</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2,818.5</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1.4</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382.4</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104</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2,853.4</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-10.9</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2,372.2</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-15.8</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481.2</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1054">
              <w:rPr>
                <w:rFonts w:eastAsia="標楷體"/>
                <w:b/>
                <w:bCs/>
              </w:rPr>
              <w:t xml:space="preserve"> 105</w:t>
            </w:r>
            <w:r w:rsidRPr="003B1054">
              <w:rPr>
                <w:rFonts w:eastAsia="標楷體"/>
                <w:b/>
                <w:bCs/>
              </w:rPr>
              <w:t>年</w:t>
            </w:r>
          </w:p>
        </w:tc>
        <w:tc>
          <w:tcPr>
            <w:tcW w:w="1800" w:type="dxa"/>
            <w:tcBorders>
              <w:top w:val="nil"/>
              <w:left w:val="single" w:sz="4" w:space="0" w:color="auto"/>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2,803.2</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-1.8</w:t>
            </w:r>
          </w:p>
        </w:tc>
        <w:tc>
          <w:tcPr>
            <w:tcW w:w="1800" w:type="dxa"/>
            <w:tcBorders>
              <w:top w:val="nil"/>
              <w:left w:val="nil"/>
              <w:bottom w:val="nil"/>
              <w:right w:val="nil"/>
            </w:tcBorders>
            <w:vAlign w:val="center"/>
          </w:tcPr>
          <w:p w:rsidR="00B35678" w:rsidRPr="003B1054" w:rsidRDefault="00B35678" w:rsidP="005D589C">
            <w:pPr>
              <w:snapToGrid w:val="0"/>
              <w:spacing w:line="320" w:lineRule="exact"/>
              <w:ind w:right="536"/>
              <w:jc w:val="right"/>
              <w:rPr>
                <w:rFonts w:eastAsia="標楷體"/>
                <w:b/>
              </w:rPr>
            </w:pPr>
            <w:r w:rsidRPr="003B1054">
              <w:rPr>
                <w:rFonts w:eastAsia="標楷體"/>
                <w:b/>
              </w:rPr>
              <w:t>2,305.7</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-2.8</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60"/>
              <w:jc w:val="right"/>
              <w:rPr>
                <w:rFonts w:eastAsia="標楷體"/>
                <w:b/>
              </w:rPr>
            </w:pPr>
            <w:r w:rsidRPr="003B1054">
              <w:rPr>
                <w:rFonts w:eastAsia="標楷體"/>
                <w:b/>
              </w:rPr>
              <w:t>497.5</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106</w:t>
            </w:r>
            <w:r w:rsidRPr="003B1054">
              <w:rPr>
                <w:rFonts w:eastAsia="標楷體"/>
                <w:b/>
                <w:bCs/>
              </w:rPr>
              <w:t>年</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b/>
              </w:rPr>
            </w:pPr>
            <w:r w:rsidRPr="003B1054">
              <w:rPr>
                <w:rFonts w:eastAsia="標楷體"/>
                <w:b/>
              </w:rPr>
              <w:t>3,172.5</w:t>
            </w:r>
          </w:p>
        </w:tc>
        <w:tc>
          <w:tcPr>
            <w:tcW w:w="1233" w:type="dxa"/>
            <w:tcBorders>
              <w:top w:val="nil"/>
              <w:left w:val="nil"/>
              <w:bottom w:val="nil"/>
              <w:right w:val="nil"/>
            </w:tcBorders>
            <w:vAlign w:val="center"/>
          </w:tcPr>
          <w:p w:rsidR="00B35678" w:rsidRPr="003B1054" w:rsidRDefault="00B35678" w:rsidP="005D589C">
            <w:pPr>
              <w:snapToGrid w:val="0"/>
              <w:spacing w:line="320" w:lineRule="exact"/>
              <w:ind w:right="296"/>
              <w:jc w:val="right"/>
              <w:rPr>
                <w:rFonts w:eastAsia="標楷體"/>
                <w:b/>
              </w:rPr>
            </w:pPr>
            <w:r w:rsidRPr="003B1054">
              <w:rPr>
                <w:rFonts w:eastAsia="標楷體"/>
                <w:b/>
              </w:rPr>
              <w:t>13.2</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b/>
              </w:rPr>
            </w:pPr>
            <w:r w:rsidRPr="003B1054">
              <w:rPr>
                <w:rFonts w:eastAsia="標楷體"/>
                <w:b/>
              </w:rPr>
              <w:t>2,592.7</w:t>
            </w:r>
          </w:p>
        </w:tc>
        <w:tc>
          <w:tcPr>
            <w:tcW w:w="1440" w:type="dxa"/>
            <w:tcBorders>
              <w:top w:val="nil"/>
              <w:left w:val="nil"/>
              <w:bottom w:val="nil"/>
              <w:right w:val="nil"/>
            </w:tcBorders>
            <w:vAlign w:val="center"/>
          </w:tcPr>
          <w:p w:rsidR="00B35678" w:rsidRPr="003B1054" w:rsidRDefault="00B35678" w:rsidP="005D589C">
            <w:pPr>
              <w:snapToGrid w:val="0"/>
              <w:spacing w:line="320" w:lineRule="exact"/>
              <w:ind w:right="417"/>
              <w:jc w:val="right"/>
              <w:rPr>
                <w:rFonts w:eastAsia="標楷體"/>
                <w:b/>
              </w:rPr>
            </w:pPr>
            <w:r w:rsidRPr="003B1054">
              <w:rPr>
                <w:rFonts w:eastAsia="標楷體"/>
                <w:b/>
              </w:rPr>
              <w:t>12.4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60"/>
              <w:jc w:val="right"/>
              <w:rPr>
                <w:rFonts w:eastAsia="標楷體"/>
                <w:b/>
              </w:rPr>
            </w:pPr>
            <w:r w:rsidRPr="003B1054">
              <w:rPr>
                <w:rFonts w:eastAsia="標楷體"/>
                <w:b/>
              </w:rPr>
              <w:t>579.8</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sidRPr="003B1054">
              <w:rPr>
                <w:rFonts w:eastAsia="標楷體"/>
                <w:b/>
                <w:bCs/>
              </w:rPr>
              <w:t>107</w:t>
            </w:r>
            <w:r w:rsidRPr="003B1054">
              <w:rPr>
                <w:rFonts w:eastAsia="標楷體"/>
                <w:b/>
                <w:bCs/>
              </w:rPr>
              <w:t>年</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b/>
              </w:rPr>
            </w:pPr>
            <w:r>
              <w:rPr>
                <w:rFonts w:eastAsia="標楷體"/>
                <w:b/>
              </w:rPr>
              <w:t>3,3</w:t>
            </w:r>
            <w:r>
              <w:rPr>
                <w:rFonts w:eastAsia="標楷體" w:hint="eastAsia"/>
                <w:b/>
              </w:rPr>
              <w:t>59</w:t>
            </w:r>
            <w:r w:rsidRPr="003B1054">
              <w:rPr>
                <w:rFonts w:eastAsia="標楷體"/>
                <w:b/>
              </w:rPr>
              <w:t>.</w:t>
            </w:r>
            <w:r>
              <w:rPr>
                <w:rFonts w:eastAsia="標楷體" w:hint="eastAsia"/>
                <w:b/>
              </w:rPr>
              <w:t>1</w:t>
            </w:r>
            <w:r w:rsidRPr="003B1054">
              <w:rPr>
                <w:rFonts w:eastAsia="標楷體"/>
                <w:b/>
              </w:rPr>
              <w:t xml:space="preserve">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b/>
              </w:rPr>
            </w:pPr>
            <w:r w:rsidRPr="003B1054">
              <w:rPr>
                <w:rFonts w:eastAsia="標楷體"/>
                <w:b/>
              </w:rPr>
              <w:t xml:space="preserve">5.9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b/>
              </w:rPr>
            </w:pPr>
            <w:r>
              <w:rPr>
                <w:rFonts w:eastAsia="標楷體"/>
                <w:b/>
              </w:rPr>
              <w:t>2,86</w:t>
            </w:r>
            <w:r>
              <w:rPr>
                <w:rFonts w:eastAsia="標楷體" w:hint="eastAsia"/>
                <w:b/>
              </w:rPr>
              <w:t>3</w:t>
            </w:r>
            <w:r>
              <w:rPr>
                <w:rFonts w:eastAsia="標楷體"/>
                <w:b/>
              </w:rPr>
              <w:t>.</w:t>
            </w:r>
            <w:r>
              <w:rPr>
                <w:rFonts w:eastAsia="標楷體" w:hint="eastAsia"/>
                <w:b/>
              </w:rPr>
              <w:t>3</w:t>
            </w:r>
            <w:r w:rsidRPr="003B1054">
              <w:rPr>
                <w:rFonts w:eastAsia="標楷體"/>
                <w:b/>
              </w:rPr>
              <w:t xml:space="preserve">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b/>
              </w:rPr>
            </w:pPr>
            <w:r w:rsidRPr="003B1054">
              <w:rPr>
                <w:rFonts w:eastAsia="標楷體"/>
                <w:b/>
              </w:rPr>
              <w:t>10.</w:t>
            </w:r>
            <w:r>
              <w:rPr>
                <w:rFonts w:eastAsia="標楷體" w:hint="eastAsia"/>
                <w:b/>
              </w:rPr>
              <w:t>4</w:t>
            </w:r>
            <w:r w:rsidRPr="003B1054">
              <w:rPr>
                <w:rFonts w:eastAsia="標楷體"/>
                <w:b/>
              </w:rPr>
              <w:t xml:space="preserve">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b/>
              </w:rPr>
            </w:pPr>
            <w:r w:rsidRPr="003B1054">
              <w:rPr>
                <w:rFonts w:eastAsia="標楷體"/>
                <w:b/>
              </w:rPr>
              <w:t>49</w:t>
            </w:r>
            <w:r>
              <w:rPr>
                <w:rFonts w:eastAsia="標楷體" w:hint="eastAsia"/>
                <w:b/>
              </w:rPr>
              <w:t>5.8</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3</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299.9</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16.7</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239.</w:t>
            </w:r>
            <w:r>
              <w:rPr>
                <w:rFonts w:eastAsia="標楷體" w:hint="eastAsia"/>
              </w:rPr>
              <w:t>7</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10.4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60.1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4</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267.3</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10.0</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225.6</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4.9</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41.</w:t>
            </w:r>
            <w:r>
              <w:rPr>
                <w:rFonts w:eastAsia="標楷體" w:hint="eastAsia"/>
              </w:rPr>
              <w:t>5</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5</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291.2</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14.2</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24</w:t>
            </w:r>
            <w:r>
              <w:rPr>
                <w:rFonts w:eastAsia="標楷體" w:hint="eastAsia"/>
              </w:rPr>
              <w:t>6.9</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1</w:t>
            </w:r>
            <w:r>
              <w:rPr>
                <w:rFonts w:eastAsia="標楷體" w:hint="eastAsia"/>
              </w:rPr>
              <w:t>1</w:t>
            </w:r>
            <w:r w:rsidRPr="003B1054">
              <w:rPr>
                <w:rFonts w:eastAsia="標楷體"/>
              </w:rPr>
              <w:t>.</w:t>
            </w:r>
            <w:r>
              <w:rPr>
                <w:rFonts w:eastAsia="標楷體" w:hint="eastAsia"/>
              </w:rPr>
              <w:t>9</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44.</w:t>
            </w:r>
            <w:r>
              <w:rPr>
                <w:rFonts w:eastAsia="標楷體" w:hint="eastAsia"/>
              </w:rPr>
              <w:t>2</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6</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282.4</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9.4</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230.</w:t>
            </w:r>
            <w:r>
              <w:rPr>
                <w:rFonts w:eastAsia="標楷體" w:hint="eastAsia"/>
              </w:rPr>
              <w:t>0</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15.</w:t>
            </w:r>
            <w:r>
              <w:rPr>
                <w:rFonts w:eastAsia="標楷體" w:hint="eastAsia"/>
              </w:rPr>
              <w:t>2</w:t>
            </w:r>
            <w:r w:rsidRPr="003B1054">
              <w:rPr>
                <w:rFonts w:eastAsia="標楷體"/>
              </w:rPr>
              <w:t xml:space="preserve"> </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52.</w:t>
            </w:r>
            <w:r>
              <w:rPr>
                <w:rFonts w:eastAsia="標楷體" w:hint="eastAsia"/>
              </w:rPr>
              <w:t>4</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7</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283.6</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4.7</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260.</w:t>
            </w:r>
            <w:r>
              <w:rPr>
                <w:rFonts w:eastAsia="標楷體" w:hint="eastAsia"/>
              </w:rPr>
              <w:t>5</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Pr>
                <w:rFonts w:eastAsia="標楷體"/>
              </w:rPr>
              <w:t>20.</w:t>
            </w:r>
            <w:r>
              <w:rPr>
                <w:rFonts w:eastAsia="標楷體" w:hint="eastAsia"/>
              </w:rPr>
              <w:t>1</w:t>
            </w:r>
            <w:r w:rsidRPr="003B1054">
              <w:rPr>
                <w:rFonts w:eastAsia="標楷體"/>
              </w:rPr>
              <w:t xml:space="preserve"> </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w:t>
            </w:r>
            <w:r>
              <w:rPr>
                <w:rFonts w:eastAsia="標楷體" w:hint="eastAsia"/>
              </w:rPr>
              <w:t>3.1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8</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282.8</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1.9</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Pr>
                <w:rFonts w:eastAsia="標楷體"/>
              </w:rPr>
              <w:t>23</w:t>
            </w:r>
            <w:r>
              <w:rPr>
                <w:rFonts w:eastAsia="標楷體" w:hint="eastAsia"/>
              </w:rPr>
              <w:t>6</w:t>
            </w:r>
            <w:r w:rsidRPr="003B1054">
              <w:rPr>
                <w:rFonts w:eastAsia="標楷體"/>
              </w:rPr>
              <w:t>.</w:t>
            </w:r>
            <w:r>
              <w:rPr>
                <w:rFonts w:eastAsia="標楷體" w:hint="eastAsia"/>
              </w:rPr>
              <w:t>7</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7.</w:t>
            </w:r>
            <w:r>
              <w:rPr>
                <w:rFonts w:eastAsia="標楷體" w:hint="eastAsia"/>
              </w:rPr>
              <w:t>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9</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296.2</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2.6</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252.</w:t>
            </w:r>
            <w:r>
              <w:rPr>
                <w:rFonts w:eastAsia="標楷體" w:hint="eastAsia"/>
              </w:rPr>
              <w:t>5</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13.</w:t>
            </w:r>
            <w:r>
              <w:rPr>
                <w:rFonts w:eastAsia="標楷體" w:hint="eastAsia"/>
              </w:rPr>
              <w:t>7</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43.</w:t>
            </w:r>
            <w:r>
              <w:rPr>
                <w:rFonts w:eastAsia="標楷體" w:hint="eastAsia"/>
              </w:rPr>
              <w:t>7</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10</w:t>
            </w:r>
            <w:r w:rsidRPr="003B1054">
              <w:rPr>
                <w:rFonts w:eastAsia="標楷體"/>
              </w:rPr>
              <w:t>月</w:t>
            </w:r>
          </w:p>
        </w:tc>
        <w:tc>
          <w:tcPr>
            <w:tcW w:w="1800" w:type="dxa"/>
            <w:tcBorders>
              <w:top w:val="nil"/>
              <w:left w:val="single" w:sz="4" w:space="0" w:color="auto"/>
              <w:bottom w:val="nil"/>
              <w:right w:val="nil"/>
            </w:tcBorders>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295.5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7.3</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Pr>
                <w:rFonts w:eastAsia="標楷體"/>
              </w:rPr>
              <w:t>26</w:t>
            </w:r>
            <w:r>
              <w:rPr>
                <w:rFonts w:eastAsia="標楷體" w:hint="eastAsia"/>
              </w:rPr>
              <w:t>1</w:t>
            </w:r>
            <w:r w:rsidRPr="003B1054">
              <w:rPr>
                <w:rFonts w:eastAsia="標楷體"/>
              </w:rPr>
              <w:t>.</w:t>
            </w:r>
            <w:r>
              <w:rPr>
                <w:rFonts w:eastAsia="標楷體" w:hint="eastAsia"/>
              </w:rPr>
              <w:t>6</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17.</w:t>
            </w:r>
            <w:r>
              <w:rPr>
                <w:rFonts w:eastAsia="標楷體" w:hint="eastAsia"/>
              </w:rPr>
              <w:t>4</w:t>
            </w:r>
          </w:p>
        </w:tc>
        <w:tc>
          <w:tcPr>
            <w:tcW w:w="1460" w:type="dxa"/>
            <w:tcBorders>
              <w:top w:val="nil"/>
              <w:left w:val="nil"/>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33.</w:t>
            </w:r>
            <w:r>
              <w:rPr>
                <w:rFonts w:eastAsia="標楷體" w:hint="eastAsia"/>
              </w:rPr>
              <w:t>9</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11</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277.8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sidRPr="003B1054">
              <w:rPr>
                <w:rFonts w:eastAsia="標楷體"/>
              </w:rPr>
              <w:t xml:space="preserve">-3.5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 xml:space="preserve">231.1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 xml:space="preserve">0.9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rPr>
            </w:pPr>
            <w:r w:rsidRPr="003B1054">
              <w:rPr>
                <w:rFonts w:eastAsia="標楷體"/>
              </w:rPr>
              <w:t xml:space="preserve">46.7 </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rPr>
              <w:t>12</w:t>
            </w:r>
            <w:r w:rsidRPr="003B1054">
              <w:rPr>
                <w:rFonts w:eastAsia="標楷體"/>
              </w:rPr>
              <w:t>月</w:t>
            </w:r>
          </w:p>
        </w:tc>
        <w:tc>
          <w:tcPr>
            <w:tcW w:w="1800" w:type="dxa"/>
            <w:tcBorders>
              <w:top w:val="nil"/>
              <w:left w:val="single" w:sz="4" w:space="0" w:color="auto"/>
              <w:bottom w:val="nil"/>
              <w:right w:val="nil"/>
            </w:tcBorders>
            <w:vAlign w:val="bottom"/>
          </w:tcPr>
          <w:p w:rsidR="00B35678" w:rsidRPr="003B1054" w:rsidRDefault="00B35678" w:rsidP="005D589C">
            <w:pPr>
              <w:snapToGrid w:val="0"/>
              <w:spacing w:line="320" w:lineRule="exact"/>
              <w:ind w:right="480"/>
              <w:jc w:val="right"/>
              <w:rPr>
                <w:rFonts w:eastAsia="標楷體"/>
              </w:rPr>
            </w:pPr>
            <w:r>
              <w:rPr>
                <w:rFonts w:eastAsia="標楷體"/>
              </w:rPr>
              <w:t>28</w:t>
            </w:r>
            <w:r>
              <w:rPr>
                <w:rFonts w:eastAsia="標楷體" w:hint="eastAsia"/>
              </w:rPr>
              <w:t>5</w:t>
            </w:r>
            <w:r w:rsidRPr="003B1054">
              <w:rPr>
                <w:rFonts w:eastAsia="標楷體"/>
              </w:rPr>
              <w:t>.</w:t>
            </w:r>
            <w:r>
              <w:rPr>
                <w:rFonts w:eastAsia="標楷體" w:hint="eastAsia"/>
              </w:rPr>
              <w:t>6</w:t>
            </w:r>
            <w:r w:rsidRPr="003B1054">
              <w:rPr>
                <w:rFonts w:eastAsia="標楷體"/>
              </w:rPr>
              <w:t xml:space="preserve"> </w:t>
            </w:r>
          </w:p>
        </w:tc>
        <w:tc>
          <w:tcPr>
            <w:tcW w:w="1233" w:type="dxa"/>
            <w:tcBorders>
              <w:top w:val="nil"/>
              <w:left w:val="nil"/>
              <w:bottom w:val="nil"/>
              <w:right w:val="nil"/>
            </w:tcBorders>
            <w:vAlign w:val="bottom"/>
          </w:tcPr>
          <w:p w:rsidR="00B35678" w:rsidRPr="003B1054" w:rsidRDefault="00B35678" w:rsidP="005D589C">
            <w:pPr>
              <w:snapToGrid w:val="0"/>
              <w:spacing w:line="320" w:lineRule="exact"/>
              <w:ind w:right="296"/>
              <w:jc w:val="right"/>
              <w:rPr>
                <w:rFonts w:eastAsia="標楷體"/>
              </w:rPr>
            </w:pPr>
            <w:r>
              <w:rPr>
                <w:rFonts w:eastAsia="標楷體"/>
              </w:rPr>
              <w:t>-3.</w:t>
            </w:r>
            <w:r>
              <w:rPr>
                <w:rFonts w:eastAsia="標楷體" w:hint="eastAsia"/>
              </w:rPr>
              <w:t>2</w:t>
            </w:r>
            <w:r w:rsidRPr="003B1054">
              <w:rPr>
                <w:rFonts w:eastAsia="標楷體"/>
              </w:rPr>
              <w:t xml:space="preserve"> </w:t>
            </w:r>
          </w:p>
        </w:tc>
        <w:tc>
          <w:tcPr>
            <w:tcW w:w="1800" w:type="dxa"/>
            <w:tcBorders>
              <w:top w:val="nil"/>
              <w:left w:val="nil"/>
              <w:bottom w:val="nil"/>
              <w:right w:val="nil"/>
            </w:tcBorders>
            <w:vAlign w:val="bottom"/>
          </w:tcPr>
          <w:p w:rsidR="00B35678" w:rsidRPr="003B1054" w:rsidRDefault="00B35678" w:rsidP="005D589C">
            <w:pPr>
              <w:snapToGrid w:val="0"/>
              <w:spacing w:line="320" w:lineRule="exact"/>
              <w:ind w:right="536"/>
              <w:jc w:val="right"/>
              <w:rPr>
                <w:rFonts w:eastAsia="標楷體"/>
              </w:rPr>
            </w:pPr>
            <w:r w:rsidRPr="003B1054">
              <w:rPr>
                <w:rFonts w:eastAsia="標楷體"/>
              </w:rPr>
              <w:t xml:space="preserve">238.9 </w:t>
            </w:r>
          </w:p>
        </w:tc>
        <w:tc>
          <w:tcPr>
            <w:tcW w:w="1440" w:type="dxa"/>
            <w:tcBorders>
              <w:top w:val="nil"/>
              <w:left w:val="nil"/>
              <w:bottom w:val="nil"/>
              <w:right w:val="nil"/>
            </w:tcBorders>
            <w:vAlign w:val="bottom"/>
          </w:tcPr>
          <w:p w:rsidR="00B35678" w:rsidRPr="003B1054" w:rsidRDefault="00B35678" w:rsidP="005D589C">
            <w:pPr>
              <w:snapToGrid w:val="0"/>
              <w:spacing w:line="320" w:lineRule="exact"/>
              <w:ind w:right="417"/>
              <w:jc w:val="right"/>
              <w:rPr>
                <w:rFonts w:eastAsia="標楷體"/>
              </w:rPr>
            </w:pPr>
            <w:r w:rsidRPr="003B1054">
              <w:rPr>
                <w:rFonts w:eastAsia="標楷體"/>
              </w:rPr>
              <w:t xml:space="preserve">2.2 </w:t>
            </w:r>
          </w:p>
        </w:tc>
        <w:tc>
          <w:tcPr>
            <w:tcW w:w="1460" w:type="dxa"/>
            <w:tcBorders>
              <w:top w:val="nil"/>
              <w:left w:val="nil"/>
              <w:bottom w:val="nil"/>
              <w:right w:val="nil"/>
            </w:tcBorders>
            <w:vAlign w:val="center"/>
          </w:tcPr>
          <w:p w:rsidR="00B35678" w:rsidRPr="003B1054" w:rsidRDefault="00B35678" w:rsidP="005D589C">
            <w:pPr>
              <w:snapToGrid w:val="0"/>
              <w:spacing w:line="320" w:lineRule="exact"/>
              <w:ind w:right="480"/>
              <w:jc w:val="right"/>
              <w:rPr>
                <w:rFonts w:eastAsia="標楷體"/>
              </w:rPr>
            </w:pPr>
            <w:r>
              <w:rPr>
                <w:rFonts w:eastAsia="標楷體"/>
              </w:rPr>
              <w:t>4</w:t>
            </w:r>
            <w:r>
              <w:rPr>
                <w:rFonts w:eastAsia="標楷體" w:hint="eastAsia"/>
              </w:rPr>
              <w:t>6</w:t>
            </w:r>
            <w:r w:rsidRPr="003B1054">
              <w:rPr>
                <w:rFonts w:eastAsia="標楷體"/>
              </w:rPr>
              <w:t>.</w:t>
            </w:r>
            <w:r>
              <w:rPr>
                <w:rFonts w:eastAsia="標楷體" w:hint="eastAsia"/>
              </w:rPr>
              <w:t>7</w:t>
            </w:r>
            <w:r w:rsidRPr="003B1054">
              <w:rPr>
                <w:rFonts w:eastAsia="標楷體"/>
              </w:rPr>
              <w:t xml:space="preserve"> </w:t>
            </w:r>
          </w:p>
        </w:tc>
      </w:tr>
      <w:tr w:rsidR="00B35678" w:rsidRPr="003B1054" w:rsidTr="005D589C">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3</w:t>
            </w:r>
            <w:r w:rsidRPr="00B120C0">
              <w:rPr>
                <w:rFonts w:eastAsia="標楷體" w:hint="eastAsia"/>
                <w:b/>
                <w:bCs/>
              </w:rPr>
              <w:t>月</w:t>
            </w:r>
          </w:p>
        </w:tc>
        <w:tc>
          <w:tcPr>
            <w:tcW w:w="1800" w:type="dxa"/>
            <w:tcBorders>
              <w:top w:val="nil"/>
              <w:left w:val="single" w:sz="4" w:space="0" w:color="auto"/>
              <w:bottom w:val="nil"/>
              <w:right w:val="nil"/>
            </w:tcBorders>
            <w:vAlign w:val="bottom"/>
          </w:tcPr>
          <w:p w:rsidR="00B35678" w:rsidRPr="004A2080" w:rsidRDefault="00B35678" w:rsidP="005D589C">
            <w:pPr>
              <w:snapToGrid w:val="0"/>
              <w:spacing w:line="320" w:lineRule="exact"/>
              <w:ind w:right="480"/>
              <w:jc w:val="right"/>
              <w:rPr>
                <w:rFonts w:eastAsia="標楷體"/>
                <w:b/>
              </w:rPr>
            </w:pPr>
            <w:r>
              <w:rPr>
                <w:rFonts w:eastAsia="標楷體" w:hint="eastAsia"/>
                <w:b/>
              </w:rPr>
              <w:t>763.6</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b/>
              </w:rPr>
            </w:pPr>
            <w:r>
              <w:rPr>
                <w:rFonts w:eastAsia="標楷體" w:hint="eastAsia"/>
                <w:b/>
              </w:rPr>
              <w:t>-4.2</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b/>
              </w:rPr>
            </w:pPr>
            <w:r>
              <w:rPr>
                <w:rFonts w:eastAsia="標楷體" w:hint="eastAsia"/>
                <w:b/>
              </w:rPr>
              <w:t>674.0</w:t>
            </w:r>
          </w:p>
        </w:tc>
        <w:tc>
          <w:tcPr>
            <w:tcW w:w="1440" w:type="dxa"/>
            <w:tcBorders>
              <w:top w:val="nil"/>
              <w:left w:val="nil"/>
              <w:bottom w:val="nil"/>
              <w:right w:val="nil"/>
            </w:tcBorders>
            <w:vAlign w:val="bottom"/>
          </w:tcPr>
          <w:p w:rsidR="00B35678" w:rsidRPr="004A2080" w:rsidRDefault="00B35678" w:rsidP="005D589C">
            <w:pPr>
              <w:snapToGrid w:val="0"/>
              <w:spacing w:line="320" w:lineRule="exact"/>
              <w:ind w:right="417"/>
              <w:jc w:val="right"/>
              <w:rPr>
                <w:rFonts w:eastAsia="標楷體"/>
                <w:b/>
              </w:rPr>
            </w:pPr>
            <w:r>
              <w:rPr>
                <w:rFonts w:eastAsia="標楷體" w:hint="eastAsia"/>
                <w:b/>
              </w:rPr>
              <w:t>-0.8</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b/>
              </w:rPr>
            </w:pPr>
            <w:r>
              <w:rPr>
                <w:rFonts w:eastAsia="標楷體" w:hint="eastAsia"/>
                <w:b/>
              </w:rPr>
              <w:t>89.6</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1054">
              <w:rPr>
                <w:rFonts w:eastAsia="標楷體"/>
                <w:bCs/>
              </w:rPr>
              <w:t>1</w:t>
            </w:r>
            <w:r w:rsidRPr="003B1054">
              <w:rPr>
                <w:rFonts w:eastAsia="標楷體"/>
                <w:bCs/>
              </w:rPr>
              <w:t>月</w:t>
            </w:r>
          </w:p>
        </w:tc>
        <w:tc>
          <w:tcPr>
            <w:tcW w:w="1800" w:type="dxa"/>
            <w:tcBorders>
              <w:top w:val="nil"/>
              <w:left w:val="single" w:sz="4" w:space="0" w:color="auto"/>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272.9</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rPr>
            </w:pPr>
            <w:r w:rsidRPr="004A2080">
              <w:rPr>
                <w:rFonts w:eastAsia="標楷體"/>
              </w:rPr>
              <w:t xml:space="preserve">-0.3 </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263.8</w:t>
            </w:r>
          </w:p>
        </w:tc>
        <w:tc>
          <w:tcPr>
            <w:tcW w:w="1440" w:type="dxa"/>
            <w:tcBorders>
              <w:top w:val="nil"/>
              <w:left w:val="nil"/>
              <w:bottom w:val="nil"/>
              <w:right w:val="nil"/>
            </w:tcBorders>
            <w:vAlign w:val="bottom"/>
          </w:tcPr>
          <w:p w:rsidR="00B35678" w:rsidRPr="004A2080" w:rsidRDefault="00B35678" w:rsidP="005D589C">
            <w:pPr>
              <w:snapToGrid w:val="0"/>
              <w:spacing w:line="320" w:lineRule="exact"/>
              <w:ind w:right="417"/>
              <w:jc w:val="right"/>
              <w:rPr>
                <w:rFonts w:eastAsia="標楷體"/>
              </w:rPr>
            </w:pPr>
            <w:r w:rsidRPr="004A2080">
              <w:rPr>
                <w:rFonts w:eastAsia="標楷體"/>
              </w:rPr>
              <w:t xml:space="preserve">6.8 </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9.1</w:t>
            </w:r>
          </w:p>
        </w:tc>
      </w:tr>
      <w:tr w:rsidR="00B35678" w:rsidRPr="003B1054" w:rsidTr="00F73393">
        <w:trPr>
          <w:trHeight w:val="351"/>
        </w:trPr>
        <w:tc>
          <w:tcPr>
            <w:tcW w:w="1544" w:type="dxa"/>
            <w:tcBorders>
              <w:top w:val="nil"/>
              <w:left w:val="nil"/>
              <w:bottom w:val="nil"/>
              <w:right w:val="single" w:sz="4" w:space="0" w:color="auto"/>
            </w:tcBorders>
          </w:tcPr>
          <w:p w:rsidR="00B35678" w:rsidRPr="003B1054"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bCs/>
              </w:rPr>
              <w:t>2</w:t>
            </w:r>
            <w:r>
              <w:rPr>
                <w:rFonts w:eastAsia="標楷體"/>
                <w:bCs/>
              </w:rPr>
              <w:t>月</w:t>
            </w:r>
          </w:p>
        </w:tc>
        <w:tc>
          <w:tcPr>
            <w:tcW w:w="1800" w:type="dxa"/>
            <w:tcBorders>
              <w:top w:val="nil"/>
              <w:left w:val="single" w:sz="4" w:space="0" w:color="auto"/>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203.9</w:t>
            </w:r>
          </w:p>
        </w:tc>
        <w:tc>
          <w:tcPr>
            <w:tcW w:w="1233" w:type="dxa"/>
            <w:tcBorders>
              <w:top w:val="nil"/>
              <w:left w:val="nil"/>
              <w:bottom w:val="nil"/>
              <w:right w:val="nil"/>
            </w:tcBorders>
            <w:vAlign w:val="bottom"/>
          </w:tcPr>
          <w:p w:rsidR="00B35678" w:rsidRPr="004A2080" w:rsidRDefault="00B35678" w:rsidP="005D589C">
            <w:pPr>
              <w:snapToGrid w:val="0"/>
              <w:spacing w:line="320" w:lineRule="exact"/>
              <w:ind w:right="296"/>
              <w:jc w:val="right"/>
              <w:rPr>
                <w:rFonts w:eastAsia="標楷體"/>
              </w:rPr>
            </w:pPr>
            <w:r w:rsidRPr="004A2080">
              <w:rPr>
                <w:rFonts w:eastAsia="標楷體"/>
              </w:rPr>
              <w:t xml:space="preserve">-8.8 </w:t>
            </w:r>
          </w:p>
        </w:tc>
        <w:tc>
          <w:tcPr>
            <w:tcW w:w="180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154.</w:t>
            </w:r>
            <w:r>
              <w:rPr>
                <w:rFonts w:eastAsia="標楷體" w:hint="eastAsia"/>
              </w:rPr>
              <w:t>6</w:t>
            </w:r>
          </w:p>
        </w:tc>
        <w:tc>
          <w:tcPr>
            <w:tcW w:w="1440" w:type="dxa"/>
            <w:tcBorders>
              <w:top w:val="nil"/>
              <w:left w:val="nil"/>
              <w:bottom w:val="nil"/>
              <w:right w:val="nil"/>
            </w:tcBorders>
            <w:vAlign w:val="bottom"/>
          </w:tcPr>
          <w:p w:rsidR="00B35678" w:rsidRPr="004A2080" w:rsidRDefault="00B35678" w:rsidP="005D589C">
            <w:pPr>
              <w:snapToGrid w:val="0"/>
              <w:spacing w:line="320" w:lineRule="exact"/>
              <w:ind w:right="417"/>
              <w:jc w:val="right"/>
              <w:rPr>
                <w:rFonts w:eastAsia="標楷體"/>
              </w:rPr>
            </w:pPr>
            <w:r w:rsidRPr="004A2080">
              <w:rPr>
                <w:rFonts w:eastAsia="標楷體"/>
              </w:rPr>
              <w:t xml:space="preserve">-19.7 </w:t>
            </w:r>
          </w:p>
        </w:tc>
        <w:tc>
          <w:tcPr>
            <w:tcW w:w="1460" w:type="dxa"/>
            <w:tcBorders>
              <w:top w:val="nil"/>
              <w:left w:val="nil"/>
              <w:bottom w:val="nil"/>
              <w:right w:val="nil"/>
            </w:tcBorders>
            <w:vAlign w:val="bottom"/>
          </w:tcPr>
          <w:p w:rsidR="00B35678" w:rsidRPr="004A2080" w:rsidRDefault="00B35678" w:rsidP="005D589C">
            <w:pPr>
              <w:snapToGrid w:val="0"/>
              <w:spacing w:line="320" w:lineRule="exact"/>
              <w:ind w:right="480"/>
              <w:jc w:val="right"/>
              <w:rPr>
                <w:rFonts w:eastAsia="標楷體"/>
              </w:rPr>
            </w:pPr>
            <w:r w:rsidRPr="004A2080">
              <w:rPr>
                <w:rFonts w:eastAsia="標楷體"/>
              </w:rPr>
              <w:t>49.3</w:t>
            </w:r>
          </w:p>
        </w:tc>
      </w:tr>
      <w:tr w:rsidR="00B35678" w:rsidRPr="003B1054" w:rsidTr="00F73393">
        <w:trPr>
          <w:trHeight w:val="351"/>
        </w:trPr>
        <w:tc>
          <w:tcPr>
            <w:tcW w:w="1544" w:type="dxa"/>
            <w:tcBorders>
              <w:top w:val="nil"/>
              <w:left w:val="nil"/>
              <w:bottom w:val="single" w:sz="4" w:space="0" w:color="auto"/>
              <w:right w:val="single" w:sz="4" w:space="0" w:color="auto"/>
            </w:tcBorders>
          </w:tcPr>
          <w:p w:rsidR="00B35678" w:rsidRDefault="00B35678" w:rsidP="005D589C">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single" w:sz="4" w:space="0" w:color="auto"/>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286.8</w:t>
            </w:r>
          </w:p>
        </w:tc>
        <w:tc>
          <w:tcPr>
            <w:tcW w:w="1233" w:type="dxa"/>
            <w:tcBorders>
              <w:top w:val="nil"/>
              <w:left w:val="nil"/>
              <w:bottom w:val="single" w:sz="4" w:space="0" w:color="auto"/>
              <w:right w:val="nil"/>
            </w:tcBorders>
            <w:vAlign w:val="bottom"/>
          </w:tcPr>
          <w:p w:rsidR="00B35678" w:rsidRPr="004A2080" w:rsidRDefault="00B35678" w:rsidP="005D589C">
            <w:pPr>
              <w:snapToGrid w:val="0"/>
              <w:spacing w:line="320" w:lineRule="exact"/>
              <w:ind w:right="296"/>
              <w:jc w:val="right"/>
              <w:rPr>
                <w:rFonts w:eastAsia="標楷體"/>
              </w:rPr>
            </w:pPr>
            <w:r>
              <w:rPr>
                <w:rFonts w:eastAsia="標楷體" w:hint="eastAsia"/>
              </w:rPr>
              <w:t>-4.4</w:t>
            </w:r>
          </w:p>
        </w:tc>
        <w:tc>
          <w:tcPr>
            <w:tcW w:w="1800" w:type="dxa"/>
            <w:tcBorders>
              <w:top w:val="nil"/>
              <w:left w:val="nil"/>
              <w:bottom w:val="single" w:sz="4" w:space="0" w:color="auto"/>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255.6</w:t>
            </w:r>
          </w:p>
        </w:tc>
        <w:tc>
          <w:tcPr>
            <w:tcW w:w="1440" w:type="dxa"/>
            <w:tcBorders>
              <w:top w:val="nil"/>
              <w:left w:val="nil"/>
              <w:bottom w:val="single" w:sz="4" w:space="0" w:color="auto"/>
              <w:right w:val="nil"/>
            </w:tcBorders>
            <w:vAlign w:val="bottom"/>
          </w:tcPr>
          <w:p w:rsidR="00B35678" w:rsidRPr="004A2080" w:rsidRDefault="00B35678" w:rsidP="005D589C">
            <w:pPr>
              <w:snapToGrid w:val="0"/>
              <w:spacing w:line="320" w:lineRule="exact"/>
              <w:ind w:right="417"/>
              <w:jc w:val="right"/>
              <w:rPr>
                <w:rFonts w:eastAsia="標楷體"/>
              </w:rPr>
            </w:pPr>
            <w:r>
              <w:rPr>
                <w:rFonts w:eastAsia="標楷體" w:hint="eastAsia"/>
              </w:rPr>
              <w:t>6.6</w:t>
            </w:r>
          </w:p>
        </w:tc>
        <w:tc>
          <w:tcPr>
            <w:tcW w:w="1460" w:type="dxa"/>
            <w:tcBorders>
              <w:top w:val="nil"/>
              <w:left w:val="nil"/>
              <w:bottom w:val="single" w:sz="4" w:space="0" w:color="auto"/>
              <w:right w:val="nil"/>
            </w:tcBorders>
            <w:vAlign w:val="bottom"/>
          </w:tcPr>
          <w:p w:rsidR="00B35678" w:rsidRPr="004A2080" w:rsidRDefault="00B35678" w:rsidP="005D589C">
            <w:pPr>
              <w:snapToGrid w:val="0"/>
              <w:spacing w:line="320" w:lineRule="exact"/>
              <w:ind w:right="480"/>
              <w:jc w:val="right"/>
              <w:rPr>
                <w:rFonts w:eastAsia="標楷體"/>
              </w:rPr>
            </w:pPr>
            <w:r>
              <w:rPr>
                <w:rFonts w:eastAsia="標楷體" w:hint="eastAsia"/>
              </w:rPr>
              <w:t>31.2</w:t>
            </w:r>
          </w:p>
        </w:tc>
      </w:tr>
    </w:tbl>
    <w:p w:rsidR="00411F87" w:rsidRPr="003B1054" w:rsidRDefault="00411F87" w:rsidP="00411F87">
      <w:pPr>
        <w:spacing w:line="300" w:lineRule="exact"/>
        <w:rPr>
          <w:rFonts w:eastAsia="標楷體"/>
        </w:rPr>
      </w:pPr>
      <w:r w:rsidRPr="003B1054">
        <w:rPr>
          <w:rFonts w:eastAsia="標楷體"/>
          <w:sz w:val="22"/>
          <w:szCs w:val="22"/>
        </w:rPr>
        <w:t>資料來源：財政部進出口貿易統計。</w:t>
      </w:r>
    </w:p>
    <w:p w:rsidR="00411F87" w:rsidRPr="003B1054" w:rsidRDefault="00411F87" w:rsidP="00411F87">
      <w:pPr>
        <w:widowControl/>
        <w:tabs>
          <w:tab w:val="left" w:pos="540"/>
        </w:tabs>
        <w:snapToGrid w:val="0"/>
        <w:spacing w:beforeLines="50" w:before="180" w:line="300" w:lineRule="auto"/>
        <w:ind w:left="566" w:hangingChars="257" w:hanging="566"/>
        <w:jc w:val="both"/>
        <w:rPr>
          <w:rFonts w:eastAsia="標楷體"/>
          <w:b/>
          <w:bCs/>
          <w:kern w:val="0"/>
          <w:sz w:val="28"/>
          <w:szCs w:val="20"/>
        </w:rPr>
      </w:pPr>
      <w:r w:rsidRPr="003B1054">
        <w:rPr>
          <w:rFonts w:eastAsia="標楷體"/>
          <w:b/>
          <w:bCs/>
          <w:kern w:val="0"/>
          <w:sz w:val="22"/>
          <w:szCs w:val="22"/>
        </w:rPr>
        <w:br w:type="page"/>
      </w:r>
      <w:r w:rsidRPr="003B1054">
        <w:rPr>
          <w:rFonts w:eastAsia="標楷體"/>
          <w:b/>
          <w:bCs/>
          <w:kern w:val="0"/>
          <w:sz w:val="28"/>
          <w:szCs w:val="20"/>
        </w:rPr>
        <w:lastRenderedPageBreak/>
        <w:t>２、</w:t>
      </w:r>
      <w:r w:rsidR="00B35678" w:rsidRPr="003B1054">
        <w:rPr>
          <w:rFonts w:eastAsia="標楷體"/>
          <w:b/>
          <w:bCs/>
          <w:kern w:val="0"/>
          <w:sz w:val="28"/>
          <w:szCs w:val="20"/>
        </w:rPr>
        <w:t>10</w:t>
      </w:r>
      <w:r w:rsidR="00B35678">
        <w:rPr>
          <w:rFonts w:eastAsia="標楷體" w:hint="eastAsia"/>
          <w:b/>
          <w:bCs/>
          <w:kern w:val="0"/>
          <w:sz w:val="28"/>
          <w:szCs w:val="20"/>
        </w:rPr>
        <w:t>8</w:t>
      </w:r>
      <w:r w:rsidR="00B35678" w:rsidRPr="003B1054">
        <w:rPr>
          <w:rFonts w:eastAsia="標楷體"/>
          <w:b/>
          <w:bCs/>
          <w:kern w:val="0"/>
          <w:sz w:val="28"/>
          <w:szCs w:val="20"/>
        </w:rPr>
        <w:t>年</w:t>
      </w:r>
      <w:r w:rsidR="00B35678">
        <w:rPr>
          <w:rFonts w:eastAsia="標楷體" w:hint="eastAsia"/>
          <w:b/>
          <w:bCs/>
          <w:kern w:val="0"/>
          <w:sz w:val="28"/>
          <w:szCs w:val="20"/>
        </w:rPr>
        <w:t>3</w:t>
      </w:r>
      <w:r w:rsidR="00B35678">
        <w:rPr>
          <w:rFonts w:eastAsia="標楷體"/>
          <w:b/>
          <w:bCs/>
          <w:kern w:val="0"/>
          <w:sz w:val="28"/>
          <w:szCs w:val="20"/>
        </w:rPr>
        <w:t>月</w:t>
      </w:r>
      <w:r w:rsidR="00B35678" w:rsidRPr="003B1054">
        <w:rPr>
          <w:rFonts w:eastAsia="標楷體"/>
          <w:b/>
          <w:bCs/>
          <w:kern w:val="0"/>
          <w:sz w:val="28"/>
          <w:szCs w:val="20"/>
        </w:rPr>
        <w:t>我對主要國家</w:t>
      </w:r>
      <w:r w:rsidR="00B35678" w:rsidRPr="003B1054">
        <w:rPr>
          <w:rFonts w:eastAsia="標楷體"/>
          <w:b/>
          <w:bCs/>
          <w:kern w:val="0"/>
          <w:sz w:val="28"/>
          <w:szCs w:val="20"/>
        </w:rPr>
        <w:t>(</w:t>
      </w:r>
      <w:r w:rsidR="00B35678" w:rsidRPr="003B1054">
        <w:rPr>
          <w:rFonts w:eastAsia="標楷體"/>
          <w:b/>
          <w:bCs/>
          <w:kern w:val="0"/>
          <w:sz w:val="28"/>
          <w:szCs w:val="20"/>
        </w:rPr>
        <w:t>地區</w:t>
      </w:r>
      <w:r w:rsidR="00B35678" w:rsidRPr="003B1054">
        <w:rPr>
          <w:rFonts w:eastAsia="標楷體"/>
          <w:b/>
          <w:bCs/>
          <w:kern w:val="0"/>
          <w:sz w:val="28"/>
          <w:szCs w:val="20"/>
        </w:rPr>
        <w:t>)</w:t>
      </w:r>
      <w:r w:rsidR="00B35678" w:rsidRPr="003B1054">
        <w:rPr>
          <w:rFonts w:eastAsia="標楷體"/>
          <w:b/>
          <w:bCs/>
          <w:kern w:val="0"/>
          <w:sz w:val="28"/>
          <w:szCs w:val="20"/>
        </w:rPr>
        <w:t>出口增幅最多為</w:t>
      </w:r>
      <w:r w:rsidR="00B35678">
        <w:rPr>
          <w:rFonts w:eastAsia="標楷體" w:hint="eastAsia"/>
          <w:b/>
          <w:bCs/>
          <w:kern w:val="0"/>
          <w:sz w:val="28"/>
          <w:szCs w:val="20"/>
        </w:rPr>
        <w:t>韓國</w:t>
      </w:r>
      <w:r w:rsidR="00B35678" w:rsidRPr="003B1054">
        <w:rPr>
          <w:rFonts w:eastAsia="標楷體"/>
          <w:b/>
          <w:bCs/>
          <w:kern w:val="0"/>
          <w:sz w:val="28"/>
          <w:szCs w:val="20"/>
        </w:rPr>
        <w:t>，進口為</w:t>
      </w:r>
      <w:r w:rsidR="00B35678">
        <w:rPr>
          <w:rFonts w:eastAsia="標楷體" w:hint="eastAsia"/>
          <w:b/>
          <w:bCs/>
          <w:kern w:val="0"/>
          <w:sz w:val="28"/>
          <w:szCs w:val="20"/>
        </w:rPr>
        <w:t>中國大陸</w:t>
      </w:r>
      <w:r w:rsidR="00B35678" w:rsidRPr="0057276B">
        <w:rPr>
          <w:rFonts w:eastAsia="標楷體"/>
          <w:b/>
          <w:bCs/>
          <w:sz w:val="28"/>
          <w:szCs w:val="22"/>
        </w:rPr>
        <w:t>(</w:t>
      </w:r>
      <w:r w:rsidR="00B35678" w:rsidRPr="0057276B">
        <w:rPr>
          <w:rFonts w:eastAsia="標楷體"/>
          <w:b/>
          <w:bCs/>
          <w:sz w:val="28"/>
          <w:szCs w:val="22"/>
        </w:rPr>
        <w:t>含香港</w:t>
      </w:r>
      <w:r w:rsidR="00B35678" w:rsidRPr="0057276B">
        <w:rPr>
          <w:rFonts w:eastAsia="標楷體"/>
          <w:b/>
          <w:bCs/>
          <w:sz w:val="28"/>
          <w:szCs w:val="22"/>
        </w:rPr>
        <w:t>)</w:t>
      </w:r>
    </w:p>
    <w:p w:rsidR="00411F87" w:rsidRPr="003B1054" w:rsidRDefault="00B35678"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3</w:t>
      </w:r>
      <w:r>
        <w:rPr>
          <w:rFonts w:eastAsia="標楷體" w:hint="eastAsia"/>
          <w:bCs/>
          <w:sz w:val="28"/>
          <w:szCs w:val="22"/>
        </w:rPr>
        <w:t>月</w:t>
      </w:r>
      <w:r w:rsidRPr="003B1054">
        <w:rPr>
          <w:rFonts w:eastAsia="標楷體"/>
          <w:bCs/>
          <w:sz w:val="28"/>
          <w:szCs w:val="22"/>
        </w:rPr>
        <w:t>我對主要國家</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出口增幅最多為</w:t>
      </w:r>
      <w:r>
        <w:rPr>
          <w:rFonts w:eastAsia="標楷體" w:hint="eastAsia"/>
          <w:bCs/>
          <w:sz w:val="28"/>
          <w:szCs w:val="22"/>
        </w:rPr>
        <w:t>韓國</w:t>
      </w:r>
      <w:r w:rsidRPr="003B1054">
        <w:rPr>
          <w:rFonts w:eastAsia="標楷體"/>
          <w:bCs/>
          <w:sz w:val="28"/>
          <w:szCs w:val="22"/>
        </w:rPr>
        <w:t>，為</w:t>
      </w:r>
      <w:r>
        <w:rPr>
          <w:rFonts w:eastAsia="標楷體" w:hint="eastAsia"/>
          <w:bCs/>
          <w:sz w:val="28"/>
          <w:szCs w:val="22"/>
        </w:rPr>
        <w:t>29.8</w:t>
      </w:r>
      <w:r w:rsidRPr="003B1054">
        <w:rPr>
          <w:rFonts w:eastAsia="標楷體"/>
          <w:bCs/>
          <w:sz w:val="28"/>
          <w:szCs w:val="22"/>
        </w:rPr>
        <w:t>%</w:t>
      </w:r>
      <w:r w:rsidRPr="003B1054">
        <w:rPr>
          <w:rFonts w:eastAsia="標楷體"/>
          <w:bCs/>
          <w:sz w:val="28"/>
          <w:szCs w:val="22"/>
        </w:rPr>
        <w:t>；進口增幅最多為</w:t>
      </w:r>
      <w:r>
        <w:rPr>
          <w:rFonts w:eastAsia="標楷體" w:hint="eastAsia"/>
          <w:bCs/>
          <w:sz w:val="28"/>
          <w:szCs w:val="22"/>
        </w:rPr>
        <w:t>中國大陸</w:t>
      </w:r>
      <w:r>
        <w:rPr>
          <w:rFonts w:eastAsia="標楷體" w:hint="eastAsia"/>
          <w:bCs/>
          <w:sz w:val="28"/>
          <w:szCs w:val="22"/>
        </w:rPr>
        <w:t>(</w:t>
      </w:r>
      <w:r>
        <w:rPr>
          <w:rFonts w:eastAsia="標楷體" w:hint="eastAsia"/>
          <w:bCs/>
          <w:sz w:val="28"/>
          <w:szCs w:val="22"/>
        </w:rPr>
        <w:t>含香港</w:t>
      </w:r>
      <w:r>
        <w:rPr>
          <w:rFonts w:eastAsia="標楷體" w:hint="eastAsia"/>
          <w:bCs/>
          <w:sz w:val="28"/>
          <w:szCs w:val="22"/>
        </w:rPr>
        <w:t>)</w:t>
      </w:r>
      <w:r w:rsidRPr="003B1054">
        <w:rPr>
          <w:rFonts w:eastAsia="標楷體"/>
          <w:bCs/>
          <w:sz w:val="28"/>
          <w:szCs w:val="22"/>
        </w:rPr>
        <w:t>，為</w:t>
      </w:r>
      <w:r>
        <w:rPr>
          <w:rFonts w:eastAsia="標楷體" w:hint="eastAsia"/>
          <w:bCs/>
          <w:sz w:val="28"/>
          <w:szCs w:val="22"/>
        </w:rPr>
        <w:t>16.1</w:t>
      </w:r>
      <w:r w:rsidRPr="003B1054">
        <w:rPr>
          <w:rFonts w:eastAsia="標楷體"/>
          <w:bCs/>
          <w:sz w:val="28"/>
          <w:szCs w:val="22"/>
        </w:rPr>
        <w:t>%</w:t>
      </w:r>
      <w:r w:rsidRPr="003B1054">
        <w:rPr>
          <w:rFonts w:eastAsia="標楷體"/>
          <w:bCs/>
          <w:sz w:val="28"/>
          <w:szCs w:val="22"/>
        </w:rPr>
        <w:t>。</w:t>
      </w:r>
    </w:p>
    <w:p w:rsidR="00411F87" w:rsidRPr="003B1054" w:rsidRDefault="00B35678"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3</w:t>
      </w:r>
      <w:r>
        <w:rPr>
          <w:rFonts w:eastAsia="標楷體"/>
          <w:bCs/>
          <w:sz w:val="28"/>
          <w:szCs w:val="22"/>
        </w:rPr>
        <w:t>月我對主要貿易夥伴出口，以</w:t>
      </w:r>
      <w:r>
        <w:rPr>
          <w:rFonts w:eastAsia="標楷體" w:hint="eastAsia"/>
          <w:bCs/>
          <w:sz w:val="28"/>
          <w:szCs w:val="22"/>
        </w:rPr>
        <w:t>韓國</w:t>
      </w:r>
      <w:r w:rsidRPr="003B1054">
        <w:rPr>
          <w:rFonts w:eastAsia="標楷體"/>
          <w:bCs/>
          <w:sz w:val="28"/>
          <w:szCs w:val="22"/>
        </w:rPr>
        <w:t>增加</w:t>
      </w:r>
      <w:r>
        <w:rPr>
          <w:rFonts w:eastAsia="標楷體" w:hint="eastAsia"/>
          <w:bCs/>
          <w:sz w:val="28"/>
          <w:szCs w:val="22"/>
        </w:rPr>
        <w:t>29.8</w:t>
      </w:r>
      <w:r w:rsidRPr="003B1054">
        <w:rPr>
          <w:rFonts w:eastAsia="標楷體"/>
          <w:bCs/>
          <w:sz w:val="28"/>
          <w:szCs w:val="22"/>
        </w:rPr>
        <w:t>%</w:t>
      </w:r>
      <w:r>
        <w:rPr>
          <w:rFonts w:eastAsia="標楷體"/>
          <w:bCs/>
          <w:sz w:val="28"/>
          <w:szCs w:val="22"/>
        </w:rPr>
        <w:t>最多，</w:t>
      </w:r>
      <w:r>
        <w:rPr>
          <w:rFonts w:eastAsia="標楷體" w:hint="eastAsia"/>
          <w:bCs/>
          <w:sz w:val="28"/>
          <w:szCs w:val="22"/>
        </w:rPr>
        <w:t>美國、新加坡、日本分別</w:t>
      </w:r>
      <w:r w:rsidRPr="003B1054">
        <w:rPr>
          <w:rFonts w:eastAsia="標楷體"/>
          <w:bCs/>
          <w:sz w:val="28"/>
          <w:szCs w:val="22"/>
        </w:rPr>
        <w:t>增加</w:t>
      </w:r>
      <w:r>
        <w:rPr>
          <w:rFonts w:eastAsia="標楷體" w:hint="eastAsia"/>
          <w:bCs/>
          <w:sz w:val="28"/>
          <w:szCs w:val="22"/>
        </w:rPr>
        <w:t>25.6</w:t>
      </w:r>
      <w:r w:rsidRPr="003B1054">
        <w:rPr>
          <w:rFonts w:eastAsia="標楷體"/>
          <w:bCs/>
          <w:sz w:val="28"/>
          <w:szCs w:val="22"/>
        </w:rPr>
        <w:t>%</w:t>
      </w:r>
      <w:r>
        <w:rPr>
          <w:rFonts w:eastAsia="標楷體" w:hint="eastAsia"/>
          <w:bCs/>
          <w:sz w:val="28"/>
          <w:szCs w:val="22"/>
        </w:rPr>
        <w:t>、</w:t>
      </w:r>
      <w:r>
        <w:rPr>
          <w:rFonts w:eastAsia="標楷體" w:hint="eastAsia"/>
          <w:bCs/>
          <w:sz w:val="28"/>
          <w:szCs w:val="22"/>
        </w:rPr>
        <w:t>5.2</w:t>
      </w:r>
      <w:r w:rsidRPr="003B1054">
        <w:rPr>
          <w:rFonts w:eastAsia="標楷體"/>
          <w:bCs/>
          <w:sz w:val="28"/>
          <w:szCs w:val="22"/>
        </w:rPr>
        <w:t>%</w:t>
      </w:r>
      <w:r>
        <w:rPr>
          <w:rFonts w:eastAsia="標楷體" w:hint="eastAsia"/>
          <w:bCs/>
          <w:sz w:val="28"/>
          <w:szCs w:val="22"/>
        </w:rPr>
        <w:t>及</w:t>
      </w:r>
      <w:r>
        <w:rPr>
          <w:rFonts w:eastAsia="標楷體" w:hint="eastAsia"/>
          <w:bCs/>
          <w:sz w:val="28"/>
          <w:szCs w:val="22"/>
        </w:rPr>
        <w:t>4.1</w:t>
      </w:r>
      <w:r w:rsidRPr="003B1054">
        <w:rPr>
          <w:rFonts w:eastAsia="標楷體"/>
          <w:bCs/>
          <w:sz w:val="28"/>
          <w:szCs w:val="22"/>
        </w:rPr>
        <w:t>%</w:t>
      </w:r>
      <w:r w:rsidRPr="003B1054">
        <w:rPr>
          <w:rFonts w:eastAsia="標楷體"/>
          <w:bCs/>
          <w:sz w:val="28"/>
          <w:szCs w:val="22"/>
        </w:rPr>
        <w:t>，中國大陸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Pr>
          <w:rFonts w:eastAsia="標楷體" w:hint="eastAsia"/>
          <w:bCs/>
          <w:sz w:val="28"/>
          <w:szCs w:val="22"/>
        </w:rPr>
        <w:t>則減少</w:t>
      </w:r>
      <w:r>
        <w:rPr>
          <w:rFonts w:eastAsia="標楷體" w:hint="eastAsia"/>
          <w:bCs/>
          <w:sz w:val="28"/>
          <w:szCs w:val="22"/>
        </w:rPr>
        <w:t>14.8</w:t>
      </w:r>
      <w:r w:rsidRPr="003B1054">
        <w:rPr>
          <w:rFonts w:eastAsia="標楷體"/>
          <w:bCs/>
          <w:sz w:val="28"/>
          <w:szCs w:val="22"/>
        </w:rPr>
        <w:t>%</w:t>
      </w:r>
      <w:r w:rsidRPr="003B1054">
        <w:rPr>
          <w:rFonts w:eastAsia="標楷體"/>
          <w:bCs/>
          <w:sz w:val="28"/>
          <w:szCs w:val="22"/>
        </w:rPr>
        <w:t>；進口以中國大陸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Pr>
          <w:rFonts w:eastAsia="標楷體" w:hint="eastAsia"/>
          <w:bCs/>
          <w:sz w:val="28"/>
          <w:szCs w:val="22"/>
        </w:rPr>
        <w:t>增加</w:t>
      </w:r>
      <w:r>
        <w:rPr>
          <w:rFonts w:eastAsia="標楷體" w:hint="eastAsia"/>
          <w:bCs/>
          <w:sz w:val="28"/>
          <w:szCs w:val="22"/>
        </w:rPr>
        <w:t>16.1</w:t>
      </w:r>
      <w:r w:rsidRPr="003B1054">
        <w:rPr>
          <w:rFonts w:eastAsia="標楷體"/>
          <w:bCs/>
          <w:sz w:val="28"/>
          <w:szCs w:val="22"/>
        </w:rPr>
        <w:t>%</w:t>
      </w:r>
      <w:r w:rsidRPr="003B1054">
        <w:rPr>
          <w:rFonts w:eastAsia="標楷體"/>
          <w:bCs/>
          <w:sz w:val="28"/>
          <w:szCs w:val="22"/>
        </w:rPr>
        <w:t>最多，美國</w:t>
      </w:r>
      <w:r>
        <w:rPr>
          <w:rFonts w:eastAsia="標楷體" w:hint="eastAsia"/>
          <w:bCs/>
          <w:sz w:val="28"/>
          <w:szCs w:val="22"/>
        </w:rPr>
        <w:t>、</w:t>
      </w:r>
      <w:r w:rsidRPr="003B1054">
        <w:rPr>
          <w:rFonts w:eastAsia="標楷體"/>
          <w:bCs/>
          <w:sz w:val="28"/>
          <w:szCs w:val="22"/>
        </w:rPr>
        <w:t>日本</w:t>
      </w:r>
      <w:r>
        <w:rPr>
          <w:rFonts w:eastAsia="標楷體" w:hint="eastAsia"/>
          <w:bCs/>
          <w:sz w:val="28"/>
          <w:szCs w:val="22"/>
        </w:rPr>
        <w:t>及</w:t>
      </w:r>
      <w:r w:rsidRPr="003B1054">
        <w:rPr>
          <w:rFonts w:eastAsia="標楷體"/>
          <w:bCs/>
          <w:sz w:val="28"/>
          <w:szCs w:val="22"/>
        </w:rPr>
        <w:t>新加坡</w:t>
      </w:r>
      <w:r>
        <w:rPr>
          <w:rFonts w:eastAsia="標楷體" w:hint="eastAsia"/>
          <w:bCs/>
          <w:sz w:val="28"/>
          <w:szCs w:val="22"/>
        </w:rPr>
        <w:t>各增加</w:t>
      </w:r>
      <w:r>
        <w:rPr>
          <w:rFonts w:eastAsia="標楷體" w:hint="eastAsia"/>
          <w:bCs/>
          <w:sz w:val="28"/>
          <w:szCs w:val="22"/>
        </w:rPr>
        <w:t>14.1</w:t>
      </w:r>
      <w:r w:rsidRPr="003B1054">
        <w:rPr>
          <w:rFonts w:eastAsia="標楷體"/>
          <w:bCs/>
          <w:sz w:val="28"/>
          <w:szCs w:val="22"/>
        </w:rPr>
        <w:t>%</w:t>
      </w:r>
      <w:r>
        <w:rPr>
          <w:rFonts w:eastAsia="標楷體" w:hint="eastAsia"/>
          <w:bCs/>
          <w:sz w:val="28"/>
          <w:szCs w:val="22"/>
        </w:rPr>
        <w:t>、</w:t>
      </w:r>
      <w:r>
        <w:rPr>
          <w:rFonts w:eastAsia="標楷體" w:hint="eastAsia"/>
          <w:bCs/>
          <w:sz w:val="28"/>
          <w:szCs w:val="22"/>
        </w:rPr>
        <w:t>11.3</w:t>
      </w:r>
      <w:r w:rsidRPr="003B1054">
        <w:rPr>
          <w:rFonts w:eastAsia="標楷體"/>
          <w:bCs/>
          <w:sz w:val="28"/>
          <w:szCs w:val="22"/>
        </w:rPr>
        <w:t>%</w:t>
      </w:r>
      <w:r>
        <w:rPr>
          <w:rFonts w:eastAsia="標楷體" w:hint="eastAsia"/>
          <w:bCs/>
          <w:sz w:val="28"/>
          <w:szCs w:val="22"/>
        </w:rPr>
        <w:t>及</w:t>
      </w:r>
      <w:r>
        <w:rPr>
          <w:rFonts w:eastAsia="標楷體" w:hint="eastAsia"/>
          <w:bCs/>
          <w:sz w:val="28"/>
          <w:szCs w:val="22"/>
        </w:rPr>
        <w:t>3.4</w:t>
      </w:r>
      <w:r w:rsidRPr="003B1054">
        <w:rPr>
          <w:rFonts w:eastAsia="標楷體"/>
          <w:bCs/>
          <w:sz w:val="28"/>
          <w:szCs w:val="22"/>
        </w:rPr>
        <w:t xml:space="preserve"> %</w:t>
      </w:r>
      <w:r>
        <w:rPr>
          <w:rFonts w:eastAsia="標楷體" w:hint="eastAsia"/>
          <w:bCs/>
          <w:sz w:val="28"/>
          <w:szCs w:val="22"/>
        </w:rPr>
        <w:t>，韓國則減少</w:t>
      </w:r>
      <w:r>
        <w:rPr>
          <w:rFonts w:eastAsia="標楷體" w:hint="eastAsia"/>
          <w:bCs/>
          <w:sz w:val="28"/>
          <w:szCs w:val="22"/>
        </w:rPr>
        <w:t>13.0</w:t>
      </w:r>
      <w:r w:rsidRPr="003B1054">
        <w:rPr>
          <w:rFonts w:eastAsia="標楷體"/>
          <w:bCs/>
          <w:sz w:val="28"/>
          <w:szCs w:val="22"/>
        </w:rPr>
        <w:t>%</w:t>
      </w:r>
      <w:r w:rsidRPr="003B1054">
        <w:rPr>
          <w:rFonts w:eastAsia="標楷體"/>
          <w:bCs/>
          <w:sz w:val="28"/>
          <w:szCs w:val="22"/>
        </w:rPr>
        <w:t>。</w:t>
      </w:r>
    </w:p>
    <w:p w:rsidR="00411F87" w:rsidRPr="003B1054" w:rsidRDefault="00B35678" w:rsidP="00411F87">
      <w:pPr>
        <w:numPr>
          <w:ilvl w:val="0"/>
          <w:numId w:val="2"/>
        </w:numPr>
        <w:snapToGrid w:val="0"/>
        <w:spacing w:beforeLines="50" w:before="180" w:line="300" w:lineRule="auto"/>
        <w:jc w:val="both"/>
        <w:rPr>
          <w:rFonts w:eastAsia="標楷體"/>
          <w:bCs/>
          <w:sz w:val="28"/>
          <w:szCs w:val="22"/>
        </w:rPr>
      </w:pPr>
      <w:r>
        <w:rPr>
          <w:rFonts w:eastAsia="標楷體" w:hint="eastAsia"/>
          <w:bCs/>
          <w:sz w:val="28"/>
          <w:szCs w:val="22"/>
        </w:rPr>
        <w:t>3</w:t>
      </w:r>
      <w:r>
        <w:rPr>
          <w:rFonts w:eastAsia="標楷體"/>
          <w:bCs/>
          <w:sz w:val="28"/>
          <w:szCs w:val="22"/>
        </w:rPr>
        <w:t>月</w:t>
      </w:r>
      <w:r w:rsidRPr="003B1054">
        <w:rPr>
          <w:rFonts w:eastAsia="標楷體"/>
          <w:bCs/>
          <w:sz w:val="28"/>
          <w:szCs w:val="22"/>
        </w:rPr>
        <w:t>以中國大陸</w:t>
      </w:r>
      <w:r w:rsidRPr="003B1054">
        <w:rPr>
          <w:rFonts w:eastAsia="標楷體"/>
          <w:bCs/>
          <w:sz w:val="28"/>
          <w:szCs w:val="22"/>
        </w:rPr>
        <w:t>(</w:t>
      </w:r>
      <w:r w:rsidRPr="003B1054">
        <w:rPr>
          <w:rFonts w:eastAsia="標楷體"/>
          <w:bCs/>
          <w:sz w:val="28"/>
          <w:szCs w:val="22"/>
        </w:rPr>
        <w:t>含香港</w:t>
      </w:r>
      <w:r w:rsidRPr="003B1054">
        <w:rPr>
          <w:rFonts w:eastAsia="標楷體"/>
          <w:bCs/>
          <w:sz w:val="28"/>
          <w:szCs w:val="22"/>
        </w:rPr>
        <w:t>)</w:t>
      </w:r>
      <w:r w:rsidRPr="003B1054">
        <w:rPr>
          <w:rFonts w:eastAsia="標楷體"/>
          <w:bCs/>
          <w:sz w:val="28"/>
          <w:szCs w:val="22"/>
        </w:rPr>
        <w:t>為我最大出口國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Pr>
          <w:rFonts w:eastAsia="標楷體" w:hint="eastAsia"/>
          <w:bCs/>
          <w:sz w:val="28"/>
          <w:szCs w:val="22"/>
        </w:rPr>
        <w:t>及</w:t>
      </w:r>
      <w:r w:rsidRPr="003B1054">
        <w:rPr>
          <w:rFonts w:eastAsia="標楷體"/>
          <w:bCs/>
          <w:sz w:val="28"/>
          <w:szCs w:val="22"/>
        </w:rPr>
        <w:t>進口國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，亦為主要出超來源國</w:t>
      </w:r>
      <w:r w:rsidRPr="003B1054">
        <w:rPr>
          <w:rFonts w:eastAsia="標楷體"/>
          <w:bCs/>
          <w:sz w:val="28"/>
          <w:szCs w:val="22"/>
        </w:rPr>
        <w:t>(</w:t>
      </w:r>
      <w:r w:rsidRPr="003B1054">
        <w:rPr>
          <w:rFonts w:eastAsia="標楷體"/>
          <w:bCs/>
          <w:sz w:val="28"/>
          <w:szCs w:val="22"/>
        </w:rPr>
        <w:t>地區</w:t>
      </w:r>
      <w:r w:rsidRPr="003B1054">
        <w:rPr>
          <w:rFonts w:eastAsia="標楷體"/>
          <w:bCs/>
          <w:sz w:val="28"/>
          <w:szCs w:val="22"/>
        </w:rPr>
        <w:t>)</w:t>
      </w:r>
      <w:r w:rsidRPr="003B1054">
        <w:rPr>
          <w:rFonts w:eastAsia="標楷體"/>
          <w:bCs/>
          <w:sz w:val="28"/>
          <w:szCs w:val="22"/>
        </w:rPr>
        <w:t>，出超</w:t>
      </w:r>
      <w:r>
        <w:rPr>
          <w:rFonts w:eastAsia="標楷體" w:hint="eastAsia"/>
          <w:bCs/>
          <w:sz w:val="28"/>
          <w:szCs w:val="22"/>
        </w:rPr>
        <w:t>63.6</w:t>
      </w:r>
      <w:r w:rsidRPr="003B1054">
        <w:rPr>
          <w:rFonts w:eastAsia="標楷體"/>
          <w:bCs/>
          <w:sz w:val="28"/>
          <w:szCs w:val="22"/>
        </w:rPr>
        <w:t>億美元；主要入超來源國</w:t>
      </w:r>
      <w:r>
        <w:rPr>
          <w:rFonts w:eastAsia="標楷體" w:hint="eastAsia"/>
          <w:bCs/>
          <w:sz w:val="28"/>
          <w:szCs w:val="22"/>
        </w:rPr>
        <w:t>為日本</w:t>
      </w:r>
      <w:r w:rsidRPr="003B1054">
        <w:rPr>
          <w:rFonts w:eastAsia="標楷體"/>
          <w:bCs/>
          <w:sz w:val="28"/>
          <w:szCs w:val="22"/>
        </w:rPr>
        <w:t>，入超</w:t>
      </w:r>
      <w:r>
        <w:rPr>
          <w:rFonts w:eastAsia="標楷體" w:hint="eastAsia"/>
          <w:bCs/>
          <w:sz w:val="28"/>
          <w:szCs w:val="22"/>
        </w:rPr>
        <w:t>22.9</w:t>
      </w:r>
      <w:r w:rsidRPr="003B1054">
        <w:rPr>
          <w:rFonts w:eastAsia="標楷體"/>
          <w:bCs/>
          <w:sz w:val="28"/>
          <w:szCs w:val="22"/>
        </w:rPr>
        <w:t>億美元。</w:t>
      </w:r>
    </w:p>
    <w:p w:rsidR="00411F87" w:rsidRPr="003B1054" w:rsidRDefault="00411F87" w:rsidP="00411F87">
      <w:pPr>
        <w:snapToGrid w:val="0"/>
        <w:spacing w:beforeLines="50" w:before="180" w:line="300" w:lineRule="auto"/>
        <w:ind w:left="480" w:right="-142"/>
        <w:jc w:val="both"/>
        <w:rPr>
          <w:rFonts w:eastAsia="標楷體"/>
          <w:bCs/>
          <w:sz w:val="28"/>
          <w:szCs w:val="22"/>
        </w:rPr>
      </w:pPr>
    </w:p>
    <w:p w:rsidR="00411F87" w:rsidRPr="003B1054" w:rsidRDefault="00411F87" w:rsidP="00411F87">
      <w:pPr>
        <w:snapToGrid w:val="0"/>
        <w:ind w:right="-153"/>
        <w:jc w:val="center"/>
        <w:rPr>
          <w:rFonts w:eastAsia="標楷體"/>
          <w:b/>
          <w:bCs/>
          <w:sz w:val="28"/>
        </w:rPr>
      </w:pPr>
      <w:r w:rsidRPr="003B1054">
        <w:rPr>
          <w:rFonts w:eastAsia="標楷體"/>
          <w:b/>
          <w:bCs/>
          <w:sz w:val="28"/>
        </w:rPr>
        <w:t>表</w:t>
      </w:r>
      <w:r w:rsidRPr="003B1054">
        <w:rPr>
          <w:rFonts w:eastAsia="標楷體"/>
          <w:b/>
          <w:bCs/>
          <w:sz w:val="28"/>
        </w:rPr>
        <w:t xml:space="preserve">2-4-2  </w:t>
      </w:r>
      <w:r w:rsidRPr="003B1054">
        <w:rPr>
          <w:rFonts w:eastAsia="標楷體"/>
          <w:b/>
          <w:bCs/>
          <w:sz w:val="28"/>
        </w:rPr>
        <w:t>主要貿易夥伴貿易概況</w:t>
      </w:r>
    </w:p>
    <w:p w:rsidR="00411F87" w:rsidRPr="003B1054" w:rsidRDefault="00411F87" w:rsidP="00411F87">
      <w:pPr>
        <w:snapToGrid w:val="0"/>
        <w:spacing w:line="300" w:lineRule="auto"/>
        <w:ind w:right="140"/>
        <w:jc w:val="right"/>
        <w:rPr>
          <w:rFonts w:eastAsia="標楷體"/>
        </w:rPr>
      </w:pPr>
      <w:r w:rsidRPr="003B1054">
        <w:rPr>
          <w:rFonts w:eastAsia="標楷體"/>
        </w:rPr>
        <w:t>單位：百萬美元；</w:t>
      </w:r>
      <w:r w:rsidRPr="003B1054">
        <w:rPr>
          <w:rFonts w:eastAsia="標楷體"/>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411F87" w:rsidRPr="0032186E" w:rsidTr="00F73393">
        <w:trPr>
          <w:cantSplit/>
          <w:trHeight w:val="598"/>
          <w:jc w:val="center"/>
        </w:trPr>
        <w:tc>
          <w:tcPr>
            <w:tcW w:w="467" w:type="dxa"/>
            <w:tcBorders>
              <w:top w:val="single" w:sz="4" w:space="0" w:color="auto"/>
              <w:left w:val="nil"/>
              <w:bottom w:val="single" w:sz="4" w:space="0" w:color="auto"/>
              <w:right w:val="nil"/>
            </w:tcBorders>
            <w:textDirection w:val="tbRlV"/>
            <w:vAlign w:val="center"/>
          </w:tcPr>
          <w:p w:rsidR="00411F87" w:rsidRPr="0032186E" w:rsidRDefault="00411F87" w:rsidP="00F73393">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411F87" w:rsidRPr="0032186E" w:rsidRDefault="00411F87" w:rsidP="00F73393">
            <w:pPr>
              <w:snapToGrid w:val="0"/>
              <w:spacing w:line="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中國大陸</w:t>
            </w:r>
          </w:p>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w:t>
            </w:r>
            <w:r w:rsidRPr="0032186E">
              <w:rPr>
                <w:rFonts w:eastAsia="標楷體"/>
                <w:color w:val="000000" w:themeColor="text1"/>
              </w:rPr>
              <w:t>含香港</w:t>
            </w:r>
            <w:r w:rsidRPr="0032186E">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韓國</w:t>
            </w:r>
          </w:p>
        </w:tc>
        <w:tc>
          <w:tcPr>
            <w:tcW w:w="1046" w:type="dxa"/>
            <w:tcBorders>
              <w:top w:val="single" w:sz="4" w:space="0" w:color="auto"/>
              <w:left w:val="single" w:sz="4" w:space="0" w:color="auto"/>
              <w:bottom w:val="single" w:sz="4" w:space="0" w:color="auto"/>
              <w:right w:val="nil"/>
            </w:tcBorders>
            <w:vAlign w:val="center"/>
          </w:tcPr>
          <w:p w:rsidR="00411F87" w:rsidRPr="0032186E" w:rsidRDefault="00411F87" w:rsidP="00F73393">
            <w:pPr>
              <w:snapToGrid w:val="0"/>
              <w:spacing w:line="0" w:lineRule="atLeast"/>
              <w:ind w:left="28" w:right="-40"/>
              <w:jc w:val="center"/>
              <w:rPr>
                <w:rFonts w:eastAsia="標楷體"/>
                <w:color w:val="000000" w:themeColor="text1"/>
              </w:rPr>
            </w:pPr>
            <w:r w:rsidRPr="0032186E">
              <w:rPr>
                <w:rFonts w:eastAsia="標楷體"/>
                <w:color w:val="000000" w:themeColor="text1"/>
              </w:rPr>
              <w:t>新加坡</w:t>
            </w:r>
          </w:p>
        </w:tc>
      </w:tr>
      <w:tr w:rsidR="00B35678" w:rsidRPr="0032186E" w:rsidTr="00F73393">
        <w:trPr>
          <w:cantSplit/>
          <w:trHeight w:val="432"/>
          <w:jc w:val="center"/>
        </w:trPr>
        <w:tc>
          <w:tcPr>
            <w:tcW w:w="467" w:type="dxa"/>
            <w:vMerge w:val="restart"/>
            <w:tcBorders>
              <w:top w:val="single" w:sz="4" w:space="0" w:color="auto"/>
              <w:left w:val="nil"/>
              <w:right w:val="single" w:sz="4" w:space="0" w:color="auto"/>
            </w:tcBorders>
            <w:textDirection w:val="tbRlV"/>
            <w:vAlign w:val="center"/>
          </w:tcPr>
          <w:p w:rsidR="00B35678" w:rsidRPr="0032186E" w:rsidRDefault="00B35678" w:rsidP="00F73393">
            <w:pPr>
              <w:snapToGrid w:val="0"/>
              <w:spacing w:line="320" w:lineRule="exact"/>
              <w:ind w:left="113" w:right="113"/>
              <w:jc w:val="center"/>
              <w:rPr>
                <w:rFonts w:eastAsia="標楷體"/>
                <w:color w:val="000000" w:themeColor="text1"/>
              </w:rPr>
            </w:pPr>
            <w:r w:rsidRPr="0032186E">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Pr>
                <w:rFonts w:eastAsia="標楷體" w:hint="eastAsia"/>
                <w:color w:val="000000" w:themeColor="text1"/>
              </w:rPr>
              <w:t>3</w:t>
            </w:r>
            <w:r w:rsidRPr="0032186E">
              <w:rPr>
                <w:rFonts w:eastAsia="標楷體" w:hint="eastAsia"/>
                <w:color w:val="000000" w:themeColor="text1"/>
              </w:rPr>
              <w:t>月</w:t>
            </w:r>
            <w:r w:rsidRPr="0032186E">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11,438</w:t>
            </w:r>
          </w:p>
        </w:tc>
        <w:tc>
          <w:tcPr>
            <w:tcW w:w="1047"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3,929</w:t>
            </w:r>
          </w:p>
        </w:tc>
        <w:tc>
          <w:tcPr>
            <w:tcW w:w="1046"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2,078</w:t>
            </w:r>
          </w:p>
        </w:tc>
        <w:tc>
          <w:tcPr>
            <w:tcW w:w="1047"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1,580</w:t>
            </w:r>
          </w:p>
        </w:tc>
        <w:tc>
          <w:tcPr>
            <w:tcW w:w="1046"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1,339</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39.9</w:t>
            </w:r>
          </w:p>
        </w:tc>
        <w:tc>
          <w:tcPr>
            <w:tcW w:w="1047"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13.7</w:t>
            </w:r>
          </w:p>
        </w:tc>
        <w:tc>
          <w:tcPr>
            <w:tcW w:w="1046"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7.2</w:t>
            </w:r>
          </w:p>
        </w:tc>
        <w:tc>
          <w:tcPr>
            <w:tcW w:w="1047"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5.5</w:t>
            </w:r>
          </w:p>
        </w:tc>
        <w:tc>
          <w:tcPr>
            <w:tcW w:w="1046" w:type="dxa"/>
            <w:tcBorders>
              <w:top w:val="nil"/>
              <w:left w:val="nil"/>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4.7</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-14.8</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25.6</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4.1</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29.8</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5.2</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29,213</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10,626</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5,781</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4,145</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3,835</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38.3</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13.9</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7.6</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5.4</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5.0</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-11.2</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19.4</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4.9</w:t>
            </w:r>
          </w:p>
        </w:tc>
        <w:tc>
          <w:tcPr>
            <w:tcW w:w="1047"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18.0</w:t>
            </w:r>
          </w:p>
        </w:tc>
        <w:tc>
          <w:tcPr>
            <w:tcW w:w="1046" w:type="dxa"/>
            <w:tcBorders>
              <w:top w:val="nil"/>
              <w:left w:val="nil"/>
              <w:right w:val="nil"/>
            </w:tcBorders>
            <w:vAlign w:val="center"/>
          </w:tcPr>
          <w:p w:rsidR="00B35678" w:rsidRPr="00633D18"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0.0</w:t>
            </w:r>
          </w:p>
        </w:tc>
      </w:tr>
      <w:tr w:rsidR="00B35678" w:rsidRPr="0032186E" w:rsidTr="00F73393">
        <w:trPr>
          <w:cantSplit/>
          <w:trHeight w:val="432"/>
          <w:jc w:val="center"/>
        </w:trPr>
        <w:tc>
          <w:tcPr>
            <w:tcW w:w="467" w:type="dxa"/>
            <w:vMerge w:val="restart"/>
            <w:tcBorders>
              <w:top w:val="double" w:sz="4" w:space="0" w:color="auto"/>
              <w:left w:val="nil"/>
              <w:right w:val="single" w:sz="4" w:space="0" w:color="auto"/>
            </w:tcBorders>
            <w:textDirection w:val="tbRlV"/>
            <w:vAlign w:val="center"/>
          </w:tcPr>
          <w:p w:rsidR="00B35678" w:rsidRPr="0032186E" w:rsidRDefault="00B35678" w:rsidP="00F73393">
            <w:pPr>
              <w:snapToGrid w:val="0"/>
              <w:spacing w:line="320" w:lineRule="exact"/>
              <w:jc w:val="center"/>
              <w:rPr>
                <w:rFonts w:eastAsia="標楷體"/>
                <w:bCs/>
                <w:color w:val="000000" w:themeColor="text1"/>
              </w:rPr>
            </w:pPr>
            <w:r w:rsidRPr="0032186E">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color w:val="000000" w:themeColor="text1"/>
              </w:rPr>
              <w:t>年</w:t>
            </w:r>
            <w:r>
              <w:rPr>
                <w:rFonts w:eastAsia="標楷體" w:hint="eastAsia"/>
                <w:color w:val="000000" w:themeColor="text1"/>
              </w:rPr>
              <w:t>3</w:t>
            </w:r>
            <w:r w:rsidRPr="0032186E">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5,080</w:t>
            </w:r>
          </w:p>
        </w:tc>
        <w:tc>
          <w:tcPr>
            <w:tcW w:w="1047"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3,239</w:t>
            </w:r>
          </w:p>
        </w:tc>
        <w:tc>
          <w:tcPr>
            <w:tcW w:w="1046"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4,363</w:t>
            </w:r>
          </w:p>
        </w:tc>
        <w:tc>
          <w:tcPr>
            <w:tcW w:w="1047"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1,304</w:t>
            </w:r>
          </w:p>
        </w:tc>
        <w:tc>
          <w:tcPr>
            <w:tcW w:w="1046" w:type="dxa"/>
            <w:tcBorders>
              <w:top w:val="double" w:sz="4" w:space="0" w:color="auto"/>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756</w:t>
            </w:r>
          </w:p>
        </w:tc>
      </w:tr>
      <w:tr w:rsidR="00B35678" w:rsidRPr="0032186E" w:rsidTr="00F73393">
        <w:trPr>
          <w:cantSplit/>
          <w:trHeight w:val="432"/>
          <w:jc w:val="center"/>
        </w:trPr>
        <w:tc>
          <w:tcPr>
            <w:tcW w:w="467" w:type="dxa"/>
            <w:vMerge/>
            <w:tcBorders>
              <w:left w:val="nil"/>
              <w:right w:val="single" w:sz="4" w:space="0" w:color="auto"/>
            </w:tcBorders>
            <w:textDirection w:val="tbRlV"/>
            <w:vAlign w:val="center"/>
          </w:tcPr>
          <w:p w:rsidR="00B35678" w:rsidRPr="0032186E" w:rsidRDefault="00B35678" w:rsidP="00F73393">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19.9</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12.7</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17.1</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5.1</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3.0</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16.1</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14.1</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11.3</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-13.0</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3.4</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color w:val="000000" w:themeColor="text1"/>
              </w:rPr>
              <w:t>10</w:t>
            </w:r>
            <w:r>
              <w:rPr>
                <w:rFonts w:eastAsia="標楷體" w:hint="eastAsia"/>
                <w:color w:val="000000" w:themeColor="text1"/>
              </w:rPr>
              <w:t>8</w:t>
            </w:r>
            <w:r w:rsidRPr="0032186E">
              <w:rPr>
                <w:rFonts w:eastAsia="標楷體" w:hint="eastAsia"/>
                <w:color w:val="000000" w:themeColor="text1"/>
              </w:rPr>
              <w:t>年</w:t>
            </w:r>
            <w:r w:rsidRPr="0032186E">
              <w:rPr>
                <w:rFonts w:eastAsia="標楷體"/>
                <w:color w:val="000000" w:themeColor="text1"/>
              </w:rPr>
              <w:t>1</w:t>
            </w:r>
            <w:r w:rsidRPr="0032186E">
              <w:rPr>
                <w:rFonts w:eastAsia="標楷體" w:hint="eastAsia"/>
                <w:color w:val="000000" w:themeColor="text1"/>
              </w:rPr>
              <w:t>至</w:t>
            </w:r>
            <w:r>
              <w:rPr>
                <w:rFonts w:eastAsia="標楷體" w:hint="eastAsia"/>
                <w:color w:val="000000" w:themeColor="text1"/>
              </w:rPr>
              <w:t>3</w:t>
            </w:r>
            <w:r w:rsidRPr="0032186E">
              <w:rPr>
                <w:rFonts w:eastAsia="標楷體" w:hint="eastAsia"/>
                <w:color w:val="000000" w:themeColor="text1"/>
              </w:rPr>
              <w:t>月金額</w:t>
            </w:r>
          </w:p>
        </w:tc>
        <w:tc>
          <w:tcPr>
            <w:tcW w:w="1386" w:type="dxa"/>
            <w:tcBorders>
              <w:top w:val="nil"/>
              <w:left w:val="single" w:sz="4" w:space="0" w:color="auto"/>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13,445</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8,763</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10,628</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3,943</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1,983</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color w:val="000000" w:themeColor="text1"/>
              </w:rPr>
              <w:t>比重</w:t>
            </w:r>
          </w:p>
        </w:tc>
        <w:tc>
          <w:tcPr>
            <w:tcW w:w="1386" w:type="dxa"/>
            <w:tcBorders>
              <w:top w:val="nil"/>
              <w:left w:val="single" w:sz="4" w:space="0" w:color="auto"/>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19.9</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13.0</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15.8</w:t>
            </w:r>
          </w:p>
        </w:tc>
        <w:tc>
          <w:tcPr>
            <w:tcW w:w="1047"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5.9</w:t>
            </w:r>
          </w:p>
        </w:tc>
        <w:tc>
          <w:tcPr>
            <w:tcW w:w="1046" w:type="dxa"/>
            <w:tcBorders>
              <w:top w:val="nil"/>
              <w:left w:val="nil"/>
              <w:bottom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2.9</w:t>
            </w:r>
          </w:p>
        </w:tc>
      </w:tr>
      <w:tr w:rsidR="00B35678" w:rsidRPr="0032186E" w:rsidTr="00F73393">
        <w:trPr>
          <w:cantSplit/>
          <w:trHeight w:val="432"/>
          <w:jc w:val="center"/>
        </w:trPr>
        <w:tc>
          <w:tcPr>
            <w:tcW w:w="467" w:type="dxa"/>
            <w:vMerge/>
            <w:tcBorders>
              <w:left w:val="nil"/>
              <w:right w:val="single" w:sz="4" w:space="0" w:color="auto"/>
            </w:tcBorders>
            <w:vAlign w:val="center"/>
          </w:tcPr>
          <w:p w:rsidR="00B35678" w:rsidRPr="0032186E" w:rsidRDefault="00B35678" w:rsidP="00F73393">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B35678" w:rsidRPr="0032186E" w:rsidRDefault="00B35678" w:rsidP="005D589C">
            <w:pPr>
              <w:spacing w:line="400" w:lineRule="exact"/>
              <w:ind w:left="28" w:right="-40"/>
              <w:contextualSpacing/>
              <w:jc w:val="center"/>
              <w:rPr>
                <w:rFonts w:eastAsia="標楷體"/>
                <w:color w:val="000000" w:themeColor="text1"/>
              </w:rPr>
            </w:pPr>
            <w:r w:rsidRPr="0032186E">
              <w:rPr>
                <w:rFonts w:eastAsia="標楷體" w:hint="eastAsia"/>
                <w:color w:val="000000" w:themeColor="text1"/>
              </w:rPr>
              <w:t xml:space="preserve">        </w:t>
            </w:r>
            <w:r w:rsidRPr="0032186E">
              <w:rPr>
                <w:rFonts w:eastAsia="標楷體" w:hint="eastAsia"/>
                <w:color w:val="000000" w:themeColor="text1"/>
              </w:rPr>
              <w:t>年增</w:t>
            </w:r>
            <w:r w:rsidRPr="0032186E">
              <w:rPr>
                <w:rFonts w:eastAsia="標楷體"/>
                <w:color w:val="000000" w:themeColor="text1"/>
              </w:rPr>
              <w:t>率</w:t>
            </w:r>
          </w:p>
        </w:tc>
        <w:tc>
          <w:tcPr>
            <w:tcW w:w="1386" w:type="dxa"/>
            <w:tcBorders>
              <w:top w:val="nil"/>
              <w:left w:val="single" w:sz="4" w:space="0" w:color="auto"/>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3.5</w:t>
            </w:r>
          </w:p>
        </w:tc>
        <w:tc>
          <w:tcPr>
            <w:tcW w:w="1047" w:type="dxa"/>
            <w:tcBorders>
              <w:top w:val="nil"/>
              <w:left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11.3</w:t>
            </w:r>
          </w:p>
        </w:tc>
        <w:tc>
          <w:tcPr>
            <w:tcW w:w="1046" w:type="dxa"/>
            <w:tcBorders>
              <w:top w:val="nil"/>
              <w:left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-3.2</w:t>
            </w:r>
          </w:p>
        </w:tc>
        <w:tc>
          <w:tcPr>
            <w:tcW w:w="1047" w:type="dxa"/>
            <w:tcBorders>
              <w:top w:val="nil"/>
              <w:left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-10.8</w:t>
            </w:r>
          </w:p>
        </w:tc>
        <w:tc>
          <w:tcPr>
            <w:tcW w:w="1046" w:type="dxa"/>
            <w:tcBorders>
              <w:top w:val="nil"/>
              <w:left w:val="nil"/>
              <w:right w:val="nil"/>
            </w:tcBorders>
            <w:vAlign w:val="center"/>
          </w:tcPr>
          <w:p w:rsidR="00B35678" w:rsidRPr="00282E10" w:rsidRDefault="00B35678" w:rsidP="005D589C">
            <w:pPr>
              <w:spacing w:line="400" w:lineRule="exact"/>
              <w:ind w:left="28" w:right="-40"/>
              <w:contextualSpacing/>
              <w:jc w:val="center"/>
              <w:rPr>
                <w:rFonts w:eastAsia="標楷體"/>
                <w:color w:val="000000" w:themeColor="text1"/>
              </w:rPr>
            </w:pPr>
            <w:r>
              <w:rPr>
                <w:rFonts w:eastAsia="標楷體" w:hint="eastAsia"/>
                <w:color w:val="000000" w:themeColor="text1"/>
              </w:rPr>
              <w:t>-2.7</w:t>
            </w:r>
          </w:p>
        </w:tc>
      </w:tr>
    </w:tbl>
    <w:p w:rsidR="00411F87" w:rsidRPr="003B1054" w:rsidRDefault="00411F87" w:rsidP="00411F87">
      <w:pPr>
        <w:spacing w:line="380" w:lineRule="exact"/>
        <w:rPr>
          <w:rFonts w:eastAsia="標楷體"/>
        </w:rPr>
      </w:pPr>
      <w:r w:rsidRPr="003B1054">
        <w:rPr>
          <w:rFonts w:eastAsia="標楷體"/>
        </w:rPr>
        <w:t>資料來源：財政部。</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0"/>
        </w:rPr>
      </w:pPr>
      <w:r w:rsidRPr="003B1054">
        <w:rPr>
          <w:rFonts w:eastAsia="標楷體"/>
          <w:kern w:val="0"/>
          <w:sz w:val="28"/>
          <w:szCs w:val="20"/>
        </w:rPr>
        <w:br w:type="page"/>
      </w:r>
      <w:r w:rsidRPr="003B1054">
        <w:rPr>
          <w:rFonts w:eastAsia="標楷體"/>
          <w:b/>
          <w:bCs/>
          <w:kern w:val="0"/>
          <w:sz w:val="28"/>
          <w:szCs w:val="20"/>
        </w:rPr>
        <w:lastRenderedPageBreak/>
        <w:t>３、</w:t>
      </w:r>
      <w:r w:rsidR="005A6B04">
        <w:rPr>
          <w:rFonts w:eastAsia="標楷體"/>
          <w:b/>
          <w:bCs/>
          <w:kern w:val="0"/>
          <w:sz w:val="28"/>
          <w:szCs w:val="20"/>
        </w:rPr>
        <w:t>10</w:t>
      </w:r>
      <w:r w:rsidR="005A6B04">
        <w:rPr>
          <w:rFonts w:eastAsia="標楷體" w:hint="eastAsia"/>
          <w:b/>
          <w:bCs/>
          <w:kern w:val="0"/>
          <w:sz w:val="28"/>
          <w:szCs w:val="20"/>
        </w:rPr>
        <w:t>8</w:t>
      </w:r>
      <w:r w:rsidR="005A6B04" w:rsidRPr="003B1054">
        <w:rPr>
          <w:rFonts w:eastAsia="標楷體"/>
          <w:b/>
          <w:bCs/>
          <w:kern w:val="0"/>
          <w:sz w:val="28"/>
          <w:szCs w:val="20"/>
        </w:rPr>
        <w:t>年</w:t>
      </w:r>
      <w:r w:rsidR="005A6B04">
        <w:rPr>
          <w:rFonts w:eastAsia="標楷體" w:hint="eastAsia"/>
          <w:b/>
          <w:bCs/>
          <w:kern w:val="0"/>
          <w:sz w:val="28"/>
          <w:szCs w:val="20"/>
        </w:rPr>
        <w:t>3</w:t>
      </w:r>
      <w:r w:rsidR="005A6B04">
        <w:rPr>
          <w:rFonts w:eastAsia="標楷體"/>
          <w:b/>
          <w:bCs/>
          <w:kern w:val="0"/>
          <w:sz w:val="28"/>
          <w:szCs w:val="20"/>
        </w:rPr>
        <w:t>月</w:t>
      </w:r>
      <w:r w:rsidR="005A6B04" w:rsidRPr="003B1054">
        <w:rPr>
          <w:rFonts w:eastAsia="標楷體"/>
          <w:b/>
          <w:bCs/>
          <w:kern w:val="0"/>
          <w:sz w:val="28"/>
          <w:szCs w:val="20"/>
        </w:rPr>
        <w:t>最大出</w:t>
      </w:r>
      <w:r w:rsidR="005A6B04">
        <w:rPr>
          <w:rFonts w:eastAsia="標楷體" w:hint="eastAsia"/>
          <w:b/>
          <w:bCs/>
          <w:kern w:val="0"/>
          <w:sz w:val="28"/>
          <w:szCs w:val="20"/>
        </w:rPr>
        <w:t>進</w:t>
      </w:r>
      <w:r w:rsidR="005A6B04" w:rsidRPr="003B1054">
        <w:rPr>
          <w:rFonts w:eastAsia="標楷體"/>
          <w:b/>
          <w:bCs/>
          <w:kern w:val="0"/>
          <w:sz w:val="28"/>
          <w:szCs w:val="20"/>
        </w:rPr>
        <w:t>口主要貨品</w:t>
      </w:r>
      <w:r w:rsidR="005A6B04">
        <w:rPr>
          <w:rFonts w:eastAsia="標楷體" w:hint="eastAsia"/>
          <w:b/>
          <w:bCs/>
          <w:kern w:val="0"/>
          <w:sz w:val="28"/>
          <w:szCs w:val="20"/>
        </w:rPr>
        <w:t>皆</w:t>
      </w:r>
      <w:r w:rsidR="005A6B04" w:rsidRPr="003B1054">
        <w:rPr>
          <w:rFonts w:eastAsia="標楷體"/>
          <w:b/>
          <w:bCs/>
          <w:kern w:val="0"/>
          <w:sz w:val="28"/>
          <w:szCs w:val="20"/>
        </w:rPr>
        <w:t>為電子零組件</w:t>
      </w:r>
      <w:r w:rsidR="005A6B04" w:rsidRPr="0065338A">
        <w:rPr>
          <w:rFonts w:eastAsia="標楷體"/>
          <w:b/>
          <w:bCs/>
          <w:color w:val="000000" w:themeColor="text1"/>
          <w:kern w:val="0"/>
          <w:sz w:val="28"/>
          <w:szCs w:val="20"/>
        </w:rPr>
        <w:t>，</w:t>
      </w:r>
      <w:r w:rsidR="005A6B04">
        <w:rPr>
          <w:rFonts w:eastAsia="標楷體" w:hint="eastAsia"/>
          <w:b/>
          <w:bCs/>
          <w:color w:val="000000" w:themeColor="text1"/>
          <w:kern w:val="0"/>
          <w:sz w:val="28"/>
          <w:szCs w:val="20"/>
        </w:rPr>
        <w:t>分別減少</w:t>
      </w:r>
      <w:r w:rsidR="005A6B04">
        <w:rPr>
          <w:rFonts w:eastAsia="標楷體" w:hint="eastAsia"/>
          <w:b/>
          <w:bCs/>
          <w:color w:val="000000" w:themeColor="text1"/>
          <w:kern w:val="0"/>
          <w:sz w:val="28"/>
          <w:szCs w:val="20"/>
        </w:rPr>
        <w:t>13.3</w:t>
      </w:r>
      <w:r w:rsidR="005A6B04" w:rsidRPr="0065338A">
        <w:rPr>
          <w:rFonts w:eastAsia="標楷體"/>
          <w:b/>
          <w:bCs/>
          <w:color w:val="000000" w:themeColor="text1"/>
          <w:kern w:val="0"/>
          <w:sz w:val="28"/>
          <w:szCs w:val="20"/>
        </w:rPr>
        <w:t>%</w:t>
      </w:r>
      <w:r w:rsidR="00BF3D9A">
        <w:rPr>
          <w:rFonts w:eastAsia="標楷體" w:hint="eastAsia"/>
          <w:b/>
          <w:bCs/>
          <w:color w:val="000000" w:themeColor="text1"/>
          <w:kern w:val="0"/>
          <w:sz w:val="28"/>
          <w:szCs w:val="20"/>
        </w:rPr>
        <w:t>及</w:t>
      </w:r>
      <w:r w:rsidR="005A6B04">
        <w:rPr>
          <w:rFonts w:eastAsia="標楷體" w:hint="eastAsia"/>
          <w:b/>
          <w:bCs/>
          <w:color w:val="000000" w:themeColor="text1"/>
          <w:kern w:val="0"/>
          <w:sz w:val="28"/>
          <w:szCs w:val="20"/>
        </w:rPr>
        <w:t>增加</w:t>
      </w:r>
      <w:r w:rsidR="005A6B04">
        <w:rPr>
          <w:rFonts w:eastAsia="標楷體" w:hint="eastAsia"/>
          <w:b/>
          <w:bCs/>
          <w:color w:val="000000" w:themeColor="text1"/>
          <w:kern w:val="0"/>
          <w:sz w:val="28"/>
          <w:szCs w:val="20"/>
        </w:rPr>
        <w:t>6.4</w:t>
      </w:r>
      <w:r w:rsidR="005A6B04" w:rsidRPr="0065338A">
        <w:rPr>
          <w:rFonts w:eastAsia="標楷體"/>
          <w:b/>
          <w:bCs/>
          <w:color w:val="000000" w:themeColor="text1"/>
          <w:kern w:val="0"/>
          <w:sz w:val="28"/>
          <w:szCs w:val="20"/>
        </w:rPr>
        <w:t>%</w:t>
      </w:r>
    </w:p>
    <w:p w:rsidR="00411F87" w:rsidRPr="003B1054" w:rsidRDefault="005A6B04" w:rsidP="00411F87">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3</w:t>
      </w:r>
      <w:r>
        <w:rPr>
          <w:rFonts w:eastAsia="標楷體"/>
          <w:kern w:val="0"/>
          <w:sz w:val="28"/>
          <w:szCs w:val="22"/>
        </w:rPr>
        <w:t>月</w:t>
      </w:r>
      <w:r w:rsidRPr="003B1054">
        <w:rPr>
          <w:rFonts w:eastAsia="標楷體"/>
          <w:kern w:val="0"/>
          <w:sz w:val="28"/>
          <w:szCs w:val="22"/>
        </w:rPr>
        <w:t>出口前</w:t>
      </w:r>
      <w:r w:rsidRPr="003B1054">
        <w:rPr>
          <w:rFonts w:eastAsia="標楷體"/>
          <w:kern w:val="0"/>
          <w:sz w:val="28"/>
          <w:szCs w:val="22"/>
        </w:rPr>
        <w:t>3</w:t>
      </w:r>
      <w:r w:rsidRPr="003B1054">
        <w:rPr>
          <w:rFonts w:eastAsia="標楷體"/>
          <w:kern w:val="0"/>
          <w:sz w:val="28"/>
          <w:szCs w:val="22"/>
        </w:rPr>
        <w:t>大貨品依序為：電子零組件</w:t>
      </w:r>
      <w:r>
        <w:rPr>
          <w:rFonts w:eastAsia="標楷體" w:hint="eastAsia"/>
          <w:kern w:val="0"/>
          <w:sz w:val="28"/>
          <w:szCs w:val="22"/>
        </w:rPr>
        <w:t>91.4</w:t>
      </w:r>
      <w:r w:rsidRPr="003B1054">
        <w:rPr>
          <w:rFonts w:eastAsia="標楷體"/>
          <w:kern w:val="0"/>
          <w:sz w:val="28"/>
          <w:szCs w:val="22"/>
        </w:rPr>
        <w:t>億美元，占出口總值</w:t>
      </w:r>
      <w:r w:rsidRPr="003B1054">
        <w:rPr>
          <w:rFonts w:eastAsia="標楷體"/>
          <w:kern w:val="0"/>
          <w:sz w:val="28"/>
          <w:szCs w:val="22"/>
        </w:rPr>
        <w:t>3</w:t>
      </w:r>
      <w:r>
        <w:rPr>
          <w:rFonts w:eastAsia="標楷體" w:hint="eastAsia"/>
          <w:kern w:val="0"/>
          <w:sz w:val="28"/>
          <w:szCs w:val="22"/>
        </w:rPr>
        <w:t>1</w:t>
      </w:r>
      <w:r w:rsidRPr="003B1054">
        <w:rPr>
          <w:rFonts w:eastAsia="標楷體"/>
          <w:kern w:val="0"/>
          <w:sz w:val="28"/>
          <w:szCs w:val="22"/>
        </w:rPr>
        <w:t>.</w:t>
      </w:r>
      <w:r>
        <w:rPr>
          <w:rFonts w:eastAsia="標楷體" w:hint="eastAsia"/>
          <w:kern w:val="0"/>
          <w:sz w:val="28"/>
          <w:szCs w:val="22"/>
        </w:rPr>
        <w:t>9</w:t>
      </w:r>
      <w:r w:rsidRPr="003B1054">
        <w:rPr>
          <w:rFonts w:eastAsia="標楷體"/>
          <w:kern w:val="0"/>
          <w:sz w:val="28"/>
          <w:szCs w:val="22"/>
        </w:rPr>
        <w:t>%</w:t>
      </w:r>
      <w:r w:rsidRPr="003B1054">
        <w:rPr>
          <w:rFonts w:eastAsia="標楷體"/>
          <w:kern w:val="0"/>
          <w:sz w:val="28"/>
          <w:szCs w:val="22"/>
        </w:rPr>
        <w:t>，較上年同月減少</w:t>
      </w:r>
      <w:r>
        <w:rPr>
          <w:rFonts w:eastAsia="標楷體" w:hint="eastAsia"/>
          <w:kern w:val="0"/>
          <w:sz w:val="28"/>
          <w:szCs w:val="22"/>
        </w:rPr>
        <w:t>13.3</w:t>
      </w:r>
      <w:r w:rsidRPr="003B1054">
        <w:rPr>
          <w:rFonts w:eastAsia="標楷體"/>
          <w:kern w:val="0"/>
          <w:sz w:val="28"/>
          <w:szCs w:val="22"/>
        </w:rPr>
        <w:t>%</w:t>
      </w:r>
      <w:r w:rsidRPr="003B1054">
        <w:rPr>
          <w:rFonts w:eastAsia="標楷體"/>
          <w:kern w:val="0"/>
          <w:sz w:val="28"/>
          <w:szCs w:val="22"/>
        </w:rPr>
        <w:t>；資通與視聽產品</w:t>
      </w:r>
      <w:r>
        <w:rPr>
          <w:rFonts w:eastAsia="標楷體" w:hint="eastAsia"/>
          <w:kern w:val="0"/>
          <w:sz w:val="28"/>
          <w:szCs w:val="22"/>
        </w:rPr>
        <w:t>35.8</w:t>
      </w:r>
      <w:r w:rsidRPr="003B1054">
        <w:rPr>
          <w:rFonts w:eastAsia="標楷體"/>
          <w:kern w:val="0"/>
          <w:sz w:val="28"/>
          <w:szCs w:val="22"/>
        </w:rPr>
        <w:t>億美元，比重</w:t>
      </w:r>
      <w:r w:rsidRPr="003B1054">
        <w:rPr>
          <w:rFonts w:eastAsia="標楷體"/>
          <w:kern w:val="0"/>
          <w:sz w:val="28"/>
          <w:szCs w:val="22"/>
        </w:rPr>
        <w:t>12.</w:t>
      </w:r>
      <w:r>
        <w:rPr>
          <w:rFonts w:eastAsia="標楷體" w:hint="eastAsia"/>
          <w:kern w:val="0"/>
          <w:sz w:val="28"/>
          <w:szCs w:val="22"/>
        </w:rPr>
        <w:t>5</w:t>
      </w:r>
      <w:r w:rsidRPr="003B1054">
        <w:rPr>
          <w:rFonts w:eastAsia="標楷體"/>
          <w:kern w:val="0"/>
          <w:sz w:val="28"/>
          <w:szCs w:val="22"/>
        </w:rPr>
        <w:t>%</w:t>
      </w:r>
      <w:r w:rsidRPr="003B1054">
        <w:rPr>
          <w:rFonts w:eastAsia="標楷體"/>
          <w:kern w:val="0"/>
          <w:sz w:val="28"/>
          <w:szCs w:val="22"/>
        </w:rPr>
        <w:t>，增加</w:t>
      </w:r>
      <w:r>
        <w:rPr>
          <w:rFonts w:eastAsia="標楷體" w:hint="eastAsia"/>
          <w:kern w:val="0"/>
          <w:sz w:val="28"/>
          <w:szCs w:val="22"/>
        </w:rPr>
        <w:t>23.1</w:t>
      </w:r>
      <w:r w:rsidRPr="003B1054">
        <w:rPr>
          <w:rFonts w:eastAsia="標楷體"/>
          <w:kern w:val="0"/>
          <w:sz w:val="28"/>
          <w:szCs w:val="22"/>
        </w:rPr>
        <w:t>%</w:t>
      </w:r>
      <w:r w:rsidRPr="003B1054">
        <w:rPr>
          <w:rFonts w:eastAsia="標楷體"/>
          <w:kern w:val="0"/>
          <w:sz w:val="28"/>
          <w:szCs w:val="22"/>
        </w:rPr>
        <w:t>；基本金屬及其製品</w:t>
      </w:r>
      <w:r>
        <w:rPr>
          <w:rFonts w:eastAsia="標楷體" w:hint="eastAsia"/>
          <w:kern w:val="0"/>
          <w:sz w:val="28"/>
          <w:szCs w:val="22"/>
        </w:rPr>
        <w:t>26.0</w:t>
      </w:r>
      <w:r w:rsidRPr="003B1054">
        <w:rPr>
          <w:rFonts w:eastAsia="標楷體"/>
          <w:kern w:val="0"/>
          <w:sz w:val="28"/>
          <w:szCs w:val="22"/>
        </w:rPr>
        <w:t>億美元，比重</w:t>
      </w:r>
      <w:r>
        <w:rPr>
          <w:rFonts w:eastAsia="標楷體" w:hint="eastAsia"/>
          <w:kern w:val="0"/>
          <w:sz w:val="28"/>
          <w:szCs w:val="22"/>
        </w:rPr>
        <w:t>9.1</w:t>
      </w:r>
      <w:r w:rsidRPr="003B1054">
        <w:rPr>
          <w:rFonts w:eastAsia="標楷體"/>
          <w:kern w:val="0"/>
          <w:sz w:val="28"/>
          <w:szCs w:val="22"/>
        </w:rPr>
        <w:t>%</w:t>
      </w:r>
      <w:r w:rsidRPr="003B1054">
        <w:rPr>
          <w:rFonts w:eastAsia="標楷體"/>
          <w:kern w:val="0"/>
          <w:sz w:val="28"/>
          <w:szCs w:val="22"/>
        </w:rPr>
        <w:t>，減少</w:t>
      </w:r>
      <w:r>
        <w:rPr>
          <w:rFonts w:eastAsia="標楷體" w:hint="eastAsia"/>
          <w:kern w:val="0"/>
          <w:sz w:val="28"/>
          <w:szCs w:val="22"/>
        </w:rPr>
        <w:t>7.5</w:t>
      </w:r>
      <w:r w:rsidRPr="003B1054">
        <w:rPr>
          <w:rFonts w:eastAsia="標楷體"/>
          <w:kern w:val="0"/>
          <w:sz w:val="28"/>
          <w:szCs w:val="22"/>
        </w:rPr>
        <w:t>%</w:t>
      </w:r>
      <w:r w:rsidRPr="003B1054">
        <w:rPr>
          <w:rFonts w:eastAsia="標楷體"/>
          <w:kern w:val="0"/>
          <w:sz w:val="28"/>
          <w:szCs w:val="22"/>
        </w:rPr>
        <w:t>。</w:t>
      </w:r>
    </w:p>
    <w:p w:rsidR="00411F87" w:rsidRPr="003B1054" w:rsidRDefault="005A6B04" w:rsidP="00411F87">
      <w:pPr>
        <w:numPr>
          <w:ilvl w:val="0"/>
          <w:numId w:val="7"/>
        </w:numPr>
        <w:snapToGrid w:val="0"/>
        <w:spacing w:beforeLines="50" w:before="180" w:line="300" w:lineRule="auto"/>
        <w:jc w:val="both"/>
        <w:rPr>
          <w:rFonts w:eastAsia="標楷體"/>
          <w:kern w:val="0"/>
          <w:sz w:val="28"/>
          <w:szCs w:val="22"/>
        </w:rPr>
      </w:pPr>
      <w:r>
        <w:rPr>
          <w:rFonts w:eastAsia="標楷體" w:hint="eastAsia"/>
          <w:kern w:val="0"/>
          <w:sz w:val="28"/>
          <w:szCs w:val="22"/>
        </w:rPr>
        <w:t>3</w:t>
      </w:r>
      <w:r>
        <w:rPr>
          <w:rFonts w:eastAsia="標楷體"/>
          <w:kern w:val="0"/>
          <w:sz w:val="28"/>
          <w:szCs w:val="22"/>
        </w:rPr>
        <w:t>月</w:t>
      </w:r>
      <w:r w:rsidRPr="003B1054">
        <w:rPr>
          <w:rFonts w:eastAsia="標楷體"/>
          <w:kern w:val="0"/>
          <w:sz w:val="28"/>
          <w:szCs w:val="22"/>
        </w:rPr>
        <w:t>進口前</w:t>
      </w:r>
      <w:r w:rsidRPr="003B1054">
        <w:rPr>
          <w:rFonts w:eastAsia="標楷體"/>
          <w:kern w:val="0"/>
          <w:sz w:val="28"/>
          <w:szCs w:val="22"/>
        </w:rPr>
        <w:t>3</w:t>
      </w:r>
      <w:r w:rsidRPr="003B1054">
        <w:rPr>
          <w:rFonts w:eastAsia="標楷體"/>
          <w:kern w:val="0"/>
          <w:sz w:val="28"/>
          <w:szCs w:val="22"/>
        </w:rPr>
        <w:t>大貨品依序為：電子零組件</w:t>
      </w:r>
      <w:r>
        <w:rPr>
          <w:rFonts w:eastAsia="標楷體" w:hint="eastAsia"/>
          <w:kern w:val="0"/>
          <w:sz w:val="28"/>
          <w:szCs w:val="22"/>
        </w:rPr>
        <w:t>47.6</w:t>
      </w:r>
      <w:r>
        <w:rPr>
          <w:rFonts w:eastAsia="標楷體"/>
          <w:kern w:val="0"/>
          <w:sz w:val="28"/>
          <w:szCs w:val="22"/>
        </w:rPr>
        <w:t>億美元，</w:t>
      </w:r>
      <w:r>
        <w:rPr>
          <w:rFonts w:eastAsia="標楷體" w:hint="eastAsia"/>
          <w:kern w:val="0"/>
          <w:sz w:val="28"/>
          <w:szCs w:val="22"/>
        </w:rPr>
        <w:t>占進口總值</w:t>
      </w:r>
      <w:r>
        <w:rPr>
          <w:rFonts w:eastAsia="標楷體" w:hint="eastAsia"/>
          <w:kern w:val="0"/>
          <w:sz w:val="28"/>
          <w:szCs w:val="22"/>
        </w:rPr>
        <w:t>18.6</w:t>
      </w:r>
      <w:r w:rsidRPr="003B1054">
        <w:rPr>
          <w:rFonts w:eastAsia="標楷體"/>
          <w:kern w:val="0"/>
          <w:sz w:val="28"/>
          <w:szCs w:val="22"/>
        </w:rPr>
        <w:t>%</w:t>
      </w:r>
      <w:r w:rsidRPr="003B1054">
        <w:rPr>
          <w:rFonts w:eastAsia="標楷體"/>
          <w:kern w:val="0"/>
          <w:sz w:val="28"/>
          <w:szCs w:val="22"/>
        </w:rPr>
        <w:t>，</w:t>
      </w:r>
      <w:r>
        <w:rPr>
          <w:rFonts w:eastAsia="標楷體" w:hint="eastAsia"/>
          <w:kern w:val="0"/>
          <w:sz w:val="28"/>
          <w:szCs w:val="22"/>
        </w:rPr>
        <w:t>較上年同月增加</w:t>
      </w:r>
      <w:r>
        <w:rPr>
          <w:rFonts w:eastAsia="標楷體" w:hint="eastAsia"/>
          <w:kern w:val="0"/>
          <w:sz w:val="28"/>
          <w:szCs w:val="22"/>
        </w:rPr>
        <w:t>6</w:t>
      </w:r>
      <w:r w:rsidRPr="003B1054">
        <w:rPr>
          <w:rFonts w:eastAsia="標楷體"/>
          <w:kern w:val="0"/>
          <w:sz w:val="28"/>
          <w:szCs w:val="22"/>
        </w:rPr>
        <w:t>.</w:t>
      </w:r>
      <w:r>
        <w:rPr>
          <w:rFonts w:eastAsia="標楷體" w:hint="eastAsia"/>
          <w:kern w:val="0"/>
          <w:sz w:val="28"/>
          <w:szCs w:val="22"/>
        </w:rPr>
        <w:t>4</w:t>
      </w:r>
      <w:r w:rsidRPr="003B1054">
        <w:rPr>
          <w:rFonts w:eastAsia="標楷體"/>
          <w:kern w:val="0"/>
          <w:sz w:val="28"/>
          <w:szCs w:val="22"/>
        </w:rPr>
        <w:t>%</w:t>
      </w:r>
      <w:r w:rsidRPr="003B1054">
        <w:rPr>
          <w:rFonts w:eastAsia="標楷體"/>
          <w:kern w:val="0"/>
          <w:sz w:val="28"/>
          <w:szCs w:val="22"/>
        </w:rPr>
        <w:t>；礦產品</w:t>
      </w:r>
      <w:r>
        <w:rPr>
          <w:rFonts w:eastAsia="標楷體" w:hint="eastAsia"/>
          <w:kern w:val="0"/>
          <w:sz w:val="28"/>
          <w:szCs w:val="22"/>
        </w:rPr>
        <w:t>42.5</w:t>
      </w:r>
      <w:r w:rsidRPr="003B1054">
        <w:rPr>
          <w:rFonts w:eastAsia="標楷體"/>
          <w:kern w:val="0"/>
          <w:sz w:val="28"/>
          <w:szCs w:val="22"/>
        </w:rPr>
        <w:t>億美元，</w:t>
      </w:r>
      <w:r>
        <w:rPr>
          <w:rFonts w:eastAsia="標楷體" w:hint="eastAsia"/>
          <w:kern w:val="0"/>
          <w:sz w:val="28"/>
          <w:szCs w:val="22"/>
        </w:rPr>
        <w:t>比重</w:t>
      </w:r>
      <w:r w:rsidRPr="003B1054">
        <w:rPr>
          <w:rFonts w:eastAsia="標楷體"/>
          <w:kern w:val="0"/>
          <w:sz w:val="28"/>
          <w:szCs w:val="22"/>
        </w:rPr>
        <w:t>1</w:t>
      </w:r>
      <w:r>
        <w:rPr>
          <w:rFonts w:eastAsia="標楷體" w:hint="eastAsia"/>
          <w:kern w:val="0"/>
          <w:sz w:val="28"/>
          <w:szCs w:val="22"/>
        </w:rPr>
        <w:t>6</w:t>
      </w:r>
      <w:r w:rsidRPr="003B1054">
        <w:rPr>
          <w:rFonts w:eastAsia="標楷體"/>
          <w:kern w:val="0"/>
          <w:sz w:val="28"/>
          <w:szCs w:val="22"/>
        </w:rPr>
        <w:t>.</w:t>
      </w:r>
      <w:r>
        <w:rPr>
          <w:rFonts w:eastAsia="標楷體" w:hint="eastAsia"/>
          <w:kern w:val="0"/>
          <w:sz w:val="28"/>
          <w:szCs w:val="22"/>
        </w:rPr>
        <w:t>6</w:t>
      </w:r>
      <w:r w:rsidRPr="003B1054">
        <w:rPr>
          <w:rFonts w:eastAsia="標楷體"/>
          <w:kern w:val="0"/>
          <w:sz w:val="28"/>
          <w:szCs w:val="22"/>
        </w:rPr>
        <w:t>%</w:t>
      </w:r>
      <w:r w:rsidRPr="003B1054">
        <w:rPr>
          <w:rFonts w:eastAsia="標楷體"/>
          <w:kern w:val="0"/>
          <w:sz w:val="28"/>
          <w:szCs w:val="22"/>
        </w:rPr>
        <w:t>，減少</w:t>
      </w:r>
      <w:r>
        <w:rPr>
          <w:rFonts w:eastAsia="標楷體" w:hint="eastAsia"/>
          <w:kern w:val="0"/>
          <w:sz w:val="28"/>
          <w:szCs w:val="22"/>
        </w:rPr>
        <w:t>1.9</w:t>
      </w:r>
      <w:r w:rsidRPr="003B1054">
        <w:rPr>
          <w:rFonts w:eastAsia="標楷體"/>
          <w:kern w:val="0"/>
          <w:sz w:val="28"/>
          <w:szCs w:val="22"/>
        </w:rPr>
        <w:t>%</w:t>
      </w:r>
      <w:r w:rsidRPr="003B1054">
        <w:rPr>
          <w:rFonts w:eastAsia="標楷體"/>
          <w:kern w:val="0"/>
          <w:sz w:val="28"/>
          <w:szCs w:val="22"/>
        </w:rPr>
        <w:t>；機械</w:t>
      </w:r>
      <w:r>
        <w:rPr>
          <w:rFonts w:eastAsia="標楷體" w:hint="eastAsia"/>
          <w:kern w:val="0"/>
          <w:sz w:val="28"/>
          <w:szCs w:val="22"/>
        </w:rPr>
        <w:t>37.1</w:t>
      </w:r>
      <w:r w:rsidRPr="003B1054">
        <w:rPr>
          <w:rFonts w:eastAsia="標楷體"/>
          <w:kern w:val="0"/>
          <w:sz w:val="28"/>
          <w:szCs w:val="22"/>
        </w:rPr>
        <w:t>億美元，比重</w:t>
      </w:r>
      <w:r w:rsidRPr="003B1054">
        <w:rPr>
          <w:rFonts w:eastAsia="標楷體"/>
          <w:kern w:val="0"/>
          <w:sz w:val="28"/>
          <w:szCs w:val="22"/>
        </w:rPr>
        <w:t>1</w:t>
      </w:r>
      <w:r>
        <w:rPr>
          <w:rFonts w:eastAsia="標楷體" w:hint="eastAsia"/>
          <w:kern w:val="0"/>
          <w:sz w:val="28"/>
          <w:szCs w:val="22"/>
        </w:rPr>
        <w:t>4</w:t>
      </w:r>
      <w:r w:rsidRPr="003B1054">
        <w:rPr>
          <w:rFonts w:eastAsia="標楷體"/>
          <w:kern w:val="0"/>
          <w:sz w:val="28"/>
          <w:szCs w:val="22"/>
        </w:rPr>
        <w:t>.</w:t>
      </w:r>
      <w:r>
        <w:rPr>
          <w:rFonts w:eastAsia="標楷體" w:hint="eastAsia"/>
          <w:kern w:val="0"/>
          <w:sz w:val="28"/>
          <w:szCs w:val="22"/>
        </w:rPr>
        <w:t>5</w:t>
      </w:r>
      <w:r w:rsidRPr="003B1054">
        <w:rPr>
          <w:rFonts w:eastAsia="標楷體"/>
          <w:kern w:val="0"/>
          <w:sz w:val="28"/>
          <w:szCs w:val="22"/>
        </w:rPr>
        <w:t>%</w:t>
      </w:r>
      <w:r w:rsidRPr="003B1054">
        <w:rPr>
          <w:rFonts w:eastAsia="標楷體"/>
          <w:kern w:val="0"/>
          <w:sz w:val="28"/>
          <w:szCs w:val="22"/>
        </w:rPr>
        <w:t>，增加</w:t>
      </w:r>
      <w:r>
        <w:rPr>
          <w:rFonts w:eastAsia="標楷體" w:hint="eastAsia"/>
          <w:kern w:val="0"/>
          <w:sz w:val="28"/>
          <w:szCs w:val="22"/>
        </w:rPr>
        <w:t>51.8</w:t>
      </w:r>
      <w:r w:rsidRPr="003B1054">
        <w:rPr>
          <w:rFonts w:eastAsia="標楷體"/>
          <w:kern w:val="0"/>
          <w:sz w:val="28"/>
          <w:szCs w:val="22"/>
        </w:rPr>
        <w:t>%</w:t>
      </w:r>
      <w:r w:rsidRPr="003B1054">
        <w:rPr>
          <w:rFonts w:eastAsia="標楷體"/>
          <w:kern w:val="0"/>
          <w:sz w:val="28"/>
          <w:szCs w:val="22"/>
        </w:rPr>
        <w:t>。</w:t>
      </w:r>
    </w:p>
    <w:p w:rsidR="00411F87" w:rsidRPr="003B1054" w:rsidRDefault="00411F87" w:rsidP="00411F87">
      <w:pPr>
        <w:widowControl/>
        <w:tabs>
          <w:tab w:val="left" w:pos="540"/>
        </w:tabs>
        <w:snapToGrid w:val="0"/>
        <w:spacing w:beforeLines="50" w:before="180" w:line="300" w:lineRule="auto"/>
        <w:ind w:left="566" w:hangingChars="202" w:hanging="566"/>
        <w:jc w:val="both"/>
        <w:rPr>
          <w:rFonts w:eastAsia="標楷體"/>
          <w:kern w:val="0"/>
          <w:sz w:val="28"/>
          <w:szCs w:val="22"/>
        </w:rPr>
      </w:pPr>
    </w:p>
    <w:p w:rsidR="00411F87" w:rsidRPr="003B1054" w:rsidRDefault="00411F87" w:rsidP="00411F87">
      <w:pPr>
        <w:snapToGrid w:val="0"/>
        <w:spacing w:before="100" w:beforeAutospacing="1" w:line="400" w:lineRule="exact"/>
        <w:ind w:right="-153"/>
        <w:jc w:val="center"/>
        <w:rPr>
          <w:rFonts w:eastAsia="標楷體"/>
        </w:rPr>
      </w:pPr>
      <w:r w:rsidRPr="003B1054">
        <w:rPr>
          <w:rFonts w:eastAsia="標楷體"/>
          <w:b/>
          <w:bCs/>
          <w:sz w:val="28"/>
        </w:rPr>
        <w:t>表</w:t>
      </w:r>
      <w:r w:rsidRPr="003B1054">
        <w:rPr>
          <w:rFonts w:eastAsia="標楷體"/>
          <w:b/>
          <w:bCs/>
          <w:sz w:val="28"/>
        </w:rPr>
        <w:t>2-4-3</w:t>
      </w:r>
      <w:r w:rsidRPr="003B1054">
        <w:rPr>
          <w:rFonts w:eastAsia="標楷體"/>
          <w:b/>
          <w:bCs/>
          <w:sz w:val="28"/>
        </w:rPr>
        <w:t xml:space="preserve">　　</w:t>
      </w:r>
      <w:r>
        <w:rPr>
          <w:rFonts w:eastAsia="標楷體"/>
          <w:b/>
          <w:bCs/>
          <w:sz w:val="28"/>
        </w:rPr>
        <w:t>10</w:t>
      </w:r>
      <w:r>
        <w:rPr>
          <w:rFonts w:eastAsia="標楷體" w:hint="eastAsia"/>
          <w:b/>
          <w:bCs/>
          <w:sz w:val="28"/>
        </w:rPr>
        <w:t>8</w:t>
      </w:r>
      <w:r w:rsidRPr="003B1054">
        <w:rPr>
          <w:rFonts w:eastAsia="標楷體"/>
          <w:b/>
          <w:bCs/>
          <w:sz w:val="28"/>
        </w:rPr>
        <w:t>年</w:t>
      </w:r>
      <w:r w:rsidR="005A6B04">
        <w:rPr>
          <w:rFonts w:eastAsia="標楷體" w:hint="eastAsia"/>
          <w:b/>
          <w:bCs/>
          <w:sz w:val="28"/>
        </w:rPr>
        <w:t>3</w:t>
      </w:r>
      <w:r>
        <w:rPr>
          <w:rFonts w:eastAsia="標楷體"/>
          <w:b/>
          <w:bCs/>
          <w:sz w:val="28"/>
        </w:rPr>
        <w:t>月</w:t>
      </w:r>
      <w:r w:rsidRPr="003B1054">
        <w:rPr>
          <w:rFonts w:eastAsia="標楷體"/>
          <w:b/>
          <w:bCs/>
          <w:sz w:val="28"/>
        </w:rPr>
        <w:t>重要出進口產品結構</w:t>
      </w:r>
    </w:p>
    <w:p w:rsidR="00411F87" w:rsidRPr="003B1054" w:rsidRDefault="00411F87" w:rsidP="00411F87">
      <w:pPr>
        <w:snapToGrid w:val="0"/>
        <w:spacing w:line="300" w:lineRule="auto"/>
        <w:ind w:right="-510"/>
        <w:jc w:val="right"/>
        <w:rPr>
          <w:rFonts w:eastAsia="標楷體"/>
        </w:rPr>
      </w:pPr>
      <w:r w:rsidRPr="003B1054">
        <w:rPr>
          <w:rFonts w:eastAsia="標楷體"/>
        </w:rPr>
        <w:t>單位：百萬美元；</w:t>
      </w:r>
      <w:r w:rsidRPr="003B1054">
        <w:rPr>
          <w:rFonts w:eastAsia="標楷體"/>
        </w:rPr>
        <w:t>%</w:t>
      </w:r>
    </w:p>
    <w:tbl>
      <w:tblPr>
        <w:tblW w:w="9072" w:type="dxa"/>
        <w:tblInd w:w="2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985"/>
        <w:gridCol w:w="850"/>
        <w:gridCol w:w="709"/>
        <w:gridCol w:w="992"/>
        <w:gridCol w:w="2127"/>
        <w:gridCol w:w="872"/>
        <w:gridCol w:w="730"/>
        <w:gridCol w:w="807"/>
      </w:tblGrid>
      <w:tr w:rsidR="00411F87" w:rsidRPr="003B1054" w:rsidTr="00F73393">
        <w:trPr>
          <w:trHeight w:val="458"/>
        </w:trPr>
        <w:tc>
          <w:tcPr>
            <w:tcW w:w="1985"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出口</w:t>
            </w:r>
          </w:p>
        </w:tc>
        <w:tc>
          <w:tcPr>
            <w:tcW w:w="85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0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99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c>
          <w:tcPr>
            <w:tcW w:w="2127" w:type="dxa"/>
            <w:tcBorders>
              <w:top w:val="single" w:sz="4" w:space="0" w:color="auto"/>
              <w:left w:val="doub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進口</w:t>
            </w:r>
          </w:p>
        </w:tc>
        <w:tc>
          <w:tcPr>
            <w:tcW w:w="872"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ind w:left="28"/>
              <w:jc w:val="center"/>
              <w:rPr>
                <w:rFonts w:eastAsia="標楷體"/>
                <w:sz w:val="22"/>
              </w:rPr>
            </w:pPr>
            <w:r w:rsidRPr="003B1054">
              <w:rPr>
                <w:rFonts w:eastAsia="標楷體"/>
                <w:sz w:val="22"/>
              </w:rPr>
              <w:t>年增率</w:t>
            </w:r>
          </w:p>
        </w:tc>
      </w:tr>
      <w:tr w:rsidR="005A6B04" w:rsidRPr="003B1054" w:rsidTr="00F73393">
        <w:trPr>
          <w:trHeight w:val="580"/>
        </w:trPr>
        <w:tc>
          <w:tcPr>
            <w:tcW w:w="1985" w:type="dxa"/>
            <w:tcBorders>
              <w:top w:val="single" w:sz="4" w:space="0" w:color="auto"/>
              <w:left w:val="nil"/>
              <w:bottom w:val="nil"/>
              <w:right w:val="single" w:sz="4" w:space="0" w:color="auto"/>
            </w:tcBorders>
            <w:vAlign w:val="center"/>
            <w:hideMark/>
          </w:tcPr>
          <w:p w:rsidR="005A6B04" w:rsidRPr="003B1054" w:rsidRDefault="005A6B04" w:rsidP="005D589C">
            <w:pPr>
              <w:topLinePunct/>
              <w:jc w:val="both"/>
              <w:rPr>
                <w:rFonts w:eastAsia="標楷體"/>
                <w:bCs/>
                <w:szCs w:val="20"/>
              </w:rPr>
            </w:pPr>
            <w:r w:rsidRPr="003B1054">
              <w:rPr>
                <w:rFonts w:eastAsia="標楷體"/>
                <w:bCs/>
                <w:szCs w:val="20"/>
              </w:rPr>
              <w:t>電子零組件</w:t>
            </w:r>
          </w:p>
        </w:tc>
        <w:tc>
          <w:tcPr>
            <w:tcW w:w="850" w:type="dxa"/>
            <w:tcBorders>
              <w:top w:val="single" w:sz="4" w:space="0" w:color="auto"/>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9,142</w:t>
            </w:r>
          </w:p>
        </w:tc>
        <w:tc>
          <w:tcPr>
            <w:tcW w:w="709" w:type="dxa"/>
            <w:tcBorders>
              <w:top w:val="single" w:sz="4" w:space="0" w:color="auto"/>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31.9</w:t>
            </w:r>
          </w:p>
        </w:tc>
        <w:tc>
          <w:tcPr>
            <w:tcW w:w="992" w:type="dxa"/>
            <w:tcBorders>
              <w:top w:val="single" w:sz="4" w:space="0" w:color="auto"/>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-13.3</w:t>
            </w:r>
          </w:p>
        </w:tc>
        <w:tc>
          <w:tcPr>
            <w:tcW w:w="2127" w:type="dxa"/>
            <w:tcBorders>
              <w:top w:val="single" w:sz="4" w:space="0" w:color="auto"/>
              <w:left w:val="double" w:sz="4" w:space="0" w:color="auto"/>
              <w:bottom w:val="nil"/>
              <w:right w:val="single" w:sz="4" w:space="0" w:color="auto"/>
            </w:tcBorders>
            <w:vAlign w:val="center"/>
          </w:tcPr>
          <w:p w:rsidR="005A6B04" w:rsidRPr="003B1054" w:rsidRDefault="005A6B04" w:rsidP="005D589C">
            <w:pPr>
              <w:topLinePunct/>
              <w:rPr>
                <w:rFonts w:eastAsia="標楷體"/>
                <w:bCs/>
                <w:kern w:val="0"/>
                <w:szCs w:val="20"/>
              </w:rPr>
            </w:pPr>
            <w:r w:rsidRPr="003B1054">
              <w:rPr>
                <w:rFonts w:eastAsia="標楷體"/>
                <w:bCs/>
                <w:szCs w:val="20"/>
              </w:rPr>
              <w:t>電子零組件</w:t>
            </w:r>
          </w:p>
        </w:tc>
        <w:tc>
          <w:tcPr>
            <w:tcW w:w="872" w:type="dxa"/>
            <w:tcBorders>
              <w:top w:val="single" w:sz="4" w:space="0" w:color="auto"/>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4,756</w:t>
            </w:r>
          </w:p>
        </w:tc>
        <w:tc>
          <w:tcPr>
            <w:tcW w:w="730" w:type="dxa"/>
            <w:tcBorders>
              <w:top w:val="single" w:sz="4" w:space="0" w:color="auto"/>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18.6</w:t>
            </w:r>
          </w:p>
        </w:tc>
        <w:tc>
          <w:tcPr>
            <w:tcW w:w="807" w:type="dxa"/>
            <w:tcBorders>
              <w:top w:val="single" w:sz="4" w:space="0" w:color="auto"/>
              <w:left w:val="nil"/>
              <w:bottom w:val="nil"/>
              <w:right w:val="nil"/>
            </w:tcBorders>
            <w:vAlign w:val="center"/>
          </w:tcPr>
          <w:p w:rsidR="005A6B04" w:rsidRDefault="005A6B04" w:rsidP="005D589C">
            <w:pPr>
              <w:jc w:val="center"/>
              <w:rPr>
                <w:rFonts w:eastAsia="細明體"/>
              </w:rPr>
            </w:pPr>
            <w:r>
              <w:rPr>
                <w:rFonts w:eastAsia="細明體" w:hint="eastAsia"/>
              </w:rPr>
              <w:t>6.4</w:t>
            </w:r>
          </w:p>
        </w:tc>
      </w:tr>
      <w:tr w:rsidR="005A6B04" w:rsidRPr="003B1054" w:rsidTr="00F73393">
        <w:trPr>
          <w:trHeight w:val="580"/>
        </w:trPr>
        <w:tc>
          <w:tcPr>
            <w:tcW w:w="1985" w:type="dxa"/>
            <w:tcBorders>
              <w:top w:val="nil"/>
              <w:left w:val="nil"/>
              <w:bottom w:val="nil"/>
              <w:right w:val="single" w:sz="4" w:space="0" w:color="auto"/>
            </w:tcBorders>
            <w:vAlign w:val="center"/>
            <w:hideMark/>
          </w:tcPr>
          <w:p w:rsidR="005A6B04" w:rsidRPr="003B1054" w:rsidRDefault="005A6B04" w:rsidP="005D589C">
            <w:pPr>
              <w:topLinePunct/>
              <w:jc w:val="both"/>
              <w:rPr>
                <w:rFonts w:eastAsia="標楷體"/>
                <w:bCs/>
                <w:szCs w:val="20"/>
              </w:rPr>
            </w:pPr>
            <w:r w:rsidRPr="003B1054">
              <w:rPr>
                <w:rFonts w:eastAsia="標楷體"/>
                <w:bCs/>
                <w:szCs w:val="20"/>
              </w:rPr>
              <w:t>資通與視聽產品</w:t>
            </w:r>
          </w:p>
        </w:tc>
        <w:tc>
          <w:tcPr>
            <w:tcW w:w="850"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3,576</w:t>
            </w:r>
          </w:p>
        </w:tc>
        <w:tc>
          <w:tcPr>
            <w:tcW w:w="709"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12.5</w:t>
            </w:r>
          </w:p>
        </w:tc>
        <w:tc>
          <w:tcPr>
            <w:tcW w:w="992" w:type="dxa"/>
            <w:tcBorders>
              <w:top w:val="nil"/>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23.1</w:t>
            </w:r>
          </w:p>
        </w:tc>
        <w:tc>
          <w:tcPr>
            <w:tcW w:w="2127" w:type="dxa"/>
            <w:tcBorders>
              <w:top w:val="nil"/>
              <w:left w:val="double" w:sz="4" w:space="0" w:color="auto"/>
              <w:bottom w:val="nil"/>
              <w:right w:val="single" w:sz="4" w:space="0" w:color="auto"/>
            </w:tcBorders>
            <w:vAlign w:val="center"/>
          </w:tcPr>
          <w:p w:rsidR="005A6B04" w:rsidRPr="003B1054" w:rsidRDefault="005A6B04" w:rsidP="005D589C">
            <w:pPr>
              <w:topLinePunct/>
              <w:rPr>
                <w:rFonts w:eastAsia="標楷體"/>
                <w:bCs/>
                <w:szCs w:val="20"/>
              </w:rPr>
            </w:pPr>
            <w:r w:rsidRPr="003B1054">
              <w:rPr>
                <w:rFonts w:eastAsia="標楷體"/>
                <w:bCs/>
                <w:szCs w:val="20"/>
              </w:rPr>
              <w:t>礦產品</w:t>
            </w:r>
          </w:p>
        </w:tc>
        <w:tc>
          <w:tcPr>
            <w:tcW w:w="872"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4,247</w:t>
            </w:r>
          </w:p>
        </w:tc>
        <w:tc>
          <w:tcPr>
            <w:tcW w:w="730"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16.6</w:t>
            </w:r>
          </w:p>
        </w:tc>
        <w:tc>
          <w:tcPr>
            <w:tcW w:w="807" w:type="dxa"/>
            <w:tcBorders>
              <w:top w:val="nil"/>
              <w:left w:val="nil"/>
              <w:bottom w:val="nil"/>
              <w:right w:val="nil"/>
            </w:tcBorders>
            <w:vAlign w:val="center"/>
          </w:tcPr>
          <w:p w:rsidR="005A6B04" w:rsidRDefault="005A6B04" w:rsidP="005D589C">
            <w:pPr>
              <w:jc w:val="center"/>
              <w:rPr>
                <w:rFonts w:eastAsia="細明體"/>
              </w:rPr>
            </w:pPr>
            <w:r>
              <w:rPr>
                <w:rFonts w:eastAsia="細明體" w:hint="eastAsia"/>
              </w:rPr>
              <w:t>-1.9</w:t>
            </w:r>
          </w:p>
        </w:tc>
      </w:tr>
      <w:tr w:rsidR="005A6B04" w:rsidRPr="003B1054" w:rsidTr="00F73393">
        <w:trPr>
          <w:trHeight w:val="580"/>
        </w:trPr>
        <w:tc>
          <w:tcPr>
            <w:tcW w:w="1985" w:type="dxa"/>
            <w:tcBorders>
              <w:top w:val="nil"/>
              <w:left w:val="nil"/>
              <w:bottom w:val="nil"/>
              <w:right w:val="single" w:sz="4" w:space="0" w:color="auto"/>
            </w:tcBorders>
            <w:vAlign w:val="center"/>
            <w:hideMark/>
          </w:tcPr>
          <w:p w:rsidR="005A6B04" w:rsidRPr="003B1054" w:rsidRDefault="005A6B04" w:rsidP="005D589C">
            <w:pPr>
              <w:topLinePunct/>
              <w:jc w:val="both"/>
              <w:rPr>
                <w:rFonts w:eastAsia="標楷體"/>
                <w:bCs/>
                <w:szCs w:val="20"/>
              </w:rPr>
            </w:pPr>
            <w:r w:rsidRPr="003B1054">
              <w:rPr>
                <w:rFonts w:eastAsia="標楷體"/>
                <w:bCs/>
                <w:szCs w:val="20"/>
              </w:rPr>
              <w:t>基本金屬及其製品</w:t>
            </w:r>
          </w:p>
        </w:tc>
        <w:tc>
          <w:tcPr>
            <w:tcW w:w="850"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2,603</w:t>
            </w:r>
          </w:p>
        </w:tc>
        <w:tc>
          <w:tcPr>
            <w:tcW w:w="709"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9.1</w:t>
            </w:r>
          </w:p>
        </w:tc>
        <w:tc>
          <w:tcPr>
            <w:tcW w:w="992" w:type="dxa"/>
            <w:tcBorders>
              <w:top w:val="nil"/>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-7.5</w:t>
            </w:r>
          </w:p>
        </w:tc>
        <w:tc>
          <w:tcPr>
            <w:tcW w:w="2127" w:type="dxa"/>
            <w:tcBorders>
              <w:top w:val="nil"/>
              <w:left w:val="double" w:sz="4" w:space="0" w:color="auto"/>
              <w:bottom w:val="nil"/>
              <w:right w:val="single" w:sz="4" w:space="0" w:color="auto"/>
            </w:tcBorders>
            <w:vAlign w:val="center"/>
          </w:tcPr>
          <w:p w:rsidR="005A6B04" w:rsidRPr="003B1054" w:rsidRDefault="005A6B04" w:rsidP="005D589C">
            <w:pPr>
              <w:topLinePunct/>
              <w:rPr>
                <w:rFonts w:eastAsia="標楷體"/>
                <w:bCs/>
                <w:szCs w:val="20"/>
              </w:rPr>
            </w:pPr>
            <w:r w:rsidRPr="003B1054">
              <w:rPr>
                <w:rFonts w:eastAsia="標楷體"/>
                <w:bCs/>
                <w:szCs w:val="20"/>
              </w:rPr>
              <w:t>機械</w:t>
            </w:r>
          </w:p>
        </w:tc>
        <w:tc>
          <w:tcPr>
            <w:tcW w:w="872"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3,711</w:t>
            </w:r>
          </w:p>
        </w:tc>
        <w:tc>
          <w:tcPr>
            <w:tcW w:w="730"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14.5</w:t>
            </w:r>
          </w:p>
        </w:tc>
        <w:tc>
          <w:tcPr>
            <w:tcW w:w="807" w:type="dxa"/>
            <w:tcBorders>
              <w:top w:val="nil"/>
              <w:left w:val="nil"/>
              <w:bottom w:val="nil"/>
              <w:right w:val="nil"/>
            </w:tcBorders>
            <w:vAlign w:val="center"/>
          </w:tcPr>
          <w:p w:rsidR="005A6B04" w:rsidRDefault="005A6B04" w:rsidP="005D589C">
            <w:pPr>
              <w:jc w:val="center"/>
              <w:rPr>
                <w:rFonts w:eastAsia="細明體"/>
              </w:rPr>
            </w:pPr>
            <w:r>
              <w:rPr>
                <w:rFonts w:eastAsia="細明體" w:hint="eastAsia"/>
              </w:rPr>
              <w:t>51.8</w:t>
            </w:r>
          </w:p>
        </w:tc>
      </w:tr>
      <w:tr w:rsidR="005A6B04" w:rsidRPr="003B1054" w:rsidTr="00F73393">
        <w:trPr>
          <w:trHeight w:val="580"/>
        </w:trPr>
        <w:tc>
          <w:tcPr>
            <w:tcW w:w="1985" w:type="dxa"/>
            <w:tcBorders>
              <w:top w:val="nil"/>
              <w:left w:val="nil"/>
              <w:bottom w:val="nil"/>
              <w:right w:val="single" w:sz="4" w:space="0" w:color="auto"/>
            </w:tcBorders>
            <w:vAlign w:val="center"/>
            <w:hideMark/>
          </w:tcPr>
          <w:p w:rsidR="005A6B04" w:rsidRPr="003B1054" w:rsidRDefault="005A6B04" w:rsidP="005D589C">
            <w:pPr>
              <w:topLinePunct/>
              <w:jc w:val="both"/>
              <w:rPr>
                <w:rFonts w:eastAsia="標楷體"/>
                <w:bCs/>
                <w:szCs w:val="20"/>
              </w:rPr>
            </w:pPr>
            <w:r w:rsidRPr="003B1054">
              <w:rPr>
                <w:rFonts w:eastAsia="標楷體"/>
                <w:bCs/>
                <w:szCs w:val="20"/>
              </w:rPr>
              <w:t>機械</w:t>
            </w:r>
          </w:p>
        </w:tc>
        <w:tc>
          <w:tcPr>
            <w:tcW w:w="850"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2,354</w:t>
            </w:r>
          </w:p>
        </w:tc>
        <w:tc>
          <w:tcPr>
            <w:tcW w:w="709"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8.2</w:t>
            </w:r>
          </w:p>
        </w:tc>
        <w:tc>
          <w:tcPr>
            <w:tcW w:w="992" w:type="dxa"/>
            <w:tcBorders>
              <w:top w:val="nil"/>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-3.2</w:t>
            </w:r>
          </w:p>
        </w:tc>
        <w:tc>
          <w:tcPr>
            <w:tcW w:w="2127" w:type="dxa"/>
            <w:tcBorders>
              <w:top w:val="nil"/>
              <w:left w:val="double" w:sz="4" w:space="0" w:color="auto"/>
              <w:bottom w:val="nil"/>
              <w:right w:val="single" w:sz="4" w:space="0" w:color="auto"/>
            </w:tcBorders>
            <w:vAlign w:val="center"/>
          </w:tcPr>
          <w:p w:rsidR="005A6B04" w:rsidRPr="003B1054" w:rsidRDefault="005A6B04" w:rsidP="005D589C">
            <w:pPr>
              <w:topLinePunct/>
              <w:rPr>
                <w:rFonts w:eastAsia="標楷體"/>
                <w:bCs/>
                <w:szCs w:val="20"/>
              </w:rPr>
            </w:pPr>
            <w:r w:rsidRPr="003B1054">
              <w:rPr>
                <w:rFonts w:eastAsia="標楷體"/>
                <w:bCs/>
                <w:szCs w:val="20"/>
              </w:rPr>
              <w:t>化學品</w:t>
            </w:r>
          </w:p>
        </w:tc>
        <w:tc>
          <w:tcPr>
            <w:tcW w:w="872"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2,613</w:t>
            </w:r>
          </w:p>
        </w:tc>
        <w:tc>
          <w:tcPr>
            <w:tcW w:w="730"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10.2</w:t>
            </w:r>
          </w:p>
        </w:tc>
        <w:tc>
          <w:tcPr>
            <w:tcW w:w="807" w:type="dxa"/>
            <w:tcBorders>
              <w:top w:val="nil"/>
              <w:left w:val="nil"/>
              <w:bottom w:val="nil"/>
              <w:right w:val="nil"/>
            </w:tcBorders>
            <w:vAlign w:val="center"/>
          </w:tcPr>
          <w:p w:rsidR="005A6B04" w:rsidRDefault="005A6B04" w:rsidP="005D589C">
            <w:pPr>
              <w:jc w:val="center"/>
              <w:rPr>
                <w:rFonts w:eastAsia="細明體"/>
              </w:rPr>
            </w:pPr>
            <w:r>
              <w:rPr>
                <w:rFonts w:eastAsia="細明體" w:hint="eastAsia"/>
              </w:rPr>
              <w:t>-5.5</w:t>
            </w:r>
          </w:p>
        </w:tc>
      </w:tr>
      <w:tr w:rsidR="005A6B04" w:rsidRPr="003B1054" w:rsidTr="00F73393">
        <w:trPr>
          <w:trHeight w:val="580"/>
        </w:trPr>
        <w:tc>
          <w:tcPr>
            <w:tcW w:w="1985" w:type="dxa"/>
            <w:tcBorders>
              <w:top w:val="nil"/>
              <w:left w:val="nil"/>
              <w:bottom w:val="nil"/>
              <w:right w:val="single" w:sz="4" w:space="0" w:color="auto"/>
            </w:tcBorders>
            <w:vAlign w:val="center"/>
            <w:hideMark/>
          </w:tcPr>
          <w:p w:rsidR="005A6B04" w:rsidRPr="003B1054" w:rsidRDefault="005A6B04" w:rsidP="005D589C">
            <w:pPr>
              <w:topLinePunct/>
              <w:jc w:val="both"/>
              <w:rPr>
                <w:rFonts w:eastAsia="標楷體"/>
                <w:bCs/>
                <w:szCs w:val="20"/>
              </w:rPr>
            </w:pPr>
            <w:proofErr w:type="gramStart"/>
            <w:r w:rsidRPr="003B1054">
              <w:rPr>
                <w:rFonts w:eastAsia="標楷體"/>
                <w:bCs/>
                <w:szCs w:val="20"/>
              </w:rPr>
              <w:t>塑</w:t>
            </w:r>
            <w:proofErr w:type="gramEnd"/>
            <w:r w:rsidRPr="003B1054">
              <w:rPr>
                <w:rFonts w:eastAsia="標楷體"/>
                <w:bCs/>
                <w:szCs w:val="20"/>
              </w:rPr>
              <w:t>橡膠及其製品</w:t>
            </w:r>
          </w:p>
        </w:tc>
        <w:tc>
          <w:tcPr>
            <w:tcW w:w="850"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2,126</w:t>
            </w:r>
          </w:p>
        </w:tc>
        <w:tc>
          <w:tcPr>
            <w:tcW w:w="709"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7.4</w:t>
            </w:r>
          </w:p>
        </w:tc>
        <w:tc>
          <w:tcPr>
            <w:tcW w:w="992" w:type="dxa"/>
            <w:tcBorders>
              <w:top w:val="nil"/>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-3.8</w:t>
            </w:r>
          </w:p>
        </w:tc>
        <w:tc>
          <w:tcPr>
            <w:tcW w:w="2127" w:type="dxa"/>
            <w:tcBorders>
              <w:top w:val="nil"/>
              <w:left w:val="double" w:sz="4" w:space="0" w:color="auto"/>
              <w:bottom w:val="nil"/>
              <w:right w:val="single" w:sz="4" w:space="0" w:color="auto"/>
            </w:tcBorders>
            <w:vAlign w:val="center"/>
            <w:hideMark/>
          </w:tcPr>
          <w:p w:rsidR="005A6B04" w:rsidRPr="003B1054" w:rsidRDefault="005A6B04" w:rsidP="005D589C">
            <w:pPr>
              <w:topLinePunct/>
              <w:rPr>
                <w:rFonts w:eastAsia="標楷體"/>
                <w:bCs/>
                <w:szCs w:val="20"/>
              </w:rPr>
            </w:pPr>
            <w:r w:rsidRPr="003B1054">
              <w:rPr>
                <w:rFonts w:eastAsia="標楷體"/>
                <w:bCs/>
                <w:szCs w:val="20"/>
              </w:rPr>
              <w:t>基本金屬及其製品</w:t>
            </w:r>
          </w:p>
        </w:tc>
        <w:tc>
          <w:tcPr>
            <w:tcW w:w="872"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1,935</w:t>
            </w:r>
          </w:p>
        </w:tc>
        <w:tc>
          <w:tcPr>
            <w:tcW w:w="730"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7.6</w:t>
            </w:r>
          </w:p>
        </w:tc>
        <w:tc>
          <w:tcPr>
            <w:tcW w:w="807" w:type="dxa"/>
            <w:tcBorders>
              <w:top w:val="nil"/>
              <w:left w:val="nil"/>
              <w:bottom w:val="nil"/>
              <w:right w:val="nil"/>
            </w:tcBorders>
            <w:vAlign w:val="center"/>
          </w:tcPr>
          <w:p w:rsidR="005A6B04" w:rsidRDefault="005A6B04" w:rsidP="005D589C">
            <w:pPr>
              <w:jc w:val="center"/>
              <w:rPr>
                <w:rFonts w:eastAsia="細明體"/>
              </w:rPr>
            </w:pPr>
            <w:r>
              <w:rPr>
                <w:rFonts w:eastAsia="細明體" w:hint="eastAsia"/>
              </w:rPr>
              <w:t>-5.4</w:t>
            </w:r>
          </w:p>
        </w:tc>
      </w:tr>
      <w:tr w:rsidR="005A6B04" w:rsidRPr="003B1054" w:rsidTr="00F73393">
        <w:trPr>
          <w:trHeight w:val="580"/>
        </w:trPr>
        <w:tc>
          <w:tcPr>
            <w:tcW w:w="1985" w:type="dxa"/>
            <w:tcBorders>
              <w:top w:val="nil"/>
              <w:left w:val="nil"/>
              <w:bottom w:val="nil"/>
              <w:right w:val="single" w:sz="4" w:space="0" w:color="auto"/>
            </w:tcBorders>
            <w:vAlign w:val="center"/>
            <w:hideMark/>
          </w:tcPr>
          <w:p w:rsidR="005A6B04" w:rsidRPr="003B1054" w:rsidRDefault="005A6B04" w:rsidP="005D589C">
            <w:pPr>
              <w:topLinePunct/>
              <w:rPr>
                <w:rFonts w:eastAsia="標楷體"/>
                <w:bCs/>
                <w:szCs w:val="20"/>
              </w:rPr>
            </w:pPr>
            <w:r w:rsidRPr="003B1054">
              <w:rPr>
                <w:rFonts w:eastAsia="標楷體"/>
                <w:bCs/>
                <w:szCs w:val="20"/>
              </w:rPr>
              <w:t>化學品</w:t>
            </w:r>
          </w:p>
        </w:tc>
        <w:tc>
          <w:tcPr>
            <w:tcW w:w="850"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1,858</w:t>
            </w:r>
          </w:p>
        </w:tc>
        <w:tc>
          <w:tcPr>
            <w:tcW w:w="709"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6.5</w:t>
            </w:r>
          </w:p>
        </w:tc>
        <w:tc>
          <w:tcPr>
            <w:tcW w:w="992" w:type="dxa"/>
            <w:tcBorders>
              <w:top w:val="nil"/>
              <w:left w:val="nil"/>
              <w:bottom w:val="nil"/>
              <w:right w:val="double" w:sz="4" w:space="0" w:color="auto"/>
            </w:tcBorders>
            <w:vAlign w:val="center"/>
          </w:tcPr>
          <w:p w:rsidR="005A6B04" w:rsidRDefault="005A6B04" w:rsidP="005D589C">
            <w:pPr>
              <w:jc w:val="center"/>
              <w:rPr>
                <w:rFonts w:eastAsia="細明體"/>
              </w:rPr>
            </w:pPr>
            <w:r>
              <w:rPr>
                <w:rFonts w:eastAsia="細明體" w:hint="eastAsia"/>
              </w:rPr>
              <w:t>-8.9</w:t>
            </w:r>
          </w:p>
        </w:tc>
        <w:tc>
          <w:tcPr>
            <w:tcW w:w="2127" w:type="dxa"/>
            <w:tcBorders>
              <w:top w:val="nil"/>
              <w:left w:val="double" w:sz="4" w:space="0" w:color="auto"/>
              <w:bottom w:val="nil"/>
              <w:right w:val="single" w:sz="4" w:space="0" w:color="auto"/>
            </w:tcBorders>
            <w:vAlign w:val="center"/>
            <w:hideMark/>
          </w:tcPr>
          <w:p w:rsidR="005A6B04" w:rsidRPr="003B1054" w:rsidRDefault="005A6B04" w:rsidP="005D589C">
            <w:pPr>
              <w:topLinePunct/>
              <w:rPr>
                <w:rFonts w:eastAsia="標楷體"/>
                <w:bCs/>
                <w:szCs w:val="20"/>
              </w:rPr>
            </w:pPr>
            <w:r w:rsidRPr="003B1054">
              <w:rPr>
                <w:rFonts w:eastAsia="標楷體"/>
                <w:bCs/>
                <w:szCs w:val="20"/>
              </w:rPr>
              <w:t>資通與視聽產品</w:t>
            </w:r>
          </w:p>
        </w:tc>
        <w:tc>
          <w:tcPr>
            <w:tcW w:w="872" w:type="dxa"/>
            <w:tcBorders>
              <w:top w:val="nil"/>
              <w:left w:val="single" w:sz="4" w:space="0" w:color="auto"/>
              <w:bottom w:val="nil"/>
              <w:right w:val="nil"/>
            </w:tcBorders>
            <w:vAlign w:val="center"/>
          </w:tcPr>
          <w:p w:rsidR="005A6B04" w:rsidRDefault="005A6B04" w:rsidP="005D589C">
            <w:pPr>
              <w:jc w:val="center"/>
              <w:rPr>
                <w:rFonts w:eastAsia="細明體"/>
              </w:rPr>
            </w:pPr>
            <w:r>
              <w:rPr>
                <w:rFonts w:eastAsia="細明體" w:hint="eastAsia"/>
              </w:rPr>
              <w:t>1,360</w:t>
            </w:r>
          </w:p>
        </w:tc>
        <w:tc>
          <w:tcPr>
            <w:tcW w:w="730" w:type="dxa"/>
            <w:tcBorders>
              <w:top w:val="nil"/>
              <w:left w:val="single" w:sz="4" w:space="0" w:color="auto"/>
              <w:bottom w:val="nil"/>
              <w:right w:val="single" w:sz="4" w:space="0" w:color="auto"/>
            </w:tcBorders>
            <w:vAlign w:val="center"/>
          </w:tcPr>
          <w:p w:rsidR="005A6B04" w:rsidRDefault="005A6B04" w:rsidP="005D589C">
            <w:pPr>
              <w:jc w:val="center"/>
              <w:rPr>
                <w:rFonts w:eastAsia="細明體"/>
              </w:rPr>
            </w:pPr>
            <w:r>
              <w:rPr>
                <w:rFonts w:eastAsia="細明體" w:hint="eastAsia"/>
              </w:rPr>
              <w:t>5.3</w:t>
            </w:r>
          </w:p>
        </w:tc>
        <w:tc>
          <w:tcPr>
            <w:tcW w:w="807" w:type="dxa"/>
            <w:tcBorders>
              <w:top w:val="nil"/>
              <w:left w:val="nil"/>
              <w:bottom w:val="nil"/>
              <w:right w:val="nil"/>
            </w:tcBorders>
            <w:vAlign w:val="center"/>
          </w:tcPr>
          <w:p w:rsidR="005A6B04" w:rsidRDefault="005A6B04" w:rsidP="005D589C">
            <w:pPr>
              <w:jc w:val="center"/>
              <w:rPr>
                <w:rFonts w:eastAsia="細明體"/>
              </w:rPr>
            </w:pPr>
            <w:r>
              <w:rPr>
                <w:rFonts w:eastAsia="細明體" w:hint="eastAsia"/>
              </w:rPr>
              <w:t>7.6</w:t>
            </w:r>
          </w:p>
        </w:tc>
      </w:tr>
      <w:tr w:rsidR="005A6B04" w:rsidRPr="003B1054" w:rsidTr="00F73393">
        <w:trPr>
          <w:trHeight w:val="580"/>
        </w:trPr>
        <w:tc>
          <w:tcPr>
            <w:tcW w:w="1985" w:type="dxa"/>
            <w:tcBorders>
              <w:top w:val="nil"/>
              <w:left w:val="nil"/>
              <w:bottom w:val="single" w:sz="4" w:space="0" w:color="auto"/>
              <w:right w:val="single" w:sz="4" w:space="0" w:color="auto"/>
            </w:tcBorders>
            <w:vAlign w:val="center"/>
            <w:hideMark/>
          </w:tcPr>
          <w:p w:rsidR="005A6B04" w:rsidRPr="003B1054" w:rsidRDefault="005A6B04" w:rsidP="005D589C">
            <w:pPr>
              <w:topLinePunct/>
              <w:jc w:val="both"/>
              <w:rPr>
                <w:rFonts w:eastAsia="標楷體"/>
                <w:bCs/>
                <w:szCs w:val="20"/>
              </w:rPr>
            </w:pPr>
            <w:r>
              <w:rPr>
                <w:rFonts w:eastAsia="標楷體" w:hint="eastAsia"/>
                <w:bCs/>
                <w:szCs w:val="20"/>
              </w:rPr>
              <w:t>電機產品</w:t>
            </w:r>
          </w:p>
        </w:tc>
        <w:tc>
          <w:tcPr>
            <w:tcW w:w="850" w:type="dxa"/>
            <w:tcBorders>
              <w:top w:val="nil"/>
              <w:left w:val="single" w:sz="4" w:space="0" w:color="auto"/>
              <w:bottom w:val="single" w:sz="4" w:space="0" w:color="auto"/>
              <w:right w:val="single" w:sz="4" w:space="0" w:color="auto"/>
            </w:tcBorders>
            <w:vAlign w:val="center"/>
          </w:tcPr>
          <w:p w:rsidR="005A6B04" w:rsidRDefault="005A6B04" w:rsidP="005D589C">
            <w:pPr>
              <w:jc w:val="center"/>
              <w:rPr>
                <w:rFonts w:eastAsia="細明體"/>
              </w:rPr>
            </w:pPr>
            <w:r>
              <w:rPr>
                <w:rFonts w:eastAsia="細明體" w:hint="eastAsia"/>
              </w:rPr>
              <w:t>994</w:t>
            </w:r>
          </w:p>
        </w:tc>
        <w:tc>
          <w:tcPr>
            <w:tcW w:w="709" w:type="dxa"/>
            <w:tcBorders>
              <w:top w:val="nil"/>
              <w:left w:val="single" w:sz="4" w:space="0" w:color="auto"/>
              <w:bottom w:val="single" w:sz="4" w:space="0" w:color="auto"/>
              <w:right w:val="single" w:sz="4" w:space="0" w:color="auto"/>
            </w:tcBorders>
            <w:vAlign w:val="center"/>
          </w:tcPr>
          <w:p w:rsidR="005A6B04" w:rsidRDefault="005A6B04" w:rsidP="005D589C">
            <w:pPr>
              <w:jc w:val="center"/>
              <w:rPr>
                <w:rFonts w:eastAsia="細明體"/>
              </w:rPr>
            </w:pPr>
            <w:r>
              <w:rPr>
                <w:rFonts w:eastAsia="細明體" w:hint="eastAsia"/>
              </w:rPr>
              <w:t>3.5</w:t>
            </w:r>
          </w:p>
        </w:tc>
        <w:tc>
          <w:tcPr>
            <w:tcW w:w="992" w:type="dxa"/>
            <w:tcBorders>
              <w:top w:val="nil"/>
              <w:left w:val="single" w:sz="4" w:space="0" w:color="auto"/>
              <w:bottom w:val="single" w:sz="4" w:space="0" w:color="auto"/>
              <w:right w:val="double" w:sz="4" w:space="0" w:color="auto"/>
            </w:tcBorders>
            <w:vAlign w:val="center"/>
          </w:tcPr>
          <w:p w:rsidR="005A6B04" w:rsidRDefault="005A6B04" w:rsidP="005D589C">
            <w:pPr>
              <w:jc w:val="center"/>
              <w:rPr>
                <w:rFonts w:eastAsia="細明體"/>
              </w:rPr>
            </w:pPr>
            <w:r>
              <w:rPr>
                <w:rFonts w:eastAsia="細明體" w:hint="eastAsia"/>
              </w:rPr>
              <w:t>8.4</w:t>
            </w:r>
          </w:p>
        </w:tc>
        <w:tc>
          <w:tcPr>
            <w:tcW w:w="2127" w:type="dxa"/>
            <w:tcBorders>
              <w:top w:val="nil"/>
              <w:left w:val="double" w:sz="4" w:space="0" w:color="auto"/>
              <w:bottom w:val="single" w:sz="4" w:space="0" w:color="auto"/>
              <w:right w:val="single" w:sz="4" w:space="0" w:color="auto"/>
            </w:tcBorders>
            <w:vAlign w:val="center"/>
            <w:hideMark/>
          </w:tcPr>
          <w:p w:rsidR="005A6B04" w:rsidRPr="003B1054" w:rsidRDefault="005A6B04" w:rsidP="005D589C">
            <w:pPr>
              <w:topLinePunct/>
              <w:spacing w:line="320" w:lineRule="exact"/>
              <w:jc w:val="both"/>
              <w:rPr>
                <w:rFonts w:eastAsia="標楷體"/>
                <w:bCs/>
                <w:szCs w:val="20"/>
              </w:rPr>
            </w:pPr>
            <w:r>
              <w:rPr>
                <w:rFonts w:eastAsia="標楷體" w:hint="eastAsia"/>
                <w:bCs/>
                <w:szCs w:val="20"/>
              </w:rPr>
              <w:t>光學及精密器具</w:t>
            </w:r>
            <w:r>
              <w:rPr>
                <w:rFonts w:eastAsia="標楷體" w:hint="eastAsia"/>
                <w:bCs/>
                <w:szCs w:val="20"/>
              </w:rPr>
              <w:t>;</w:t>
            </w:r>
            <w:r>
              <w:rPr>
                <w:rFonts w:eastAsia="標楷體" w:hint="eastAsia"/>
                <w:bCs/>
                <w:szCs w:val="20"/>
              </w:rPr>
              <w:t>鐘錶</w:t>
            </w:r>
            <w:r>
              <w:rPr>
                <w:rFonts w:eastAsia="標楷體" w:hint="eastAsia"/>
                <w:bCs/>
                <w:szCs w:val="20"/>
              </w:rPr>
              <w:t>;</w:t>
            </w:r>
            <w:r>
              <w:rPr>
                <w:rFonts w:eastAsia="標楷體" w:hint="eastAsia"/>
                <w:bCs/>
                <w:szCs w:val="20"/>
              </w:rPr>
              <w:t>樂器</w:t>
            </w:r>
          </w:p>
        </w:tc>
        <w:tc>
          <w:tcPr>
            <w:tcW w:w="872" w:type="dxa"/>
            <w:tcBorders>
              <w:top w:val="nil"/>
              <w:left w:val="single" w:sz="4" w:space="0" w:color="auto"/>
              <w:bottom w:val="single" w:sz="4" w:space="0" w:color="auto"/>
              <w:right w:val="single" w:sz="4" w:space="0" w:color="auto"/>
            </w:tcBorders>
            <w:vAlign w:val="center"/>
          </w:tcPr>
          <w:p w:rsidR="005A6B04" w:rsidRDefault="005A6B04" w:rsidP="005D589C">
            <w:pPr>
              <w:jc w:val="center"/>
              <w:rPr>
                <w:rFonts w:eastAsia="細明體"/>
              </w:rPr>
            </w:pPr>
            <w:r>
              <w:rPr>
                <w:rFonts w:eastAsia="細明體" w:hint="eastAsia"/>
              </w:rPr>
              <w:t>1,229</w:t>
            </w:r>
          </w:p>
        </w:tc>
        <w:tc>
          <w:tcPr>
            <w:tcW w:w="730" w:type="dxa"/>
            <w:tcBorders>
              <w:top w:val="nil"/>
              <w:left w:val="single" w:sz="4" w:space="0" w:color="auto"/>
              <w:bottom w:val="single" w:sz="4" w:space="0" w:color="auto"/>
              <w:right w:val="single" w:sz="4" w:space="0" w:color="auto"/>
            </w:tcBorders>
            <w:vAlign w:val="center"/>
          </w:tcPr>
          <w:p w:rsidR="005A6B04" w:rsidRDefault="005A6B04" w:rsidP="005D589C">
            <w:pPr>
              <w:jc w:val="center"/>
              <w:rPr>
                <w:rFonts w:eastAsia="細明體"/>
              </w:rPr>
            </w:pPr>
            <w:r>
              <w:rPr>
                <w:rFonts w:eastAsia="細明體" w:hint="eastAsia"/>
              </w:rPr>
              <w:t>4.8</w:t>
            </w:r>
          </w:p>
        </w:tc>
        <w:tc>
          <w:tcPr>
            <w:tcW w:w="807" w:type="dxa"/>
            <w:tcBorders>
              <w:top w:val="nil"/>
              <w:left w:val="single" w:sz="4" w:space="0" w:color="auto"/>
              <w:bottom w:val="single" w:sz="4" w:space="0" w:color="auto"/>
              <w:right w:val="nil"/>
            </w:tcBorders>
            <w:vAlign w:val="center"/>
          </w:tcPr>
          <w:p w:rsidR="005A6B04" w:rsidRDefault="005A6B04" w:rsidP="005D589C">
            <w:pPr>
              <w:jc w:val="center"/>
              <w:rPr>
                <w:rFonts w:eastAsia="細明體"/>
              </w:rPr>
            </w:pPr>
            <w:r>
              <w:rPr>
                <w:rFonts w:eastAsia="細明體" w:hint="eastAsia"/>
              </w:rPr>
              <w:t>15.4</w:t>
            </w:r>
          </w:p>
        </w:tc>
      </w:tr>
    </w:tbl>
    <w:p w:rsidR="003314A3" w:rsidRPr="003B1054" w:rsidRDefault="00411F87" w:rsidP="008E3FAF">
      <w:pPr>
        <w:widowControl/>
        <w:tabs>
          <w:tab w:val="left" w:pos="540"/>
        </w:tabs>
        <w:snapToGrid w:val="0"/>
        <w:spacing w:beforeLines="50" w:before="180" w:line="300" w:lineRule="auto"/>
        <w:jc w:val="both"/>
        <w:rPr>
          <w:rFonts w:eastAsia="標楷體"/>
        </w:rPr>
      </w:pPr>
      <w:r w:rsidRPr="003B1054">
        <w:rPr>
          <w:rFonts w:eastAsia="標楷體"/>
          <w:kern w:val="0"/>
          <w:sz w:val="22"/>
          <w:szCs w:val="22"/>
        </w:rPr>
        <w:t>資料來源：財政部。</w:t>
      </w:r>
    </w:p>
    <w:p w:rsidR="003314A3" w:rsidRPr="003B1054" w:rsidRDefault="003314A3" w:rsidP="003314A3">
      <w:pPr>
        <w:spacing w:line="380" w:lineRule="exact"/>
        <w:rPr>
          <w:rFonts w:eastAsia="標楷體"/>
        </w:rPr>
      </w:pPr>
    </w:p>
    <w:p w:rsidR="003314A3" w:rsidRPr="003B1054" w:rsidRDefault="003314A3" w:rsidP="003314A3">
      <w:pPr>
        <w:widowControl/>
        <w:tabs>
          <w:tab w:val="left" w:pos="540"/>
        </w:tabs>
        <w:snapToGrid w:val="0"/>
        <w:spacing w:beforeLines="50" w:before="180" w:line="300" w:lineRule="auto"/>
        <w:ind w:left="566" w:hangingChars="202" w:hanging="566"/>
        <w:jc w:val="both"/>
        <w:rPr>
          <w:rFonts w:eastAsia="標楷體"/>
          <w:kern w:val="0"/>
          <w:sz w:val="22"/>
          <w:szCs w:val="22"/>
        </w:rPr>
      </w:pPr>
      <w:r w:rsidRPr="003B1054">
        <w:rPr>
          <w:rFonts w:eastAsia="標楷體"/>
          <w:kern w:val="0"/>
          <w:sz w:val="28"/>
          <w:szCs w:val="20"/>
        </w:rPr>
        <w:br w:type="page"/>
      </w:r>
    </w:p>
    <w:p w:rsidR="003314A3" w:rsidRPr="003B1054" w:rsidRDefault="003314A3" w:rsidP="003314A3">
      <w:pPr>
        <w:keepNext/>
        <w:snapToGrid w:val="0"/>
        <w:spacing w:beforeLines="50" w:before="180" w:line="300" w:lineRule="auto"/>
        <w:ind w:rightChars="-25" w:right="-60"/>
        <w:outlineLvl w:val="2"/>
        <w:rPr>
          <w:rFonts w:eastAsia="標楷體"/>
          <w:b/>
          <w:bCs/>
          <w:sz w:val="32"/>
          <w:szCs w:val="32"/>
        </w:rPr>
      </w:pPr>
      <w:bookmarkStart w:id="102" w:name="_Toc349916585"/>
      <w:bookmarkStart w:id="103" w:name="_Toc401923798"/>
      <w:bookmarkStart w:id="104" w:name="_Toc402171715"/>
      <w:bookmarkStart w:id="105" w:name="_Toc4585844"/>
      <w:r w:rsidRPr="003B1054">
        <w:rPr>
          <w:rFonts w:eastAsia="標楷體"/>
          <w:b/>
          <w:bCs/>
          <w:sz w:val="32"/>
          <w:szCs w:val="32"/>
        </w:rPr>
        <w:lastRenderedPageBreak/>
        <w:t>（五）外銷訂單</w:t>
      </w:r>
      <w:bookmarkEnd w:id="102"/>
      <w:bookmarkEnd w:id="103"/>
      <w:bookmarkEnd w:id="104"/>
      <w:bookmarkEnd w:id="105"/>
    </w:p>
    <w:p w:rsidR="00411F87" w:rsidRPr="003B1054" w:rsidRDefault="00411F87" w:rsidP="00411F87">
      <w:pPr>
        <w:widowControl/>
        <w:tabs>
          <w:tab w:val="left" w:pos="540"/>
        </w:tabs>
        <w:snapToGrid w:val="0"/>
        <w:spacing w:line="300" w:lineRule="auto"/>
        <w:jc w:val="both"/>
        <w:rPr>
          <w:rFonts w:eastAsia="標楷體"/>
          <w:b/>
          <w:bCs/>
          <w:kern w:val="0"/>
          <w:sz w:val="28"/>
          <w:szCs w:val="20"/>
        </w:rPr>
      </w:pPr>
      <w:r w:rsidRPr="003B1054">
        <w:rPr>
          <w:rFonts w:eastAsia="標楷體"/>
          <w:b/>
          <w:bCs/>
          <w:kern w:val="0"/>
          <w:sz w:val="28"/>
          <w:szCs w:val="20"/>
        </w:rPr>
        <w:t>１、</w:t>
      </w:r>
      <w:r w:rsidR="005A6B04">
        <w:rPr>
          <w:rFonts w:eastAsia="標楷體"/>
          <w:b/>
          <w:bCs/>
          <w:kern w:val="0"/>
          <w:sz w:val="28"/>
          <w:szCs w:val="20"/>
        </w:rPr>
        <w:t>10</w:t>
      </w:r>
      <w:r w:rsidR="005A6B04">
        <w:rPr>
          <w:rFonts w:eastAsia="標楷體" w:hint="eastAsia"/>
          <w:b/>
          <w:bCs/>
          <w:kern w:val="0"/>
          <w:sz w:val="28"/>
          <w:szCs w:val="20"/>
        </w:rPr>
        <w:t>8</w:t>
      </w:r>
      <w:r w:rsidR="005A6B04" w:rsidRPr="003B1054">
        <w:rPr>
          <w:rFonts w:eastAsia="標楷體"/>
          <w:b/>
          <w:bCs/>
          <w:kern w:val="0"/>
          <w:sz w:val="28"/>
          <w:szCs w:val="20"/>
        </w:rPr>
        <w:t>年</w:t>
      </w:r>
      <w:r w:rsidR="005A6B04">
        <w:rPr>
          <w:rFonts w:eastAsia="標楷體" w:hint="eastAsia"/>
          <w:b/>
          <w:bCs/>
          <w:kern w:val="0"/>
          <w:sz w:val="28"/>
          <w:szCs w:val="20"/>
        </w:rPr>
        <w:t>3</w:t>
      </w:r>
      <w:r w:rsidR="005A6B04">
        <w:rPr>
          <w:rFonts w:eastAsia="標楷體"/>
          <w:b/>
          <w:bCs/>
          <w:kern w:val="0"/>
          <w:sz w:val="28"/>
          <w:szCs w:val="20"/>
        </w:rPr>
        <w:t>月</w:t>
      </w:r>
      <w:r w:rsidR="005A6B04" w:rsidRPr="003B1054">
        <w:rPr>
          <w:rFonts w:eastAsia="標楷體"/>
          <w:b/>
          <w:bCs/>
          <w:kern w:val="0"/>
          <w:sz w:val="28"/>
          <w:szCs w:val="20"/>
        </w:rPr>
        <w:t>外銷訂單</w:t>
      </w:r>
      <w:r w:rsidR="005A6B04">
        <w:rPr>
          <w:rFonts w:eastAsia="標楷體" w:hint="eastAsia"/>
          <w:b/>
          <w:bCs/>
          <w:kern w:val="0"/>
          <w:sz w:val="28"/>
          <w:szCs w:val="20"/>
        </w:rPr>
        <w:t>385.9</w:t>
      </w:r>
      <w:r w:rsidR="005A6B04" w:rsidRPr="003B1054">
        <w:rPr>
          <w:rFonts w:eastAsia="標楷體"/>
          <w:b/>
          <w:bCs/>
          <w:kern w:val="0"/>
          <w:sz w:val="28"/>
          <w:szCs w:val="20"/>
        </w:rPr>
        <w:t>億美元，減少</w:t>
      </w:r>
      <w:r w:rsidR="005A6B04">
        <w:rPr>
          <w:rFonts w:eastAsia="標楷體" w:hint="eastAsia"/>
          <w:b/>
          <w:bCs/>
          <w:kern w:val="0"/>
          <w:sz w:val="28"/>
          <w:szCs w:val="20"/>
        </w:rPr>
        <w:t>9.0</w:t>
      </w:r>
      <w:r w:rsidR="005A6B04" w:rsidRPr="003B1054">
        <w:rPr>
          <w:rFonts w:eastAsia="標楷體"/>
          <w:b/>
          <w:bCs/>
          <w:kern w:val="0"/>
          <w:sz w:val="28"/>
          <w:szCs w:val="20"/>
        </w:rPr>
        <w:t xml:space="preserve"> %</w:t>
      </w:r>
    </w:p>
    <w:p w:rsidR="00411F87" w:rsidRPr="003B1054" w:rsidRDefault="005A6B04" w:rsidP="00411F87">
      <w:pPr>
        <w:widowControl/>
        <w:topLinePunct/>
        <w:snapToGrid w:val="0"/>
        <w:spacing w:beforeLines="50" w:before="180" w:line="300" w:lineRule="auto"/>
        <w:ind w:rightChars="-59" w:right="-142" w:firstLineChars="202" w:firstLine="566"/>
        <w:jc w:val="both"/>
        <w:rPr>
          <w:rFonts w:eastAsia="標楷體"/>
          <w:b/>
          <w:bCs/>
          <w:sz w:val="28"/>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外銷訂單金額</w:t>
      </w:r>
      <w:r>
        <w:rPr>
          <w:rFonts w:eastAsia="標楷體" w:hint="eastAsia"/>
          <w:kern w:val="0"/>
          <w:sz w:val="28"/>
          <w:szCs w:val="20"/>
        </w:rPr>
        <w:t>385.9</w:t>
      </w:r>
      <w:r w:rsidRPr="003B1054">
        <w:rPr>
          <w:rFonts w:eastAsia="標楷體"/>
          <w:kern w:val="0"/>
          <w:sz w:val="28"/>
          <w:szCs w:val="20"/>
        </w:rPr>
        <w:t>億美元，較上年同月減少</w:t>
      </w:r>
      <w:r>
        <w:rPr>
          <w:rFonts w:eastAsia="標楷體" w:hint="eastAsia"/>
          <w:kern w:val="0"/>
          <w:sz w:val="28"/>
          <w:szCs w:val="20"/>
        </w:rPr>
        <w:t>38.0</w:t>
      </w:r>
      <w:r w:rsidRPr="003B1054">
        <w:rPr>
          <w:rFonts w:eastAsia="標楷體"/>
          <w:kern w:val="0"/>
          <w:sz w:val="28"/>
          <w:szCs w:val="20"/>
        </w:rPr>
        <w:t>億美元，減少</w:t>
      </w:r>
      <w:r>
        <w:rPr>
          <w:rFonts w:eastAsia="標楷體" w:hint="eastAsia"/>
          <w:kern w:val="0"/>
          <w:sz w:val="28"/>
          <w:szCs w:val="20"/>
        </w:rPr>
        <w:t>9.0</w:t>
      </w:r>
      <w:r w:rsidRPr="003B1054">
        <w:rPr>
          <w:rFonts w:eastAsia="標楷體"/>
          <w:kern w:val="0"/>
          <w:sz w:val="28"/>
          <w:szCs w:val="20"/>
        </w:rPr>
        <w:t>%</w:t>
      </w:r>
      <w:r w:rsidRPr="003B1054">
        <w:rPr>
          <w:rFonts w:eastAsia="標楷體"/>
          <w:kern w:val="0"/>
          <w:sz w:val="28"/>
          <w:szCs w:val="20"/>
        </w:rPr>
        <w:t>。</w:t>
      </w:r>
      <w:r>
        <w:rPr>
          <w:rFonts w:eastAsia="標楷體" w:hint="eastAsia"/>
          <w:color w:val="000000" w:themeColor="text1"/>
          <w:kern w:val="0"/>
          <w:sz w:val="28"/>
          <w:szCs w:val="20"/>
        </w:rPr>
        <w:t>累計</w:t>
      </w:r>
      <w:r>
        <w:rPr>
          <w:rFonts w:eastAsia="標楷體" w:hint="eastAsia"/>
          <w:color w:val="000000" w:themeColor="text1"/>
          <w:kern w:val="0"/>
          <w:sz w:val="28"/>
          <w:szCs w:val="20"/>
        </w:rPr>
        <w:t>1</w:t>
      </w:r>
      <w:r>
        <w:rPr>
          <w:rFonts w:eastAsia="標楷體" w:hint="eastAsia"/>
          <w:color w:val="000000" w:themeColor="text1"/>
          <w:kern w:val="0"/>
          <w:sz w:val="28"/>
          <w:szCs w:val="20"/>
        </w:rPr>
        <w:t>至</w:t>
      </w:r>
      <w:r>
        <w:rPr>
          <w:rFonts w:eastAsia="標楷體" w:hint="eastAsia"/>
          <w:color w:val="000000" w:themeColor="text1"/>
          <w:kern w:val="0"/>
          <w:sz w:val="28"/>
          <w:szCs w:val="20"/>
        </w:rPr>
        <w:t>3</w:t>
      </w:r>
      <w:r>
        <w:rPr>
          <w:rFonts w:eastAsia="標楷體" w:hint="eastAsia"/>
          <w:color w:val="000000" w:themeColor="text1"/>
          <w:kern w:val="0"/>
          <w:sz w:val="28"/>
          <w:szCs w:val="20"/>
        </w:rPr>
        <w:t>月</w:t>
      </w:r>
      <w:r w:rsidRPr="000E7637">
        <w:rPr>
          <w:rFonts w:eastAsia="標楷體" w:hint="eastAsia"/>
          <w:color w:val="000000" w:themeColor="text1"/>
          <w:kern w:val="0"/>
          <w:sz w:val="28"/>
          <w:szCs w:val="20"/>
        </w:rPr>
        <w:t>外銷訂單金額</w:t>
      </w:r>
      <w:r>
        <w:rPr>
          <w:rFonts w:eastAsia="標楷體" w:hint="eastAsia"/>
          <w:color w:val="000000" w:themeColor="text1"/>
          <w:kern w:val="0"/>
          <w:sz w:val="28"/>
          <w:szCs w:val="20"/>
        </w:rPr>
        <w:t>1,079.8</w:t>
      </w:r>
      <w:r w:rsidRPr="000E7637">
        <w:rPr>
          <w:rFonts w:eastAsia="標楷體" w:hint="eastAsia"/>
          <w:color w:val="000000" w:themeColor="text1"/>
          <w:kern w:val="0"/>
          <w:sz w:val="28"/>
          <w:szCs w:val="20"/>
        </w:rPr>
        <w:t>億美元，較上年同</w:t>
      </w:r>
      <w:r>
        <w:rPr>
          <w:rFonts w:eastAsia="標楷體" w:hint="eastAsia"/>
          <w:color w:val="000000" w:themeColor="text1"/>
          <w:kern w:val="0"/>
          <w:sz w:val="28"/>
          <w:szCs w:val="20"/>
        </w:rPr>
        <w:t>期</w:t>
      </w:r>
      <w:r w:rsidRPr="005A65E7">
        <w:rPr>
          <w:rFonts w:eastAsia="標楷體" w:hint="eastAsia"/>
          <w:color w:val="000000" w:themeColor="text1"/>
          <w:kern w:val="0"/>
          <w:sz w:val="28"/>
          <w:szCs w:val="20"/>
        </w:rPr>
        <w:t>減少</w:t>
      </w:r>
      <w:r>
        <w:rPr>
          <w:rFonts w:eastAsia="標楷體" w:hint="eastAsia"/>
          <w:color w:val="000000" w:themeColor="text1"/>
          <w:kern w:val="0"/>
          <w:sz w:val="28"/>
          <w:szCs w:val="20"/>
        </w:rPr>
        <w:t>99.2</w:t>
      </w:r>
      <w:r>
        <w:rPr>
          <w:rFonts w:eastAsia="標楷體" w:hint="eastAsia"/>
          <w:color w:val="000000" w:themeColor="text1"/>
          <w:kern w:val="0"/>
          <w:sz w:val="28"/>
          <w:szCs w:val="20"/>
        </w:rPr>
        <w:t>億</w:t>
      </w:r>
      <w:r w:rsidRPr="00D260D2">
        <w:rPr>
          <w:rFonts w:eastAsia="標楷體" w:hint="eastAsia"/>
          <w:color w:val="000000" w:themeColor="text1"/>
          <w:kern w:val="0"/>
          <w:sz w:val="28"/>
          <w:szCs w:val="20"/>
        </w:rPr>
        <w:t>美元，</w:t>
      </w:r>
      <w:r w:rsidRPr="003B1054">
        <w:rPr>
          <w:rFonts w:eastAsia="標楷體"/>
          <w:kern w:val="0"/>
          <w:sz w:val="28"/>
          <w:szCs w:val="20"/>
        </w:rPr>
        <w:t>減少</w:t>
      </w:r>
      <w:r>
        <w:rPr>
          <w:rFonts w:eastAsia="標楷體" w:hint="eastAsia"/>
          <w:color w:val="000000" w:themeColor="text1"/>
          <w:kern w:val="0"/>
          <w:sz w:val="28"/>
          <w:szCs w:val="20"/>
        </w:rPr>
        <w:t>8</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4</w:t>
      </w:r>
      <w:r w:rsidRPr="000E7637">
        <w:rPr>
          <w:rFonts w:eastAsia="標楷體" w:hint="eastAsia"/>
          <w:color w:val="000000" w:themeColor="text1"/>
          <w:kern w:val="0"/>
          <w:sz w:val="28"/>
          <w:szCs w:val="20"/>
        </w:rPr>
        <w:t>%</w:t>
      </w:r>
      <w:r>
        <w:rPr>
          <w:rFonts w:eastAsia="標楷體" w:hint="eastAsia"/>
          <w:color w:val="000000" w:themeColor="text1"/>
          <w:kern w:val="0"/>
          <w:sz w:val="28"/>
          <w:szCs w:val="20"/>
        </w:rPr>
        <w:t>。</w:t>
      </w:r>
    </w:p>
    <w:p w:rsidR="00411F87" w:rsidRPr="003B1054" w:rsidRDefault="00411F87" w:rsidP="00411F87">
      <w:pPr>
        <w:spacing w:afterLines="50" w:after="180" w:line="420" w:lineRule="exact"/>
        <w:jc w:val="center"/>
        <w:rPr>
          <w:rFonts w:eastAsia="標楷體"/>
          <w:sz w:val="28"/>
        </w:rPr>
      </w:pPr>
      <w:r w:rsidRPr="003B1054">
        <w:rPr>
          <w:rFonts w:eastAsia="標楷體"/>
          <w:b/>
          <w:bCs/>
          <w:sz w:val="28"/>
        </w:rPr>
        <w:t>表</w:t>
      </w:r>
      <w:r w:rsidRPr="003B1054">
        <w:rPr>
          <w:rFonts w:eastAsia="標楷體"/>
          <w:b/>
          <w:bCs/>
          <w:sz w:val="28"/>
        </w:rPr>
        <w:t>2-5-1</w:t>
      </w:r>
      <w:r w:rsidRPr="003B1054">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0"/>
        <w:gridCol w:w="2909"/>
        <w:gridCol w:w="2909"/>
      </w:tblGrid>
      <w:tr w:rsidR="00411F87" w:rsidRPr="003B1054" w:rsidTr="00F73393">
        <w:trPr>
          <w:trHeight w:val="370"/>
          <w:jc w:val="center"/>
        </w:trPr>
        <w:tc>
          <w:tcPr>
            <w:tcW w:w="1760" w:type="dxa"/>
            <w:tcBorders>
              <w:top w:val="single" w:sz="4" w:space="0" w:color="auto"/>
              <w:left w:val="nil"/>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2909"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pacing w:line="400" w:lineRule="exact"/>
              <w:jc w:val="center"/>
              <w:rPr>
                <w:rFonts w:eastAsia="標楷體"/>
              </w:rPr>
            </w:pPr>
            <w:r w:rsidRPr="003B1054">
              <w:rPr>
                <w:rFonts w:eastAsia="標楷體"/>
              </w:rPr>
              <w:t>金額</w:t>
            </w:r>
            <w:r w:rsidRPr="003B1054">
              <w:rPr>
                <w:rFonts w:eastAsia="標楷體"/>
              </w:rPr>
              <w:t>(</w:t>
            </w:r>
            <w:r w:rsidRPr="003B1054">
              <w:rPr>
                <w:rFonts w:eastAsia="標楷體"/>
              </w:rPr>
              <w:t>億美元</w:t>
            </w:r>
            <w:r w:rsidRPr="003B1054">
              <w:rPr>
                <w:rFonts w:eastAsia="標楷體"/>
              </w:rPr>
              <w:t>)</w:t>
            </w:r>
          </w:p>
        </w:tc>
        <w:tc>
          <w:tcPr>
            <w:tcW w:w="2909" w:type="dxa"/>
            <w:tcBorders>
              <w:top w:val="single" w:sz="4" w:space="0" w:color="auto"/>
              <w:left w:val="single" w:sz="4" w:space="0" w:color="auto"/>
              <w:bottom w:val="single" w:sz="4" w:space="0" w:color="auto"/>
              <w:right w:val="nil"/>
            </w:tcBorders>
            <w:hideMark/>
          </w:tcPr>
          <w:p w:rsidR="00411F87" w:rsidRPr="003B1054" w:rsidRDefault="00411F87" w:rsidP="00F73393">
            <w:pPr>
              <w:spacing w:line="400" w:lineRule="exact"/>
              <w:jc w:val="center"/>
              <w:rPr>
                <w:rFonts w:eastAsia="標楷體"/>
              </w:rPr>
            </w:pPr>
            <w:r w:rsidRPr="003B1054">
              <w:rPr>
                <w:rFonts w:eastAsia="標楷體"/>
              </w:rPr>
              <w:t>年增率</w:t>
            </w:r>
            <w:r w:rsidRPr="003B1054">
              <w:rPr>
                <w:rFonts w:eastAsia="標楷體"/>
              </w:rPr>
              <w:t>(%)</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b/>
              </w:rPr>
            </w:pPr>
            <w:r w:rsidRPr="003B1054">
              <w:rPr>
                <w:rFonts w:eastAsia="標楷體"/>
                <w:b/>
              </w:rPr>
              <w:t xml:space="preserve"> 103</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4,728.1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6.7</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rPr>
            </w:pPr>
            <w:r w:rsidRPr="003B1054">
              <w:rPr>
                <w:rFonts w:eastAsia="標楷體"/>
                <w:b/>
              </w:rPr>
              <w:t xml:space="preserve"> 104</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4,518.1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-4.4</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rPr>
                <w:rFonts w:eastAsia="標楷體"/>
                <w:b/>
              </w:rPr>
            </w:pPr>
            <w:r w:rsidRPr="003B1054">
              <w:rPr>
                <w:rFonts w:eastAsia="標楷體"/>
                <w:b/>
              </w:rPr>
              <w:t xml:space="preserve"> 105</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4,445.4</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-1.6</w:t>
            </w:r>
          </w:p>
        </w:tc>
      </w:tr>
      <w:tr w:rsidR="005A6B04" w:rsidRPr="003B1054" w:rsidTr="00F73393">
        <w:trPr>
          <w:trHeight w:val="341"/>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sidRPr="003B1054">
              <w:rPr>
                <w:rFonts w:eastAsia="標楷體"/>
                <w:b/>
              </w:rPr>
              <w:t>106</w:t>
            </w:r>
            <w:r w:rsidRPr="003B1054">
              <w:rPr>
                <w:rFonts w:eastAsia="標楷體"/>
                <w:b/>
              </w:rPr>
              <w:t>年</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4,928.1</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97" w:right="953"/>
              <w:jc w:val="right"/>
              <w:rPr>
                <w:rFonts w:eastAsia="標楷體"/>
                <w:b/>
              </w:rPr>
            </w:pPr>
            <w:r w:rsidRPr="003B1054">
              <w:rPr>
                <w:rFonts w:eastAsia="標楷體"/>
                <w:b/>
              </w:rPr>
              <w:t>10.9</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sidRPr="003B1054">
              <w:rPr>
                <w:rFonts w:eastAsia="標楷體"/>
                <w:b/>
              </w:rPr>
              <w:t>107</w:t>
            </w:r>
            <w:r w:rsidRPr="003B1054">
              <w:rPr>
                <w:rFonts w:eastAsia="標楷體"/>
                <w:b/>
              </w:rPr>
              <w:t>年</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5,118.2</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b/>
              </w:rPr>
            </w:pPr>
            <w:r w:rsidRPr="003B1054">
              <w:rPr>
                <w:rFonts w:eastAsia="標楷體"/>
                <w:b/>
              </w:rPr>
              <w:t>3.9</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3</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423.8</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3.1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4</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391.1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9.8</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5</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411.1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11.7</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6</w:t>
            </w:r>
            <w:r w:rsidRPr="003B1054">
              <w:rPr>
                <w:rFonts w:eastAsia="標楷體"/>
              </w:rPr>
              <w:t>月</w:t>
            </w:r>
          </w:p>
        </w:tc>
        <w:tc>
          <w:tcPr>
            <w:tcW w:w="2909" w:type="dxa"/>
            <w:tcBorders>
              <w:top w:val="nil"/>
              <w:left w:val="single" w:sz="4" w:space="0" w:color="auto"/>
              <w:bottom w:val="nil"/>
              <w:right w:val="single" w:sz="4" w:space="0" w:color="auto"/>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403.1</w:t>
            </w:r>
          </w:p>
        </w:tc>
        <w:tc>
          <w:tcPr>
            <w:tcW w:w="2909" w:type="dxa"/>
            <w:tcBorders>
              <w:top w:val="nil"/>
              <w:left w:val="single" w:sz="4" w:space="0" w:color="auto"/>
              <w:bottom w:val="nil"/>
              <w:right w:val="nil"/>
            </w:tcBorders>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-0.1</w:t>
            </w:r>
          </w:p>
        </w:tc>
      </w:tr>
      <w:tr w:rsidR="005A6B04" w:rsidRPr="003B1054" w:rsidTr="005D589C">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7</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418.0</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8.0</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8</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436.8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7.1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9</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478.6</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4.2</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10</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489.9</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5.1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476.8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-2.1</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250" w:firstLine="600"/>
              <w:rPr>
                <w:rFonts w:eastAsia="標楷體"/>
              </w:rPr>
            </w:pPr>
            <w:r w:rsidRPr="003B1054">
              <w:rPr>
                <w:rFonts w:eastAsia="標楷體"/>
              </w:rPr>
              <w:t>12</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433.8</w:t>
            </w:r>
          </w:p>
        </w:tc>
        <w:tc>
          <w:tcPr>
            <w:tcW w:w="2909" w:type="dxa"/>
            <w:tcBorders>
              <w:top w:val="nil"/>
              <w:left w:val="single" w:sz="4" w:space="0" w:color="auto"/>
              <w:bottom w:val="nil"/>
              <w:right w:val="nil"/>
            </w:tcBorders>
            <w:vAlign w:val="center"/>
          </w:tcPr>
          <w:p w:rsidR="005A6B04" w:rsidRPr="003B1054" w:rsidRDefault="005A6B04" w:rsidP="005D589C">
            <w:pPr>
              <w:snapToGrid w:val="0"/>
              <w:spacing w:line="360" w:lineRule="exact"/>
              <w:ind w:rightChars="379" w:right="910"/>
              <w:jc w:val="right"/>
              <w:rPr>
                <w:rFonts w:eastAsia="標楷體"/>
              </w:rPr>
            </w:pPr>
            <w:r w:rsidRPr="003B1054">
              <w:rPr>
                <w:rFonts w:eastAsia="標楷體"/>
              </w:rPr>
              <w:t>-</w:t>
            </w:r>
            <w:r w:rsidRPr="003B1054">
              <w:t xml:space="preserve"> </w:t>
            </w:r>
            <w:r w:rsidRPr="003B1054">
              <w:rPr>
                <w:rFonts w:eastAsia="標楷體"/>
              </w:rPr>
              <w:t>10.5</w:t>
            </w:r>
          </w:p>
        </w:tc>
      </w:tr>
      <w:tr w:rsidR="005A6B04" w:rsidRPr="003B1054" w:rsidTr="005D589C">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50" w:firstLine="120"/>
              <w:rPr>
                <w:rFonts w:eastAsia="標楷體"/>
              </w:rPr>
            </w:pPr>
            <w:r>
              <w:rPr>
                <w:rFonts w:eastAsia="標楷體"/>
                <w:b/>
              </w:rPr>
              <w:t>10</w:t>
            </w:r>
            <w:r>
              <w:rPr>
                <w:rFonts w:eastAsia="標楷體" w:hint="eastAsia"/>
                <w:b/>
              </w:rPr>
              <w:t>8</w:t>
            </w:r>
            <w:r w:rsidRPr="003B1054">
              <w:rPr>
                <w:rFonts w:eastAsia="標楷體"/>
                <w:b/>
              </w:rPr>
              <w:t>年</w:t>
            </w:r>
            <w:r w:rsidRPr="00B120C0">
              <w:rPr>
                <w:rFonts w:eastAsia="標楷體" w:hint="eastAsia"/>
                <w:b/>
                <w:bCs/>
              </w:rPr>
              <w:t>1~</w:t>
            </w:r>
            <w:r>
              <w:rPr>
                <w:rFonts w:eastAsia="標楷體" w:hint="eastAsia"/>
                <w:b/>
                <w:bCs/>
              </w:rPr>
              <w:t>3</w:t>
            </w:r>
            <w:r w:rsidRPr="00B120C0">
              <w:rPr>
                <w:rFonts w:eastAsia="標楷體" w:hint="eastAsia"/>
                <w:b/>
                <w:bCs/>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b/>
              </w:rPr>
            </w:pPr>
            <w:r>
              <w:rPr>
                <w:rFonts w:eastAsia="標楷體" w:hint="eastAsia"/>
                <w:b/>
              </w:rPr>
              <w:t>1,079.8</w:t>
            </w:r>
            <w:r w:rsidRPr="00F15CD3">
              <w:rPr>
                <w:rFonts w:eastAsia="標楷體" w:hint="eastAsia"/>
                <w:b/>
              </w:rPr>
              <w:t xml:space="preserve">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b/>
              </w:rPr>
            </w:pPr>
            <w:r w:rsidRPr="00F15CD3">
              <w:rPr>
                <w:rFonts w:eastAsia="標楷體"/>
                <w:b/>
              </w:rPr>
              <w:t>-8.</w:t>
            </w:r>
            <w:r>
              <w:rPr>
                <w:rFonts w:eastAsia="標楷體" w:hint="eastAsia"/>
                <w:b/>
              </w:rPr>
              <w:t>4</w:t>
            </w:r>
            <w:r w:rsidRPr="00F15CD3">
              <w:rPr>
                <w:rFonts w:eastAsia="標楷體"/>
                <w:b/>
              </w:rPr>
              <w:t xml:space="preserve"> </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sidRPr="003B1054">
              <w:rPr>
                <w:rFonts w:eastAsia="標楷體"/>
              </w:rPr>
              <w:t>1</w:t>
            </w:r>
            <w:r w:rsidRPr="003B1054">
              <w:rPr>
                <w:rFonts w:eastAsia="標楷體"/>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sidRPr="00F15CD3">
              <w:rPr>
                <w:rFonts w:eastAsia="標楷體" w:hint="eastAsia"/>
              </w:rPr>
              <w:t xml:space="preserve">404.9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rPr>
            </w:pPr>
            <w:r w:rsidRPr="00F15CD3">
              <w:rPr>
                <w:rFonts w:eastAsia="標楷體"/>
              </w:rPr>
              <w:t xml:space="preserve">-6.0 </w:t>
            </w:r>
          </w:p>
        </w:tc>
      </w:tr>
      <w:tr w:rsidR="005A6B04" w:rsidRPr="003B1054" w:rsidTr="00F73393">
        <w:trPr>
          <w:trHeight w:val="356"/>
          <w:jc w:val="center"/>
        </w:trPr>
        <w:tc>
          <w:tcPr>
            <w:tcW w:w="1760" w:type="dxa"/>
            <w:tcBorders>
              <w:top w:val="nil"/>
              <w:left w:val="nil"/>
              <w:bottom w:val="nil"/>
              <w:right w:val="single" w:sz="4" w:space="0" w:color="auto"/>
            </w:tcBorders>
          </w:tcPr>
          <w:p w:rsidR="005A6B04" w:rsidRPr="003B1054" w:rsidRDefault="005A6B04" w:rsidP="005D589C">
            <w:pPr>
              <w:snapToGrid w:val="0"/>
              <w:spacing w:line="360" w:lineRule="exact"/>
              <w:ind w:firstLineChars="300" w:firstLine="720"/>
              <w:rPr>
                <w:rFonts w:eastAsia="標楷體"/>
              </w:rPr>
            </w:pPr>
            <w:r>
              <w:rPr>
                <w:rFonts w:eastAsia="標楷體"/>
              </w:rPr>
              <w:t>2</w:t>
            </w:r>
            <w:r>
              <w:rPr>
                <w:rFonts w:eastAsia="標楷體"/>
              </w:rPr>
              <w:t>月</w:t>
            </w:r>
          </w:p>
        </w:tc>
        <w:tc>
          <w:tcPr>
            <w:tcW w:w="2909" w:type="dxa"/>
            <w:tcBorders>
              <w:top w:val="nil"/>
              <w:left w:val="single" w:sz="4" w:space="0" w:color="auto"/>
              <w:bottom w:val="nil"/>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sidRPr="00F15CD3">
              <w:rPr>
                <w:rFonts w:eastAsia="標楷體" w:hint="eastAsia"/>
              </w:rPr>
              <w:t xml:space="preserve">289.0 </w:t>
            </w:r>
          </w:p>
        </w:tc>
        <w:tc>
          <w:tcPr>
            <w:tcW w:w="2909" w:type="dxa"/>
            <w:tcBorders>
              <w:top w:val="nil"/>
              <w:left w:val="single" w:sz="4" w:space="0" w:color="auto"/>
              <w:bottom w:val="nil"/>
              <w:right w:val="nil"/>
            </w:tcBorders>
          </w:tcPr>
          <w:p w:rsidR="005A6B04" w:rsidRPr="00F15CD3" w:rsidRDefault="005A6B04" w:rsidP="005D589C">
            <w:pPr>
              <w:snapToGrid w:val="0"/>
              <w:spacing w:line="360" w:lineRule="exact"/>
              <w:ind w:rightChars="379" w:right="910"/>
              <w:jc w:val="right"/>
              <w:rPr>
                <w:rFonts w:eastAsia="標楷體"/>
              </w:rPr>
            </w:pPr>
            <w:r w:rsidRPr="00F15CD3">
              <w:rPr>
                <w:rFonts w:eastAsia="標楷體"/>
              </w:rPr>
              <w:t xml:space="preserve">-10.9 </w:t>
            </w:r>
          </w:p>
        </w:tc>
      </w:tr>
      <w:tr w:rsidR="005A6B04" w:rsidRPr="003B1054" w:rsidTr="00F73393">
        <w:trPr>
          <w:trHeight w:val="356"/>
          <w:jc w:val="center"/>
        </w:trPr>
        <w:tc>
          <w:tcPr>
            <w:tcW w:w="1760" w:type="dxa"/>
            <w:tcBorders>
              <w:top w:val="nil"/>
              <w:left w:val="nil"/>
              <w:bottom w:val="single" w:sz="4" w:space="0" w:color="auto"/>
              <w:right w:val="single" w:sz="4" w:space="0" w:color="auto"/>
            </w:tcBorders>
          </w:tcPr>
          <w:p w:rsidR="005A6B04" w:rsidRDefault="005A6B04" w:rsidP="005D589C">
            <w:pPr>
              <w:snapToGrid w:val="0"/>
              <w:spacing w:line="360" w:lineRule="exact"/>
              <w:ind w:firstLineChars="300" w:firstLine="720"/>
              <w:rPr>
                <w:rFonts w:eastAsia="標楷體"/>
              </w:rPr>
            </w:pPr>
            <w:r>
              <w:rPr>
                <w:rFonts w:eastAsia="標楷體" w:hint="eastAsia"/>
              </w:rPr>
              <w:t>3</w:t>
            </w:r>
            <w:r>
              <w:rPr>
                <w:rFonts w:eastAsia="標楷體" w:hint="eastAsia"/>
              </w:rPr>
              <w:t>月</w:t>
            </w:r>
          </w:p>
        </w:tc>
        <w:tc>
          <w:tcPr>
            <w:tcW w:w="2909" w:type="dxa"/>
            <w:tcBorders>
              <w:top w:val="nil"/>
              <w:left w:val="single" w:sz="4" w:space="0" w:color="auto"/>
              <w:bottom w:val="single" w:sz="4" w:space="0" w:color="auto"/>
              <w:right w:val="single" w:sz="4" w:space="0" w:color="auto"/>
            </w:tcBorders>
            <w:vAlign w:val="center"/>
          </w:tcPr>
          <w:p w:rsidR="005A6B04" w:rsidRPr="00F15CD3" w:rsidRDefault="005A6B04" w:rsidP="005D589C">
            <w:pPr>
              <w:snapToGrid w:val="0"/>
              <w:spacing w:line="360" w:lineRule="exact"/>
              <w:ind w:rightChars="379" w:right="910"/>
              <w:jc w:val="right"/>
              <w:rPr>
                <w:rFonts w:eastAsia="標楷體"/>
              </w:rPr>
            </w:pPr>
            <w:r>
              <w:rPr>
                <w:rFonts w:eastAsia="標楷體" w:hint="eastAsia"/>
              </w:rPr>
              <w:t>385.9</w:t>
            </w:r>
          </w:p>
        </w:tc>
        <w:tc>
          <w:tcPr>
            <w:tcW w:w="2909" w:type="dxa"/>
            <w:tcBorders>
              <w:top w:val="nil"/>
              <w:left w:val="single" w:sz="4" w:space="0" w:color="auto"/>
              <w:bottom w:val="single" w:sz="4" w:space="0" w:color="auto"/>
              <w:right w:val="nil"/>
            </w:tcBorders>
          </w:tcPr>
          <w:p w:rsidR="005A6B04" w:rsidRPr="00F15CD3" w:rsidRDefault="005A6B04" w:rsidP="005D589C">
            <w:pPr>
              <w:snapToGrid w:val="0"/>
              <w:spacing w:line="360" w:lineRule="exact"/>
              <w:ind w:rightChars="379" w:right="910"/>
              <w:jc w:val="right"/>
              <w:rPr>
                <w:rFonts w:eastAsia="標楷體"/>
              </w:rPr>
            </w:pPr>
            <w:r>
              <w:rPr>
                <w:rFonts w:eastAsia="標楷體" w:hint="eastAsia"/>
              </w:rPr>
              <w:t>-9.0</w:t>
            </w:r>
          </w:p>
        </w:tc>
      </w:tr>
    </w:tbl>
    <w:p w:rsidR="00411F87" w:rsidRPr="003B1054" w:rsidRDefault="00411F87" w:rsidP="00411F87">
      <w:pPr>
        <w:widowControl/>
        <w:snapToGrid w:val="0"/>
        <w:spacing w:line="240" w:lineRule="atLeast"/>
        <w:ind w:leftChars="236" w:left="566"/>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3B1054">
        <w:rPr>
          <w:rFonts w:eastAsia="標楷體"/>
          <w:b/>
          <w:bCs/>
          <w:kern w:val="0"/>
          <w:sz w:val="28"/>
          <w:szCs w:val="20"/>
        </w:rPr>
        <w:t>２、</w:t>
      </w:r>
      <w:r w:rsidR="005A6B04">
        <w:rPr>
          <w:rFonts w:eastAsia="標楷體"/>
          <w:b/>
          <w:spacing w:val="-4"/>
          <w:kern w:val="0"/>
          <w:sz w:val="28"/>
          <w:szCs w:val="20"/>
        </w:rPr>
        <w:t>10</w:t>
      </w:r>
      <w:r w:rsidR="005A6B04">
        <w:rPr>
          <w:rFonts w:eastAsia="標楷體" w:hint="eastAsia"/>
          <w:b/>
          <w:spacing w:val="-4"/>
          <w:kern w:val="0"/>
          <w:sz w:val="28"/>
          <w:szCs w:val="20"/>
        </w:rPr>
        <w:t>8</w:t>
      </w:r>
      <w:r w:rsidR="005A6B04" w:rsidRPr="003B1054">
        <w:rPr>
          <w:rFonts w:eastAsia="標楷體"/>
          <w:b/>
          <w:spacing w:val="-4"/>
          <w:kern w:val="0"/>
          <w:sz w:val="28"/>
          <w:szCs w:val="20"/>
        </w:rPr>
        <w:t>年</w:t>
      </w:r>
      <w:r w:rsidR="005A6B04">
        <w:rPr>
          <w:rFonts w:eastAsia="標楷體" w:hint="eastAsia"/>
          <w:b/>
          <w:spacing w:val="-4"/>
          <w:kern w:val="0"/>
          <w:sz w:val="28"/>
          <w:szCs w:val="20"/>
        </w:rPr>
        <w:t>3</w:t>
      </w:r>
      <w:r w:rsidR="005A6B04">
        <w:rPr>
          <w:rFonts w:eastAsia="標楷體"/>
          <w:b/>
          <w:spacing w:val="-4"/>
          <w:kern w:val="0"/>
          <w:sz w:val="28"/>
          <w:szCs w:val="20"/>
        </w:rPr>
        <w:t>月</w:t>
      </w:r>
      <w:r w:rsidR="005A6B04" w:rsidRPr="003B1054">
        <w:rPr>
          <w:rFonts w:eastAsia="標楷體"/>
          <w:b/>
          <w:spacing w:val="-4"/>
          <w:kern w:val="0"/>
          <w:sz w:val="28"/>
          <w:szCs w:val="20"/>
        </w:rPr>
        <w:t>資</w:t>
      </w:r>
      <w:r w:rsidR="005A6B04" w:rsidRPr="007A0926">
        <w:rPr>
          <w:rFonts w:eastAsia="標楷體"/>
          <w:b/>
          <w:color w:val="000000" w:themeColor="text1"/>
          <w:spacing w:val="-4"/>
          <w:kern w:val="0"/>
          <w:sz w:val="28"/>
          <w:szCs w:val="20"/>
        </w:rPr>
        <w:t>訊通信產品、電子產品為我國前</w:t>
      </w:r>
      <w:r w:rsidR="005A6B04" w:rsidRPr="003B1054">
        <w:rPr>
          <w:rFonts w:eastAsia="標楷體"/>
          <w:b/>
          <w:spacing w:val="-4"/>
          <w:kern w:val="0"/>
          <w:sz w:val="28"/>
          <w:szCs w:val="20"/>
        </w:rPr>
        <w:t>二大接單貨品</w:t>
      </w:r>
    </w:p>
    <w:p w:rsidR="00411F87" w:rsidRPr="007A0926" w:rsidRDefault="005A6B04" w:rsidP="00411F87">
      <w:pPr>
        <w:numPr>
          <w:ilvl w:val="0"/>
          <w:numId w:val="3"/>
        </w:numPr>
        <w:snapToGrid w:val="0"/>
        <w:spacing w:line="300" w:lineRule="auto"/>
        <w:ind w:right="-142"/>
        <w:jc w:val="both"/>
        <w:rPr>
          <w:rFonts w:eastAsia="標楷體"/>
          <w:color w:val="000000" w:themeColor="text1"/>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Pr>
          <w:rFonts w:eastAsia="標楷體" w:hint="eastAsia"/>
          <w:spacing w:val="-4"/>
          <w:sz w:val="28"/>
          <w:szCs w:val="22"/>
        </w:rPr>
        <w:t>3</w:t>
      </w:r>
      <w:r>
        <w:rPr>
          <w:rFonts w:eastAsia="標楷體"/>
          <w:spacing w:val="-4"/>
          <w:sz w:val="28"/>
          <w:szCs w:val="22"/>
        </w:rPr>
        <w:t>月</w:t>
      </w:r>
      <w:r w:rsidRPr="003B1054">
        <w:rPr>
          <w:rFonts w:eastAsia="標楷體"/>
          <w:spacing w:val="-4"/>
          <w:sz w:val="28"/>
          <w:szCs w:val="22"/>
        </w:rPr>
        <w:t>主要訂單貨品中以</w:t>
      </w:r>
      <w:r w:rsidRPr="003B1054">
        <w:rPr>
          <w:rFonts w:eastAsia="標楷體"/>
          <w:bCs/>
          <w:spacing w:val="-4"/>
          <w:sz w:val="28"/>
          <w:szCs w:val="22"/>
        </w:rPr>
        <w:t>資</w:t>
      </w:r>
      <w:r w:rsidRPr="003D79A7">
        <w:rPr>
          <w:rFonts w:eastAsia="標楷體"/>
          <w:bCs/>
          <w:color w:val="000000" w:themeColor="text1"/>
          <w:spacing w:val="-4"/>
          <w:sz w:val="28"/>
          <w:szCs w:val="22"/>
        </w:rPr>
        <w:t>訊通信產品、電子產品</w:t>
      </w:r>
      <w:r w:rsidRPr="003D79A7">
        <w:rPr>
          <w:rFonts w:eastAsia="標楷體"/>
          <w:color w:val="000000" w:themeColor="text1"/>
          <w:spacing w:val="-4"/>
          <w:sz w:val="28"/>
          <w:szCs w:val="22"/>
        </w:rPr>
        <w:t>為主，分別占訂單總額的</w:t>
      </w:r>
      <w:r w:rsidRPr="003D79A7">
        <w:rPr>
          <w:rFonts w:eastAsia="標楷體" w:hint="eastAsia"/>
          <w:color w:val="000000" w:themeColor="text1"/>
          <w:spacing w:val="-4"/>
          <w:sz w:val="28"/>
          <w:szCs w:val="22"/>
        </w:rPr>
        <w:t>2</w:t>
      </w:r>
      <w:r>
        <w:rPr>
          <w:rFonts w:eastAsia="標楷體" w:hint="eastAsia"/>
          <w:color w:val="000000" w:themeColor="text1"/>
          <w:spacing w:val="-4"/>
          <w:sz w:val="28"/>
          <w:szCs w:val="22"/>
        </w:rPr>
        <w:t>8.0</w:t>
      </w:r>
      <w:r w:rsidRPr="003D79A7">
        <w:rPr>
          <w:rFonts w:eastAsia="標楷體"/>
          <w:color w:val="000000" w:themeColor="text1"/>
          <w:spacing w:val="-4"/>
          <w:sz w:val="28"/>
          <w:szCs w:val="22"/>
        </w:rPr>
        <w:t>%</w:t>
      </w:r>
      <w:r w:rsidRPr="003D79A7">
        <w:rPr>
          <w:rFonts w:eastAsia="標楷體"/>
          <w:color w:val="000000" w:themeColor="text1"/>
          <w:spacing w:val="-4"/>
          <w:sz w:val="28"/>
          <w:szCs w:val="22"/>
        </w:rPr>
        <w:t>及</w:t>
      </w:r>
      <w:r>
        <w:rPr>
          <w:rFonts w:eastAsia="標楷體" w:hint="eastAsia"/>
          <w:color w:val="000000" w:themeColor="text1"/>
          <w:spacing w:val="-4"/>
          <w:sz w:val="28"/>
          <w:szCs w:val="22"/>
        </w:rPr>
        <w:t>26.1</w:t>
      </w:r>
      <w:r w:rsidRPr="003D79A7">
        <w:rPr>
          <w:rFonts w:eastAsia="標楷體"/>
          <w:color w:val="000000" w:themeColor="text1"/>
          <w:spacing w:val="-4"/>
          <w:sz w:val="28"/>
          <w:szCs w:val="22"/>
        </w:rPr>
        <w:t>%</w:t>
      </w:r>
      <w:r w:rsidRPr="003D79A7">
        <w:rPr>
          <w:rFonts w:eastAsia="標楷體"/>
          <w:color w:val="000000" w:themeColor="text1"/>
          <w:spacing w:val="-4"/>
          <w:sz w:val="28"/>
          <w:szCs w:val="22"/>
        </w:rPr>
        <w:t>，較上年同月減少</w:t>
      </w:r>
      <w:r>
        <w:rPr>
          <w:rFonts w:eastAsia="標楷體" w:hint="eastAsia"/>
          <w:color w:val="000000" w:themeColor="text1"/>
          <w:spacing w:val="-4"/>
          <w:sz w:val="28"/>
          <w:szCs w:val="22"/>
        </w:rPr>
        <w:t>0.1</w:t>
      </w:r>
      <w:r w:rsidRPr="007A0926">
        <w:rPr>
          <w:rFonts w:eastAsia="標楷體"/>
          <w:color w:val="000000" w:themeColor="text1"/>
          <w:spacing w:val="-4"/>
          <w:sz w:val="28"/>
          <w:szCs w:val="22"/>
        </w:rPr>
        <w:t>%</w:t>
      </w:r>
      <w:r w:rsidRPr="007A0926">
        <w:rPr>
          <w:rFonts w:eastAsia="標楷體"/>
          <w:color w:val="000000" w:themeColor="text1"/>
          <w:spacing w:val="-4"/>
          <w:sz w:val="28"/>
          <w:szCs w:val="22"/>
        </w:rPr>
        <w:t>及</w:t>
      </w:r>
      <w:r>
        <w:rPr>
          <w:rFonts w:eastAsia="標楷體" w:hint="eastAsia"/>
          <w:color w:val="000000" w:themeColor="text1"/>
          <w:spacing w:val="-4"/>
          <w:sz w:val="28"/>
          <w:szCs w:val="22"/>
        </w:rPr>
        <w:t>11.1</w:t>
      </w:r>
      <w:r w:rsidRPr="007A0926">
        <w:rPr>
          <w:rFonts w:eastAsia="標楷體"/>
          <w:color w:val="000000" w:themeColor="text1"/>
          <w:spacing w:val="-4"/>
          <w:sz w:val="28"/>
          <w:szCs w:val="22"/>
        </w:rPr>
        <w:t>%</w:t>
      </w:r>
      <w:r w:rsidRPr="007A0926">
        <w:rPr>
          <w:rFonts w:eastAsia="標楷體"/>
          <w:color w:val="000000" w:themeColor="text1"/>
          <w:spacing w:val="-4"/>
          <w:sz w:val="28"/>
          <w:szCs w:val="22"/>
        </w:rPr>
        <w:t>。</w:t>
      </w:r>
    </w:p>
    <w:p w:rsidR="00411F87" w:rsidRPr="003B1054" w:rsidRDefault="005A6B04" w:rsidP="00411F87">
      <w:pPr>
        <w:numPr>
          <w:ilvl w:val="0"/>
          <w:numId w:val="3"/>
        </w:numPr>
        <w:snapToGrid w:val="0"/>
        <w:spacing w:line="300" w:lineRule="auto"/>
        <w:ind w:right="-142"/>
        <w:jc w:val="both"/>
        <w:rPr>
          <w:rFonts w:eastAsia="標楷體"/>
          <w:spacing w:val="-4"/>
          <w:sz w:val="28"/>
          <w:szCs w:val="22"/>
        </w:rPr>
      </w:pPr>
      <w:r>
        <w:rPr>
          <w:rFonts w:eastAsia="標楷體"/>
          <w:spacing w:val="-4"/>
          <w:sz w:val="28"/>
          <w:szCs w:val="22"/>
        </w:rPr>
        <w:t>10</w:t>
      </w:r>
      <w:r>
        <w:rPr>
          <w:rFonts w:eastAsia="標楷體" w:hint="eastAsia"/>
          <w:spacing w:val="-4"/>
          <w:sz w:val="28"/>
          <w:szCs w:val="22"/>
        </w:rPr>
        <w:t>8</w:t>
      </w:r>
      <w:r w:rsidRPr="003B1054">
        <w:rPr>
          <w:rFonts w:eastAsia="標楷體"/>
          <w:spacing w:val="-4"/>
          <w:sz w:val="28"/>
          <w:szCs w:val="22"/>
        </w:rPr>
        <w:t>年</w:t>
      </w:r>
      <w:r>
        <w:rPr>
          <w:rFonts w:eastAsia="標楷體" w:hint="eastAsia"/>
          <w:spacing w:val="-4"/>
          <w:sz w:val="28"/>
          <w:szCs w:val="22"/>
        </w:rPr>
        <w:t>3</w:t>
      </w:r>
      <w:r>
        <w:rPr>
          <w:rFonts w:eastAsia="標楷體"/>
          <w:spacing w:val="-4"/>
          <w:sz w:val="28"/>
          <w:szCs w:val="22"/>
        </w:rPr>
        <w:t>月</w:t>
      </w:r>
      <w:r w:rsidRPr="003B1054">
        <w:rPr>
          <w:rFonts w:eastAsia="標楷體"/>
          <w:spacing w:val="-4"/>
          <w:sz w:val="28"/>
          <w:szCs w:val="22"/>
        </w:rPr>
        <w:t>各</w:t>
      </w:r>
      <w:r w:rsidRPr="00961F71">
        <w:rPr>
          <w:rFonts w:eastAsia="標楷體"/>
          <w:color w:val="000000" w:themeColor="text1"/>
          <w:spacing w:val="-4"/>
          <w:sz w:val="28"/>
          <w:szCs w:val="22"/>
        </w:rPr>
        <w:t>主要訂單貨品衰退，主因</w:t>
      </w:r>
      <w:r w:rsidRPr="00DA7926">
        <w:rPr>
          <w:rFonts w:eastAsia="標楷體" w:hint="eastAsia"/>
          <w:color w:val="000000" w:themeColor="text1"/>
          <w:spacing w:val="-4"/>
          <w:sz w:val="28"/>
          <w:szCs w:val="22"/>
        </w:rPr>
        <w:t>半導體</w:t>
      </w:r>
      <w:r>
        <w:rPr>
          <w:rFonts w:eastAsia="標楷體" w:hint="eastAsia"/>
          <w:color w:val="000000" w:themeColor="text1"/>
          <w:spacing w:val="-4"/>
          <w:sz w:val="28"/>
          <w:szCs w:val="22"/>
        </w:rPr>
        <w:t>客戶端</w:t>
      </w:r>
      <w:r w:rsidRPr="00DA7926">
        <w:rPr>
          <w:rFonts w:eastAsia="標楷體" w:hint="eastAsia"/>
          <w:color w:val="000000" w:themeColor="text1"/>
          <w:spacing w:val="-4"/>
          <w:sz w:val="28"/>
          <w:szCs w:val="22"/>
        </w:rPr>
        <w:t>持續去化庫存、加密貨幣採礦需求退潮</w:t>
      </w:r>
      <w:r>
        <w:rPr>
          <w:rFonts w:eastAsia="標楷體" w:hint="eastAsia"/>
          <w:color w:val="000000" w:themeColor="text1"/>
          <w:spacing w:val="-4"/>
          <w:sz w:val="28"/>
          <w:szCs w:val="22"/>
        </w:rPr>
        <w:t>、中國大陸光學器材新產能陸續開出</w:t>
      </w:r>
      <w:r w:rsidRPr="00961F71">
        <w:rPr>
          <w:rFonts w:eastAsia="標楷體"/>
          <w:color w:val="000000" w:themeColor="text1"/>
          <w:spacing w:val="-4"/>
          <w:sz w:val="28"/>
          <w:szCs w:val="22"/>
        </w:rPr>
        <w:t>，</w:t>
      </w:r>
      <w:r>
        <w:rPr>
          <w:rFonts w:eastAsia="標楷體" w:hint="eastAsia"/>
          <w:color w:val="000000" w:themeColor="text1"/>
          <w:spacing w:val="-4"/>
          <w:sz w:val="28"/>
          <w:szCs w:val="22"/>
        </w:rPr>
        <w:t>以</w:t>
      </w:r>
      <w:r w:rsidRPr="00961F71">
        <w:rPr>
          <w:rFonts w:eastAsia="標楷體"/>
          <w:color w:val="000000" w:themeColor="text1"/>
          <w:spacing w:val="-4"/>
          <w:sz w:val="28"/>
          <w:szCs w:val="22"/>
        </w:rPr>
        <w:t>及傳統貨品</w:t>
      </w:r>
      <w:r w:rsidRPr="00961F71">
        <w:rPr>
          <w:rFonts w:eastAsia="標楷體" w:hint="eastAsia"/>
          <w:color w:val="000000" w:themeColor="text1"/>
          <w:spacing w:val="-4"/>
          <w:sz w:val="28"/>
          <w:szCs w:val="22"/>
        </w:rPr>
        <w:t>受美國加徵關稅</w:t>
      </w:r>
      <w:r>
        <w:rPr>
          <w:rFonts w:eastAsia="標楷體" w:hint="eastAsia"/>
          <w:color w:val="000000" w:themeColor="text1"/>
          <w:spacing w:val="-4"/>
          <w:sz w:val="28"/>
          <w:szCs w:val="22"/>
        </w:rPr>
        <w:t>、</w:t>
      </w:r>
      <w:r w:rsidRPr="00961F71">
        <w:rPr>
          <w:rFonts w:eastAsia="標楷體" w:hint="eastAsia"/>
          <w:color w:val="000000" w:themeColor="text1"/>
          <w:spacing w:val="-4"/>
          <w:sz w:val="28"/>
          <w:szCs w:val="22"/>
        </w:rPr>
        <w:t>歐盟防衛課稅</w:t>
      </w:r>
      <w:r w:rsidRPr="00961F71">
        <w:rPr>
          <w:rFonts w:eastAsia="標楷體"/>
          <w:color w:val="000000" w:themeColor="text1"/>
          <w:spacing w:val="-4"/>
          <w:sz w:val="28"/>
          <w:szCs w:val="22"/>
        </w:rPr>
        <w:t>，加上美中貿易摩擦</w:t>
      </w:r>
      <w:r w:rsidRPr="00961F71">
        <w:rPr>
          <w:rFonts w:eastAsia="標楷體" w:hint="eastAsia"/>
          <w:color w:val="000000" w:themeColor="text1"/>
          <w:spacing w:val="-4"/>
          <w:sz w:val="28"/>
          <w:szCs w:val="22"/>
        </w:rPr>
        <w:t>影響</w:t>
      </w:r>
      <w:r w:rsidRPr="003B1054">
        <w:rPr>
          <w:rFonts w:eastAsia="標楷體"/>
          <w:spacing w:val="-4"/>
          <w:sz w:val="28"/>
          <w:szCs w:val="22"/>
        </w:rPr>
        <w:t>。</w:t>
      </w:r>
    </w:p>
    <w:p w:rsidR="00411F87" w:rsidRPr="003B1054" w:rsidRDefault="00411F87" w:rsidP="00411F87">
      <w:pPr>
        <w:spacing w:beforeLines="50" w:before="180" w:afterLines="50" w:after="180"/>
        <w:jc w:val="center"/>
        <w:rPr>
          <w:rFonts w:eastAsia="標楷體"/>
          <w:sz w:val="28"/>
        </w:rPr>
      </w:pPr>
      <w:r w:rsidRPr="003B1054">
        <w:rPr>
          <w:rFonts w:eastAsia="標楷體"/>
          <w:b/>
          <w:bCs/>
          <w:sz w:val="28"/>
        </w:rPr>
        <w:lastRenderedPageBreak/>
        <w:t>表</w:t>
      </w:r>
      <w:r w:rsidRPr="003B1054">
        <w:rPr>
          <w:rFonts w:eastAsia="標楷體"/>
          <w:b/>
          <w:bCs/>
          <w:sz w:val="28"/>
        </w:rPr>
        <w:t xml:space="preserve"> 2-5-2  </w:t>
      </w:r>
      <w:r>
        <w:rPr>
          <w:rFonts w:eastAsia="標楷體"/>
          <w:b/>
          <w:bCs/>
          <w:sz w:val="28"/>
        </w:rPr>
        <w:t>10</w:t>
      </w:r>
      <w:r>
        <w:rPr>
          <w:rFonts w:eastAsia="標楷體" w:hint="eastAsia"/>
          <w:b/>
          <w:bCs/>
          <w:sz w:val="28"/>
        </w:rPr>
        <w:t>8</w:t>
      </w:r>
      <w:r w:rsidRPr="003B1054">
        <w:rPr>
          <w:rFonts w:eastAsia="標楷體"/>
          <w:b/>
          <w:bCs/>
          <w:sz w:val="28"/>
        </w:rPr>
        <w:t>年</w:t>
      </w:r>
      <w:r w:rsidR="005A6B04">
        <w:rPr>
          <w:rFonts w:eastAsia="標楷體" w:hint="eastAsia"/>
          <w:b/>
          <w:bCs/>
          <w:sz w:val="28"/>
        </w:rPr>
        <w:t>3</w:t>
      </w:r>
      <w:r>
        <w:rPr>
          <w:rFonts w:eastAsia="標楷體"/>
          <w:b/>
          <w:bCs/>
          <w:sz w:val="28"/>
        </w:rPr>
        <w:t>月</w:t>
      </w:r>
      <w:r w:rsidRPr="003B1054">
        <w:rPr>
          <w:rFonts w:eastAsia="標楷體"/>
          <w:b/>
          <w:bCs/>
          <w:sz w:val="28"/>
        </w:rPr>
        <w:t>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2046"/>
        <w:gridCol w:w="1930"/>
        <w:gridCol w:w="1542"/>
        <w:gridCol w:w="2433"/>
      </w:tblGrid>
      <w:tr w:rsidR="00411F87" w:rsidRPr="003B1054" w:rsidTr="00F73393">
        <w:trPr>
          <w:jc w:val="center"/>
        </w:trPr>
        <w:tc>
          <w:tcPr>
            <w:tcW w:w="2046"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adjustRightInd w:val="0"/>
              <w:snapToGrid w:val="0"/>
              <w:spacing w:line="360" w:lineRule="atLeast"/>
              <w:ind w:left="28" w:right="-40"/>
              <w:jc w:val="center"/>
              <w:rPr>
                <w:rFonts w:eastAsia="標楷體"/>
              </w:rPr>
            </w:pPr>
            <w:r w:rsidRPr="003B1054">
              <w:rPr>
                <w:rFonts w:eastAsia="標楷體"/>
              </w:rPr>
              <w:t>貨品類別</w:t>
            </w:r>
          </w:p>
        </w:tc>
        <w:tc>
          <w:tcPr>
            <w:tcW w:w="1930"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Pr>
                <w:rFonts w:eastAsia="標楷體"/>
              </w:rPr>
              <w:t>10</w:t>
            </w:r>
            <w:r>
              <w:rPr>
                <w:rFonts w:eastAsia="標楷體" w:hint="eastAsia"/>
              </w:rPr>
              <w:t>8</w:t>
            </w:r>
            <w:r w:rsidRPr="003B1054">
              <w:rPr>
                <w:rFonts w:eastAsia="標楷體"/>
              </w:rPr>
              <w:t>年</w:t>
            </w:r>
            <w:r w:rsidR="005A6B04">
              <w:rPr>
                <w:rFonts w:eastAsia="標楷體" w:hint="eastAsia"/>
              </w:rPr>
              <w:t>3</w:t>
            </w:r>
            <w:r>
              <w:rPr>
                <w:rFonts w:eastAsia="標楷體"/>
              </w:rPr>
              <w:t>月</w:t>
            </w: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1542" w:type="dxa"/>
            <w:tcBorders>
              <w:top w:val="single" w:sz="4" w:space="0" w:color="auto"/>
              <w:left w:val="single" w:sz="4" w:space="0" w:color="auto"/>
              <w:bottom w:val="single" w:sz="4" w:space="0" w:color="auto"/>
              <w:right w:val="single" w:sz="4" w:space="0" w:color="auto"/>
            </w:tcBorders>
            <w:hideMark/>
          </w:tcPr>
          <w:p w:rsidR="00411F87" w:rsidRPr="003B1054" w:rsidRDefault="00411F87" w:rsidP="00F73393">
            <w:pPr>
              <w:snapToGrid w:val="0"/>
              <w:spacing w:line="560" w:lineRule="exact"/>
              <w:ind w:left="28" w:right="-40"/>
              <w:jc w:val="center"/>
              <w:rPr>
                <w:rFonts w:eastAsia="標楷體"/>
              </w:rPr>
            </w:pPr>
            <w:r w:rsidRPr="003B1054">
              <w:rPr>
                <w:rFonts w:eastAsia="標楷體"/>
              </w:rPr>
              <w:t>比重</w:t>
            </w:r>
            <w:r w:rsidRPr="003B1054">
              <w:rPr>
                <w:rFonts w:eastAsia="標楷體"/>
              </w:rPr>
              <w:t>(%)</w:t>
            </w:r>
          </w:p>
        </w:tc>
        <w:tc>
          <w:tcPr>
            <w:tcW w:w="2433"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w:t>
            </w:r>
          </w:p>
          <w:p w:rsidR="00411F87" w:rsidRPr="003B1054" w:rsidRDefault="00411F87" w:rsidP="00F73393">
            <w:pPr>
              <w:snapToGrid w:val="0"/>
              <w:spacing w:line="360" w:lineRule="atLeast"/>
              <w:ind w:left="28" w:right="-40"/>
              <w:jc w:val="center"/>
              <w:rPr>
                <w:rFonts w:eastAsia="標楷體"/>
              </w:rPr>
            </w:pPr>
            <w:r w:rsidRPr="003B1054">
              <w:rPr>
                <w:rFonts w:eastAsia="標楷體"/>
              </w:rPr>
              <w:t>增減</w:t>
            </w:r>
            <w:r w:rsidRPr="003B1054">
              <w:rPr>
                <w:rFonts w:eastAsia="標楷體"/>
              </w:rPr>
              <w:t>(%)</w:t>
            </w:r>
          </w:p>
        </w:tc>
      </w:tr>
      <w:tr w:rsidR="005A6B04" w:rsidRPr="003B1054" w:rsidTr="00F73393">
        <w:trPr>
          <w:jc w:val="center"/>
        </w:trPr>
        <w:tc>
          <w:tcPr>
            <w:tcW w:w="2046" w:type="dxa"/>
            <w:tcBorders>
              <w:top w:val="nil"/>
              <w:left w:val="nil"/>
              <w:bottom w:val="nil"/>
              <w:right w:val="single" w:sz="4" w:space="0" w:color="auto"/>
            </w:tcBorders>
            <w:vAlign w:val="center"/>
            <w:hideMark/>
          </w:tcPr>
          <w:p w:rsidR="005A6B04" w:rsidRPr="003B1054" w:rsidRDefault="005A6B04" w:rsidP="005D589C">
            <w:pPr>
              <w:snapToGrid w:val="0"/>
              <w:spacing w:line="400" w:lineRule="atLeast"/>
              <w:ind w:left="28" w:right="-40"/>
              <w:jc w:val="both"/>
              <w:rPr>
                <w:rFonts w:eastAsia="標楷體"/>
              </w:rPr>
            </w:pPr>
            <w:r w:rsidRPr="003B1054">
              <w:rPr>
                <w:rFonts w:eastAsia="標楷體"/>
              </w:rPr>
              <w:t>資訊通信</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107.9</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28.0</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-0.1</w:t>
            </w:r>
          </w:p>
        </w:tc>
      </w:tr>
      <w:tr w:rsidR="005A6B04" w:rsidRPr="003B1054" w:rsidTr="00F73393">
        <w:trPr>
          <w:jc w:val="center"/>
        </w:trPr>
        <w:tc>
          <w:tcPr>
            <w:tcW w:w="2046" w:type="dxa"/>
            <w:tcBorders>
              <w:top w:val="nil"/>
              <w:left w:val="nil"/>
              <w:bottom w:val="nil"/>
              <w:right w:val="single" w:sz="4" w:space="0" w:color="auto"/>
            </w:tcBorders>
            <w:vAlign w:val="center"/>
            <w:hideMark/>
          </w:tcPr>
          <w:p w:rsidR="005A6B04" w:rsidRPr="003B1054" w:rsidRDefault="005A6B04" w:rsidP="005D589C">
            <w:pPr>
              <w:snapToGrid w:val="0"/>
              <w:spacing w:line="400" w:lineRule="atLeast"/>
              <w:ind w:left="28" w:right="-40"/>
              <w:jc w:val="both"/>
              <w:rPr>
                <w:rFonts w:eastAsia="標楷體"/>
              </w:rPr>
            </w:pPr>
            <w:r w:rsidRPr="003B1054">
              <w:rPr>
                <w:rFonts w:eastAsia="標楷體"/>
              </w:rPr>
              <w:t>電子產品</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100.6</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26.1</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-11.1</w:t>
            </w:r>
          </w:p>
        </w:tc>
      </w:tr>
      <w:tr w:rsidR="005A6B04" w:rsidRPr="003B1054" w:rsidTr="00F73393">
        <w:trPr>
          <w:jc w:val="center"/>
        </w:trPr>
        <w:tc>
          <w:tcPr>
            <w:tcW w:w="2046" w:type="dxa"/>
            <w:tcBorders>
              <w:top w:val="nil"/>
              <w:left w:val="nil"/>
              <w:bottom w:val="nil"/>
              <w:right w:val="single" w:sz="4" w:space="0" w:color="auto"/>
            </w:tcBorders>
            <w:vAlign w:val="center"/>
          </w:tcPr>
          <w:p w:rsidR="005A6B04" w:rsidRPr="003B1054" w:rsidRDefault="005A6B04" w:rsidP="005D589C">
            <w:pPr>
              <w:snapToGrid w:val="0"/>
              <w:spacing w:line="400" w:lineRule="atLeast"/>
              <w:ind w:left="28" w:right="-40"/>
              <w:jc w:val="both"/>
              <w:rPr>
                <w:rFonts w:eastAsia="標楷體"/>
              </w:rPr>
            </w:pPr>
            <w:r w:rsidRPr="003B1054">
              <w:rPr>
                <w:rFonts w:eastAsia="標楷體"/>
              </w:rPr>
              <w:t>基本金屬</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22.2</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5.8</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-20.3</w:t>
            </w:r>
          </w:p>
        </w:tc>
      </w:tr>
      <w:tr w:rsidR="005A6B04" w:rsidRPr="003B1054" w:rsidTr="00F73393">
        <w:trPr>
          <w:jc w:val="center"/>
        </w:trPr>
        <w:tc>
          <w:tcPr>
            <w:tcW w:w="2046" w:type="dxa"/>
            <w:tcBorders>
              <w:top w:val="nil"/>
              <w:left w:val="nil"/>
              <w:bottom w:val="nil"/>
              <w:right w:val="single" w:sz="4" w:space="0" w:color="auto"/>
            </w:tcBorders>
            <w:vAlign w:val="center"/>
          </w:tcPr>
          <w:p w:rsidR="005A6B04" w:rsidRPr="003B1054" w:rsidRDefault="005A6B04" w:rsidP="005D589C">
            <w:pPr>
              <w:snapToGrid w:val="0"/>
              <w:spacing w:line="400" w:lineRule="atLeast"/>
              <w:ind w:left="28" w:right="-40"/>
              <w:jc w:val="both"/>
              <w:rPr>
                <w:rFonts w:eastAsia="標楷體"/>
              </w:rPr>
            </w:pPr>
            <w:proofErr w:type="gramStart"/>
            <w:r w:rsidRPr="003B1054">
              <w:rPr>
                <w:rFonts w:eastAsia="標楷體"/>
              </w:rPr>
              <w:t>塑</w:t>
            </w:r>
            <w:proofErr w:type="gramEnd"/>
            <w:r w:rsidRPr="003B1054">
              <w:rPr>
                <w:rFonts w:eastAsia="標楷體"/>
              </w:rPr>
              <w:t>橡膠製品</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19.7</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5.1</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-12.8</w:t>
            </w:r>
          </w:p>
        </w:tc>
      </w:tr>
      <w:tr w:rsidR="005A6B04" w:rsidRPr="003B1054" w:rsidTr="00F73393">
        <w:trPr>
          <w:jc w:val="center"/>
        </w:trPr>
        <w:tc>
          <w:tcPr>
            <w:tcW w:w="2046" w:type="dxa"/>
            <w:tcBorders>
              <w:top w:val="nil"/>
              <w:left w:val="nil"/>
              <w:bottom w:val="nil"/>
              <w:right w:val="single" w:sz="4" w:space="0" w:color="auto"/>
            </w:tcBorders>
            <w:vAlign w:val="center"/>
          </w:tcPr>
          <w:p w:rsidR="005A6B04" w:rsidRPr="003B1054" w:rsidRDefault="005A6B04" w:rsidP="005D589C">
            <w:pPr>
              <w:snapToGrid w:val="0"/>
              <w:spacing w:line="400" w:lineRule="atLeast"/>
              <w:ind w:left="28" w:right="-40"/>
              <w:jc w:val="both"/>
              <w:rPr>
                <w:rFonts w:eastAsia="標楷體"/>
              </w:rPr>
            </w:pPr>
            <w:r w:rsidRPr="003B1054">
              <w:rPr>
                <w:rFonts w:eastAsia="標楷體"/>
              </w:rPr>
              <w:t>光學器材</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19.4</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5.0</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-7.7</w:t>
            </w:r>
          </w:p>
        </w:tc>
      </w:tr>
      <w:tr w:rsidR="005A6B04" w:rsidRPr="003B1054" w:rsidTr="00F73393">
        <w:trPr>
          <w:jc w:val="center"/>
        </w:trPr>
        <w:tc>
          <w:tcPr>
            <w:tcW w:w="2046" w:type="dxa"/>
            <w:tcBorders>
              <w:top w:val="nil"/>
              <w:left w:val="nil"/>
              <w:bottom w:val="nil"/>
              <w:right w:val="single" w:sz="4" w:space="0" w:color="auto"/>
            </w:tcBorders>
            <w:vAlign w:val="center"/>
          </w:tcPr>
          <w:p w:rsidR="005A6B04" w:rsidRPr="003B1054" w:rsidRDefault="005A6B04" w:rsidP="005D589C">
            <w:pPr>
              <w:snapToGrid w:val="0"/>
              <w:spacing w:line="400" w:lineRule="atLeast"/>
              <w:ind w:left="28" w:right="-40"/>
              <w:jc w:val="both"/>
              <w:rPr>
                <w:rFonts w:eastAsia="標楷體"/>
              </w:rPr>
            </w:pPr>
            <w:r w:rsidRPr="003B1054">
              <w:rPr>
                <w:rFonts w:eastAsia="標楷體"/>
              </w:rPr>
              <w:t>化學品</w:t>
            </w:r>
          </w:p>
        </w:tc>
        <w:tc>
          <w:tcPr>
            <w:tcW w:w="1930" w:type="dxa"/>
            <w:tcBorders>
              <w:top w:val="nil"/>
              <w:left w:val="single" w:sz="4" w:space="0" w:color="auto"/>
              <w:bottom w:val="nil"/>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18.4</w:t>
            </w:r>
          </w:p>
        </w:tc>
        <w:tc>
          <w:tcPr>
            <w:tcW w:w="0" w:type="auto"/>
            <w:tcBorders>
              <w:top w:val="nil"/>
              <w:left w:val="single" w:sz="4" w:space="0" w:color="auto"/>
              <w:bottom w:val="nil"/>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4.8</w:t>
            </w:r>
          </w:p>
        </w:tc>
        <w:tc>
          <w:tcPr>
            <w:tcW w:w="2433" w:type="dxa"/>
            <w:tcBorders>
              <w:top w:val="nil"/>
              <w:left w:val="nil"/>
              <w:bottom w:val="nil"/>
              <w:right w:val="nil"/>
            </w:tcBorders>
            <w:vAlign w:val="center"/>
          </w:tcPr>
          <w:p w:rsidR="005A6B04" w:rsidRPr="005A55E0" w:rsidRDefault="005A6B04" w:rsidP="005D589C">
            <w:pPr>
              <w:jc w:val="center"/>
              <w:rPr>
                <w:rFonts w:eastAsia="標楷體"/>
                <w:szCs w:val="20"/>
              </w:rPr>
            </w:pPr>
            <w:r>
              <w:rPr>
                <w:rFonts w:eastAsia="標楷體" w:hint="eastAsia"/>
                <w:szCs w:val="20"/>
              </w:rPr>
              <w:t>-15.4</w:t>
            </w:r>
          </w:p>
        </w:tc>
      </w:tr>
      <w:tr w:rsidR="005A6B04" w:rsidRPr="003B1054" w:rsidTr="00F73393">
        <w:trPr>
          <w:jc w:val="center"/>
        </w:trPr>
        <w:tc>
          <w:tcPr>
            <w:tcW w:w="2046" w:type="dxa"/>
            <w:tcBorders>
              <w:top w:val="nil"/>
              <w:left w:val="nil"/>
              <w:bottom w:val="single" w:sz="4" w:space="0" w:color="auto"/>
              <w:right w:val="single" w:sz="4" w:space="0" w:color="auto"/>
            </w:tcBorders>
            <w:vAlign w:val="center"/>
          </w:tcPr>
          <w:p w:rsidR="005A6B04" w:rsidRPr="003B1054" w:rsidRDefault="005A6B04" w:rsidP="005D589C">
            <w:pPr>
              <w:snapToGrid w:val="0"/>
              <w:spacing w:line="400" w:lineRule="atLeast"/>
              <w:ind w:right="-40"/>
              <w:rPr>
                <w:rFonts w:eastAsia="標楷體"/>
              </w:rPr>
            </w:pPr>
            <w:r w:rsidRPr="003B1054">
              <w:rPr>
                <w:rFonts w:eastAsia="標楷體"/>
              </w:rPr>
              <w:t>機械</w:t>
            </w:r>
          </w:p>
        </w:tc>
        <w:tc>
          <w:tcPr>
            <w:tcW w:w="1930" w:type="dxa"/>
            <w:tcBorders>
              <w:top w:val="nil"/>
              <w:left w:val="single" w:sz="4" w:space="0" w:color="auto"/>
              <w:bottom w:val="single" w:sz="4" w:space="0" w:color="auto"/>
              <w:right w:val="single" w:sz="4" w:space="0" w:color="auto"/>
            </w:tcBorders>
            <w:vAlign w:val="center"/>
          </w:tcPr>
          <w:p w:rsidR="005A6B04" w:rsidRPr="005A55E0" w:rsidRDefault="005A6B04" w:rsidP="005D589C">
            <w:pPr>
              <w:jc w:val="center"/>
              <w:rPr>
                <w:rFonts w:eastAsia="標楷體"/>
                <w:szCs w:val="20"/>
              </w:rPr>
            </w:pPr>
            <w:r>
              <w:rPr>
                <w:rFonts w:eastAsia="標楷體" w:hint="eastAsia"/>
                <w:szCs w:val="20"/>
              </w:rPr>
              <w:t>18.2</w:t>
            </w:r>
          </w:p>
        </w:tc>
        <w:tc>
          <w:tcPr>
            <w:tcW w:w="0" w:type="auto"/>
            <w:tcBorders>
              <w:top w:val="nil"/>
              <w:left w:val="single" w:sz="4" w:space="0" w:color="auto"/>
              <w:bottom w:val="single" w:sz="4" w:space="0" w:color="auto"/>
              <w:right w:val="single" w:sz="4" w:space="0" w:color="auto"/>
            </w:tcBorders>
            <w:vAlign w:val="bottom"/>
          </w:tcPr>
          <w:p w:rsidR="005A6B04" w:rsidRPr="005A55E0" w:rsidRDefault="005A6B04" w:rsidP="005D589C">
            <w:pPr>
              <w:jc w:val="center"/>
              <w:rPr>
                <w:rFonts w:eastAsia="標楷體"/>
                <w:szCs w:val="20"/>
              </w:rPr>
            </w:pPr>
            <w:r>
              <w:rPr>
                <w:rFonts w:eastAsia="標楷體" w:hint="eastAsia"/>
                <w:szCs w:val="20"/>
              </w:rPr>
              <w:t>4.7</w:t>
            </w:r>
          </w:p>
        </w:tc>
        <w:tc>
          <w:tcPr>
            <w:tcW w:w="2433" w:type="dxa"/>
            <w:tcBorders>
              <w:top w:val="nil"/>
              <w:left w:val="nil"/>
              <w:bottom w:val="single" w:sz="4" w:space="0" w:color="auto"/>
              <w:right w:val="nil"/>
            </w:tcBorders>
            <w:vAlign w:val="center"/>
          </w:tcPr>
          <w:p w:rsidR="005A6B04" w:rsidRPr="005A55E0" w:rsidRDefault="005A6B04" w:rsidP="005D589C">
            <w:pPr>
              <w:jc w:val="center"/>
              <w:rPr>
                <w:rFonts w:eastAsia="標楷體"/>
                <w:szCs w:val="20"/>
              </w:rPr>
            </w:pPr>
            <w:r>
              <w:rPr>
                <w:rFonts w:eastAsia="標楷體" w:hint="eastAsia"/>
                <w:szCs w:val="20"/>
              </w:rPr>
              <w:t>-22.5</w:t>
            </w:r>
          </w:p>
        </w:tc>
      </w:tr>
    </w:tbl>
    <w:p w:rsidR="00411F87" w:rsidRPr="003B1054" w:rsidRDefault="00411F87" w:rsidP="00411F87">
      <w:pPr>
        <w:ind w:firstLineChars="146" w:firstLine="321"/>
        <w:rPr>
          <w:rFonts w:eastAsia="標楷體"/>
          <w:spacing w:val="-4"/>
          <w:kern w:val="0"/>
          <w:sz w:val="22"/>
          <w:szCs w:val="22"/>
        </w:rPr>
      </w:pPr>
      <w:r w:rsidRPr="003B1054">
        <w:rPr>
          <w:rFonts w:eastAsia="標楷體"/>
          <w:sz w:val="22"/>
          <w:szCs w:val="22"/>
        </w:rPr>
        <w:t>資料來源：經濟部統計處。</w:t>
      </w:r>
    </w:p>
    <w:p w:rsidR="00411F87" w:rsidRPr="003B1054" w:rsidRDefault="00411F87" w:rsidP="00411F87">
      <w:pPr>
        <w:widowControl/>
        <w:tabs>
          <w:tab w:val="left" w:pos="540"/>
        </w:tabs>
        <w:snapToGrid w:val="0"/>
        <w:spacing w:beforeLines="100" w:before="360" w:line="300" w:lineRule="auto"/>
        <w:jc w:val="both"/>
        <w:rPr>
          <w:rFonts w:eastAsia="標楷體"/>
          <w:b/>
          <w:bCs/>
          <w:kern w:val="0"/>
          <w:sz w:val="28"/>
          <w:szCs w:val="20"/>
        </w:rPr>
      </w:pPr>
      <w:r w:rsidRPr="003B1054">
        <w:rPr>
          <w:rFonts w:eastAsia="標楷體"/>
          <w:b/>
          <w:bCs/>
          <w:kern w:val="0"/>
          <w:sz w:val="28"/>
          <w:szCs w:val="20"/>
        </w:rPr>
        <w:t>３、</w:t>
      </w:r>
      <w:r w:rsidR="00D21632">
        <w:rPr>
          <w:rFonts w:eastAsia="標楷體"/>
          <w:b/>
          <w:bCs/>
          <w:kern w:val="0"/>
          <w:sz w:val="28"/>
          <w:szCs w:val="20"/>
        </w:rPr>
        <w:t>10</w:t>
      </w:r>
      <w:r w:rsidR="00D21632">
        <w:rPr>
          <w:rFonts w:eastAsia="標楷體" w:hint="eastAsia"/>
          <w:b/>
          <w:bCs/>
          <w:kern w:val="0"/>
          <w:sz w:val="28"/>
          <w:szCs w:val="20"/>
        </w:rPr>
        <w:t>8</w:t>
      </w:r>
      <w:r w:rsidR="00D21632" w:rsidRPr="003B1054">
        <w:rPr>
          <w:rFonts w:eastAsia="標楷體"/>
          <w:b/>
          <w:bCs/>
          <w:kern w:val="0"/>
          <w:sz w:val="28"/>
          <w:szCs w:val="20"/>
        </w:rPr>
        <w:t>年</w:t>
      </w:r>
      <w:r w:rsidR="00D21632">
        <w:rPr>
          <w:rFonts w:eastAsia="標楷體" w:hint="eastAsia"/>
          <w:b/>
          <w:bCs/>
          <w:kern w:val="0"/>
          <w:sz w:val="28"/>
          <w:szCs w:val="20"/>
        </w:rPr>
        <w:t>3</w:t>
      </w:r>
      <w:r w:rsidR="00D21632">
        <w:rPr>
          <w:rFonts w:eastAsia="標楷體"/>
          <w:b/>
          <w:bCs/>
          <w:kern w:val="0"/>
          <w:sz w:val="28"/>
          <w:szCs w:val="20"/>
        </w:rPr>
        <w:t>月</w:t>
      </w:r>
      <w:r w:rsidR="00D21632" w:rsidRPr="003B1054">
        <w:rPr>
          <w:rFonts w:eastAsia="標楷體"/>
          <w:b/>
          <w:bCs/>
          <w:kern w:val="0"/>
          <w:sz w:val="28"/>
          <w:szCs w:val="20"/>
        </w:rPr>
        <w:t>外銷訂單海外生產比重為</w:t>
      </w:r>
      <w:r w:rsidR="00D21632">
        <w:rPr>
          <w:rFonts w:eastAsia="標楷體" w:hint="eastAsia"/>
          <w:b/>
          <w:bCs/>
          <w:kern w:val="0"/>
          <w:sz w:val="28"/>
          <w:szCs w:val="20"/>
        </w:rPr>
        <w:t>49.8</w:t>
      </w:r>
      <w:r w:rsidR="00D21632" w:rsidRPr="003B1054">
        <w:rPr>
          <w:rFonts w:eastAsia="標楷體"/>
          <w:b/>
          <w:bCs/>
          <w:kern w:val="0"/>
          <w:sz w:val="28"/>
          <w:szCs w:val="20"/>
        </w:rPr>
        <w:t>%</w:t>
      </w:r>
    </w:p>
    <w:p w:rsidR="00411F87" w:rsidRPr="003B1054" w:rsidRDefault="00D21632"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外銷訂單海外生產比重</w:t>
      </w:r>
      <w:r>
        <w:rPr>
          <w:rFonts w:eastAsia="標楷體" w:hint="eastAsia"/>
          <w:kern w:val="0"/>
          <w:sz w:val="28"/>
          <w:szCs w:val="20"/>
        </w:rPr>
        <w:t>49.8</w:t>
      </w:r>
      <w:r w:rsidRPr="003B1054">
        <w:rPr>
          <w:rFonts w:eastAsia="標楷體"/>
          <w:kern w:val="0"/>
          <w:sz w:val="28"/>
          <w:szCs w:val="20"/>
        </w:rPr>
        <w:t>%</w:t>
      </w:r>
      <w:r w:rsidRPr="003B1054">
        <w:rPr>
          <w:rFonts w:eastAsia="標楷體"/>
          <w:kern w:val="0"/>
          <w:sz w:val="28"/>
          <w:szCs w:val="20"/>
        </w:rPr>
        <w:t>，其中以資訊通信產品</w:t>
      </w:r>
      <w:r>
        <w:rPr>
          <w:rFonts w:eastAsia="標楷體"/>
          <w:kern w:val="0"/>
          <w:sz w:val="28"/>
          <w:szCs w:val="20"/>
        </w:rPr>
        <w:t>9</w:t>
      </w:r>
      <w:r>
        <w:rPr>
          <w:rFonts w:eastAsia="標楷體" w:hint="eastAsia"/>
          <w:kern w:val="0"/>
          <w:sz w:val="28"/>
          <w:szCs w:val="20"/>
        </w:rPr>
        <w:t>2</w:t>
      </w:r>
      <w:r w:rsidRPr="003B1054">
        <w:rPr>
          <w:rFonts w:eastAsia="標楷體"/>
          <w:kern w:val="0"/>
          <w:sz w:val="28"/>
          <w:szCs w:val="20"/>
        </w:rPr>
        <w:t>.</w:t>
      </w:r>
      <w:r>
        <w:rPr>
          <w:rFonts w:eastAsia="標楷體" w:hint="eastAsia"/>
          <w:kern w:val="0"/>
          <w:sz w:val="28"/>
          <w:szCs w:val="20"/>
        </w:rPr>
        <w:t>0</w:t>
      </w:r>
      <w:r w:rsidRPr="003B1054">
        <w:rPr>
          <w:rFonts w:eastAsia="標楷體"/>
          <w:kern w:val="0"/>
          <w:sz w:val="28"/>
          <w:szCs w:val="20"/>
        </w:rPr>
        <w:t>%</w:t>
      </w:r>
      <w:r w:rsidRPr="003B1054">
        <w:rPr>
          <w:rFonts w:eastAsia="標楷體"/>
          <w:kern w:val="0"/>
          <w:sz w:val="28"/>
          <w:szCs w:val="20"/>
        </w:rPr>
        <w:t>最高，其次為電機產品</w:t>
      </w:r>
      <w:r>
        <w:rPr>
          <w:rFonts w:eastAsia="標楷體" w:hint="eastAsia"/>
          <w:kern w:val="0"/>
          <w:sz w:val="28"/>
          <w:szCs w:val="20"/>
        </w:rPr>
        <w:t>72.6</w:t>
      </w:r>
      <w:r w:rsidRPr="003B1054">
        <w:rPr>
          <w:rFonts w:eastAsia="標楷體"/>
          <w:kern w:val="0"/>
          <w:sz w:val="28"/>
          <w:szCs w:val="20"/>
        </w:rPr>
        <w:t>%</w:t>
      </w:r>
      <w:r w:rsidRPr="003B1054">
        <w:rPr>
          <w:rFonts w:eastAsia="標楷體"/>
          <w:kern w:val="0"/>
          <w:sz w:val="28"/>
          <w:szCs w:val="20"/>
        </w:rPr>
        <w:t>。</w:t>
      </w:r>
    </w:p>
    <w:p w:rsidR="00411F87" w:rsidRPr="003B1054" w:rsidRDefault="00411F87" w:rsidP="00411F87">
      <w:pPr>
        <w:widowControl/>
        <w:tabs>
          <w:tab w:val="left" w:pos="851"/>
        </w:tabs>
        <w:snapToGrid w:val="0"/>
        <w:spacing w:beforeLines="100" w:before="360" w:line="300" w:lineRule="auto"/>
        <w:ind w:left="566" w:hangingChars="202" w:hanging="566"/>
        <w:jc w:val="both"/>
        <w:rPr>
          <w:rFonts w:eastAsia="標楷體"/>
          <w:b/>
          <w:bCs/>
          <w:kern w:val="0"/>
          <w:sz w:val="28"/>
          <w:szCs w:val="20"/>
        </w:rPr>
      </w:pPr>
      <w:r w:rsidRPr="003B1054">
        <w:rPr>
          <w:rFonts w:eastAsia="標楷體"/>
          <w:b/>
          <w:bCs/>
          <w:kern w:val="0"/>
          <w:sz w:val="28"/>
          <w:szCs w:val="20"/>
        </w:rPr>
        <w:t>４、</w:t>
      </w:r>
      <w:r w:rsidR="00D21632">
        <w:rPr>
          <w:rFonts w:eastAsia="標楷體"/>
          <w:b/>
          <w:bCs/>
          <w:kern w:val="0"/>
          <w:sz w:val="28"/>
          <w:szCs w:val="20"/>
        </w:rPr>
        <w:t>10</w:t>
      </w:r>
      <w:r w:rsidR="00D21632">
        <w:rPr>
          <w:rFonts w:eastAsia="標楷體" w:hint="eastAsia"/>
          <w:b/>
          <w:bCs/>
          <w:kern w:val="0"/>
          <w:sz w:val="28"/>
          <w:szCs w:val="20"/>
        </w:rPr>
        <w:t>8</w:t>
      </w:r>
      <w:r w:rsidR="00D21632" w:rsidRPr="003B1054">
        <w:rPr>
          <w:rFonts w:eastAsia="標楷體"/>
          <w:b/>
          <w:bCs/>
          <w:kern w:val="0"/>
          <w:sz w:val="28"/>
          <w:szCs w:val="20"/>
        </w:rPr>
        <w:t>年</w:t>
      </w:r>
      <w:r w:rsidR="00D21632">
        <w:rPr>
          <w:rFonts w:eastAsia="標楷體" w:hint="eastAsia"/>
          <w:b/>
          <w:bCs/>
          <w:kern w:val="0"/>
          <w:sz w:val="28"/>
          <w:szCs w:val="20"/>
        </w:rPr>
        <w:t>3</w:t>
      </w:r>
      <w:r w:rsidR="00D21632">
        <w:rPr>
          <w:rFonts w:eastAsia="標楷體"/>
          <w:b/>
          <w:bCs/>
          <w:kern w:val="0"/>
          <w:sz w:val="28"/>
          <w:szCs w:val="20"/>
        </w:rPr>
        <w:t>月</w:t>
      </w:r>
      <w:r w:rsidR="00D21632" w:rsidRPr="003B1054">
        <w:rPr>
          <w:rFonts w:eastAsia="標楷體"/>
          <w:b/>
          <w:bCs/>
          <w:kern w:val="0"/>
          <w:sz w:val="28"/>
          <w:szCs w:val="20"/>
        </w:rPr>
        <w:t>主要地區接單以</w:t>
      </w:r>
      <w:r w:rsidR="00D21632" w:rsidRPr="00453868">
        <w:rPr>
          <w:rFonts w:eastAsia="標楷體"/>
          <w:b/>
          <w:color w:val="000000" w:themeColor="text1"/>
          <w:kern w:val="0"/>
          <w:sz w:val="28"/>
          <w:szCs w:val="20"/>
        </w:rPr>
        <w:t>中國大陸</w:t>
      </w:r>
      <w:r w:rsidR="00D21632" w:rsidRPr="00453868">
        <w:rPr>
          <w:rFonts w:eastAsia="標楷體"/>
          <w:b/>
          <w:color w:val="000000" w:themeColor="text1"/>
          <w:kern w:val="0"/>
          <w:sz w:val="28"/>
          <w:szCs w:val="20"/>
        </w:rPr>
        <w:t>(</w:t>
      </w:r>
      <w:r w:rsidR="00D21632" w:rsidRPr="00453868">
        <w:rPr>
          <w:rFonts w:eastAsia="標楷體"/>
          <w:b/>
          <w:color w:val="000000" w:themeColor="text1"/>
          <w:kern w:val="0"/>
          <w:sz w:val="28"/>
          <w:szCs w:val="20"/>
        </w:rPr>
        <w:t>含香港</w:t>
      </w:r>
      <w:r w:rsidR="00D21632" w:rsidRPr="00453868">
        <w:rPr>
          <w:rFonts w:eastAsia="標楷體"/>
          <w:b/>
          <w:color w:val="000000" w:themeColor="text1"/>
          <w:kern w:val="0"/>
          <w:sz w:val="28"/>
          <w:szCs w:val="20"/>
        </w:rPr>
        <w:t>)</w:t>
      </w:r>
      <w:r w:rsidR="00D21632">
        <w:rPr>
          <w:rFonts w:eastAsia="標楷體" w:hint="eastAsia"/>
          <w:b/>
          <w:color w:val="000000" w:themeColor="text1"/>
          <w:kern w:val="0"/>
          <w:sz w:val="28"/>
          <w:szCs w:val="20"/>
        </w:rPr>
        <w:t>減少</w:t>
      </w:r>
      <w:r w:rsidR="00D21632">
        <w:rPr>
          <w:rFonts w:eastAsia="標楷體" w:hint="eastAsia"/>
          <w:b/>
          <w:color w:val="000000" w:themeColor="text1"/>
          <w:kern w:val="0"/>
          <w:sz w:val="28"/>
          <w:szCs w:val="20"/>
        </w:rPr>
        <w:t>13.7</w:t>
      </w:r>
      <w:r w:rsidR="00D21632" w:rsidRPr="003B1054">
        <w:rPr>
          <w:rFonts w:eastAsia="標楷體"/>
          <w:b/>
          <w:kern w:val="0"/>
          <w:sz w:val="28"/>
          <w:szCs w:val="20"/>
        </w:rPr>
        <w:t>%</w:t>
      </w:r>
      <w:r w:rsidR="00D21632" w:rsidRPr="003B1054">
        <w:rPr>
          <w:rFonts w:eastAsia="標楷體"/>
          <w:b/>
          <w:kern w:val="0"/>
          <w:sz w:val="28"/>
          <w:szCs w:val="20"/>
        </w:rPr>
        <w:t>最多</w:t>
      </w:r>
    </w:p>
    <w:p w:rsidR="00D21632" w:rsidRPr="003B1054" w:rsidRDefault="00D21632" w:rsidP="00D21632">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t>10</w:t>
      </w:r>
      <w:r>
        <w:rPr>
          <w:rFonts w:eastAsia="標楷體" w:hint="eastAsia"/>
          <w:kern w:val="0"/>
          <w:sz w:val="28"/>
          <w:szCs w:val="20"/>
        </w:rPr>
        <w:t>8</w:t>
      </w:r>
      <w:r w:rsidRPr="003B1054">
        <w:rPr>
          <w:rFonts w:eastAsia="標楷體"/>
          <w:kern w:val="0"/>
          <w:sz w:val="28"/>
          <w:szCs w:val="20"/>
        </w:rPr>
        <w:t>年</w:t>
      </w:r>
      <w:r>
        <w:rPr>
          <w:rFonts w:eastAsia="標楷體" w:hint="eastAsia"/>
          <w:kern w:val="0"/>
          <w:sz w:val="28"/>
          <w:szCs w:val="20"/>
        </w:rPr>
        <w:t>3</w:t>
      </w:r>
      <w:r>
        <w:rPr>
          <w:rFonts w:eastAsia="標楷體"/>
          <w:kern w:val="0"/>
          <w:sz w:val="28"/>
          <w:szCs w:val="20"/>
        </w:rPr>
        <w:t>月</w:t>
      </w:r>
      <w:r w:rsidRPr="003B1054">
        <w:rPr>
          <w:rFonts w:eastAsia="標楷體"/>
          <w:kern w:val="0"/>
          <w:sz w:val="28"/>
          <w:szCs w:val="20"/>
        </w:rPr>
        <w:t>我國於各主要地區接單，</w:t>
      </w:r>
      <w:r w:rsidRPr="00FD464C">
        <w:rPr>
          <w:rFonts w:eastAsia="標楷體"/>
          <w:color w:val="000000" w:themeColor="text1"/>
          <w:kern w:val="0"/>
          <w:sz w:val="28"/>
          <w:szCs w:val="20"/>
        </w:rPr>
        <w:t>以美國及中國大陸</w:t>
      </w:r>
      <w:r w:rsidRPr="00FD464C">
        <w:rPr>
          <w:rFonts w:eastAsia="標楷體"/>
          <w:color w:val="000000" w:themeColor="text1"/>
          <w:kern w:val="0"/>
          <w:sz w:val="28"/>
          <w:szCs w:val="20"/>
        </w:rPr>
        <w:t>(</w:t>
      </w:r>
      <w:r w:rsidRPr="00FD464C">
        <w:rPr>
          <w:rFonts w:eastAsia="標楷體"/>
          <w:color w:val="000000" w:themeColor="text1"/>
          <w:kern w:val="0"/>
          <w:sz w:val="28"/>
          <w:szCs w:val="20"/>
        </w:rPr>
        <w:t>含香港</w:t>
      </w:r>
      <w:r w:rsidRPr="00FD464C">
        <w:rPr>
          <w:rFonts w:eastAsia="標楷體"/>
          <w:color w:val="000000" w:themeColor="text1"/>
          <w:kern w:val="0"/>
          <w:sz w:val="28"/>
          <w:szCs w:val="20"/>
        </w:rPr>
        <w:t>)</w:t>
      </w:r>
      <w:r w:rsidRPr="00FD464C">
        <w:rPr>
          <w:rFonts w:eastAsia="標楷體"/>
          <w:color w:val="000000" w:themeColor="text1"/>
          <w:kern w:val="0"/>
          <w:sz w:val="28"/>
          <w:szCs w:val="20"/>
        </w:rPr>
        <w:t>為主</w:t>
      </w:r>
      <w:r w:rsidRPr="00E20AC2">
        <w:rPr>
          <w:rFonts w:eastAsia="標楷體"/>
          <w:color w:val="000000" w:themeColor="text1"/>
          <w:kern w:val="0"/>
          <w:sz w:val="28"/>
          <w:szCs w:val="20"/>
        </w:rPr>
        <w:t>，占外銷接單總額分別為</w:t>
      </w:r>
      <w:r w:rsidRPr="00E20AC2">
        <w:rPr>
          <w:rFonts w:eastAsia="標楷體" w:hint="eastAsia"/>
          <w:color w:val="000000" w:themeColor="text1"/>
          <w:kern w:val="0"/>
          <w:sz w:val="28"/>
          <w:szCs w:val="20"/>
        </w:rPr>
        <w:t>27</w:t>
      </w:r>
      <w:r w:rsidRPr="00E20AC2">
        <w:rPr>
          <w:rFonts w:eastAsia="標楷體"/>
          <w:color w:val="000000" w:themeColor="text1"/>
          <w:kern w:val="0"/>
          <w:sz w:val="28"/>
          <w:szCs w:val="20"/>
        </w:rPr>
        <w:t>.</w:t>
      </w:r>
      <w:r>
        <w:rPr>
          <w:rFonts w:eastAsia="標楷體" w:hint="eastAsia"/>
          <w:color w:val="000000" w:themeColor="text1"/>
          <w:kern w:val="0"/>
          <w:sz w:val="28"/>
          <w:szCs w:val="20"/>
        </w:rPr>
        <w:t>9</w:t>
      </w:r>
      <w:r w:rsidRPr="00E20AC2">
        <w:rPr>
          <w:rFonts w:eastAsia="標楷體"/>
          <w:color w:val="000000" w:themeColor="text1"/>
          <w:kern w:val="0"/>
          <w:sz w:val="28"/>
          <w:szCs w:val="20"/>
        </w:rPr>
        <w:t>%</w:t>
      </w:r>
      <w:r w:rsidRPr="00E20AC2">
        <w:rPr>
          <w:rFonts w:eastAsia="標楷體"/>
          <w:color w:val="000000" w:themeColor="text1"/>
          <w:kern w:val="0"/>
          <w:sz w:val="28"/>
          <w:szCs w:val="20"/>
        </w:rPr>
        <w:t>及</w:t>
      </w:r>
      <w:r w:rsidRPr="00E20AC2">
        <w:rPr>
          <w:rFonts w:eastAsia="標楷體"/>
          <w:color w:val="000000" w:themeColor="text1"/>
          <w:kern w:val="0"/>
          <w:sz w:val="28"/>
          <w:szCs w:val="20"/>
        </w:rPr>
        <w:t>2</w:t>
      </w:r>
      <w:r>
        <w:rPr>
          <w:rFonts w:eastAsia="標楷體" w:hint="eastAsia"/>
          <w:color w:val="000000" w:themeColor="text1"/>
          <w:kern w:val="0"/>
          <w:sz w:val="28"/>
          <w:szCs w:val="20"/>
        </w:rPr>
        <w:t>5</w:t>
      </w:r>
      <w:r w:rsidRPr="00E20AC2">
        <w:rPr>
          <w:rFonts w:eastAsia="標楷體"/>
          <w:color w:val="000000" w:themeColor="text1"/>
          <w:kern w:val="0"/>
          <w:sz w:val="28"/>
          <w:szCs w:val="20"/>
        </w:rPr>
        <w:t>.</w:t>
      </w:r>
      <w:r>
        <w:rPr>
          <w:rFonts w:eastAsia="標楷體" w:hint="eastAsia"/>
          <w:color w:val="000000" w:themeColor="text1"/>
          <w:kern w:val="0"/>
          <w:sz w:val="28"/>
          <w:szCs w:val="20"/>
        </w:rPr>
        <w:t>7</w:t>
      </w:r>
      <w:r w:rsidRPr="00E20AC2">
        <w:rPr>
          <w:rFonts w:eastAsia="標楷體"/>
          <w:color w:val="000000" w:themeColor="text1"/>
          <w:kern w:val="0"/>
          <w:sz w:val="28"/>
          <w:szCs w:val="20"/>
        </w:rPr>
        <w:t>%</w:t>
      </w:r>
      <w:r w:rsidRPr="00E20AC2">
        <w:rPr>
          <w:rFonts w:eastAsia="標楷體"/>
          <w:color w:val="000000" w:themeColor="text1"/>
          <w:kern w:val="0"/>
          <w:sz w:val="28"/>
          <w:szCs w:val="20"/>
        </w:rPr>
        <w:t>，</w:t>
      </w:r>
      <w:r w:rsidRPr="00FD464C">
        <w:rPr>
          <w:rFonts w:eastAsia="標楷體"/>
          <w:color w:val="000000" w:themeColor="text1"/>
          <w:kern w:val="0"/>
          <w:sz w:val="28"/>
          <w:szCs w:val="20"/>
        </w:rPr>
        <w:t>較上年同月分別減少</w:t>
      </w:r>
      <w:r>
        <w:rPr>
          <w:rFonts w:eastAsia="標楷體" w:hint="eastAsia"/>
          <w:color w:val="000000" w:themeColor="text1"/>
          <w:kern w:val="0"/>
          <w:sz w:val="28"/>
          <w:szCs w:val="20"/>
        </w:rPr>
        <w:t>9.7</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Pr>
          <w:rFonts w:eastAsia="標楷體" w:hint="eastAsia"/>
          <w:color w:val="000000" w:themeColor="text1"/>
          <w:kern w:val="0"/>
          <w:sz w:val="28"/>
          <w:szCs w:val="20"/>
        </w:rPr>
        <w:t>13.7</w:t>
      </w:r>
      <w:r w:rsidRPr="00FD464C">
        <w:rPr>
          <w:rFonts w:eastAsia="標楷體"/>
          <w:color w:val="000000" w:themeColor="text1"/>
          <w:kern w:val="0"/>
          <w:sz w:val="28"/>
          <w:szCs w:val="20"/>
        </w:rPr>
        <w:t>%</w:t>
      </w:r>
      <w:r w:rsidRPr="00FD464C">
        <w:rPr>
          <w:rFonts w:eastAsia="標楷體"/>
          <w:color w:val="000000" w:themeColor="text1"/>
          <w:kern w:val="0"/>
          <w:sz w:val="28"/>
          <w:szCs w:val="20"/>
        </w:rPr>
        <w:t>；另</w:t>
      </w:r>
      <w:r>
        <w:rPr>
          <w:rFonts w:eastAsia="標楷體"/>
          <w:color w:val="000000" w:themeColor="text1"/>
          <w:kern w:val="0"/>
          <w:sz w:val="28"/>
          <w:szCs w:val="20"/>
        </w:rPr>
        <w:t>歐洲</w:t>
      </w:r>
      <w:r>
        <w:rPr>
          <w:rFonts w:eastAsia="標楷體" w:hint="eastAsia"/>
          <w:color w:val="000000" w:themeColor="text1"/>
          <w:kern w:val="0"/>
          <w:sz w:val="28"/>
          <w:szCs w:val="20"/>
        </w:rPr>
        <w:t>、</w:t>
      </w:r>
      <w:r w:rsidRPr="00FD464C">
        <w:rPr>
          <w:rFonts w:eastAsia="標楷體"/>
          <w:color w:val="000000" w:themeColor="text1"/>
          <w:kern w:val="0"/>
          <w:sz w:val="28"/>
          <w:szCs w:val="20"/>
        </w:rPr>
        <w:t>東協</w:t>
      </w:r>
      <w:r>
        <w:rPr>
          <w:rFonts w:eastAsia="標楷體"/>
          <w:color w:val="000000" w:themeColor="text1"/>
          <w:kern w:val="0"/>
          <w:sz w:val="28"/>
          <w:szCs w:val="20"/>
        </w:rPr>
        <w:t>及日本</w:t>
      </w:r>
      <w:r>
        <w:rPr>
          <w:rFonts w:eastAsia="標楷體" w:hint="eastAsia"/>
          <w:color w:val="000000" w:themeColor="text1"/>
          <w:kern w:val="0"/>
          <w:sz w:val="28"/>
          <w:szCs w:val="20"/>
        </w:rPr>
        <w:t>亦</w:t>
      </w:r>
      <w:r w:rsidRPr="00FD464C">
        <w:rPr>
          <w:rFonts w:eastAsia="標楷體"/>
          <w:color w:val="000000" w:themeColor="text1"/>
          <w:kern w:val="0"/>
          <w:sz w:val="28"/>
          <w:szCs w:val="20"/>
        </w:rPr>
        <w:t>分別減少</w:t>
      </w:r>
      <w:r>
        <w:rPr>
          <w:rFonts w:eastAsia="標楷體" w:hint="eastAsia"/>
          <w:color w:val="000000" w:themeColor="text1"/>
          <w:kern w:val="0"/>
          <w:sz w:val="28"/>
          <w:szCs w:val="20"/>
        </w:rPr>
        <w:t>2.4</w:t>
      </w:r>
      <w:r w:rsidRPr="00FD464C">
        <w:rPr>
          <w:rFonts w:eastAsia="標楷體"/>
          <w:color w:val="000000" w:themeColor="text1"/>
          <w:kern w:val="0"/>
          <w:sz w:val="28"/>
          <w:szCs w:val="20"/>
        </w:rPr>
        <w:t>%</w:t>
      </w:r>
      <w:r>
        <w:rPr>
          <w:rFonts w:eastAsia="標楷體" w:hint="eastAsia"/>
          <w:color w:val="000000" w:themeColor="text1"/>
          <w:kern w:val="0"/>
          <w:sz w:val="28"/>
          <w:szCs w:val="20"/>
        </w:rPr>
        <w:t>、</w:t>
      </w:r>
      <w:r>
        <w:rPr>
          <w:rFonts w:eastAsia="標楷體" w:hint="eastAsia"/>
          <w:color w:val="000000" w:themeColor="text1"/>
          <w:kern w:val="0"/>
          <w:sz w:val="28"/>
          <w:szCs w:val="20"/>
        </w:rPr>
        <w:t>11.2</w:t>
      </w:r>
      <w:r w:rsidRPr="00FD464C">
        <w:rPr>
          <w:rFonts w:eastAsia="標楷體"/>
          <w:color w:val="000000" w:themeColor="text1"/>
          <w:kern w:val="0"/>
          <w:sz w:val="28"/>
          <w:szCs w:val="20"/>
        </w:rPr>
        <w:t>%</w:t>
      </w:r>
      <w:r w:rsidRPr="00FD464C">
        <w:rPr>
          <w:rFonts w:eastAsia="標楷體"/>
          <w:color w:val="000000" w:themeColor="text1"/>
          <w:kern w:val="0"/>
          <w:sz w:val="28"/>
          <w:szCs w:val="20"/>
        </w:rPr>
        <w:t>及</w:t>
      </w:r>
      <w:r>
        <w:rPr>
          <w:rFonts w:eastAsia="標楷體" w:hint="eastAsia"/>
          <w:color w:val="000000" w:themeColor="text1"/>
          <w:kern w:val="0"/>
          <w:sz w:val="28"/>
          <w:szCs w:val="20"/>
        </w:rPr>
        <w:t>5.8</w:t>
      </w:r>
      <w:r w:rsidRPr="00FD464C">
        <w:rPr>
          <w:rFonts w:eastAsia="標楷體"/>
          <w:color w:val="000000" w:themeColor="text1"/>
          <w:kern w:val="0"/>
          <w:sz w:val="28"/>
          <w:szCs w:val="20"/>
        </w:rPr>
        <w:t>%</w:t>
      </w:r>
      <w:r w:rsidRPr="003B1054">
        <w:rPr>
          <w:rFonts w:eastAsia="標楷體"/>
          <w:kern w:val="0"/>
          <w:sz w:val="28"/>
          <w:szCs w:val="20"/>
        </w:rPr>
        <w:t>。</w:t>
      </w:r>
    </w:p>
    <w:p w:rsidR="00411F87" w:rsidRPr="00D21632"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p>
    <w:p w:rsidR="00411F87" w:rsidRPr="003B1054" w:rsidRDefault="00411F87" w:rsidP="00411F87">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411F87" w:rsidRPr="003B1054" w:rsidRDefault="00411F87" w:rsidP="00411F87">
      <w:pPr>
        <w:snapToGrid w:val="0"/>
        <w:spacing w:line="300" w:lineRule="auto"/>
        <w:jc w:val="center"/>
        <w:rPr>
          <w:rFonts w:eastAsia="標楷體"/>
          <w:b/>
          <w:bCs/>
          <w:sz w:val="28"/>
        </w:rPr>
      </w:pPr>
      <w:r w:rsidRPr="003B1054">
        <w:rPr>
          <w:rFonts w:eastAsia="標楷體"/>
          <w:b/>
          <w:bCs/>
          <w:sz w:val="28"/>
        </w:rPr>
        <w:lastRenderedPageBreak/>
        <w:t>表</w:t>
      </w:r>
      <w:r w:rsidRPr="003B1054">
        <w:rPr>
          <w:rFonts w:eastAsia="標楷體"/>
          <w:b/>
          <w:bCs/>
          <w:sz w:val="28"/>
        </w:rPr>
        <w:t xml:space="preserve"> 2-5-3</w:t>
      </w:r>
      <w:r w:rsidRPr="003B1054">
        <w:rPr>
          <w:rFonts w:eastAsia="標楷體"/>
          <w:b/>
          <w:bCs/>
          <w:sz w:val="28"/>
        </w:rPr>
        <w:t xml:space="preserve">　外銷訂單海外生產比重</w:t>
      </w:r>
    </w:p>
    <w:p w:rsidR="00411F87" w:rsidRPr="003B1054" w:rsidRDefault="00411F87" w:rsidP="00411F87">
      <w:pPr>
        <w:ind w:rightChars="58" w:right="139"/>
        <w:jc w:val="right"/>
        <w:rPr>
          <w:rFonts w:eastAsia="標楷體"/>
          <w:sz w:val="28"/>
        </w:rPr>
      </w:pPr>
      <w:r w:rsidRPr="003B1054">
        <w:rPr>
          <w:rFonts w:eastAsia="標楷體"/>
          <w:spacing w:val="-20"/>
        </w:rPr>
        <w:t>單位：</w:t>
      </w:r>
      <w:r w:rsidRPr="003B1054">
        <w:rPr>
          <w:rFonts w:eastAsia="標楷體"/>
          <w:spacing w:val="-20"/>
        </w:rPr>
        <w:t>%</w:t>
      </w:r>
    </w:p>
    <w:tbl>
      <w:tblPr>
        <w:tblW w:w="8191" w:type="dxa"/>
        <w:jc w:val="center"/>
        <w:tblInd w:w="-215"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Pr>
      <w:tblGrid>
        <w:gridCol w:w="1829"/>
        <w:gridCol w:w="767"/>
        <w:gridCol w:w="1119"/>
        <w:gridCol w:w="1119"/>
        <w:gridCol w:w="1119"/>
        <w:gridCol w:w="1119"/>
        <w:gridCol w:w="1119"/>
      </w:tblGrid>
      <w:tr w:rsidR="00411F87" w:rsidRPr="003B1054" w:rsidTr="00F73393">
        <w:trPr>
          <w:trHeight w:val="397"/>
          <w:jc w:val="center"/>
        </w:trPr>
        <w:tc>
          <w:tcPr>
            <w:tcW w:w="1829" w:type="dxa"/>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767"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電機產品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光學器材</w:t>
            </w:r>
          </w:p>
        </w:tc>
        <w:tc>
          <w:tcPr>
            <w:tcW w:w="1119"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snapToGrid w:val="0"/>
              <w:spacing w:line="300" w:lineRule="exact"/>
              <w:ind w:left="28" w:right="-40"/>
              <w:jc w:val="center"/>
              <w:rPr>
                <w:rFonts w:eastAsia="標楷體"/>
              </w:rPr>
            </w:pPr>
            <w:r w:rsidRPr="003B1054">
              <w:rPr>
                <w:rFonts w:eastAsia="標楷體"/>
              </w:rPr>
              <w:t>化學品</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31" w:right="459" w:hangingChars="13" w:hanging="31"/>
              <w:jc w:val="both"/>
              <w:rPr>
                <w:rFonts w:eastAsia="標楷體"/>
              </w:rPr>
            </w:pPr>
            <w:r w:rsidRPr="003B1054">
              <w:rPr>
                <w:rFonts w:eastAsia="標楷體"/>
                <w:b/>
                <w:bCs/>
              </w:rPr>
              <w:t xml:space="preserve"> 103</w:t>
            </w:r>
            <w:r w:rsidRPr="003B1054">
              <w:rPr>
                <w:rFonts w:eastAsia="標楷體"/>
                <w:b/>
                <w:bCs/>
              </w:rPr>
              <w:t>年</w:t>
            </w:r>
          </w:p>
        </w:tc>
        <w:tc>
          <w:tcPr>
            <w:tcW w:w="767"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52.6</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90.9</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67.9</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51.7</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53.0</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21.3</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31" w:right="459" w:hangingChars="13" w:hanging="31"/>
              <w:jc w:val="both"/>
              <w:rPr>
                <w:rFonts w:eastAsia="標楷體"/>
              </w:rPr>
            </w:pPr>
            <w:r w:rsidRPr="003B1054">
              <w:rPr>
                <w:rFonts w:eastAsia="標楷體"/>
                <w:b/>
                <w:bCs/>
              </w:rPr>
              <w:t xml:space="preserve"> 104</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55.1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92.6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67.0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50.8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50.9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21.1</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50" w:left="-89" w:rightChars="-10" w:right="-24" w:hangingChars="13" w:hanging="31"/>
              <w:jc w:val="both"/>
              <w:rPr>
                <w:rFonts w:eastAsia="標楷體"/>
              </w:rPr>
            </w:pPr>
            <w:r w:rsidRPr="003B1054">
              <w:rPr>
                <w:rFonts w:eastAsia="標楷體"/>
                <w:b/>
                <w:bCs/>
              </w:rPr>
              <w:t xml:space="preserve">  105</w:t>
            </w:r>
            <w:r w:rsidRPr="003B1054">
              <w:rPr>
                <w:rFonts w:eastAsia="標楷體"/>
                <w:b/>
                <w:bCs/>
              </w:rPr>
              <w:t>年</w:t>
            </w:r>
          </w:p>
        </w:tc>
        <w:tc>
          <w:tcPr>
            <w:tcW w:w="767"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54.2</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93.4</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70.6</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47.0</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47.3</w:t>
            </w:r>
          </w:p>
        </w:tc>
        <w:tc>
          <w:tcPr>
            <w:tcW w:w="1119" w:type="dxa"/>
            <w:tcBorders>
              <w:top w:val="nil"/>
              <w:left w:val="nil"/>
              <w:bottom w:val="nil"/>
              <w:right w:val="nil"/>
            </w:tcBorders>
            <w:vAlign w:val="center"/>
          </w:tcPr>
          <w:p w:rsidR="00D21632" w:rsidRPr="003B1054" w:rsidRDefault="00D21632" w:rsidP="005D589C">
            <w:pPr>
              <w:jc w:val="center"/>
              <w:rPr>
                <w:rFonts w:eastAsia="標楷體"/>
                <w:b/>
                <w:szCs w:val="20"/>
              </w:rPr>
            </w:pPr>
            <w:r w:rsidRPr="003B1054">
              <w:rPr>
                <w:rFonts w:eastAsia="標楷體"/>
                <w:b/>
                <w:szCs w:val="20"/>
              </w:rPr>
              <w:t>19.2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firstLineChars="50" w:firstLine="120"/>
              <w:jc w:val="both"/>
              <w:rPr>
                <w:rFonts w:eastAsia="標楷體"/>
              </w:rPr>
            </w:pPr>
            <w:r w:rsidRPr="003B1054">
              <w:rPr>
                <w:rFonts w:eastAsia="標楷體"/>
                <w:b/>
                <w:bCs/>
              </w:rPr>
              <w:t>106</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53.2</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93.5</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74.1</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45.5</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45.7</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17.1</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firstLineChars="50" w:firstLine="120"/>
              <w:jc w:val="both"/>
              <w:rPr>
                <w:rFonts w:eastAsia="標楷體"/>
              </w:rPr>
            </w:pPr>
            <w:r>
              <w:rPr>
                <w:rFonts w:eastAsia="標楷體"/>
                <w:b/>
                <w:bCs/>
              </w:rPr>
              <w:t>10</w:t>
            </w:r>
            <w:r>
              <w:rPr>
                <w:rFonts w:eastAsia="標楷體" w:hint="eastAsia"/>
                <w:b/>
                <w:bCs/>
              </w:rPr>
              <w:t>7</w:t>
            </w:r>
            <w:r w:rsidRPr="003B1054">
              <w:rPr>
                <w:rFonts w:eastAsia="標楷體"/>
                <w:b/>
                <w:bCs/>
              </w:rPr>
              <w:t>年</w:t>
            </w:r>
          </w:p>
        </w:tc>
        <w:tc>
          <w:tcPr>
            <w:tcW w:w="767"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52.1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94.0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74.3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44.6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43.1 </w:t>
            </w:r>
          </w:p>
        </w:tc>
        <w:tc>
          <w:tcPr>
            <w:tcW w:w="1119" w:type="dxa"/>
            <w:tcBorders>
              <w:top w:val="nil"/>
              <w:left w:val="nil"/>
              <w:bottom w:val="nil"/>
              <w:right w:val="nil"/>
            </w:tcBorders>
          </w:tcPr>
          <w:p w:rsidR="00D21632" w:rsidRPr="003B1054" w:rsidRDefault="00D21632" w:rsidP="005D589C">
            <w:pPr>
              <w:jc w:val="center"/>
              <w:rPr>
                <w:rFonts w:eastAsia="標楷體"/>
                <w:b/>
                <w:szCs w:val="20"/>
              </w:rPr>
            </w:pPr>
            <w:r w:rsidRPr="003B1054">
              <w:rPr>
                <w:rFonts w:eastAsia="標楷體"/>
                <w:b/>
                <w:szCs w:val="20"/>
              </w:rPr>
              <w:t xml:space="preserve">14.8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3</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47.9</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93.3</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74.9</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39.9</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45.3</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14.1</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4</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71.8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42.7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14.5</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5</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49.1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93.7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74.5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43.2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40.6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14.9</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6</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50.2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93.6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73.0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43.8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40.8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15.8</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7</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52.1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16.2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8</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52.0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41.6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14.2</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9</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57.0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76.6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48.7</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42.0</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14.6</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10</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56.4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94.6</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75.5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46.4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44.3</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13.4</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11</w:t>
            </w:r>
            <w:r w:rsidRPr="003B1054">
              <w:rPr>
                <w:rFonts w:eastAsia="標楷體"/>
              </w:rPr>
              <w:t>月</w:t>
            </w:r>
          </w:p>
        </w:tc>
        <w:tc>
          <w:tcPr>
            <w:tcW w:w="767" w:type="dxa"/>
            <w:tcBorders>
              <w:top w:val="nil"/>
              <w:left w:val="nil"/>
              <w:bottom w:val="nil"/>
              <w:right w:val="nil"/>
            </w:tcBorders>
          </w:tcPr>
          <w:p w:rsidR="00D21632" w:rsidRPr="003B1054" w:rsidRDefault="00D21632" w:rsidP="005D589C">
            <w:pPr>
              <w:jc w:val="center"/>
            </w:pPr>
            <w:r w:rsidRPr="003B1054">
              <w:t>56.7</w:t>
            </w:r>
          </w:p>
        </w:tc>
        <w:tc>
          <w:tcPr>
            <w:tcW w:w="1119" w:type="dxa"/>
            <w:tcBorders>
              <w:top w:val="nil"/>
              <w:left w:val="nil"/>
              <w:bottom w:val="nil"/>
              <w:right w:val="nil"/>
            </w:tcBorders>
          </w:tcPr>
          <w:p w:rsidR="00D21632" w:rsidRPr="003B1054" w:rsidRDefault="00D21632" w:rsidP="005D589C">
            <w:pPr>
              <w:jc w:val="center"/>
            </w:pPr>
            <w:r w:rsidRPr="003B1054">
              <w:t>93.9</w:t>
            </w:r>
          </w:p>
        </w:tc>
        <w:tc>
          <w:tcPr>
            <w:tcW w:w="1119" w:type="dxa"/>
            <w:tcBorders>
              <w:top w:val="nil"/>
              <w:left w:val="nil"/>
              <w:bottom w:val="nil"/>
              <w:right w:val="nil"/>
            </w:tcBorders>
          </w:tcPr>
          <w:p w:rsidR="00D21632" w:rsidRPr="003B1054" w:rsidRDefault="00D21632" w:rsidP="005D589C">
            <w:pPr>
              <w:jc w:val="center"/>
            </w:pPr>
            <w:r w:rsidRPr="003B1054">
              <w:t>74.3</w:t>
            </w:r>
          </w:p>
        </w:tc>
        <w:tc>
          <w:tcPr>
            <w:tcW w:w="1119" w:type="dxa"/>
            <w:tcBorders>
              <w:top w:val="nil"/>
              <w:left w:val="nil"/>
              <w:bottom w:val="nil"/>
              <w:right w:val="nil"/>
            </w:tcBorders>
          </w:tcPr>
          <w:p w:rsidR="00D21632" w:rsidRPr="003B1054" w:rsidRDefault="00D21632" w:rsidP="005D589C">
            <w:pPr>
              <w:jc w:val="center"/>
            </w:pPr>
            <w:r w:rsidRPr="003B1054">
              <w:t>47.8</w:t>
            </w:r>
          </w:p>
        </w:tc>
        <w:tc>
          <w:tcPr>
            <w:tcW w:w="1119" w:type="dxa"/>
            <w:tcBorders>
              <w:top w:val="nil"/>
              <w:left w:val="nil"/>
              <w:bottom w:val="nil"/>
              <w:right w:val="nil"/>
            </w:tcBorders>
          </w:tcPr>
          <w:p w:rsidR="00D21632" w:rsidRPr="003B1054" w:rsidRDefault="00D21632" w:rsidP="005D589C">
            <w:pPr>
              <w:jc w:val="center"/>
            </w:pPr>
            <w:r w:rsidRPr="003B1054">
              <w:t>43.0</w:t>
            </w:r>
          </w:p>
        </w:tc>
        <w:tc>
          <w:tcPr>
            <w:tcW w:w="1119" w:type="dxa"/>
            <w:tcBorders>
              <w:top w:val="nil"/>
              <w:left w:val="nil"/>
              <w:bottom w:val="nil"/>
              <w:right w:val="nil"/>
            </w:tcBorders>
          </w:tcPr>
          <w:p w:rsidR="00D21632" w:rsidRPr="003B1054" w:rsidRDefault="00D21632" w:rsidP="005D589C">
            <w:pPr>
              <w:jc w:val="center"/>
            </w:pPr>
            <w:r w:rsidRPr="003B1054">
              <w:t>14.0</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Chars="100" w:right="240" w:firstLineChars="150" w:firstLine="360"/>
              <w:jc w:val="both"/>
              <w:rPr>
                <w:rFonts w:eastAsia="標楷體"/>
              </w:rPr>
            </w:pPr>
            <w:r w:rsidRPr="003B1054">
              <w:rPr>
                <w:rFonts w:eastAsia="標楷體"/>
              </w:rPr>
              <w:t>12</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pPr>
            <w:r w:rsidRPr="003B1054">
              <w:t xml:space="preserve">54.8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93.5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73.9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46.4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46.1 </w:t>
            </w:r>
          </w:p>
        </w:tc>
        <w:tc>
          <w:tcPr>
            <w:tcW w:w="1119" w:type="dxa"/>
            <w:tcBorders>
              <w:top w:val="nil"/>
              <w:left w:val="nil"/>
              <w:bottom w:val="nil"/>
              <w:right w:val="nil"/>
            </w:tcBorders>
            <w:vAlign w:val="center"/>
          </w:tcPr>
          <w:p w:rsidR="00D21632" w:rsidRPr="003B1054" w:rsidRDefault="00D21632" w:rsidP="005D589C">
            <w:pPr>
              <w:jc w:val="center"/>
            </w:pPr>
            <w:r w:rsidRPr="003B1054">
              <w:t xml:space="preserve">14.9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right="240"/>
              <w:jc w:val="both"/>
              <w:rPr>
                <w:rFonts w:eastAsia="標楷體"/>
              </w:rPr>
            </w:pPr>
            <w:r>
              <w:rPr>
                <w:rFonts w:eastAsia="標楷體"/>
                <w:b/>
                <w:bCs/>
              </w:rPr>
              <w:t>10</w:t>
            </w:r>
            <w:r>
              <w:rPr>
                <w:rFonts w:eastAsia="標楷體" w:hint="eastAsia"/>
                <w:b/>
                <w:bCs/>
              </w:rPr>
              <w:t>8</w:t>
            </w:r>
            <w:r w:rsidRPr="003B1054">
              <w:rPr>
                <w:rFonts w:eastAsia="標楷體"/>
                <w:b/>
                <w:bCs/>
              </w:rPr>
              <w:t>年</w:t>
            </w:r>
            <w:r w:rsidRPr="00B120C0">
              <w:rPr>
                <w:rFonts w:eastAsia="標楷體" w:hint="eastAsia"/>
                <w:b/>
                <w:bCs/>
              </w:rPr>
              <w:t>1~</w:t>
            </w:r>
            <w:r>
              <w:rPr>
                <w:rFonts w:eastAsia="標楷體" w:hint="eastAsia"/>
                <w:b/>
                <w:bCs/>
              </w:rPr>
              <w:t>3</w:t>
            </w:r>
            <w:r w:rsidRPr="00B120C0">
              <w:rPr>
                <w:rFonts w:eastAsia="標楷體" w:hint="eastAsia"/>
                <w:b/>
                <w:bCs/>
              </w:rPr>
              <w:t>月</w:t>
            </w:r>
          </w:p>
        </w:tc>
        <w:tc>
          <w:tcPr>
            <w:tcW w:w="767"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 xml:space="preserve">49.8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92.</w:t>
            </w:r>
            <w:r>
              <w:rPr>
                <w:rFonts w:eastAsia="標楷體" w:hint="eastAsia"/>
                <w:b/>
                <w:szCs w:val="20"/>
              </w:rPr>
              <w:t>3</w:t>
            </w:r>
            <w:r w:rsidRPr="000A3181">
              <w:rPr>
                <w:rFonts w:eastAsia="標楷體" w:hint="eastAsia"/>
                <w:b/>
                <w:szCs w:val="20"/>
              </w:rPr>
              <w:t xml:space="preserve">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7</w:t>
            </w:r>
            <w:r>
              <w:rPr>
                <w:rFonts w:eastAsia="標楷體" w:hint="eastAsia"/>
                <w:b/>
                <w:szCs w:val="20"/>
              </w:rPr>
              <w:t>1.4</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Pr>
                <w:rFonts w:eastAsia="標楷體" w:hint="eastAsia"/>
                <w:b/>
                <w:szCs w:val="20"/>
              </w:rPr>
              <w:t>43.9</w:t>
            </w:r>
            <w:r w:rsidRPr="000A3181">
              <w:rPr>
                <w:rFonts w:eastAsia="標楷體" w:hint="eastAsia"/>
                <w:b/>
                <w:szCs w:val="20"/>
              </w:rPr>
              <w:t xml:space="preserve">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42.</w:t>
            </w:r>
            <w:r>
              <w:rPr>
                <w:rFonts w:eastAsia="標楷體" w:hint="eastAsia"/>
                <w:b/>
                <w:szCs w:val="20"/>
              </w:rPr>
              <w:t>3</w:t>
            </w:r>
            <w:r w:rsidRPr="000A3181">
              <w:rPr>
                <w:rFonts w:eastAsia="標楷體" w:hint="eastAsia"/>
                <w:b/>
                <w:szCs w:val="20"/>
              </w:rPr>
              <w:t xml:space="preserve"> </w:t>
            </w:r>
          </w:p>
        </w:tc>
        <w:tc>
          <w:tcPr>
            <w:tcW w:w="1119" w:type="dxa"/>
            <w:tcBorders>
              <w:top w:val="nil"/>
              <w:left w:val="nil"/>
              <w:bottom w:val="nil"/>
              <w:right w:val="nil"/>
            </w:tcBorders>
            <w:vAlign w:val="center"/>
          </w:tcPr>
          <w:p w:rsidR="00D21632" w:rsidRPr="000A3181" w:rsidRDefault="00D21632" w:rsidP="005D589C">
            <w:pPr>
              <w:jc w:val="center"/>
              <w:rPr>
                <w:rFonts w:eastAsia="標楷體"/>
                <w:b/>
                <w:szCs w:val="20"/>
              </w:rPr>
            </w:pPr>
            <w:r w:rsidRPr="000A3181">
              <w:rPr>
                <w:rFonts w:eastAsia="標楷體" w:hint="eastAsia"/>
                <w:b/>
                <w:szCs w:val="20"/>
              </w:rPr>
              <w:t>14.</w:t>
            </w:r>
            <w:r>
              <w:rPr>
                <w:rFonts w:eastAsia="標楷體" w:hint="eastAsia"/>
                <w:b/>
                <w:szCs w:val="20"/>
              </w:rPr>
              <w:t>4</w:t>
            </w:r>
            <w:r w:rsidRPr="000A3181">
              <w:rPr>
                <w:rFonts w:eastAsia="標楷體" w:hint="eastAsia"/>
                <w:b/>
                <w:szCs w:val="20"/>
              </w:rPr>
              <w:t xml:space="preserve"> </w:t>
            </w:r>
          </w:p>
        </w:tc>
      </w:tr>
      <w:tr w:rsidR="00D21632" w:rsidRPr="003B1054" w:rsidTr="00F73393">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sidRPr="003B1054">
              <w:rPr>
                <w:rFonts w:eastAsia="標楷體"/>
              </w:rPr>
              <w:t>1</w:t>
            </w:r>
            <w:r w:rsidRPr="003B1054">
              <w:rPr>
                <w:rFonts w:eastAsia="標楷體"/>
              </w:rPr>
              <w:t>月</w:t>
            </w:r>
          </w:p>
        </w:tc>
        <w:tc>
          <w:tcPr>
            <w:tcW w:w="767" w:type="dxa"/>
            <w:tcBorders>
              <w:top w:val="nil"/>
              <w:left w:val="nil"/>
              <w:bottom w:val="nil"/>
              <w:right w:val="nil"/>
            </w:tcBorders>
            <w:vAlign w:val="center"/>
          </w:tcPr>
          <w:p w:rsidR="00D21632" w:rsidRPr="003B1054" w:rsidRDefault="00D21632" w:rsidP="005D589C">
            <w:pPr>
              <w:jc w:val="center"/>
              <w:rPr>
                <w:rFonts w:eastAsia="標楷體"/>
                <w:szCs w:val="20"/>
              </w:rPr>
            </w:pPr>
            <w:r>
              <w:rPr>
                <w:rFonts w:eastAsia="標楷體" w:hint="eastAsia"/>
                <w:szCs w:val="20"/>
              </w:rPr>
              <w:t>50.8</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9</w:t>
            </w:r>
            <w:r>
              <w:rPr>
                <w:rFonts w:eastAsia="標楷體" w:hint="eastAsia"/>
                <w:szCs w:val="20"/>
              </w:rPr>
              <w:t>2</w:t>
            </w:r>
            <w:r w:rsidRPr="003B1054">
              <w:rPr>
                <w:rFonts w:eastAsia="標楷體"/>
                <w:szCs w:val="20"/>
              </w:rPr>
              <w:t>.</w:t>
            </w:r>
            <w:r>
              <w:rPr>
                <w:rFonts w:eastAsia="標楷體" w:hint="eastAsia"/>
                <w:szCs w:val="20"/>
              </w:rPr>
              <w:t>5</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7</w:t>
            </w:r>
            <w:r>
              <w:rPr>
                <w:rFonts w:eastAsia="標楷體" w:hint="eastAsia"/>
                <w:szCs w:val="20"/>
              </w:rPr>
              <w:t>3</w:t>
            </w:r>
            <w:r w:rsidRPr="003B1054">
              <w:rPr>
                <w:rFonts w:eastAsia="標楷體"/>
                <w:szCs w:val="20"/>
              </w:rPr>
              <w:t>.2</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45.1</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4</w:t>
            </w:r>
            <w:r>
              <w:rPr>
                <w:rFonts w:eastAsia="標楷體" w:hint="eastAsia"/>
                <w:szCs w:val="20"/>
              </w:rPr>
              <w:t>2</w:t>
            </w:r>
            <w:r w:rsidRPr="003B1054">
              <w:rPr>
                <w:rFonts w:eastAsia="標楷體"/>
                <w:szCs w:val="20"/>
              </w:rPr>
              <w:t>.</w:t>
            </w:r>
            <w:r>
              <w:rPr>
                <w:rFonts w:eastAsia="標楷體" w:hint="eastAsia"/>
                <w:szCs w:val="20"/>
              </w:rPr>
              <w:t>4</w:t>
            </w:r>
          </w:p>
        </w:tc>
        <w:tc>
          <w:tcPr>
            <w:tcW w:w="1119" w:type="dxa"/>
            <w:tcBorders>
              <w:top w:val="nil"/>
              <w:left w:val="nil"/>
              <w:bottom w:val="nil"/>
              <w:right w:val="nil"/>
            </w:tcBorders>
            <w:vAlign w:val="center"/>
          </w:tcPr>
          <w:p w:rsidR="00D21632" w:rsidRPr="003B1054" w:rsidRDefault="00D21632" w:rsidP="005D589C">
            <w:pPr>
              <w:jc w:val="center"/>
              <w:rPr>
                <w:rFonts w:eastAsia="標楷體"/>
                <w:szCs w:val="20"/>
              </w:rPr>
            </w:pPr>
            <w:r w:rsidRPr="003B1054">
              <w:rPr>
                <w:rFonts w:eastAsia="標楷體"/>
                <w:szCs w:val="20"/>
              </w:rPr>
              <w:t>1</w:t>
            </w:r>
            <w:r>
              <w:rPr>
                <w:rFonts w:eastAsia="標楷體" w:hint="eastAsia"/>
                <w:szCs w:val="20"/>
              </w:rPr>
              <w:t>4</w:t>
            </w:r>
            <w:r w:rsidRPr="003B1054">
              <w:rPr>
                <w:rFonts w:eastAsia="標楷體"/>
                <w:szCs w:val="20"/>
              </w:rPr>
              <w:t>.</w:t>
            </w:r>
            <w:r>
              <w:rPr>
                <w:rFonts w:eastAsia="標楷體" w:hint="eastAsia"/>
                <w:szCs w:val="20"/>
              </w:rPr>
              <w:t>7</w:t>
            </w:r>
          </w:p>
        </w:tc>
      </w:tr>
      <w:tr w:rsidR="00D21632" w:rsidRPr="003B1054" w:rsidTr="005D589C">
        <w:trPr>
          <w:trHeight w:val="86"/>
          <w:jc w:val="center"/>
        </w:trPr>
        <w:tc>
          <w:tcPr>
            <w:tcW w:w="1829" w:type="dxa"/>
            <w:tcBorders>
              <w:top w:val="nil"/>
              <w:left w:val="nil"/>
              <w:bottom w:val="nil"/>
              <w:right w:val="single" w:sz="4" w:space="0" w:color="auto"/>
            </w:tcBorders>
          </w:tcPr>
          <w:p w:rsidR="00D21632" w:rsidRPr="003B1054" w:rsidRDefault="00D21632" w:rsidP="005D589C">
            <w:pPr>
              <w:snapToGrid w:val="0"/>
              <w:spacing w:line="400" w:lineRule="exact"/>
              <w:ind w:leftChars="-11" w:left="-26" w:right="240" w:firstLineChars="200" w:firstLine="480"/>
              <w:jc w:val="both"/>
              <w:rPr>
                <w:rFonts w:eastAsia="標楷體"/>
              </w:rPr>
            </w:pPr>
            <w:r>
              <w:rPr>
                <w:rFonts w:eastAsia="標楷體"/>
              </w:rPr>
              <w:t>2</w:t>
            </w:r>
            <w:r>
              <w:rPr>
                <w:rFonts w:eastAsia="標楷體"/>
              </w:rPr>
              <w:t>月</w:t>
            </w:r>
          </w:p>
        </w:tc>
        <w:tc>
          <w:tcPr>
            <w:tcW w:w="767"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48.7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92.3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68.4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43.7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42.4 </w:t>
            </w:r>
          </w:p>
        </w:tc>
        <w:tc>
          <w:tcPr>
            <w:tcW w:w="1119" w:type="dxa"/>
            <w:tcBorders>
              <w:top w:val="nil"/>
              <w:left w:val="nil"/>
              <w:bottom w:val="nil"/>
              <w:right w:val="nil"/>
            </w:tcBorders>
          </w:tcPr>
          <w:p w:rsidR="00D21632" w:rsidRPr="000A3181" w:rsidRDefault="00D21632" w:rsidP="005D589C">
            <w:pPr>
              <w:jc w:val="center"/>
              <w:rPr>
                <w:rFonts w:eastAsia="標楷體"/>
                <w:szCs w:val="20"/>
              </w:rPr>
            </w:pPr>
            <w:r w:rsidRPr="000A3181">
              <w:rPr>
                <w:rFonts w:eastAsia="標楷體"/>
                <w:szCs w:val="20"/>
              </w:rPr>
              <w:t xml:space="preserve">13.8 </w:t>
            </w:r>
          </w:p>
        </w:tc>
      </w:tr>
      <w:tr w:rsidR="00D21632" w:rsidRPr="003B1054" w:rsidTr="00F73393">
        <w:trPr>
          <w:trHeight w:val="86"/>
          <w:jc w:val="center"/>
        </w:trPr>
        <w:tc>
          <w:tcPr>
            <w:tcW w:w="1829" w:type="dxa"/>
            <w:tcBorders>
              <w:top w:val="nil"/>
              <w:left w:val="nil"/>
              <w:bottom w:val="single" w:sz="4" w:space="0" w:color="auto"/>
              <w:right w:val="single" w:sz="4" w:space="0" w:color="auto"/>
            </w:tcBorders>
          </w:tcPr>
          <w:p w:rsidR="00D21632" w:rsidRDefault="00D21632" w:rsidP="005D589C">
            <w:pPr>
              <w:snapToGrid w:val="0"/>
              <w:spacing w:line="400" w:lineRule="exact"/>
              <w:ind w:leftChars="-11" w:left="-26" w:right="240" w:firstLineChars="200" w:firstLine="480"/>
              <w:jc w:val="both"/>
              <w:rPr>
                <w:rFonts w:eastAsia="標楷體"/>
              </w:rPr>
            </w:pPr>
            <w:r>
              <w:rPr>
                <w:rFonts w:eastAsia="標楷體" w:hint="eastAsia"/>
              </w:rPr>
              <w:t>3</w:t>
            </w:r>
            <w:r>
              <w:rPr>
                <w:rFonts w:eastAsia="標楷體" w:hint="eastAsia"/>
              </w:rPr>
              <w:t>月</w:t>
            </w:r>
          </w:p>
        </w:tc>
        <w:tc>
          <w:tcPr>
            <w:tcW w:w="767"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49.8</w:t>
            </w:r>
          </w:p>
        </w:tc>
        <w:tc>
          <w:tcPr>
            <w:tcW w:w="1119"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92.0</w:t>
            </w:r>
          </w:p>
        </w:tc>
        <w:tc>
          <w:tcPr>
            <w:tcW w:w="1119"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72.6</w:t>
            </w:r>
          </w:p>
        </w:tc>
        <w:tc>
          <w:tcPr>
            <w:tcW w:w="1119"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42.8</w:t>
            </w:r>
          </w:p>
        </w:tc>
        <w:tc>
          <w:tcPr>
            <w:tcW w:w="1119"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42.0</w:t>
            </w:r>
          </w:p>
        </w:tc>
        <w:tc>
          <w:tcPr>
            <w:tcW w:w="1119" w:type="dxa"/>
            <w:tcBorders>
              <w:top w:val="nil"/>
              <w:left w:val="nil"/>
              <w:bottom w:val="single" w:sz="4" w:space="0" w:color="auto"/>
              <w:right w:val="nil"/>
            </w:tcBorders>
          </w:tcPr>
          <w:p w:rsidR="00D21632" w:rsidRPr="000A3181" w:rsidRDefault="00D21632" w:rsidP="005D589C">
            <w:pPr>
              <w:jc w:val="center"/>
              <w:rPr>
                <w:rFonts w:eastAsia="標楷體"/>
                <w:szCs w:val="20"/>
              </w:rPr>
            </w:pPr>
            <w:r>
              <w:rPr>
                <w:rFonts w:eastAsia="標楷體" w:hint="eastAsia"/>
                <w:szCs w:val="20"/>
              </w:rPr>
              <w:t>14.6</w:t>
            </w:r>
          </w:p>
        </w:tc>
      </w:tr>
    </w:tbl>
    <w:p w:rsidR="00411F87" w:rsidRPr="003B1054" w:rsidRDefault="00411F87" w:rsidP="00411F87">
      <w:pPr>
        <w:widowControl/>
        <w:snapToGrid w:val="0"/>
        <w:spacing w:line="240" w:lineRule="atLeast"/>
        <w:jc w:val="both"/>
        <w:rPr>
          <w:rFonts w:eastAsia="標楷體"/>
          <w:kern w:val="0"/>
          <w:sz w:val="22"/>
          <w:szCs w:val="22"/>
        </w:rPr>
      </w:pPr>
      <w:r w:rsidRPr="003B1054">
        <w:rPr>
          <w:rFonts w:eastAsia="標楷體"/>
          <w:kern w:val="0"/>
          <w:sz w:val="22"/>
          <w:szCs w:val="22"/>
        </w:rPr>
        <w:t>資料來源：經濟部統計處。</w:t>
      </w:r>
    </w:p>
    <w:p w:rsidR="00411F87" w:rsidRPr="003B1054" w:rsidRDefault="00411F87" w:rsidP="00411F87">
      <w:pPr>
        <w:jc w:val="center"/>
        <w:rPr>
          <w:rFonts w:eastAsia="標楷體"/>
          <w:b/>
          <w:sz w:val="28"/>
          <w:szCs w:val="28"/>
        </w:rPr>
      </w:pPr>
      <w:r w:rsidRPr="003B1054">
        <w:rPr>
          <w:rFonts w:eastAsia="標楷體"/>
          <w:b/>
          <w:sz w:val="28"/>
          <w:szCs w:val="28"/>
        </w:rPr>
        <w:t>表</w:t>
      </w:r>
      <w:r w:rsidRPr="003B1054">
        <w:rPr>
          <w:rFonts w:eastAsia="標楷體"/>
          <w:b/>
          <w:sz w:val="28"/>
          <w:szCs w:val="28"/>
        </w:rPr>
        <w:t xml:space="preserve"> 2-5-4</w:t>
      </w:r>
      <w:r w:rsidRPr="003B1054">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78"/>
        <w:gridCol w:w="2226"/>
        <w:gridCol w:w="2888"/>
      </w:tblGrid>
      <w:tr w:rsidR="00411F87" w:rsidRPr="003B1054" w:rsidTr="00F73393">
        <w:trPr>
          <w:cantSplit/>
          <w:trHeight w:val="304"/>
          <w:jc w:val="center"/>
        </w:trPr>
        <w:tc>
          <w:tcPr>
            <w:tcW w:w="2378" w:type="dxa"/>
            <w:vMerge w:val="restart"/>
            <w:tcBorders>
              <w:top w:val="single" w:sz="4" w:space="0" w:color="auto"/>
              <w:left w:val="nil"/>
              <w:bottom w:val="single" w:sz="4" w:space="0" w:color="auto"/>
              <w:right w:val="single" w:sz="4" w:space="0" w:color="auto"/>
            </w:tcBorders>
            <w:vAlign w:val="center"/>
            <w:hideMark/>
          </w:tcPr>
          <w:p w:rsidR="00411F87" w:rsidRPr="003B1054" w:rsidRDefault="00411F87" w:rsidP="00F73393">
            <w:pPr>
              <w:snapToGrid w:val="0"/>
              <w:spacing w:line="360" w:lineRule="atLeast"/>
              <w:ind w:left="33" w:right="-40"/>
              <w:jc w:val="center"/>
              <w:rPr>
                <w:rFonts w:eastAsia="標楷體"/>
              </w:rPr>
            </w:pPr>
            <w:r w:rsidRPr="003B1054">
              <w:rPr>
                <w:rFonts w:eastAsia="標楷體"/>
              </w:rPr>
              <w:t>地區別</w:t>
            </w:r>
          </w:p>
        </w:tc>
        <w:tc>
          <w:tcPr>
            <w:tcW w:w="5114" w:type="dxa"/>
            <w:gridSpan w:val="2"/>
            <w:tcBorders>
              <w:top w:val="single" w:sz="4" w:space="0" w:color="auto"/>
              <w:left w:val="single" w:sz="4" w:space="0" w:color="auto"/>
              <w:bottom w:val="single" w:sz="4" w:space="0" w:color="auto"/>
              <w:right w:val="nil"/>
            </w:tcBorders>
            <w:vAlign w:val="center"/>
            <w:hideMark/>
          </w:tcPr>
          <w:p w:rsidR="00411F87" w:rsidRPr="003B1054" w:rsidRDefault="00411F87" w:rsidP="00D21632">
            <w:pPr>
              <w:snapToGrid w:val="0"/>
              <w:spacing w:line="360" w:lineRule="atLeast"/>
              <w:ind w:left="28" w:right="-40"/>
              <w:jc w:val="center"/>
              <w:rPr>
                <w:rFonts w:eastAsia="標楷體"/>
              </w:rPr>
            </w:pPr>
            <w:r w:rsidRPr="003B1054">
              <w:rPr>
                <w:rFonts w:eastAsia="標楷體"/>
              </w:rPr>
              <w:t>10</w:t>
            </w:r>
            <w:r>
              <w:rPr>
                <w:rFonts w:eastAsia="標楷體" w:hint="eastAsia"/>
              </w:rPr>
              <w:t>8</w:t>
            </w:r>
            <w:r w:rsidRPr="003B1054">
              <w:rPr>
                <w:rFonts w:eastAsia="標楷體"/>
              </w:rPr>
              <w:t>年</w:t>
            </w:r>
            <w:r w:rsidR="00D21632">
              <w:rPr>
                <w:rFonts w:eastAsia="標楷體" w:hint="eastAsia"/>
              </w:rPr>
              <w:t>3</w:t>
            </w:r>
            <w:r>
              <w:rPr>
                <w:rFonts w:eastAsia="標楷體"/>
              </w:rPr>
              <w:t>月</w:t>
            </w:r>
          </w:p>
        </w:tc>
      </w:tr>
      <w:tr w:rsidR="00411F87" w:rsidRPr="003B1054" w:rsidTr="00F73393">
        <w:trPr>
          <w:cantSplit/>
          <w:trHeight w:val="135"/>
          <w:jc w:val="center"/>
        </w:trPr>
        <w:tc>
          <w:tcPr>
            <w:tcW w:w="0" w:type="auto"/>
            <w:vMerge/>
            <w:tcBorders>
              <w:top w:val="single" w:sz="4" w:space="0" w:color="auto"/>
              <w:left w:val="nil"/>
              <w:bottom w:val="single" w:sz="4" w:space="0" w:color="auto"/>
              <w:right w:val="single" w:sz="4" w:space="0" w:color="auto"/>
            </w:tcBorders>
            <w:vAlign w:val="center"/>
            <w:hideMark/>
          </w:tcPr>
          <w:p w:rsidR="00411F87" w:rsidRPr="003B1054" w:rsidRDefault="00411F87" w:rsidP="00F73393">
            <w:pPr>
              <w:widowControl/>
              <w:rPr>
                <w:rFonts w:eastAsia="標楷體"/>
              </w:rPr>
            </w:pPr>
          </w:p>
        </w:tc>
        <w:tc>
          <w:tcPr>
            <w:tcW w:w="2226" w:type="dxa"/>
            <w:tcBorders>
              <w:top w:val="single" w:sz="4" w:space="0" w:color="auto"/>
              <w:left w:val="single" w:sz="4" w:space="0" w:color="auto"/>
              <w:bottom w:val="single" w:sz="4" w:space="0" w:color="auto"/>
              <w:right w:val="single" w:sz="4" w:space="0" w:color="auto"/>
            </w:tcBorders>
            <w:vAlign w:val="center"/>
            <w:hideMark/>
          </w:tcPr>
          <w:p w:rsidR="00411F87" w:rsidRPr="003B1054" w:rsidRDefault="00411F87" w:rsidP="00F73393">
            <w:pPr>
              <w:snapToGrid w:val="0"/>
              <w:spacing w:line="360" w:lineRule="atLeast"/>
              <w:ind w:left="28" w:right="-40"/>
              <w:jc w:val="center"/>
              <w:rPr>
                <w:rFonts w:eastAsia="標楷體"/>
              </w:rPr>
            </w:pPr>
            <w:r w:rsidRPr="003B1054">
              <w:rPr>
                <w:rFonts w:eastAsia="標楷體"/>
              </w:rPr>
              <w:t>金額</w:t>
            </w:r>
          </w:p>
          <w:p w:rsidR="00411F87" w:rsidRPr="003B1054" w:rsidRDefault="00411F87" w:rsidP="00F73393">
            <w:pPr>
              <w:snapToGrid w:val="0"/>
              <w:spacing w:line="360" w:lineRule="atLeast"/>
              <w:ind w:left="28" w:right="-40"/>
              <w:jc w:val="center"/>
              <w:rPr>
                <w:rFonts w:eastAsia="標楷體"/>
              </w:rPr>
            </w:pPr>
            <w:r w:rsidRPr="003B1054">
              <w:rPr>
                <w:rFonts w:eastAsia="標楷體"/>
              </w:rPr>
              <w:t>(</w:t>
            </w:r>
            <w:r w:rsidRPr="003B1054">
              <w:rPr>
                <w:rFonts w:eastAsia="標楷體"/>
              </w:rPr>
              <w:t>億美元</w:t>
            </w:r>
            <w:r w:rsidRPr="003B1054">
              <w:rPr>
                <w:rFonts w:eastAsia="標楷體"/>
              </w:rPr>
              <w:t>)</w:t>
            </w:r>
          </w:p>
        </w:tc>
        <w:tc>
          <w:tcPr>
            <w:tcW w:w="2888" w:type="dxa"/>
            <w:tcBorders>
              <w:top w:val="single" w:sz="4" w:space="0" w:color="auto"/>
              <w:left w:val="single" w:sz="4" w:space="0" w:color="auto"/>
              <w:bottom w:val="single" w:sz="4" w:space="0" w:color="auto"/>
              <w:right w:val="nil"/>
            </w:tcBorders>
            <w:vAlign w:val="center"/>
            <w:hideMark/>
          </w:tcPr>
          <w:p w:rsidR="00411F87" w:rsidRPr="003B1054" w:rsidRDefault="00411F87" w:rsidP="00F73393">
            <w:pPr>
              <w:adjustRightInd w:val="0"/>
              <w:snapToGrid w:val="0"/>
              <w:spacing w:line="360" w:lineRule="atLeast"/>
              <w:jc w:val="center"/>
              <w:rPr>
                <w:rFonts w:eastAsia="標楷體"/>
              </w:rPr>
            </w:pPr>
            <w:r w:rsidRPr="003B1054">
              <w:rPr>
                <w:rFonts w:eastAsia="標楷體"/>
              </w:rPr>
              <w:t>較</w:t>
            </w:r>
            <w:r>
              <w:rPr>
                <w:rFonts w:eastAsia="標楷體"/>
              </w:rPr>
              <w:t>10</w:t>
            </w:r>
            <w:r>
              <w:rPr>
                <w:rFonts w:eastAsia="標楷體" w:hint="eastAsia"/>
              </w:rPr>
              <w:t>7</w:t>
            </w:r>
            <w:r w:rsidRPr="003B1054">
              <w:rPr>
                <w:rFonts w:eastAsia="標楷體"/>
              </w:rPr>
              <w:t>年同月增減率</w:t>
            </w:r>
            <w:r w:rsidRPr="003B1054">
              <w:rPr>
                <w:rFonts w:eastAsia="標楷體"/>
              </w:rPr>
              <w:t>(%)</w:t>
            </w:r>
          </w:p>
        </w:tc>
      </w:tr>
      <w:tr w:rsidR="00D21632" w:rsidRPr="003B1054" w:rsidTr="00F73393">
        <w:trPr>
          <w:jc w:val="center"/>
        </w:trPr>
        <w:tc>
          <w:tcPr>
            <w:tcW w:w="2378" w:type="dxa"/>
            <w:tcBorders>
              <w:top w:val="single" w:sz="4" w:space="0" w:color="auto"/>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美國</w:t>
            </w:r>
          </w:p>
        </w:tc>
        <w:tc>
          <w:tcPr>
            <w:tcW w:w="2226" w:type="dxa"/>
            <w:tcBorders>
              <w:top w:val="single" w:sz="4" w:space="0" w:color="auto"/>
              <w:left w:val="single" w:sz="4" w:space="0" w:color="auto"/>
              <w:bottom w:val="nil"/>
              <w:right w:val="nil"/>
            </w:tcBorders>
            <w:vAlign w:val="center"/>
          </w:tcPr>
          <w:p w:rsidR="00D21632" w:rsidRPr="005C3BAD" w:rsidRDefault="00D21632" w:rsidP="005D589C">
            <w:pPr>
              <w:jc w:val="center"/>
            </w:pPr>
            <w:r>
              <w:rPr>
                <w:rFonts w:hint="eastAsia"/>
              </w:rPr>
              <w:t>107.7</w:t>
            </w:r>
          </w:p>
        </w:tc>
        <w:tc>
          <w:tcPr>
            <w:tcW w:w="2888" w:type="dxa"/>
            <w:tcBorders>
              <w:top w:val="single" w:sz="4" w:space="0" w:color="auto"/>
              <w:left w:val="single" w:sz="4" w:space="0" w:color="auto"/>
              <w:bottom w:val="nil"/>
              <w:right w:val="nil"/>
            </w:tcBorders>
            <w:vAlign w:val="center"/>
          </w:tcPr>
          <w:p w:rsidR="00D21632" w:rsidRPr="005C3BAD" w:rsidRDefault="00D21632" w:rsidP="005D589C">
            <w:pPr>
              <w:jc w:val="center"/>
            </w:pPr>
            <w:r>
              <w:rPr>
                <w:rFonts w:hint="eastAsia"/>
              </w:rPr>
              <w:t>-9.7</w:t>
            </w:r>
          </w:p>
        </w:tc>
      </w:tr>
      <w:tr w:rsidR="00D21632" w:rsidRPr="003B1054" w:rsidTr="00F73393">
        <w:trPr>
          <w:jc w:val="center"/>
        </w:trPr>
        <w:tc>
          <w:tcPr>
            <w:tcW w:w="2378" w:type="dxa"/>
            <w:tcBorders>
              <w:top w:val="nil"/>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中國大陸（含香港）</w:t>
            </w:r>
          </w:p>
        </w:tc>
        <w:tc>
          <w:tcPr>
            <w:tcW w:w="2226" w:type="dxa"/>
            <w:tcBorders>
              <w:top w:val="nil"/>
              <w:left w:val="single" w:sz="4" w:space="0" w:color="auto"/>
              <w:bottom w:val="nil"/>
              <w:right w:val="nil"/>
            </w:tcBorders>
          </w:tcPr>
          <w:p w:rsidR="00D21632" w:rsidRPr="005C5227" w:rsidRDefault="00D21632" w:rsidP="005D589C">
            <w:pPr>
              <w:jc w:val="center"/>
            </w:pPr>
            <w:r>
              <w:rPr>
                <w:rFonts w:hint="eastAsia"/>
              </w:rPr>
              <w:t>99.0</w:t>
            </w:r>
          </w:p>
        </w:tc>
        <w:tc>
          <w:tcPr>
            <w:tcW w:w="2888" w:type="dxa"/>
            <w:tcBorders>
              <w:top w:val="nil"/>
              <w:left w:val="single" w:sz="4" w:space="0" w:color="auto"/>
              <w:bottom w:val="nil"/>
              <w:right w:val="nil"/>
            </w:tcBorders>
          </w:tcPr>
          <w:p w:rsidR="00D21632" w:rsidRDefault="00D21632" w:rsidP="005D589C">
            <w:pPr>
              <w:jc w:val="center"/>
            </w:pPr>
            <w:r>
              <w:rPr>
                <w:rFonts w:hint="eastAsia"/>
              </w:rPr>
              <w:t>-13.7</w:t>
            </w:r>
          </w:p>
        </w:tc>
      </w:tr>
      <w:tr w:rsidR="00D21632" w:rsidRPr="003B1054" w:rsidTr="00F73393">
        <w:trPr>
          <w:jc w:val="center"/>
        </w:trPr>
        <w:tc>
          <w:tcPr>
            <w:tcW w:w="2378" w:type="dxa"/>
            <w:tcBorders>
              <w:top w:val="nil"/>
              <w:left w:val="nil"/>
              <w:bottom w:val="nil"/>
              <w:right w:val="single" w:sz="4" w:space="0" w:color="auto"/>
            </w:tcBorders>
          </w:tcPr>
          <w:p w:rsidR="00D21632" w:rsidRPr="003B1054" w:rsidRDefault="00D21632" w:rsidP="00F73393">
            <w:pPr>
              <w:snapToGrid w:val="0"/>
              <w:spacing w:line="360" w:lineRule="atLeast"/>
              <w:ind w:left="28" w:right="-40"/>
              <w:jc w:val="center"/>
              <w:rPr>
                <w:rFonts w:eastAsia="標楷體"/>
              </w:rPr>
            </w:pPr>
            <w:r w:rsidRPr="003B1054">
              <w:rPr>
                <w:rFonts w:eastAsia="標楷體"/>
              </w:rPr>
              <w:t>歐洲</w:t>
            </w:r>
          </w:p>
        </w:tc>
        <w:tc>
          <w:tcPr>
            <w:tcW w:w="2226" w:type="dxa"/>
            <w:tcBorders>
              <w:top w:val="nil"/>
              <w:left w:val="single" w:sz="4" w:space="0" w:color="auto"/>
              <w:bottom w:val="nil"/>
              <w:right w:val="nil"/>
            </w:tcBorders>
            <w:vAlign w:val="center"/>
          </w:tcPr>
          <w:p w:rsidR="00D21632" w:rsidRPr="005C3BAD" w:rsidRDefault="00D21632" w:rsidP="005D589C">
            <w:pPr>
              <w:jc w:val="center"/>
            </w:pPr>
            <w:r>
              <w:rPr>
                <w:rFonts w:hint="eastAsia"/>
              </w:rPr>
              <w:t>73.1</w:t>
            </w:r>
          </w:p>
        </w:tc>
        <w:tc>
          <w:tcPr>
            <w:tcW w:w="2888" w:type="dxa"/>
            <w:tcBorders>
              <w:top w:val="nil"/>
              <w:left w:val="single" w:sz="4" w:space="0" w:color="auto"/>
              <w:bottom w:val="nil"/>
              <w:right w:val="nil"/>
            </w:tcBorders>
            <w:vAlign w:val="center"/>
          </w:tcPr>
          <w:p w:rsidR="00D21632" w:rsidRPr="005C3BAD" w:rsidRDefault="00D21632" w:rsidP="005D589C">
            <w:pPr>
              <w:jc w:val="center"/>
            </w:pPr>
            <w:r>
              <w:rPr>
                <w:rFonts w:hint="eastAsia"/>
              </w:rPr>
              <w:t>-2.4</w:t>
            </w:r>
          </w:p>
        </w:tc>
      </w:tr>
      <w:tr w:rsidR="00D21632" w:rsidRPr="003B1054" w:rsidTr="00F73393">
        <w:trPr>
          <w:trHeight w:val="257"/>
          <w:jc w:val="center"/>
        </w:trPr>
        <w:tc>
          <w:tcPr>
            <w:tcW w:w="2378" w:type="dxa"/>
            <w:tcBorders>
              <w:top w:val="nil"/>
              <w:left w:val="nil"/>
              <w:bottom w:val="nil"/>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東協</w:t>
            </w:r>
          </w:p>
        </w:tc>
        <w:tc>
          <w:tcPr>
            <w:tcW w:w="2226" w:type="dxa"/>
            <w:tcBorders>
              <w:top w:val="nil"/>
              <w:left w:val="single" w:sz="4" w:space="0" w:color="auto"/>
              <w:bottom w:val="nil"/>
              <w:right w:val="nil"/>
            </w:tcBorders>
          </w:tcPr>
          <w:p w:rsidR="00D21632" w:rsidRPr="000D2AB8" w:rsidRDefault="00D21632" w:rsidP="005D589C">
            <w:pPr>
              <w:jc w:val="center"/>
            </w:pPr>
            <w:r>
              <w:rPr>
                <w:rFonts w:hint="eastAsia"/>
              </w:rPr>
              <w:t>37.3</w:t>
            </w:r>
          </w:p>
        </w:tc>
        <w:tc>
          <w:tcPr>
            <w:tcW w:w="2888" w:type="dxa"/>
            <w:tcBorders>
              <w:top w:val="nil"/>
              <w:left w:val="single" w:sz="4" w:space="0" w:color="auto"/>
              <w:bottom w:val="nil"/>
              <w:right w:val="nil"/>
            </w:tcBorders>
          </w:tcPr>
          <w:p w:rsidR="00D21632" w:rsidRDefault="00D21632" w:rsidP="005D589C">
            <w:pPr>
              <w:jc w:val="center"/>
            </w:pPr>
            <w:r>
              <w:rPr>
                <w:rFonts w:hint="eastAsia"/>
              </w:rPr>
              <w:t>-11.2</w:t>
            </w:r>
          </w:p>
        </w:tc>
      </w:tr>
      <w:tr w:rsidR="00D21632" w:rsidRPr="003B1054" w:rsidTr="00F73393">
        <w:trPr>
          <w:trHeight w:val="425"/>
          <w:jc w:val="center"/>
        </w:trPr>
        <w:tc>
          <w:tcPr>
            <w:tcW w:w="2378" w:type="dxa"/>
            <w:tcBorders>
              <w:top w:val="nil"/>
              <w:left w:val="nil"/>
              <w:bottom w:val="single" w:sz="4" w:space="0" w:color="auto"/>
              <w:right w:val="single" w:sz="4" w:space="0" w:color="auto"/>
            </w:tcBorders>
            <w:hideMark/>
          </w:tcPr>
          <w:p w:rsidR="00D21632" w:rsidRPr="003B1054" w:rsidRDefault="00D21632" w:rsidP="00F73393">
            <w:pPr>
              <w:snapToGrid w:val="0"/>
              <w:spacing w:line="360" w:lineRule="atLeast"/>
              <w:ind w:left="28" w:right="-40"/>
              <w:jc w:val="center"/>
              <w:rPr>
                <w:rFonts w:eastAsia="標楷體"/>
              </w:rPr>
            </w:pPr>
            <w:r w:rsidRPr="003B1054">
              <w:rPr>
                <w:rFonts w:eastAsia="標楷體"/>
              </w:rPr>
              <w:t>日本</w:t>
            </w:r>
          </w:p>
        </w:tc>
        <w:tc>
          <w:tcPr>
            <w:tcW w:w="2226" w:type="dxa"/>
            <w:tcBorders>
              <w:top w:val="nil"/>
              <w:left w:val="single" w:sz="4" w:space="0" w:color="auto"/>
              <w:bottom w:val="single" w:sz="4" w:space="0" w:color="auto"/>
              <w:right w:val="nil"/>
            </w:tcBorders>
            <w:vAlign w:val="center"/>
          </w:tcPr>
          <w:p w:rsidR="00D21632" w:rsidRPr="005C3BAD" w:rsidRDefault="00D21632" w:rsidP="005D589C">
            <w:pPr>
              <w:jc w:val="center"/>
            </w:pPr>
            <w:r>
              <w:rPr>
                <w:rFonts w:hint="eastAsia"/>
              </w:rPr>
              <w:t>22.4</w:t>
            </w:r>
          </w:p>
        </w:tc>
        <w:tc>
          <w:tcPr>
            <w:tcW w:w="2888" w:type="dxa"/>
            <w:tcBorders>
              <w:top w:val="nil"/>
              <w:left w:val="single" w:sz="4" w:space="0" w:color="auto"/>
              <w:bottom w:val="single" w:sz="4" w:space="0" w:color="auto"/>
              <w:right w:val="nil"/>
            </w:tcBorders>
            <w:vAlign w:val="center"/>
          </w:tcPr>
          <w:p w:rsidR="00D21632" w:rsidRPr="005C3BAD" w:rsidRDefault="00D21632" w:rsidP="005D589C">
            <w:pPr>
              <w:jc w:val="center"/>
            </w:pPr>
            <w:r>
              <w:rPr>
                <w:rFonts w:hint="eastAsia"/>
              </w:rPr>
              <w:t>-5.8</w:t>
            </w:r>
          </w:p>
        </w:tc>
      </w:tr>
    </w:tbl>
    <w:p w:rsidR="003314A3" w:rsidRPr="00411F87" w:rsidRDefault="00411F87" w:rsidP="00411F87">
      <w:pPr>
        <w:widowControl/>
        <w:topLinePunct/>
        <w:snapToGrid w:val="0"/>
        <w:spacing w:beforeLines="50" w:before="180" w:line="300" w:lineRule="auto"/>
        <w:ind w:rightChars="-59" w:right="-142" w:firstLineChars="202" w:firstLine="444"/>
        <w:jc w:val="both"/>
      </w:pPr>
      <w:r w:rsidRPr="003B1054">
        <w:rPr>
          <w:rFonts w:eastAsia="標楷體"/>
          <w:kern w:val="0"/>
          <w:sz w:val="22"/>
          <w:szCs w:val="22"/>
        </w:rPr>
        <w:t>資料來源：經濟部統計處。</w:t>
      </w:r>
    </w:p>
    <w:p w:rsidR="005E3164" w:rsidRPr="003B1054" w:rsidRDefault="005E3164" w:rsidP="005E3164">
      <w:pPr>
        <w:keepNext/>
        <w:snapToGrid w:val="0"/>
        <w:spacing w:beforeLines="50" w:before="180"/>
        <w:ind w:rightChars="-25" w:right="-60"/>
        <w:outlineLvl w:val="2"/>
        <w:rPr>
          <w:rFonts w:eastAsia="標楷體"/>
          <w:b/>
          <w:bCs/>
          <w:sz w:val="32"/>
          <w:szCs w:val="32"/>
        </w:rPr>
      </w:pPr>
      <w:bookmarkStart w:id="106" w:name="_Toc525744853"/>
      <w:bookmarkStart w:id="107" w:name="_Toc4585845"/>
      <w:bookmarkStart w:id="108" w:name="_Toc368324032"/>
      <w:bookmarkStart w:id="109" w:name="_Toc402171720"/>
      <w:bookmarkStart w:id="110" w:name="_Toc337122138"/>
      <w:bookmarkStart w:id="111" w:name="_Toc349916590"/>
      <w:bookmarkStart w:id="112" w:name="_Toc401923803"/>
      <w:bookmarkEnd w:id="93"/>
      <w:bookmarkEnd w:id="94"/>
      <w:r w:rsidRPr="003B1054">
        <w:rPr>
          <w:rFonts w:eastAsia="標楷體"/>
          <w:b/>
          <w:bCs/>
          <w:sz w:val="32"/>
          <w:szCs w:val="32"/>
        </w:rPr>
        <w:lastRenderedPageBreak/>
        <w:t>（六）投資</w:t>
      </w:r>
      <w:bookmarkEnd w:id="106"/>
      <w:bookmarkEnd w:id="107"/>
    </w:p>
    <w:p w:rsidR="00440D93" w:rsidRPr="003B1054" w:rsidRDefault="005E3164" w:rsidP="00440D93">
      <w:pPr>
        <w:widowControl/>
        <w:tabs>
          <w:tab w:val="left" w:pos="540"/>
        </w:tabs>
        <w:snapToGrid w:val="0"/>
        <w:spacing w:beforeLines="50" w:before="180" w:line="460" w:lineRule="exact"/>
        <w:ind w:left="426" w:hangingChars="152" w:hanging="426"/>
        <w:jc w:val="both"/>
        <w:rPr>
          <w:rFonts w:eastAsia="標楷體"/>
          <w:b/>
          <w:bCs/>
          <w:kern w:val="0"/>
          <w:sz w:val="28"/>
          <w:szCs w:val="20"/>
        </w:rPr>
      </w:pPr>
      <w:bookmarkStart w:id="113" w:name="_Toc187823737"/>
      <w:bookmarkStart w:id="114" w:name="_Toc201487790"/>
      <w:bookmarkStart w:id="115" w:name="_Toc230064843"/>
      <w:bookmarkStart w:id="116" w:name="_Toc279048482"/>
      <w:bookmarkStart w:id="117" w:name="_Toc349916587"/>
      <w:bookmarkStart w:id="118" w:name="_Toc401923800"/>
      <w:bookmarkStart w:id="119" w:name="_Toc402171717"/>
      <w:r w:rsidRPr="003B1054">
        <w:rPr>
          <w:rFonts w:eastAsia="標楷體"/>
          <w:b/>
          <w:bCs/>
          <w:kern w:val="0"/>
          <w:sz w:val="28"/>
          <w:szCs w:val="20"/>
        </w:rPr>
        <w:t>１、</w:t>
      </w:r>
      <w:bookmarkEnd w:id="113"/>
      <w:bookmarkEnd w:id="114"/>
      <w:bookmarkEnd w:id="115"/>
      <w:bookmarkEnd w:id="116"/>
      <w:bookmarkEnd w:id="117"/>
      <w:bookmarkEnd w:id="118"/>
      <w:bookmarkEnd w:id="119"/>
      <w:r w:rsidR="00440D93" w:rsidRPr="003B1054">
        <w:rPr>
          <w:rFonts w:eastAsia="標楷體"/>
          <w:b/>
          <w:bCs/>
          <w:kern w:val="0"/>
          <w:sz w:val="28"/>
          <w:szCs w:val="20"/>
        </w:rPr>
        <w:t>108</w:t>
      </w:r>
      <w:r w:rsidR="00440D93" w:rsidRPr="003B1054">
        <w:rPr>
          <w:rFonts w:eastAsia="標楷體"/>
          <w:b/>
          <w:bCs/>
          <w:kern w:val="0"/>
          <w:sz w:val="28"/>
          <w:szCs w:val="20"/>
        </w:rPr>
        <w:t>年國內投資成長率預估為</w:t>
      </w:r>
      <w:r w:rsidR="00440D93" w:rsidRPr="003B1054">
        <w:rPr>
          <w:rFonts w:eastAsia="標楷體"/>
          <w:b/>
          <w:bCs/>
          <w:kern w:val="0"/>
          <w:sz w:val="28"/>
          <w:szCs w:val="20"/>
        </w:rPr>
        <w:t>5.</w:t>
      </w:r>
      <w:r w:rsidR="008C0FFD">
        <w:rPr>
          <w:rFonts w:eastAsia="標楷體" w:hint="eastAsia"/>
          <w:b/>
          <w:bCs/>
          <w:kern w:val="0"/>
          <w:sz w:val="28"/>
          <w:szCs w:val="20"/>
        </w:rPr>
        <w:t>0</w:t>
      </w:r>
      <w:r w:rsidR="00440D93" w:rsidRPr="003B1054">
        <w:rPr>
          <w:rFonts w:eastAsia="標楷體"/>
          <w:b/>
          <w:bCs/>
          <w:kern w:val="0"/>
          <w:sz w:val="28"/>
          <w:szCs w:val="20"/>
        </w:rPr>
        <w:t>0</w:t>
      </w:r>
      <w:r w:rsidR="00440D93" w:rsidRPr="003B1054">
        <w:rPr>
          <w:rFonts w:eastAsia="標楷體"/>
          <w:kern w:val="0"/>
          <w:sz w:val="28"/>
          <w:szCs w:val="28"/>
        </w:rPr>
        <w:t>％</w:t>
      </w:r>
    </w:p>
    <w:p w:rsidR="002272F2" w:rsidRDefault="00440D93" w:rsidP="004056F8">
      <w:pPr>
        <w:numPr>
          <w:ilvl w:val="0"/>
          <w:numId w:val="9"/>
        </w:numPr>
        <w:snapToGrid w:val="0"/>
        <w:spacing w:beforeLines="50" w:before="180" w:line="460" w:lineRule="exact"/>
        <w:ind w:left="709" w:rightChars="-59" w:right="-142" w:hanging="425"/>
        <w:jc w:val="both"/>
        <w:rPr>
          <w:rFonts w:eastAsia="標楷體"/>
          <w:sz w:val="28"/>
          <w:szCs w:val="28"/>
        </w:rPr>
      </w:pPr>
      <w:r w:rsidRPr="002272F2">
        <w:rPr>
          <w:rFonts w:eastAsia="標楷體"/>
          <w:sz w:val="28"/>
          <w:szCs w:val="28"/>
        </w:rPr>
        <w:t>民間投資方面，</w:t>
      </w:r>
      <w:r w:rsidR="002272F2" w:rsidRPr="002272F2">
        <w:rPr>
          <w:rFonts w:eastAsia="標楷體" w:hint="eastAsia"/>
          <w:sz w:val="28"/>
          <w:szCs w:val="28"/>
        </w:rPr>
        <w:t>半導體廠商持續投資先進製程，</w:t>
      </w:r>
      <w:proofErr w:type="gramStart"/>
      <w:r w:rsidR="002272F2" w:rsidRPr="002272F2">
        <w:rPr>
          <w:rFonts w:eastAsia="標楷體" w:hint="eastAsia"/>
          <w:sz w:val="28"/>
          <w:szCs w:val="28"/>
        </w:rPr>
        <w:t>風電</w:t>
      </w:r>
      <w:proofErr w:type="gramEnd"/>
      <w:r w:rsidR="002272F2" w:rsidRPr="002272F2">
        <w:rPr>
          <w:rFonts w:eastAsia="標楷體" w:hint="eastAsia"/>
          <w:sz w:val="28"/>
          <w:szCs w:val="28"/>
        </w:rPr>
        <w:t>、太陽能</w:t>
      </w:r>
      <w:proofErr w:type="gramStart"/>
      <w:r w:rsidR="002272F2" w:rsidRPr="002272F2">
        <w:rPr>
          <w:rFonts w:eastAsia="標楷體" w:hint="eastAsia"/>
          <w:sz w:val="28"/>
          <w:szCs w:val="28"/>
        </w:rPr>
        <w:t>等綠能</w:t>
      </w:r>
      <w:proofErr w:type="gramEnd"/>
      <w:r w:rsidR="002272F2" w:rsidRPr="002272F2">
        <w:rPr>
          <w:rFonts w:eastAsia="標楷體" w:hint="eastAsia"/>
          <w:sz w:val="28"/>
          <w:szCs w:val="28"/>
        </w:rPr>
        <w:t>投資陸續進行，加以政府積極改善投資環境，推動「歡迎</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商回</w:t>
      </w:r>
      <w:proofErr w:type="gramStart"/>
      <w:r w:rsidR="002272F2" w:rsidRPr="002272F2">
        <w:rPr>
          <w:rFonts w:eastAsia="標楷體" w:hint="eastAsia"/>
          <w:sz w:val="28"/>
          <w:szCs w:val="28"/>
        </w:rPr>
        <w:t>臺</w:t>
      </w:r>
      <w:proofErr w:type="gramEnd"/>
      <w:r w:rsidR="002272F2" w:rsidRPr="002272F2">
        <w:rPr>
          <w:rFonts w:eastAsia="標楷體" w:hint="eastAsia"/>
          <w:sz w:val="28"/>
          <w:szCs w:val="28"/>
        </w:rPr>
        <w:t>投資行動方案」，可</w:t>
      </w:r>
      <w:r w:rsidR="008106F4">
        <w:rPr>
          <w:rFonts w:eastAsia="標楷體" w:hint="eastAsia"/>
          <w:sz w:val="28"/>
          <w:szCs w:val="28"/>
        </w:rPr>
        <w:t>望</w:t>
      </w:r>
      <w:r w:rsidR="002272F2" w:rsidRPr="002272F2">
        <w:rPr>
          <w:rFonts w:eastAsia="標楷體" w:hint="eastAsia"/>
          <w:sz w:val="28"/>
          <w:szCs w:val="28"/>
        </w:rPr>
        <w:t>帶動投資擴增</w:t>
      </w:r>
      <w:r w:rsidR="008106F4">
        <w:rPr>
          <w:rFonts w:eastAsia="標楷體" w:hint="eastAsia"/>
          <w:sz w:val="28"/>
          <w:szCs w:val="28"/>
        </w:rPr>
        <w:t>；</w:t>
      </w:r>
      <w:proofErr w:type="gramStart"/>
      <w:r w:rsidR="008106F4" w:rsidRPr="002272F2">
        <w:rPr>
          <w:rFonts w:eastAsia="標楷體" w:hint="eastAsia"/>
          <w:sz w:val="28"/>
          <w:szCs w:val="28"/>
        </w:rPr>
        <w:t>惟</w:t>
      </w:r>
      <w:proofErr w:type="gramEnd"/>
      <w:r w:rsidR="008106F4" w:rsidRPr="002272F2">
        <w:rPr>
          <w:rFonts w:eastAsia="標楷體" w:hint="eastAsia"/>
          <w:sz w:val="28"/>
          <w:szCs w:val="28"/>
        </w:rPr>
        <w:t>全球經濟成長不確定性升高，企業投資計畫轉趨審慎，將延緩成長步調，預測</w:t>
      </w:r>
      <w:r w:rsidR="008106F4" w:rsidRPr="002272F2">
        <w:rPr>
          <w:rFonts w:eastAsia="標楷體" w:hint="eastAsia"/>
          <w:sz w:val="28"/>
          <w:szCs w:val="28"/>
        </w:rPr>
        <w:t>108</w:t>
      </w:r>
      <w:r w:rsidR="008106F4" w:rsidRPr="002272F2">
        <w:rPr>
          <w:rFonts w:eastAsia="標楷體" w:hint="eastAsia"/>
          <w:sz w:val="28"/>
          <w:szCs w:val="28"/>
        </w:rPr>
        <w:t>年民間投資實質成長</w:t>
      </w:r>
      <w:r w:rsidR="008106F4" w:rsidRPr="002272F2">
        <w:rPr>
          <w:rFonts w:eastAsia="標楷體" w:hint="eastAsia"/>
          <w:sz w:val="28"/>
          <w:szCs w:val="28"/>
        </w:rPr>
        <w:t>3.62</w:t>
      </w:r>
      <w:r w:rsidR="008106F4" w:rsidRPr="002272F2">
        <w:rPr>
          <w:rFonts w:eastAsia="標楷體" w:hint="eastAsia"/>
          <w:sz w:val="28"/>
          <w:szCs w:val="28"/>
        </w:rPr>
        <w:t>％</w:t>
      </w:r>
      <w:r w:rsidR="008106F4">
        <w:rPr>
          <w:rFonts w:eastAsia="標楷體" w:hint="eastAsia"/>
          <w:sz w:val="28"/>
          <w:szCs w:val="28"/>
        </w:rPr>
        <w:t>。</w:t>
      </w:r>
    </w:p>
    <w:p w:rsidR="00440D93" w:rsidRPr="003B1054" w:rsidRDefault="008106F4" w:rsidP="004056F8">
      <w:pPr>
        <w:numPr>
          <w:ilvl w:val="0"/>
          <w:numId w:val="9"/>
        </w:numPr>
        <w:snapToGrid w:val="0"/>
        <w:spacing w:beforeLines="50" w:before="180" w:line="460" w:lineRule="exact"/>
        <w:ind w:left="709" w:rightChars="-59" w:right="-142" w:hanging="425"/>
        <w:jc w:val="both"/>
        <w:rPr>
          <w:rFonts w:eastAsia="標楷體"/>
          <w:sz w:val="28"/>
          <w:szCs w:val="28"/>
        </w:rPr>
      </w:pPr>
      <w:r>
        <w:rPr>
          <w:rFonts w:eastAsia="標楷體" w:hint="eastAsia"/>
          <w:sz w:val="28"/>
          <w:szCs w:val="28"/>
        </w:rPr>
        <w:t>公共投資方面，政府</w:t>
      </w:r>
      <w:proofErr w:type="gramStart"/>
      <w:r>
        <w:rPr>
          <w:rFonts w:eastAsia="標楷體" w:hint="eastAsia"/>
          <w:sz w:val="28"/>
          <w:szCs w:val="28"/>
        </w:rPr>
        <w:t>賡</w:t>
      </w:r>
      <w:proofErr w:type="gramEnd"/>
      <w:r>
        <w:rPr>
          <w:rFonts w:eastAsia="標楷體" w:hint="eastAsia"/>
          <w:sz w:val="28"/>
          <w:szCs w:val="28"/>
        </w:rPr>
        <w:t>續執行前瞻基礎建設計畫，</w:t>
      </w:r>
      <w:r>
        <w:rPr>
          <w:rFonts w:eastAsia="標楷體" w:hint="eastAsia"/>
          <w:sz w:val="28"/>
          <w:szCs w:val="28"/>
        </w:rPr>
        <w:t>108</w:t>
      </w:r>
      <w:r>
        <w:rPr>
          <w:rFonts w:eastAsia="標楷體" w:hint="eastAsia"/>
          <w:sz w:val="28"/>
          <w:szCs w:val="28"/>
        </w:rPr>
        <w:t>年政府投資實質成長</w:t>
      </w:r>
      <w:r>
        <w:rPr>
          <w:rFonts w:eastAsia="標楷體" w:hint="eastAsia"/>
          <w:sz w:val="28"/>
          <w:szCs w:val="28"/>
        </w:rPr>
        <w:t>11.96</w:t>
      </w:r>
      <w:r w:rsidRPr="002272F2">
        <w:rPr>
          <w:rFonts w:eastAsia="標楷體" w:hint="eastAsia"/>
          <w:sz w:val="28"/>
          <w:szCs w:val="28"/>
        </w:rPr>
        <w:t>％</w:t>
      </w:r>
      <w:r>
        <w:rPr>
          <w:rFonts w:eastAsia="標楷體" w:hint="eastAsia"/>
          <w:sz w:val="28"/>
          <w:szCs w:val="28"/>
        </w:rPr>
        <w:t>，公營事業投資成長</w:t>
      </w:r>
      <w:r w:rsidR="00107562">
        <w:rPr>
          <w:rFonts w:eastAsia="標楷體" w:hint="eastAsia"/>
          <w:sz w:val="28"/>
          <w:szCs w:val="28"/>
        </w:rPr>
        <w:t>8</w:t>
      </w:r>
      <w:r>
        <w:rPr>
          <w:rFonts w:eastAsia="標楷體" w:hint="eastAsia"/>
          <w:sz w:val="28"/>
          <w:szCs w:val="28"/>
        </w:rPr>
        <w:t>.63</w:t>
      </w:r>
      <w:r w:rsidRPr="002272F2">
        <w:rPr>
          <w:rFonts w:eastAsia="標楷體" w:hint="eastAsia"/>
          <w:sz w:val="28"/>
          <w:szCs w:val="28"/>
        </w:rPr>
        <w:t>％</w:t>
      </w:r>
      <w:r w:rsidR="00440D93" w:rsidRPr="003B1054">
        <w:rPr>
          <w:rFonts w:eastAsia="標楷體"/>
          <w:sz w:val="28"/>
          <w:szCs w:val="28"/>
        </w:rPr>
        <w:t>。</w:t>
      </w:r>
    </w:p>
    <w:p w:rsidR="00440D93" w:rsidRDefault="00440D93" w:rsidP="00440D93">
      <w:pPr>
        <w:snapToGrid w:val="0"/>
        <w:spacing w:line="400" w:lineRule="exact"/>
        <w:ind w:left="482" w:firstLineChars="650" w:firstLine="1822"/>
        <w:jc w:val="both"/>
        <w:rPr>
          <w:rFonts w:eastAsia="標楷體"/>
          <w:b/>
          <w:bCs/>
          <w:sz w:val="28"/>
          <w:szCs w:val="22"/>
        </w:rPr>
      </w:pPr>
    </w:p>
    <w:p w:rsidR="008106F4" w:rsidRPr="003B1054" w:rsidRDefault="008106F4" w:rsidP="00440D93">
      <w:pPr>
        <w:snapToGrid w:val="0"/>
        <w:spacing w:line="400" w:lineRule="exact"/>
        <w:ind w:left="482" w:firstLineChars="650" w:firstLine="1822"/>
        <w:jc w:val="both"/>
        <w:rPr>
          <w:rFonts w:eastAsia="標楷體"/>
          <w:b/>
          <w:bCs/>
          <w:sz w:val="28"/>
          <w:szCs w:val="22"/>
        </w:rPr>
      </w:pPr>
    </w:p>
    <w:p w:rsidR="00440D93" w:rsidRPr="003B1054" w:rsidRDefault="00440D93" w:rsidP="00440D93">
      <w:pPr>
        <w:snapToGrid w:val="0"/>
        <w:spacing w:line="400" w:lineRule="exact"/>
        <w:ind w:left="482" w:firstLineChars="650" w:firstLine="1822"/>
        <w:jc w:val="both"/>
        <w:rPr>
          <w:rFonts w:eastAsia="標楷體"/>
          <w:b/>
          <w:bCs/>
          <w:sz w:val="28"/>
          <w:szCs w:val="22"/>
        </w:rPr>
      </w:pPr>
      <w:r w:rsidRPr="003B1054">
        <w:rPr>
          <w:rFonts w:eastAsia="標楷體"/>
          <w:b/>
          <w:bCs/>
          <w:sz w:val="28"/>
          <w:szCs w:val="22"/>
        </w:rPr>
        <w:t>表</w:t>
      </w:r>
      <w:r w:rsidRPr="003B1054">
        <w:rPr>
          <w:rFonts w:eastAsia="標楷體"/>
          <w:b/>
          <w:bCs/>
          <w:sz w:val="28"/>
          <w:szCs w:val="22"/>
        </w:rPr>
        <w:t xml:space="preserve"> 2-6-1  </w:t>
      </w:r>
      <w:r w:rsidRPr="003B1054">
        <w:rPr>
          <w:rFonts w:eastAsia="標楷體"/>
          <w:b/>
          <w:bCs/>
          <w:sz w:val="28"/>
          <w:szCs w:val="22"/>
        </w:rPr>
        <w:t>國內固定資本形成毛額</w:t>
      </w:r>
    </w:p>
    <w:p w:rsidR="00440D93" w:rsidRPr="003B1054" w:rsidRDefault="00440D93" w:rsidP="00440D93">
      <w:pPr>
        <w:snapToGrid w:val="0"/>
        <w:spacing w:beforeLines="50" w:before="180" w:line="240" w:lineRule="atLeast"/>
        <w:ind w:left="480" w:rightChars="13" w:right="31"/>
        <w:jc w:val="right"/>
        <w:rPr>
          <w:rFonts w:eastAsia="標楷體"/>
          <w:b/>
          <w:bCs/>
          <w:szCs w:val="22"/>
        </w:rPr>
      </w:pPr>
      <w:r w:rsidRPr="003B1054">
        <w:rPr>
          <w:rFonts w:eastAsia="標楷體"/>
          <w:szCs w:val="22"/>
        </w:rPr>
        <w:t>單位：億元；</w:t>
      </w:r>
      <w:r w:rsidRPr="003B1054">
        <w:rPr>
          <w:rFonts w:eastAsia="標楷體"/>
          <w:szCs w:val="22"/>
        </w:rPr>
        <w:t>%</w:t>
      </w:r>
    </w:p>
    <w:tbl>
      <w:tblPr>
        <w:tblW w:w="8620"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70"/>
        <w:gridCol w:w="838"/>
        <w:gridCol w:w="906"/>
        <w:gridCol w:w="871"/>
        <w:gridCol w:w="942"/>
        <w:gridCol w:w="871"/>
        <w:gridCol w:w="942"/>
        <w:gridCol w:w="906"/>
        <w:gridCol w:w="974"/>
      </w:tblGrid>
      <w:tr w:rsidR="008419E5" w:rsidRPr="003B1054" w:rsidTr="00575718">
        <w:trPr>
          <w:cantSplit/>
          <w:trHeight w:val="341"/>
          <w:jc w:val="center"/>
        </w:trPr>
        <w:tc>
          <w:tcPr>
            <w:tcW w:w="1370" w:type="dxa"/>
            <w:vMerge w:val="restart"/>
            <w:tcBorders>
              <w:top w:val="single" w:sz="4" w:space="0" w:color="auto"/>
              <w:left w:val="nil"/>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744"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國內投資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tabs>
                <w:tab w:val="left" w:pos="1590"/>
              </w:tabs>
              <w:snapToGrid w:val="0"/>
              <w:spacing w:line="300" w:lineRule="exact"/>
              <w:jc w:val="center"/>
              <w:rPr>
                <w:rFonts w:eastAsia="標楷體"/>
              </w:rPr>
            </w:pPr>
            <w:r w:rsidRPr="003B1054">
              <w:rPr>
                <w:rFonts w:eastAsia="標楷體"/>
              </w:rPr>
              <w:t>民間投資</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公營事業投資</w:t>
            </w:r>
          </w:p>
        </w:tc>
        <w:tc>
          <w:tcPr>
            <w:tcW w:w="1880" w:type="dxa"/>
            <w:gridSpan w:val="2"/>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政府投資</w:t>
            </w:r>
          </w:p>
        </w:tc>
      </w:tr>
      <w:tr w:rsidR="008419E5" w:rsidRPr="003B1054" w:rsidTr="00575718">
        <w:trPr>
          <w:trHeight w:val="348"/>
          <w:jc w:val="center"/>
        </w:trPr>
        <w:tc>
          <w:tcPr>
            <w:tcW w:w="1370" w:type="dxa"/>
            <w:vMerge/>
            <w:tcBorders>
              <w:top w:val="single" w:sz="4" w:space="0" w:color="auto"/>
              <w:left w:val="nil"/>
              <w:bottom w:val="single" w:sz="4" w:space="0" w:color="auto"/>
              <w:right w:val="single" w:sz="4" w:space="0" w:color="auto"/>
            </w:tcBorders>
            <w:vAlign w:val="center"/>
            <w:hideMark/>
          </w:tcPr>
          <w:p w:rsidR="00440D93" w:rsidRPr="003B1054" w:rsidRDefault="00440D93" w:rsidP="00575718">
            <w:pPr>
              <w:widowControl/>
              <w:rPr>
                <w:rFonts w:eastAsia="標楷體"/>
              </w:rPr>
            </w:pPr>
          </w:p>
        </w:tc>
        <w:tc>
          <w:tcPr>
            <w:tcW w:w="838"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871"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42"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c>
          <w:tcPr>
            <w:tcW w:w="906" w:type="dxa"/>
            <w:tcBorders>
              <w:top w:val="single" w:sz="4" w:space="0" w:color="auto"/>
              <w:left w:val="single" w:sz="4" w:space="0" w:color="auto"/>
              <w:bottom w:val="single" w:sz="4" w:space="0" w:color="auto"/>
              <w:right w:val="single" w:sz="4" w:space="0" w:color="auto"/>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金額</w:t>
            </w:r>
          </w:p>
        </w:tc>
        <w:tc>
          <w:tcPr>
            <w:tcW w:w="974" w:type="dxa"/>
            <w:tcBorders>
              <w:top w:val="single" w:sz="4" w:space="0" w:color="auto"/>
              <w:left w:val="single" w:sz="4" w:space="0" w:color="auto"/>
              <w:bottom w:val="single" w:sz="4" w:space="0" w:color="auto"/>
              <w:right w:val="nil"/>
            </w:tcBorders>
            <w:vAlign w:val="center"/>
            <w:hideMark/>
          </w:tcPr>
          <w:p w:rsidR="00440D93" w:rsidRPr="003B1054" w:rsidRDefault="00440D93" w:rsidP="00575718">
            <w:pPr>
              <w:snapToGrid w:val="0"/>
              <w:spacing w:line="300" w:lineRule="exact"/>
              <w:jc w:val="center"/>
              <w:rPr>
                <w:rFonts w:eastAsia="標楷體"/>
              </w:rPr>
            </w:pPr>
            <w:r w:rsidRPr="003B1054">
              <w:rPr>
                <w:rFonts w:eastAsia="標楷體"/>
              </w:rPr>
              <w:t>成長率</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104</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34,933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1.64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28,632</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3.02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1,911</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-7.09</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4,390</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-2.74</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105</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35,893</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2.36</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29,603</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2.84</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1,856</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-3.87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4,434</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1.59</w:t>
            </w:r>
          </w:p>
        </w:tc>
      </w:tr>
      <w:tr w:rsidR="008419E5" w:rsidRPr="003B1054" w:rsidTr="00575718">
        <w:trPr>
          <w:trHeight w:val="355"/>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b/>
                <w:snapToGrid w:val="0"/>
                <w:kern w:val="0"/>
              </w:rPr>
            </w:pPr>
            <w:r w:rsidRPr="003B1054">
              <w:rPr>
                <w:rFonts w:eastAsia="標楷體"/>
                <w:b/>
                <w:snapToGrid w:val="0"/>
                <w:kern w:val="0"/>
              </w:rPr>
              <w:t>106</w:t>
            </w:r>
            <w:r w:rsidRPr="003B1054">
              <w:rPr>
                <w:rFonts w:eastAsia="標楷體"/>
                <w:b/>
                <w:snapToGrid w:val="0"/>
                <w:kern w:val="0"/>
              </w:rPr>
              <w:t>年</w:t>
            </w:r>
          </w:p>
        </w:tc>
        <w:tc>
          <w:tcPr>
            <w:tcW w:w="838" w:type="dxa"/>
            <w:tcBorders>
              <w:top w:val="nil"/>
              <w:left w:val="single" w:sz="4" w:space="0" w:color="auto"/>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35,844</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-0.12</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29,274</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-1.09</w:t>
            </w:r>
          </w:p>
        </w:tc>
        <w:tc>
          <w:tcPr>
            <w:tcW w:w="871"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1,830</w:t>
            </w:r>
          </w:p>
        </w:tc>
        <w:tc>
          <w:tcPr>
            <w:tcW w:w="942"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0.17</w:t>
            </w:r>
          </w:p>
        </w:tc>
        <w:tc>
          <w:tcPr>
            <w:tcW w:w="906"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4,739</w:t>
            </w:r>
          </w:p>
        </w:tc>
        <w:tc>
          <w:tcPr>
            <w:tcW w:w="974" w:type="dxa"/>
            <w:tcBorders>
              <w:top w:val="nil"/>
              <w:left w:val="nil"/>
              <w:bottom w:val="nil"/>
              <w:right w:val="nil"/>
            </w:tcBorders>
            <w:vAlign w:val="center"/>
            <w:hideMark/>
          </w:tcPr>
          <w:p w:rsidR="00440D93" w:rsidRPr="003B1054" w:rsidRDefault="00440D93" w:rsidP="00575718">
            <w:pPr>
              <w:snapToGrid w:val="0"/>
              <w:spacing w:line="240" w:lineRule="exact"/>
              <w:jc w:val="right"/>
              <w:rPr>
                <w:rFonts w:eastAsia="標楷體"/>
                <w:b/>
              </w:rPr>
            </w:pPr>
            <w:r w:rsidRPr="003B1054">
              <w:rPr>
                <w:rFonts w:eastAsia="標楷體"/>
                <w:b/>
              </w:rPr>
              <w:t>5.77</w:t>
            </w:r>
          </w:p>
        </w:tc>
      </w:tr>
      <w:tr w:rsidR="008419E5" w:rsidRPr="003B1054" w:rsidTr="00575718">
        <w:trPr>
          <w:trHeight w:val="370"/>
          <w:jc w:val="center"/>
        </w:trPr>
        <w:tc>
          <w:tcPr>
            <w:tcW w:w="1370" w:type="dxa"/>
            <w:tcBorders>
              <w:top w:val="nil"/>
              <w:left w:val="nil"/>
              <w:bottom w:val="nil"/>
              <w:right w:val="single" w:sz="4" w:space="0" w:color="auto"/>
            </w:tcBorders>
            <w:vAlign w:val="center"/>
            <w:hideMark/>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107</w:t>
            </w:r>
            <w:r w:rsidRPr="003B1054">
              <w:rPr>
                <w:rFonts w:eastAsia="標楷體"/>
                <w:b/>
                <w:snapToGrid w:val="0"/>
                <w:kern w:val="0"/>
              </w:rPr>
              <w:t>年</w:t>
            </w:r>
            <w:r w:rsidRPr="003B1054">
              <w:rPr>
                <w:rFonts w:eastAsia="標楷體"/>
                <w:b/>
                <w:snapToGrid w:val="0"/>
                <w:kern w:val="0"/>
              </w:rPr>
              <w:t>(</w:t>
            </w:r>
            <w:r w:rsidR="002272F2">
              <w:rPr>
                <w:rFonts w:eastAsia="標楷體" w:hint="eastAsia"/>
                <w:b/>
                <w:snapToGrid w:val="0"/>
                <w:kern w:val="0"/>
              </w:rPr>
              <w:t>p</w:t>
            </w:r>
            <w:r w:rsidRPr="003B1054">
              <w:rPr>
                <w:rFonts w:eastAsia="標楷體"/>
                <w:b/>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37,</w:t>
            </w:r>
            <w:r w:rsidR="004745EA">
              <w:rPr>
                <w:rFonts w:eastAsia="標楷體" w:hint="eastAsia"/>
                <w:b/>
              </w:rPr>
              <w:t>312</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b/>
              </w:rPr>
              <w:t>2.10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b/>
              </w:rPr>
              <w:t>30,</w:t>
            </w:r>
            <w:r w:rsidR="004745EA">
              <w:rPr>
                <w:rFonts w:eastAsia="標楷體" w:hint="eastAsia"/>
                <w:b/>
              </w:rPr>
              <w:t>257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b/>
              </w:rPr>
              <w:t>1.46</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b/>
              </w:rPr>
              <w:t>2,</w:t>
            </w:r>
            <w:r w:rsidR="0075433D">
              <w:rPr>
                <w:rFonts w:eastAsia="標楷體" w:hint="eastAsia"/>
                <w:b/>
              </w:rPr>
              <w:t>111</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b/>
              </w:rPr>
              <w:t>13.56</w:t>
            </w:r>
          </w:p>
        </w:tc>
        <w:tc>
          <w:tcPr>
            <w:tcW w:w="906"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b/>
              </w:rPr>
              <w:t>4</w:t>
            </w:r>
            <w:r w:rsidR="00440D93" w:rsidRPr="003B1054">
              <w:rPr>
                <w:rFonts w:eastAsia="標楷體"/>
                <w:b/>
              </w:rPr>
              <w:t>,</w:t>
            </w:r>
            <w:r>
              <w:rPr>
                <w:rFonts w:eastAsia="標楷體" w:hint="eastAsia"/>
                <w:b/>
              </w:rPr>
              <w:t>944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b/>
              </w:rPr>
              <w:t>1.82</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9,008</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0.36</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7,802</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0.62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311</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-2.92</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895</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b/>
              </w:rPr>
            </w:pPr>
            <w:r w:rsidRPr="003B1054">
              <w:rPr>
                <w:rFonts w:eastAsia="標楷體"/>
              </w:rPr>
              <w:t>-0.84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p>
        </w:tc>
        <w:tc>
          <w:tcPr>
            <w:tcW w:w="838" w:type="dxa"/>
            <w:tcBorders>
              <w:top w:val="nil"/>
              <w:left w:val="single" w:sz="4" w:space="0" w:color="auto"/>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8,853</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0.02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7,295</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-0.12</w:t>
            </w:r>
          </w:p>
        </w:tc>
        <w:tc>
          <w:tcPr>
            <w:tcW w:w="871"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454</w:t>
            </w:r>
          </w:p>
        </w:tc>
        <w:tc>
          <w:tcPr>
            <w:tcW w:w="942"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4.76</w:t>
            </w:r>
          </w:p>
        </w:tc>
        <w:tc>
          <w:tcPr>
            <w:tcW w:w="906"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1,104</w:t>
            </w:r>
          </w:p>
        </w:tc>
        <w:tc>
          <w:tcPr>
            <w:tcW w:w="974" w:type="dxa"/>
            <w:tcBorders>
              <w:top w:val="nil"/>
              <w:left w:val="nil"/>
              <w:bottom w:val="nil"/>
              <w:right w:val="nil"/>
            </w:tcBorders>
            <w:vAlign w:val="center"/>
          </w:tcPr>
          <w:p w:rsidR="00440D93" w:rsidRPr="003B1054" w:rsidRDefault="00440D93" w:rsidP="00575718">
            <w:pPr>
              <w:snapToGrid w:val="0"/>
              <w:spacing w:line="240" w:lineRule="exact"/>
              <w:jc w:val="right"/>
              <w:rPr>
                <w:rFonts w:eastAsia="標楷體"/>
              </w:rPr>
            </w:pPr>
            <w:r w:rsidRPr="003B1054">
              <w:rPr>
                <w:rFonts w:eastAsia="標楷體"/>
              </w:rPr>
              <w:t>-1.44</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r</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9,9</w:t>
            </w:r>
            <w:r w:rsidR="004745EA">
              <w:rPr>
                <w:rFonts w:eastAsia="標楷體" w:hint="eastAsia"/>
              </w:rPr>
              <w:t>52</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rPr>
            </w:pPr>
            <w:r w:rsidRPr="003B1054">
              <w:rPr>
                <w:rFonts w:eastAsia="標楷體"/>
              </w:rPr>
              <w:t>5.</w:t>
            </w:r>
            <w:r w:rsidR="00977059">
              <w:rPr>
                <w:rFonts w:eastAsia="標楷體" w:hint="eastAsia"/>
              </w:rPr>
              <w:t>51</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8,2</w:t>
            </w:r>
            <w:r w:rsidR="004745EA">
              <w:rPr>
                <w:rFonts w:eastAsia="標楷體" w:hint="eastAsia"/>
              </w:rPr>
              <w:t>53</w:t>
            </w:r>
          </w:p>
        </w:tc>
        <w:tc>
          <w:tcPr>
            <w:tcW w:w="942" w:type="dxa"/>
            <w:tcBorders>
              <w:top w:val="nil"/>
              <w:left w:val="nil"/>
              <w:bottom w:val="nil"/>
              <w:right w:val="nil"/>
            </w:tcBorders>
            <w:vAlign w:val="center"/>
          </w:tcPr>
          <w:p w:rsidR="00440D93" w:rsidRPr="003B1054" w:rsidRDefault="00440D93" w:rsidP="00D454B0">
            <w:pPr>
              <w:snapToGrid w:val="0"/>
              <w:spacing w:line="240" w:lineRule="exact"/>
              <w:jc w:val="right"/>
              <w:rPr>
                <w:rFonts w:eastAsia="標楷體"/>
              </w:rPr>
            </w:pPr>
            <w:r w:rsidRPr="003B1054">
              <w:rPr>
                <w:rFonts w:eastAsia="標楷體"/>
              </w:rPr>
              <w:t>5.</w:t>
            </w:r>
            <w:r w:rsidR="00D454B0">
              <w:rPr>
                <w:rFonts w:eastAsia="標楷體" w:hint="eastAsia"/>
              </w:rPr>
              <w:t>48</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4</w:t>
            </w:r>
            <w:r w:rsidR="0075433D">
              <w:rPr>
                <w:rFonts w:eastAsia="標楷體" w:hint="eastAsia"/>
              </w:rPr>
              <w:t>78</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21.40</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1,2</w:t>
            </w:r>
            <w:r w:rsidR="0075433D">
              <w:rPr>
                <w:rFonts w:eastAsia="標楷體" w:hint="eastAsia"/>
              </w:rPr>
              <w:t>2</w:t>
            </w:r>
            <w:r w:rsidRPr="003B1054">
              <w:rPr>
                <w:rFonts w:eastAsia="標楷體"/>
              </w:rPr>
              <w:t>1</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rPr>
            </w:pPr>
            <w:r w:rsidRPr="003B1054">
              <w:rPr>
                <w:rFonts w:eastAsia="標楷體"/>
              </w:rPr>
              <w:t>1.</w:t>
            </w:r>
            <w:r w:rsidR="00AB6E2D">
              <w:rPr>
                <w:rFonts w:eastAsia="標楷體" w:hint="eastAsia"/>
              </w:rPr>
              <w:t>57</w:t>
            </w:r>
          </w:p>
        </w:tc>
      </w:tr>
      <w:tr w:rsidR="008419E5" w:rsidRPr="003B1054" w:rsidTr="00575718">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002272F2">
              <w:rPr>
                <w:rFonts w:eastAsia="標楷體"/>
                <w:snapToGrid w:val="0"/>
                <w:kern w:val="0"/>
              </w:rPr>
              <w:t>(</w:t>
            </w:r>
            <w:r w:rsidR="002272F2">
              <w:rPr>
                <w:rFonts w:eastAsia="標楷體" w:hint="eastAsia"/>
                <w:snapToGrid w:val="0"/>
                <w:kern w:val="0"/>
              </w:rPr>
              <w:t>p</w:t>
            </w:r>
            <w:r w:rsidRPr="003B1054">
              <w:rPr>
                <w:rFonts w:eastAsia="標楷體"/>
                <w:snapToGrid w:val="0"/>
                <w:kern w:val="0"/>
              </w:rPr>
              <w:t>)</w:t>
            </w:r>
          </w:p>
        </w:tc>
        <w:tc>
          <w:tcPr>
            <w:tcW w:w="838" w:type="dxa"/>
            <w:tcBorders>
              <w:top w:val="nil"/>
              <w:left w:val="single" w:sz="4" w:space="0" w:color="auto"/>
              <w:bottom w:val="nil"/>
              <w:right w:val="nil"/>
            </w:tcBorders>
            <w:vAlign w:val="center"/>
          </w:tcPr>
          <w:p w:rsidR="00440D93" w:rsidRPr="003B1054" w:rsidRDefault="00440D93" w:rsidP="004745EA">
            <w:pPr>
              <w:snapToGrid w:val="0"/>
              <w:spacing w:line="240" w:lineRule="exact"/>
              <w:jc w:val="right"/>
              <w:rPr>
                <w:rFonts w:eastAsia="標楷體"/>
              </w:rPr>
            </w:pPr>
            <w:r w:rsidRPr="003B1054">
              <w:rPr>
                <w:rFonts w:eastAsia="標楷體"/>
              </w:rPr>
              <w:t>9,</w:t>
            </w:r>
            <w:r w:rsidR="004745EA">
              <w:rPr>
                <w:rFonts w:eastAsia="標楷體" w:hint="eastAsia"/>
              </w:rPr>
              <w:t>499</w:t>
            </w:r>
          </w:p>
        </w:tc>
        <w:tc>
          <w:tcPr>
            <w:tcW w:w="906" w:type="dxa"/>
            <w:tcBorders>
              <w:top w:val="nil"/>
              <w:left w:val="nil"/>
              <w:bottom w:val="nil"/>
              <w:right w:val="nil"/>
            </w:tcBorders>
            <w:vAlign w:val="center"/>
          </w:tcPr>
          <w:p w:rsidR="00440D93" w:rsidRPr="003B1054" w:rsidRDefault="00977059" w:rsidP="00575718">
            <w:pPr>
              <w:snapToGrid w:val="0"/>
              <w:spacing w:line="240" w:lineRule="exact"/>
              <w:jc w:val="right"/>
              <w:rPr>
                <w:rFonts w:eastAsia="標楷體"/>
              </w:rPr>
            </w:pPr>
            <w:r>
              <w:rPr>
                <w:rFonts w:eastAsia="標楷體" w:hint="eastAsia"/>
              </w:rPr>
              <w:t>2.29</w:t>
            </w:r>
          </w:p>
        </w:tc>
        <w:tc>
          <w:tcPr>
            <w:tcW w:w="871" w:type="dxa"/>
            <w:tcBorders>
              <w:top w:val="nil"/>
              <w:left w:val="nil"/>
              <w:bottom w:val="nil"/>
              <w:right w:val="nil"/>
            </w:tcBorders>
            <w:vAlign w:val="center"/>
          </w:tcPr>
          <w:p w:rsidR="00440D93" w:rsidRPr="003B1054" w:rsidRDefault="004745EA" w:rsidP="004745EA">
            <w:pPr>
              <w:snapToGrid w:val="0"/>
              <w:spacing w:line="240" w:lineRule="exact"/>
              <w:jc w:val="right"/>
              <w:rPr>
                <w:rFonts w:eastAsia="標楷體"/>
              </w:rPr>
            </w:pPr>
            <w:r>
              <w:rPr>
                <w:rFonts w:eastAsia="標楷體" w:hint="eastAsia"/>
              </w:rPr>
              <w:t>6</w:t>
            </w:r>
            <w:r w:rsidR="00440D93" w:rsidRPr="003B1054">
              <w:rPr>
                <w:rFonts w:eastAsia="標楷體"/>
              </w:rPr>
              <w:t>,</w:t>
            </w:r>
            <w:r>
              <w:rPr>
                <w:rFonts w:eastAsia="標楷體" w:hint="eastAsia"/>
              </w:rPr>
              <w:t>907</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rPr>
            </w:pPr>
            <w:r>
              <w:rPr>
                <w:rFonts w:eastAsia="標楷體" w:hint="eastAsia"/>
              </w:rPr>
              <w:t>-0.44</w:t>
            </w:r>
          </w:p>
        </w:tc>
        <w:tc>
          <w:tcPr>
            <w:tcW w:w="871" w:type="dxa"/>
            <w:tcBorders>
              <w:top w:val="nil"/>
              <w:left w:val="nil"/>
              <w:bottom w:val="nil"/>
              <w:right w:val="nil"/>
            </w:tcBorders>
            <w:vAlign w:val="center"/>
          </w:tcPr>
          <w:p w:rsidR="00440D93" w:rsidRPr="003B1054" w:rsidRDefault="0075433D" w:rsidP="00575718">
            <w:pPr>
              <w:snapToGrid w:val="0"/>
              <w:spacing w:line="240" w:lineRule="exact"/>
              <w:jc w:val="right"/>
              <w:rPr>
                <w:rFonts w:eastAsia="標楷體"/>
              </w:rPr>
            </w:pPr>
            <w:r>
              <w:rPr>
                <w:rFonts w:eastAsia="標楷體" w:hint="eastAsia"/>
              </w:rPr>
              <w:t>867</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rPr>
            </w:pPr>
            <w:r>
              <w:rPr>
                <w:rFonts w:eastAsia="標楷體" w:hint="eastAsia"/>
              </w:rPr>
              <w:t>22.01</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rPr>
            </w:pPr>
            <w:r w:rsidRPr="003B1054">
              <w:rPr>
                <w:rFonts w:eastAsia="標楷體"/>
              </w:rPr>
              <w:t>1,</w:t>
            </w:r>
            <w:r w:rsidR="0075433D">
              <w:rPr>
                <w:rFonts w:eastAsia="標楷體" w:hint="eastAsia"/>
              </w:rPr>
              <w:t>724</w:t>
            </w:r>
          </w:p>
        </w:tc>
        <w:tc>
          <w:tcPr>
            <w:tcW w:w="974" w:type="dxa"/>
            <w:tcBorders>
              <w:top w:val="nil"/>
              <w:left w:val="nil"/>
              <w:bottom w:val="nil"/>
              <w:right w:val="nil"/>
            </w:tcBorders>
            <w:vAlign w:val="center"/>
          </w:tcPr>
          <w:p w:rsidR="00440D93" w:rsidRPr="003B1054" w:rsidRDefault="00AB6E2D" w:rsidP="00575718">
            <w:pPr>
              <w:snapToGrid w:val="0"/>
              <w:spacing w:line="240" w:lineRule="exact"/>
              <w:jc w:val="right"/>
              <w:rPr>
                <w:rFonts w:eastAsia="標楷體"/>
              </w:rPr>
            </w:pPr>
            <w:r>
              <w:rPr>
                <w:rFonts w:eastAsia="標楷體" w:hint="eastAsia"/>
              </w:rPr>
              <w:t>5.68</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440D93" w:rsidRPr="003B1054" w:rsidRDefault="00440D93" w:rsidP="00575718">
            <w:pPr>
              <w:adjustRightInd w:val="0"/>
              <w:snapToGrid w:val="0"/>
              <w:spacing w:line="240" w:lineRule="exact"/>
              <w:jc w:val="both"/>
              <w:rPr>
                <w:rFonts w:eastAsia="標楷體"/>
                <w:snapToGrid w:val="0"/>
                <w:kern w:val="0"/>
              </w:rPr>
            </w:pPr>
            <w:r w:rsidRPr="003B1054">
              <w:rPr>
                <w:rFonts w:eastAsia="標楷體"/>
                <w:b/>
                <w:snapToGrid w:val="0"/>
                <w:kern w:val="0"/>
              </w:rPr>
              <w:t>108</w:t>
            </w:r>
            <w:r w:rsidRPr="003B1054">
              <w:rPr>
                <w:rFonts w:eastAsia="標楷體"/>
                <w:b/>
                <w:snapToGrid w:val="0"/>
                <w:kern w:val="0"/>
              </w:rPr>
              <w:t>年</w:t>
            </w:r>
            <w:r w:rsidRPr="003B1054">
              <w:rPr>
                <w:rFonts w:eastAsia="標楷體"/>
                <w:b/>
                <w:snapToGrid w:val="0"/>
                <w:kern w:val="0"/>
              </w:rPr>
              <w:t>(f)</w:t>
            </w:r>
          </w:p>
        </w:tc>
        <w:tc>
          <w:tcPr>
            <w:tcW w:w="838" w:type="dxa"/>
            <w:tcBorders>
              <w:top w:val="nil"/>
              <w:left w:val="single" w:sz="4" w:space="0" w:color="auto"/>
              <w:bottom w:val="nil"/>
              <w:right w:val="nil"/>
            </w:tcBorders>
            <w:vAlign w:val="center"/>
          </w:tcPr>
          <w:p w:rsidR="00440D93" w:rsidRPr="003B1054" w:rsidRDefault="004745EA" w:rsidP="004745EA">
            <w:pPr>
              <w:snapToGrid w:val="0"/>
              <w:spacing w:line="240" w:lineRule="exact"/>
              <w:jc w:val="right"/>
              <w:rPr>
                <w:rFonts w:eastAsia="標楷體"/>
                <w:b/>
              </w:rPr>
            </w:pPr>
            <w:r>
              <w:rPr>
                <w:rFonts w:eastAsia="標楷體" w:hint="eastAsia"/>
                <w:b/>
              </w:rPr>
              <w:t>39</w:t>
            </w:r>
            <w:r w:rsidR="00440D93" w:rsidRPr="003B1054">
              <w:rPr>
                <w:rFonts w:eastAsia="標楷體"/>
                <w:b/>
              </w:rPr>
              <w:t>,</w:t>
            </w:r>
            <w:r>
              <w:rPr>
                <w:rFonts w:eastAsia="標楷體" w:hint="eastAsia"/>
                <w:b/>
              </w:rPr>
              <w:t>498</w:t>
            </w:r>
          </w:p>
        </w:tc>
        <w:tc>
          <w:tcPr>
            <w:tcW w:w="906" w:type="dxa"/>
            <w:tcBorders>
              <w:top w:val="nil"/>
              <w:left w:val="nil"/>
              <w:bottom w:val="nil"/>
              <w:right w:val="nil"/>
            </w:tcBorders>
            <w:vAlign w:val="center"/>
          </w:tcPr>
          <w:p w:rsidR="00440D93" w:rsidRPr="003B1054" w:rsidRDefault="00440D93" w:rsidP="00977059">
            <w:pPr>
              <w:snapToGrid w:val="0"/>
              <w:spacing w:line="240" w:lineRule="exact"/>
              <w:jc w:val="right"/>
              <w:rPr>
                <w:rFonts w:eastAsia="標楷體"/>
                <w:b/>
              </w:rPr>
            </w:pPr>
            <w:r w:rsidRPr="003B1054">
              <w:rPr>
                <w:rFonts w:eastAsia="標楷體"/>
                <w:b/>
              </w:rPr>
              <w:t>5.</w:t>
            </w:r>
            <w:r w:rsidR="00977059">
              <w:rPr>
                <w:rFonts w:eastAsia="標楷體" w:hint="eastAsia"/>
                <w:b/>
              </w:rPr>
              <w:t>0</w:t>
            </w:r>
            <w:r w:rsidRPr="003B1054">
              <w:rPr>
                <w:rFonts w:eastAsia="標楷體"/>
                <w:b/>
              </w:rPr>
              <w:t>0</w:t>
            </w:r>
          </w:p>
        </w:tc>
        <w:tc>
          <w:tcPr>
            <w:tcW w:w="871" w:type="dxa"/>
            <w:tcBorders>
              <w:top w:val="nil"/>
              <w:left w:val="nil"/>
              <w:bottom w:val="nil"/>
              <w:right w:val="nil"/>
            </w:tcBorders>
            <w:vAlign w:val="center"/>
          </w:tcPr>
          <w:p w:rsidR="00440D93" w:rsidRPr="003B1054" w:rsidRDefault="00440D93" w:rsidP="004745EA">
            <w:pPr>
              <w:snapToGrid w:val="0"/>
              <w:spacing w:line="240" w:lineRule="exact"/>
              <w:jc w:val="right"/>
              <w:rPr>
                <w:rFonts w:eastAsia="標楷體"/>
                <w:b/>
              </w:rPr>
            </w:pPr>
            <w:r w:rsidRPr="003B1054">
              <w:rPr>
                <w:rFonts w:eastAsia="標楷體"/>
                <w:b/>
              </w:rPr>
              <w:t>3</w:t>
            </w:r>
            <w:r w:rsidR="004745EA">
              <w:rPr>
                <w:rFonts w:eastAsia="標楷體" w:hint="eastAsia"/>
                <w:b/>
              </w:rPr>
              <w:t>1</w:t>
            </w:r>
            <w:r w:rsidRPr="003B1054">
              <w:rPr>
                <w:rFonts w:eastAsia="標楷體"/>
                <w:b/>
              </w:rPr>
              <w:t>,</w:t>
            </w:r>
            <w:r w:rsidR="004745EA">
              <w:rPr>
                <w:rFonts w:eastAsia="標楷體" w:hint="eastAsia"/>
                <w:b/>
              </w:rPr>
              <w:t>606</w:t>
            </w:r>
          </w:p>
        </w:tc>
        <w:tc>
          <w:tcPr>
            <w:tcW w:w="942" w:type="dxa"/>
            <w:tcBorders>
              <w:top w:val="nil"/>
              <w:left w:val="nil"/>
              <w:bottom w:val="nil"/>
              <w:right w:val="nil"/>
            </w:tcBorders>
            <w:vAlign w:val="center"/>
          </w:tcPr>
          <w:p w:rsidR="00440D93" w:rsidRPr="003B1054" w:rsidRDefault="00D454B0" w:rsidP="00575718">
            <w:pPr>
              <w:snapToGrid w:val="0"/>
              <w:spacing w:line="240" w:lineRule="exact"/>
              <w:jc w:val="right"/>
              <w:rPr>
                <w:rFonts w:eastAsia="標楷體"/>
                <w:b/>
              </w:rPr>
            </w:pPr>
            <w:r>
              <w:rPr>
                <w:rFonts w:eastAsia="標楷體" w:hint="eastAsia"/>
                <w:b/>
              </w:rPr>
              <w:t>3.62</w:t>
            </w:r>
          </w:p>
        </w:tc>
        <w:tc>
          <w:tcPr>
            <w:tcW w:w="871"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2,</w:t>
            </w:r>
            <w:r w:rsidR="0075433D">
              <w:rPr>
                <w:rFonts w:eastAsia="標楷體" w:hint="eastAsia"/>
                <w:b/>
              </w:rPr>
              <w:t>309</w:t>
            </w:r>
          </w:p>
        </w:tc>
        <w:tc>
          <w:tcPr>
            <w:tcW w:w="942" w:type="dxa"/>
            <w:tcBorders>
              <w:top w:val="nil"/>
              <w:left w:val="nil"/>
              <w:bottom w:val="nil"/>
              <w:right w:val="nil"/>
            </w:tcBorders>
            <w:vAlign w:val="center"/>
          </w:tcPr>
          <w:p w:rsidR="00440D93" w:rsidRPr="003B1054" w:rsidRDefault="00B557CF" w:rsidP="00575718">
            <w:pPr>
              <w:snapToGrid w:val="0"/>
              <w:spacing w:line="240" w:lineRule="exact"/>
              <w:jc w:val="right"/>
              <w:rPr>
                <w:rFonts w:eastAsia="標楷體"/>
                <w:b/>
              </w:rPr>
            </w:pPr>
            <w:r>
              <w:rPr>
                <w:rFonts w:eastAsia="標楷體" w:hint="eastAsia"/>
                <w:b/>
              </w:rPr>
              <w:t>8.63</w:t>
            </w:r>
          </w:p>
        </w:tc>
        <w:tc>
          <w:tcPr>
            <w:tcW w:w="906" w:type="dxa"/>
            <w:tcBorders>
              <w:top w:val="nil"/>
              <w:left w:val="nil"/>
              <w:bottom w:val="nil"/>
              <w:right w:val="nil"/>
            </w:tcBorders>
            <w:vAlign w:val="center"/>
          </w:tcPr>
          <w:p w:rsidR="00440D93" w:rsidRPr="003B1054" w:rsidRDefault="00440D93" w:rsidP="0075433D">
            <w:pPr>
              <w:snapToGrid w:val="0"/>
              <w:spacing w:line="240" w:lineRule="exact"/>
              <w:jc w:val="right"/>
              <w:rPr>
                <w:rFonts w:eastAsia="標楷體"/>
                <w:b/>
              </w:rPr>
            </w:pPr>
            <w:r w:rsidRPr="003B1054">
              <w:rPr>
                <w:rFonts w:eastAsia="標楷體"/>
                <w:b/>
              </w:rPr>
              <w:t>5,</w:t>
            </w:r>
            <w:r w:rsidR="0075433D">
              <w:rPr>
                <w:rFonts w:eastAsia="標楷體" w:hint="eastAsia"/>
                <w:b/>
              </w:rPr>
              <w:t>583</w:t>
            </w:r>
          </w:p>
        </w:tc>
        <w:tc>
          <w:tcPr>
            <w:tcW w:w="974" w:type="dxa"/>
            <w:tcBorders>
              <w:top w:val="nil"/>
              <w:left w:val="nil"/>
              <w:bottom w:val="nil"/>
              <w:right w:val="nil"/>
            </w:tcBorders>
            <w:vAlign w:val="center"/>
          </w:tcPr>
          <w:p w:rsidR="00440D93" w:rsidRPr="003B1054" w:rsidRDefault="00440D93" w:rsidP="00AB6E2D">
            <w:pPr>
              <w:snapToGrid w:val="0"/>
              <w:spacing w:line="240" w:lineRule="exact"/>
              <w:jc w:val="right"/>
              <w:rPr>
                <w:rFonts w:eastAsia="標楷體"/>
                <w:b/>
              </w:rPr>
            </w:pPr>
            <w:r w:rsidRPr="003B1054">
              <w:rPr>
                <w:rFonts w:eastAsia="標楷體"/>
                <w:b/>
              </w:rPr>
              <w:t>11.</w:t>
            </w:r>
            <w:r w:rsidR="00AB6E2D">
              <w:rPr>
                <w:rFonts w:eastAsia="標楷體" w:hint="eastAsia"/>
                <w:b/>
              </w:rPr>
              <w:t>96</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1</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9,</w:t>
            </w:r>
            <w:r w:rsidR="004745EA">
              <w:rPr>
                <w:rFonts w:eastAsia="標楷體" w:hint="eastAsia"/>
              </w:rPr>
              <w:t>386</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b/>
              </w:rPr>
            </w:pPr>
            <w:r>
              <w:rPr>
                <w:rFonts w:eastAsia="標楷體" w:hint="eastAsia"/>
              </w:rPr>
              <w:t>3.14</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b/>
              </w:rPr>
            </w:pPr>
            <w:r w:rsidRPr="003B1054">
              <w:rPr>
                <w:rFonts w:eastAsia="標楷體"/>
              </w:rPr>
              <w:t>8,</w:t>
            </w:r>
            <w:r w:rsidR="004745EA">
              <w:rPr>
                <w:rFonts w:eastAsia="標楷體" w:hint="eastAsia"/>
              </w:rPr>
              <w:t>067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b/>
              </w:rPr>
            </w:pPr>
            <w:r>
              <w:rPr>
                <w:rFonts w:eastAsia="標楷體" w:hint="eastAsia"/>
              </w:rPr>
              <w:t>2.37</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337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b/>
              </w:rPr>
            </w:pPr>
            <w:r>
              <w:rPr>
                <w:rFonts w:eastAsia="標楷體" w:hint="eastAsia"/>
              </w:rPr>
              <w:t>7.24</w:t>
            </w:r>
          </w:p>
        </w:tc>
        <w:tc>
          <w:tcPr>
            <w:tcW w:w="906"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b/>
              </w:rPr>
            </w:pPr>
            <w:r>
              <w:rPr>
                <w:rFonts w:eastAsia="標楷體" w:hint="eastAsia"/>
              </w:rPr>
              <w:t>982</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b/>
              </w:rPr>
            </w:pPr>
            <w:r>
              <w:rPr>
                <w:rFonts w:eastAsia="標楷體" w:hint="eastAsia"/>
              </w:rPr>
              <w:t>8.59</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2</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9,</w:t>
            </w:r>
            <w:r w:rsidR="004745EA">
              <w:rPr>
                <w:rFonts w:eastAsia="標楷體" w:hint="eastAsia"/>
              </w:rPr>
              <w:t>491</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6.39</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707</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4.87</w:t>
            </w:r>
          </w:p>
        </w:tc>
        <w:tc>
          <w:tcPr>
            <w:tcW w:w="871"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5</w:t>
            </w:r>
            <w:r w:rsidR="0075433D">
              <w:rPr>
                <w:rFonts w:eastAsia="標楷體" w:hint="eastAsia"/>
              </w:rPr>
              <w:t>3</w:t>
            </w:r>
            <w:r w:rsidRPr="003B1054">
              <w:rPr>
                <w:rFonts w:eastAsia="標楷體"/>
              </w:rPr>
              <w:t>7</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rPr>
              <w:t>1</w:t>
            </w:r>
            <w:r>
              <w:rPr>
                <w:rFonts w:eastAsia="標楷體" w:hint="eastAsia"/>
              </w:rPr>
              <w:t>7.42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1,2</w:t>
            </w:r>
            <w:r w:rsidR="0075433D">
              <w:rPr>
                <w:rFonts w:eastAsia="標楷體" w:hint="eastAsia"/>
              </w:rPr>
              <w:t>47</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11.92</w:t>
            </w:r>
          </w:p>
        </w:tc>
      </w:tr>
      <w:tr w:rsidR="008419E5" w:rsidRPr="003B1054" w:rsidTr="00934912">
        <w:trPr>
          <w:trHeight w:val="370"/>
          <w:jc w:val="center"/>
        </w:trPr>
        <w:tc>
          <w:tcPr>
            <w:tcW w:w="1370" w:type="dxa"/>
            <w:tcBorders>
              <w:top w:val="nil"/>
              <w:left w:val="nil"/>
              <w:bottom w:val="nil"/>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3</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10,3</w:t>
            </w:r>
            <w:r w:rsidR="004745EA">
              <w:rPr>
                <w:rFonts w:eastAsia="標楷體" w:hint="eastAsia"/>
              </w:rPr>
              <w:t>02</w:t>
            </w:r>
          </w:p>
        </w:tc>
        <w:tc>
          <w:tcPr>
            <w:tcW w:w="906" w:type="dxa"/>
            <w:tcBorders>
              <w:top w:val="nil"/>
              <w:left w:val="nil"/>
              <w:bottom w:val="nil"/>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2.70</w:t>
            </w:r>
          </w:p>
        </w:tc>
        <w:tc>
          <w:tcPr>
            <w:tcW w:w="871" w:type="dxa"/>
            <w:tcBorders>
              <w:top w:val="nil"/>
              <w:left w:val="nil"/>
              <w:bottom w:val="nil"/>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8,4</w:t>
            </w:r>
            <w:r w:rsidR="004745EA">
              <w:rPr>
                <w:rFonts w:eastAsia="標楷體" w:hint="eastAsia"/>
              </w:rPr>
              <w:t>03</w:t>
            </w:r>
          </w:p>
        </w:tc>
        <w:tc>
          <w:tcPr>
            <w:tcW w:w="942" w:type="dxa"/>
            <w:tcBorders>
              <w:top w:val="nil"/>
              <w:left w:val="nil"/>
              <w:bottom w:val="nil"/>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1.02</w:t>
            </w:r>
          </w:p>
        </w:tc>
        <w:tc>
          <w:tcPr>
            <w:tcW w:w="871" w:type="dxa"/>
            <w:tcBorders>
              <w:top w:val="nil"/>
              <w:left w:val="nil"/>
              <w:bottom w:val="nil"/>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520</w:t>
            </w:r>
          </w:p>
        </w:tc>
        <w:tc>
          <w:tcPr>
            <w:tcW w:w="942" w:type="dxa"/>
            <w:tcBorders>
              <w:top w:val="nil"/>
              <w:left w:val="nil"/>
              <w:bottom w:val="nil"/>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7.92</w:t>
            </w:r>
          </w:p>
        </w:tc>
        <w:tc>
          <w:tcPr>
            <w:tcW w:w="906" w:type="dxa"/>
            <w:tcBorders>
              <w:top w:val="nil"/>
              <w:left w:val="nil"/>
              <w:bottom w:val="nil"/>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1,3</w:t>
            </w:r>
            <w:r w:rsidR="0075433D">
              <w:rPr>
                <w:rFonts w:eastAsia="標楷體" w:hint="eastAsia"/>
              </w:rPr>
              <w:t>79</w:t>
            </w:r>
          </w:p>
        </w:tc>
        <w:tc>
          <w:tcPr>
            <w:tcW w:w="974" w:type="dxa"/>
            <w:tcBorders>
              <w:top w:val="nil"/>
              <w:left w:val="nil"/>
              <w:bottom w:val="nil"/>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12.02</w:t>
            </w:r>
          </w:p>
        </w:tc>
      </w:tr>
      <w:tr w:rsidR="008419E5" w:rsidRPr="003B1054" w:rsidTr="00575718">
        <w:trPr>
          <w:trHeight w:val="370"/>
          <w:jc w:val="center"/>
        </w:trPr>
        <w:tc>
          <w:tcPr>
            <w:tcW w:w="1370" w:type="dxa"/>
            <w:tcBorders>
              <w:top w:val="nil"/>
              <w:left w:val="nil"/>
              <w:bottom w:val="single" w:sz="4" w:space="0" w:color="auto"/>
              <w:right w:val="single" w:sz="4" w:space="0" w:color="auto"/>
            </w:tcBorders>
            <w:vAlign w:val="center"/>
          </w:tcPr>
          <w:p w:rsidR="00934912" w:rsidRPr="003B1054" w:rsidRDefault="00934912" w:rsidP="00934912">
            <w:pPr>
              <w:adjustRightInd w:val="0"/>
              <w:snapToGrid w:val="0"/>
              <w:spacing w:line="240" w:lineRule="exact"/>
              <w:ind w:leftChars="59" w:left="142"/>
              <w:rPr>
                <w:rFonts w:eastAsia="標楷體"/>
                <w:snapToGrid w:val="0"/>
                <w:kern w:val="0"/>
              </w:rPr>
            </w:pPr>
            <w:r w:rsidRPr="003B1054">
              <w:rPr>
                <w:rFonts w:eastAsia="標楷體"/>
                <w:snapToGrid w:val="0"/>
                <w:kern w:val="0"/>
              </w:rPr>
              <w:t>第</w:t>
            </w:r>
            <w:r w:rsidRPr="003B1054">
              <w:rPr>
                <w:rFonts w:eastAsia="標楷體"/>
                <w:snapToGrid w:val="0"/>
                <w:kern w:val="0"/>
              </w:rPr>
              <w:t>4</w:t>
            </w:r>
            <w:r w:rsidRPr="003B1054">
              <w:rPr>
                <w:rFonts w:eastAsia="標楷體"/>
                <w:snapToGrid w:val="0"/>
                <w:kern w:val="0"/>
              </w:rPr>
              <w:t>季</w:t>
            </w:r>
            <w:r w:rsidRPr="003B1054">
              <w:rPr>
                <w:rFonts w:eastAsia="標楷體"/>
                <w:snapToGrid w:val="0"/>
                <w:kern w:val="0"/>
              </w:rPr>
              <w:t>(f)</w:t>
            </w:r>
          </w:p>
        </w:tc>
        <w:tc>
          <w:tcPr>
            <w:tcW w:w="838" w:type="dxa"/>
            <w:tcBorders>
              <w:top w:val="nil"/>
              <w:left w:val="single" w:sz="4" w:space="0" w:color="auto"/>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10,</w:t>
            </w:r>
            <w:r w:rsidR="004745EA">
              <w:rPr>
                <w:rFonts w:eastAsia="標楷體" w:hint="eastAsia"/>
              </w:rPr>
              <w:t>319</w:t>
            </w:r>
          </w:p>
        </w:tc>
        <w:tc>
          <w:tcPr>
            <w:tcW w:w="906" w:type="dxa"/>
            <w:tcBorders>
              <w:top w:val="nil"/>
              <w:left w:val="nil"/>
              <w:bottom w:val="single" w:sz="4" w:space="0" w:color="auto"/>
              <w:right w:val="nil"/>
            </w:tcBorders>
            <w:vAlign w:val="center"/>
          </w:tcPr>
          <w:p w:rsidR="00934912" w:rsidRPr="003B1054" w:rsidRDefault="00977059" w:rsidP="00934912">
            <w:pPr>
              <w:snapToGrid w:val="0"/>
              <w:spacing w:line="240" w:lineRule="exact"/>
              <w:jc w:val="right"/>
              <w:rPr>
                <w:rFonts w:eastAsia="標楷體"/>
              </w:rPr>
            </w:pPr>
            <w:r>
              <w:rPr>
                <w:rFonts w:eastAsia="標楷體" w:hint="eastAsia"/>
              </w:rPr>
              <w:t>7.84</w:t>
            </w:r>
          </w:p>
        </w:tc>
        <w:tc>
          <w:tcPr>
            <w:tcW w:w="871" w:type="dxa"/>
            <w:tcBorders>
              <w:top w:val="nil"/>
              <w:left w:val="nil"/>
              <w:bottom w:val="single" w:sz="4" w:space="0" w:color="auto"/>
              <w:right w:val="nil"/>
            </w:tcBorders>
            <w:vAlign w:val="center"/>
          </w:tcPr>
          <w:p w:rsidR="00934912" w:rsidRPr="003B1054" w:rsidRDefault="00934912" w:rsidP="004745EA">
            <w:pPr>
              <w:snapToGrid w:val="0"/>
              <w:spacing w:line="240" w:lineRule="exact"/>
              <w:jc w:val="right"/>
              <w:rPr>
                <w:rFonts w:eastAsia="標楷體"/>
              </w:rPr>
            </w:pPr>
            <w:r w:rsidRPr="003B1054">
              <w:rPr>
                <w:rFonts w:eastAsia="標楷體"/>
              </w:rPr>
              <w:t>7,</w:t>
            </w:r>
            <w:r w:rsidR="004745EA">
              <w:rPr>
                <w:rFonts w:eastAsia="標楷體" w:hint="eastAsia"/>
              </w:rPr>
              <w:t>429</w:t>
            </w:r>
          </w:p>
        </w:tc>
        <w:tc>
          <w:tcPr>
            <w:tcW w:w="942" w:type="dxa"/>
            <w:tcBorders>
              <w:top w:val="nil"/>
              <w:left w:val="nil"/>
              <w:bottom w:val="single" w:sz="4" w:space="0" w:color="auto"/>
              <w:right w:val="nil"/>
            </w:tcBorders>
            <w:vAlign w:val="center"/>
          </w:tcPr>
          <w:p w:rsidR="00934912" w:rsidRPr="003B1054" w:rsidRDefault="00D454B0" w:rsidP="00934912">
            <w:pPr>
              <w:snapToGrid w:val="0"/>
              <w:spacing w:line="240" w:lineRule="exact"/>
              <w:jc w:val="right"/>
              <w:rPr>
                <w:rFonts w:eastAsia="標楷體"/>
              </w:rPr>
            </w:pPr>
            <w:r>
              <w:rPr>
                <w:rFonts w:eastAsia="標楷體" w:hint="eastAsia"/>
              </w:rPr>
              <w:t>6.74</w:t>
            </w:r>
          </w:p>
        </w:tc>
        <w:tc>
          <w:tcPr>
            <w:tcW w:w="871" w:type="dxa"/>
            <w:tcBorders>
              <w:top w:val="nil"/>
              <w:left w:val="nil"/>
              <w:bottom w:val="single" w:sz="4" w:space="0" w:color="auto"/>
              <w:right w:val="nil"/>
            </w:tcBorders>
            <w:vAlign w:val="center"/>
          </w:tcPr>
          <w:p w:rsidR="00934912" w:rsidRPr="003B1054" w:rsidRDefault="0075433D" w:rsidP="00934912">
            <w:pPr>
              <w:snapToGrid w:val="0"/>
              <w:spacing w:line="240" w:lineRule="exact"/>
              <w:jc w:val="right"/>
              <w:rPr>
                <w:rFonts w:eastAsia="標楷體"/>
              </w:rPr>
            </w:pPr>
            <w:r>
              <w:rPr>
                <w:rFonts w:eastAsia="標楷體" w:hint="eastAsia"/>
              </w:rPr>
              <w:t>915</w:t>
            </w:r>
          </w:p>
        </w:tc>
        <w:tc>
          <w:tcPr>
            <w:tcW w:w="942" w:type="dxa"/>
            <w:tcBorders>
              <w:top w:val="nil"/>
              <w:left w:val="nil"/>
              <w:bottom w:val="single" w:sz="4" w:space="0" w:color="auto"/>
              <w:right w:val="nil"/>
            </w:tcBorders>
            <w:vAlign w:val="center"/>
          </w:tcPr>
          <w:p w:rsidR="00934912" w:rsidRPr="003B1054" w:rsidRDefault="00B557CF" w:rsidP="00934912">
            <w:pPr>
              <w:snapToGrid w:val="0"/>
              <w:spacing w:line="240" w:lineRule="exact"/>
              <w:jc w:val="right"/>
              <w:rPr>
                <w:rFonts w:eastAsia="標楷體"/>
              </w:rPr>
            </w:pPr>
            <w:r>
              <w:rPr>
                <w:rFonts w:eastAsia="標楷體" w:hint="eastAsia"/>
              </w:rPr>
              <w:t>4.92</w:t>
            </w:r>
          </w:p>
        </w:tc>
        <w:tc>
          <w:tcPr>
            <w:tcW w:w="906" w:type="dxa"/>
            <w:tcBorders>
              <w:top w:val="nil"/>
              <w:left w:val="nil"/>
              <w:bottom w:val="single" w:sz="4" w:space="0" w:color="auto"/>
              <w:right w:val="nil"/>
            </w:tcBorders>
            <w:vAlign w:val="center"/>
          </w:tcPr>
          <w:p w:rsidR="00934912" w:rsidRPr="003B1054" w:rsidRDefault="00934912" w:rsidP="0075433D">
            <w:pPr>
              <w:snapToGrid w:val="0"/>
              <w:spacing w:line="240" w:lineRule="exact"/>
              <w:jc w:val="right"/>
              <w:rPr>
                <w:rFonts w:eastAsia="標楷體"/>
              </w:rPr>
            </w:pPr>
            <w:r w:rsidRPr="003B1054">
              <w:rPr>
                <w:rFonts w:eastAsia="標楷體"/>
              </w:rPr>
              <w:t>1,97</w:t>
            </w:r>
            <w:r w:rsidR="0075433D">
              <w:rPr>
                <w:rFonts w:eastAsia="標楷體" w:hint="eastAsia"/>
              </w:rPr>
              <w:t>4</w:t>
            </w:r>
          </w:p>
        </w:tc>
        <w:tc>
          <w:tcPr>
            <w:tcW w:w="974" w:type="dxa"/>
            <w:tcBorders>
              <w:top w:val="nil"/>
              <w:left w:val="nil"/>
              <w:bottom w:val="single" w:sz="4" w:space="0" w:color="auto"/>
              <w:right w:val="nil"/>
            </w:tcBorders>
            <w:vAlign w:val="center"/>
          </w:tcPr>
          <w:p w:rsidR="00934912" w:rsidRPr="003B1054" w:rsidRDefault="00AB6E2D" w:rsidP="00934912">
            <w:pPr>
              <w:snapToGrid w:val="0"/>
              <w:spacing w:line="240" w:lineRule="exact"/>
              <w:jc w:val="right"/>
              <w:rPr>
                <w:rFonts w:eastAsia="標楷體"/>
              </w:rPr>
            </w:pPr>
            <w:r>
              <w:rPr>
                <w:rFonts w:eastAsia="標楷體" w:hint="eastAsia"/>
              </w:rPr>
              <w:t>13.62</w:t>
            </w:r>
          </w:p>
        </w:tc>
      </w:tr>
    </w:tbl>
    <w:p w:rsidR="00440D93" w:rsidRPr="003B1054" w:rsidRDefault="00440D93" w:rsidP="00440D93">
      <w:pPr>
        <w:widowControl/>
        <w:snapToGrid w:val="0"/>
        <w:spacing w:line="240" w:lineRule="atLeast"/>
        <w:ind w:left="350" w:hanging="200"/>
        <w:jc w:val="both"/>
        <w:rPr>
          <w:rFonts w:eastAsia="標楷體"/>
          <w:kern w:val="0"/>
          <w:sz w:val="22"/>
        </w:rPr>
      </w:pPr>
      <w:proofErr w:type="gramStart"/>
      <w:r w:rsidRPr="003B1054">
        <w:rPr>
          <w:rFonts w:eastAsia="標楷體"/>
          <w:kern w:val="0"/>
          <w:sz w:val="22"/>
        </w:rPr>
        <w:t>註</w:t>
      </w:r>
      <w:proofErr w:type="gramEnd"/>
      <w:r w:rsidRPr="003B1054">
        <w:rPr>
          <w:rFonts w:eastAsia="標楷體"/>
          <w:kern w:val="0"/>
          <w:sz w:val="22"/>
        </w:rPr>
        <w:t>：金額為當期價格；</w:t>
      </w:r>
      <w:r w:rsidRPr="003B1054">
        <w:rPr>
          <w:rFonts w:eastAsia="標楷體"/>
          <w:kern w:val="0"/>
          <w:sz w:val="22"/>
        </w:rPr>
        <w:t>(r)</w:t>
      </w:r>
      <w:r w:rsidRPr="003B1054">
        <w:rPr>
          <w:rFonts w:eastAsia="標楷體"/>
          <w:kern w:val="0"/>
          <w:sz w:val="22"/>
        </w:rPr>
        <w:t>表修正數，</w:t>
      </w:r>
      <w:r w:rsidRPr="003B1054">
        <w:rPr>
          <w:rFonts w:eastAsia="標楷體"/>
          <w:kern w:val="0"/>
          <w:sz w:val="22"/>
        </w:rPr>
        <w:t>(p)</w:t>
      </w:r>
      <w:r w:rsidRPr="003B1054">
        <w:rPr>
          <w:rFonts w:eastAsia="標楷體"/>
          <w:kern w:val="0"/>
          <w:sz w:val="22"/>
        </w:rPr>
        <w:t>表初步統計數，</w:t>
      </w:r>
      <w:r w:rsidRPr="003B1054">
        <w:rPr>
          <w:rFonts w:eastAsia="標楷體"/>
          <w:kern w:val="0"/>
          <w:sz w:val="22"/>
        </w:rPr>
        <w:t>(f)</w:t>
      </w:r>
      <w:r w:rsidRPr="003B1054">
        <w:rPr>
          <w:rFonts w:eastAsia="標楷體"/>
          <w:kern w:val="0"/>
          <w:sz w:val="22"/>
        </w:rPr>
        <w:t>表預測數。</w:t>
      </w:r>
    </w:p>
    <w:p w:rsidR="00440D93" w:rsidRDefault="00440D93" w:rsidP="00440D93">
      <w:pPr>
        <w:widowControl/>
        <w:snapToGrid w:val="0"/>
        <w:spacing w:line="240" w:lineRule="atLeast"/>
        <w:ind w:left="350" w:hanging="200"/>
        <w:jc w:val="both"/>
        <w:rPr>
          <w:rFonts w:eastAsia="標楷體"/>
          <w:kern w:val="0"/>
          <w:sz w:val="22"/>
        </w:rPr>
      </w:pPr>
      <w:r w:rsidRPr="003B1054">
        <w:rPr>
          <w:rFonts w:eastAsia="標楷體"/>
          <w:kern w:val="0"/>
          <w:sz w:val="22"/>
        </w:rPr>
        <w:t>資料來源：行政院主計總處，</w:t>
      </w:r>
      <w:r w:rsidRPr="003B1054">
        <w:rPr>
          <w:rFonts w:eastAsia="標楷體"/>
          <w:kern w:val="0"/>
          <w:sz w:val="22"/>
        </w:rPr>
        <w:t>10</w:t>
      </w:r>
      <w:r w:rsidR="002272F2">
        <w:rPr>
          <w:rFonts w:eastAsia="標楷體" w:hint="eastAsia"/>
          <w:kern w:val="0"/>
          <w:sz w:val="22"/>
        </w:rPr>
        <w:t>8</w:t>
      </w:r>
      <w:r w:rsidRPr="003B1054">
        <w:rPr>
          <w:rFonts w:eastAsia="標楷體"/>
          <w:kern w:val="0"/>
          <w:sz w:val="22"/>
        </w:rPr>
        <w:t>年</w:t>
      </w:r>
      <w:r w:rsidR="002272F2">
        <w:rPr>
          <w:rFonts w:eastAsia="標楷體" w:hint="eastAsia"/>
          <w:kern w:val="0"/>
          <w:sz w:val="22"/>
        </w:rPr>
        <w:t>2</w:t>
      </w:r>
      <w:r w:rsidRPr="003B1054">
        <w:rPr>
          <w:rFonts w:eastAsia="標楷體"/>
          <w:kern w:val="0"/>
          <w:sz w:val="22"/>
        </w:rPr>
        <w:t>月</w:t>
      </w:r>
      <w:r w:rsidR="002272F2">
        <w:rPr>
          <w:rFonts w:eastAsia="標楷體" w:hint="eastAsia"/>
          <w:kern w:val="0"/>
          <w:sz w:val="22"/>
        </w:rPr>
        <w:t>13</w:t>
      </w:r>
      <w:r w:rsidRPr="003B1054">
        <w:rPr>
          <w:rFonts w:eastAsia="標楷體"/>
          <w:kern w:val="0"/>
          <w:sz w:val="22"/>
        </w:rPr>
        <w:t>日。</w:t>
      </w:r>
    </w:p>
    <w:p w:rsidR="008106F4" w:rsidRDefault="008106F4" w:rsidP="00440D93">
      <w:pPr>
        <w:widowControl/>
        <w:snapToGrid w:val="0"/>
        <w:spacing w:line="240" w:lineRule="atLeast"/>
        <w:ind w:left="350" w:hanging="200"/>
        <w:jc w:val="both"/>
        <w:rPr>
          <w:rFonts w:eastAsia="標楷體"/>
          <w:kern w:val="0"/>
          <w:sz w:val="22"/>
        </w:rPr>
      </w:pPr>
    </w:p>
    <w:p w:rsidR="008106F4" w:rsidRDefault="008106F4" w:rsidP="00440D93">
      <w:pPr>
        <w:widowControl/>
        <w:snapToGrid w:val="0"/>
        <w:spacing w:line="240" w:lineRule="atLeast"/>
        <w:ind w:left="350" w:hanging="200"/>
        <w:jc w:val="both"/>
        <w:rPr>
          <w:rFonts w:eastAsia="標楷體"/>
          <w:kern w:val="0"/>
          <w:sz w:val="22"/>
        </w:rPr>
      </w:pPr>
    </w:p>
    <w:p w:rsidR="00E45813" w:rsidRDefault="00E45813" w:rsidP="00440D93">
      <w:pPr>
        <w:widowControl/>
        <w:snapToGrid w:val="0"/>
        <w:spacing w:line="240" w:lineRule="atLeast"/>
        <w:ind w:left="350" w:hanging="200"/>
        <w:jc w:val="both"/>
        <w:rPr>
          <w:rFonts w:eastAsia="標楷體"/>
          <w:kern w:val="0"/>
          <w:sz w:val="22"/>
        </w:rPr>
      </w:pPr>
    </w:p>
    <w:p w:rsidR="00E45813" w:rsidRPr="003B1054" w:rsidRDefault="00E45813" w:rsidP="00440D93">
      <w:pPr>
        <w:widowControl/>
        <w:snapToGrid w:val="0"/>
        <w:spacing w:line="240" w:lineRule="atLeast"/>
        <w:ind w:left="350" w:hanging="200"/>
        <w:jc w:val="both"/>
        <w:rPr>
          <w:rFonts w:eastAsia="標楷體"/>
          <w:kern w:val="0"/>
          <w:sz w:val="22"/>
        </w:rPr>
      </w:pPr>
    </w:p>
    <w:p w:rsidR="00A30578" w:rsidRPr="00DF2C80" w:rsidRDefault="00A30578" w:rsidP="00A30578">
      <w:pPr>
        <w:widowControl/>
        <w:tabs>
          <w:tab w:val="left" w:pos="540"/>
        </w:tabs>
        <w:snapToGrid w:val="0"/>
        <w:spacing w:beforeLines="50" w:before="180" w:line="460" w:lineRule="exact"/>
        <w:ind w:left="426" w:hangingChars="152" w:hanging="426"/>
        <w:jc w:val="both"/>
        <w:rPr>
          <w:rFonts w:eastAsia="標楷體"/>
          <w:b/>
          <w:bCs/>
          <w:color w:val="000000" w:themeColor="text1"/>
          <w:kern w:val="0"/>
          <w:sz w:val="28"/>
          <w:szCs w:val="20"/>
        </w:rPr>
      </w:pPr>
      <w:r w:rsidRPr="003B1054">
        <w:rPr>
          <w:rFonts w:eastAsia="標楷體"/>
          <w:b/>
          <w:bCs/>
          <w:kern w:val="0"/>
          <w:sz w:val="28"/>
          <w:szCs w:val="20"/>
        </w:rPr>
        <w:lastRenderedPageBreak/>
        <w:t>２、</w:t>
      </w:r>
      <w:r w:rsidR="001D584B">
        <w:rPr>
          <w:rFonts w:eastAsia="標楷體"/>
          <w:b/>
          <w:bCs/>
          <w:kern w:val="0"/>
          <w:sz w:val="28"/>
          <w:szCs w:val="20"/>
        </w:rPr>
        <w:t>10</w:t>
      </w:r>
      <w:r w:rsidR="001D584B">
        <w:rPr>
          <w:rFonts w:eastAsia="標楷體" w:hint="eastAsia"/>
          <w:b/>
          <w:bCs/>
          <w:kern w:val="0"/>
          <w:sz w:val="28"/>
          <w:szCs w:val="20"/>
        </w:rPr>
        <w:t>8</w:t>
      </w:r>
      <w:r w:rsidRPr="003B1054">
        <w:rPr>
          <w:rFonts w:eastAsia="標楷體"/>
          <w:b/>
          <w:bCs/>
          <w:kern w:val="0"/>
          <w:sz w:val="28"/>
          <w:szCs w:val="20"/>
        </w:rPr>
        <w:t>年</w:t>
      </w:r>
      <w:r w:rsidR="003A0EF9">
        <w:rPr>
          <w:rFonts w:eastAsia="標楷體" w:hint="eastAsia"/>
          <w:b/>
          <w:bCs/>
          <w:kern w:val="0"/>
          <w:sz w:val="28"/>
          <w:szCs w:val="20"/>
        </w:rPr>
        <w:t>3</w:t>
      </w:r>
      <w:r w:rsidRPr="003B1054">
        <w:rPr>
          <w:rFonts w:eastAsia="標楷體"/>
          <w:b/>
          <w:bCs/>
          <w:kern w:val="0"/>
          <w:sz w:val="28"/>
          <w:szCs w:val="20"/>
        </w:rPr>
        <w:t>月僑外直接投資金額</w:t>
      </w:r>
      <w:r w:rsidR="003A0EF9">
        <w:rPr>
          <w:rFonts w:eastAsia="標楷體" w:hint="eastAsia"/>
          <w:b/>
          <w:bCs/>
          <w:kern w:val="0"/>
          <w:sz w:val="28"/>
          <w:szCs w:val="20"/>
        </w:rPr>
        <w:t>4</w:t>
      </w:r>
      <w:r w:rsidR="001D584B">
        <w:rPr>
          <w:rFonts w:eastAsia="標楷體" w:hint="eastAsia"/>
          <w:b/>
          <w:bCs/>
          <w:kern w:val="0"/>
          <w:sz w:val="28"/>
          <w:szCs w:val="20"/>
        </w:rPr>
        <w:t>.</w:t>
      </w:r>
      <w:r w:rsidR="003A0EF9">
        <w:rPr>
          <w:rFonts w:eastAsia="標楷體" w:hint="eastAsia"/>
          <w:b/>
          <w:bCs/>
          <w:kern w:val="0"/>
          <w:sz w:val="28"/>
          <w:szCs w:val="20"/>
        </w:rPr>
        <w:t>66</w:t>
      </w:r>
      <w:r w:rsidRPr="003B1054">
        <w:rPr>
          <w:rFonts w:eastAsia="標楷體"/>
          <w:b/>
          <w:bCs/>
          <w:kern w:val="0"/>
          <w:sz w:val="28"/>
          <w:szCs w:val="20"/>
        </w:rPr>
        <w:t>億美</w:t>
      </w:r>
      <w:r w:rsidRPr="00DF2C80">
        <w:rPr>
          <w:rFonts w:eastAsia="標楷體"/>
          <w:b/>
          <w:bCs/>
          <w:color w:val="000000" w:themeColor="text1"/>
          <w:kern w:val="0"/>
          <w:sz w:val="28"/>
          <w:szCs w:val="20"/>
        </w:rPr>
        <w:t>元，</w:t>
      </w:r>
      <w:r w:rsidR="001D584B" w:rsidRPr="00DF2C80">
        <w:rPr>
          <w:rFonts w:eastAsia="標楷體" w:hint="eastAsia"/>
          <w:b/>
          <w:bCs/>
          <w:color w:val="000000" w:themeColor="text1"/>
          <w:kern w:val="0"/>
          <w:sz w:val="28"/>
          <w:szCs w:val="20"/>
        </w:rPr>
        <w:t>減少</w:t>
      </w:r>
      <w:r w:rsidR="003A0EF9">
        <w:rPr>
          <w:rFonts w:eastAsia="標楷體" w:hint="eastAsia"/>
          <w:b/>
          <w:bCs/>
          <w:color w:val="000000" w:themeColor="text1"/>
          <w:kern w:val="0"/>
          <w:sz w:val="28"/>
          <w:szCs w:val="20"/>
        </w:rPr>
        <w:t>52.20</w:t>
      </w:r>
      <w:r w:rsidRPr="00DF2C80">
        <w:rPr>
          <w:rFonts w:eastAsia="標楷體"/>
          <w:b/>
          <w:bCs/>
          <w:color w:val="000000" w:themeColor="text1"/>
          <w:kern w:val="0"/>
          <w:sz w:val="28"/>
          <w:szCs w:val="20"/>
        </w:rPr>
        <w:t>%</w:t>
      </w:r>
    </w:p>
    <w:p w:rsidR="00A30578" w:rsidRPr="000633F9" w:rsidRDefault="00A30578" w:rsidP="003E1163">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DF2C80">
        <w:rPr>
          <w:rFonts w:eastAsia="標楷體"/>
          <w:color w:val="000000" w:themeColor="text1"/>
          <w:kern w:val="0"/>
          <w:sz w:val="28"/>
          <w:szCs w:val="20"/>
        </w:rPr>
        <w:t>10</w:t>
      </w:r>
      <w:r w:rsidR="001D584B" w:rsidRPr="00DF2C80">
        <w:rPr>
          <w:rFonts w:eastAsia="標楷體" w:hint="eastAsia"/>
          <w:color w:val="000000" w:themeColor="text1"/>
          <w:kern w:val="0"/>
          <w:sz w:val="28"/>
          <w:szCs w:val="20"/>
        </w:rPr>
        <w:t>8</w:t>
      </w:r>
      <w:r w:rsidRPr="00DF2C80">
        <w:rPr>
          <w:rFonts w:eastAsia="標楷體"/>
          <w:color w:val="000000" w:themeColor="text1"/>
          <w:kern w:val="0"/>
          <w:sz w:val="28"/>
          <w:szCs w:val="20"/>
        </w:rPr>
        <w:t>年</w:t>
      </w:r>
      <w:r w:rsidR="003A0EF9">
        <w:rPr>
          <w:rFonts w:eastAsia="標楷體" w:hint="eastAsia"/>
          <w:color w:val="000000" w:themeColor="text1"/>
          <w:kern w:val="0"/>
          <w:sz w:val="28"/>
          <w:szCs w:val="20"/>
        </w:rPr>
        <w:t>3</w:t>
      </w:r>
      <w:r w:rsidRPr="00DF2C80">
        <w:rPr>
          <w:rFonts w:eastAsia="標楷體"/>
          <w:color w:val="000000" w:themeColor="text1"/>
          <w:kern w:val="0"/>
          <w:sz w:val="28"/>
          <w:szCs w:val="20"/>
        </w:rPr>
        <w:t>月核准僑外直接投資件數為</w:t>
      </w:r>
      <w:r w:rsidR="008057DD" w:rsidRPr="00DF2C80">
        <w:rPr>
          <w:rFonts w:eastAsia="標楷體"/>
          <w:color w:val="000000" w:themeColor="text1"/>
          <w:kern w:val="0"/>
          <w:sz w:val="28"/>
          <w:szCs w:val="20"/>
        </w:rPr>
        <w:t>2</w:t>
      </w:r>
      <w:r w:rsidR="003A0EF9">
        <w:rPr>
          <w:rFonts w:eastAsia="標楷體" w:hint="eastAsia"/>
          <w:color w:val="000000" w:themeColor="text1"/>
          <w:kern w:val="0"/>
          <w:sz w:val="28"/>
          <w:szCs w:val="20"/>
        </w:rPr>
        <w:t>76</w:t>
      </w:r>
      <w:r w:rsidRPr="00DF2C80">
        <w:rPr>
          <w:rFonts w:eastAsia="標楷體"/>
          <w:color w:val="000000" w:themeColor="text1"/>
          <w:kern w:val="0"/>
          <w:sz w:val="28"/>
          <w:szCs w:val="20"/>
        </w:rPr>
        <w:t>件，核准投資金額</w:t>
      </w:r>
      <w:r w:rsidR="003A0EF9">
        <w:rPr>
          <w:rFonts w:eastAsia="標楷體" w:hint="eastAsia"/>
          <w:color w:val="000000" w:themeColor="text1"/>
          <w:kern w:val="0"/>
          <w:sz w:val="28"/>
          <w:szCs w:val="20"/>
        </w:rPr>
        <w:t>4.66</w:t>
      </w:r>
      <w:r w:rsidRPr="00DF2C80">
        <w:rPr>
          <w:rFonts w:eastAsia="標楷體"/>
          <w:color w:val="000000" w:themeColor="text1"/>
          <w:kern w:val="0"/>
          <w:sz w:val="28"/>
          <w:szCs w:val="20"/>
        </w:rPr>
        <w:t>億美元，較上年同</w:t>
      </w:r>
      <w:r w:rsidR="00BE6CBF" w:rsidRPr="00DF2C80">
        <w:rPr>
          <w:rFonts w:eastAsia="標楷體" w:hint="eastAsia"/>
          <w:color w:val="000000" w:themeColor="text1"/>
          <w:kern w:val="0"/>
          <w:sz w:val="28"/>
          <w:szCs w:val="20"/>
        </w:rPr>
        <w:t>月</w:t>
      </w:r>
      <w:r w:rsidR="001D584B" w:rsidRPr="00DF2C80">
        <w:rPr>
          <w:rFonts w:eastAsia="標楷體" w:hint="eastAsia"/>
          <w:color w:val="000000" w:themeColor="text1"/>
          <w:kern w:val="0"/>
          <w:sz w:val="28"/>
          <w:szCs w:val="20"/>
        </w:rPr>
        <w:t>減少</w:t>
      </w:r>
      <w:r w:rsidR="003A0EF9">
        <w:rPr>
          <w:rFonts w:eastAsia="標楷體" w:hint="eastAsia"/>
          <w:color w:val="000000" w:themeColor="text1"/>
          <w:kern w:val="0"/>
          <w:sz w:val="28"/>
          <w:szCs w:val="20"/>
        </w:rPr>
        <w:t>52.20</w:t>
      </w:r>
      <w:r w:rsidRPr="00DF2C80">
        <w:rPr>
          <w:rFonts w:eastAsia="標楷體"/>
          <w:color w:val="000000" w:themeColor="text1"/>
          <w:kern w:val="0"/>
          <w:sz w:val="28"/>
          <w:szCs w:val="20"/>
        </w:rPr>
        <w:t>%</w:t>
      </w:r>
      <w:r w:rsidRPr="00DF2C80">
        <w:rPr>
          <w:rFonts w:eastAsia="標楷體"/>
          <w:color w:val="000000" w:themeColor="text1"/>
          <w:kern w:val="0"/>
          <w:sz w:val="28"/>
          <w:szCs w:val="20"/>
        </w:rPr>
        <w:t>。</w:t>
      </w:r>
      <w:r w:rsidR="002140E2" w:rsidRPr="00DF2C80">
        <w:rPr>
          <w:rFonts w:eastAsia="標楷體" w:hint="eastAsia"/>
          <w:color w:val="000000" w:themeColor="text1"/>
          <w:kern w:val="0"/>
          <w:sz w:val="28"/>
          <w:szCs w:val="20"/>
        </w:rPr>
        <w:t>累計</w:t>
      </w:r>
      <w:r w:rsidR="002140E2" w:rsidRPr="00DF2C80">
        <w:rPr>
          <w:rFonts w:eastAsia="標楷體" w:hint="eastAsia"/>
          <w:color w:val="000000" w:themeColor="text1"/>
          <w:kern w:val="0"/>
          <w:sz w:val="28"/>
          <w:szCs w:val="20"/>
        </w:rPr>
        <w:t>1</w:t>
      </w:r>
      <w:r w:rsidR="002140E2" w:rsidRPr="00DF2C80">
        <w:rPr>
          <w:rFonts w:eastAsia="標楷體" w:hint="eastAsia"/>
          <w:color w:val="000000" w:themeColor="text1"/>
          <w:kern w:val="0"/>
          <w:sz w:val="28"/>
          <w:szCs w:val="20"/>
        </w:rPr>
        <w:t>至</w:t>
      </w:r>
      <w:r w:rsidR="003A0EF9">
        <w:rPr>
          <w:rFonts w:eastAsia="標楷體" w:hint="eastAsia"/>
          <w:color w:val="000000" w:themeColor="text1"/>
          <w:kern w:val="0"/>
          <w:sz w:val="28"/>
          <w:szCs w:val="20"/>
        </w:rPr>
        <w:t>3</w:t>
      </w:r>
      <w:r w:rsidR="002140E2" w:rsidRPr="00DF2C80">
        <w:rPr>
          <w:rFonts w:eastAsia="標楷體" w:hint="eastAsia"/>
          <w:color w:val="000000" w:themeColor="text1"/>
          <w:kern w:val="0"/>
          <w:sz w:val="28"/>
          <w:szCs w:val="20"/>
        </w:rPr>
        <w:t>月核</w:t>
      </w:r>
      <w:r w:rsidR="002140E2" w:rsidRPr="002140E2">
        <w:rPr>
          <w:rFonts w:eastAsia="標楷體" w:hint="eastAsia"/>
          <w:color w:val="000000" w:themeColor="text1"/>
          <w:kern w:val="0"/>
          <w:sz w:val="28"/>
          <w:szCs w:val="20"/>
        </w:rPr>
        <w:t>准僑外直接投資件數為</w:t>
      </w:r>
      <w:r w:rsidR="003A0EF9">
        <w:rPr>
          <w:rFonts w:eastAsia="標楷體" w:hint="eastAsia"/>
          <w:color w:val="000000" w:themeColor="text1"/>
          <w:kern w:val="0"/>
          <w:sz w:val="28"/>
          <w:szCs w:val="20"/>
        </w:rPr>
        <w:t>831</w:t>
      </w:r>
      <w:r w:rsidR="002140E2" w:rsidRPr="002140E2">
        <w:rPr>
          <w:rFonts w:eastAsia="標楷體" w:hint="eastAsia"/>
          <w:color w:val="000000" w:themeColor="text1"/>
          <w:kern w:val="0"/>
          <w:sz w:val="28"/>
          <w:szCs w:val="20"/>
        </w:rPr>
        <w:t>件，</w:t>
      </w:r>
      <w:r w:rsidR="002140E2" w:rsidRPr="002140E2">
        <w:rPr>
          <w:rFonts w:eastAsia="標楷體"/>
          <w:color w:val="000000" w:themeColor="text1"/>
          <w:kern w:val="0"/>
          <w:sz w:val="28"/>
          <w:szCs w:val="20"/>
        </w:rPr>
        <w:t>核准投資金額</w:t>
      </w:r>
      <w:r w:rsidR="003A0EF9">
        <w:rPr>
          <w:rFonts w:eastAsia="標楷體" w:hint="eastAsia"/>
          <w:color w:val="000000" w:themeColor="text1"/>
          <w:kern w:val="0"/>
          <w:sz w:val="28"/>
          <w:szCs w:val="20"/>
        </w:rPr>
        <w:t>10.24</w:t>
      </w:r>
      <w:r w:rsidR="002140E2" w:rsidRPr="000633F9">
        <w:rPr>
          <w:rFonts w:eastAsia="標楷體"/>
          <w:color w:val="000000" w:themeColor="text1"/>
          <w:kern w:val="0"/>
          <w:sz w:val="28"/>
          <w:szCs w:val="20"/>
        </w:rPr>
        <w:t>億美元</w:t>
      </w:r>
      <w:r w:rsidR="002140E2" w:rsidRPr="003B1054">
        <w:rPr>
          <w:rFonts w:eastAsia="標楷體"/>
          <w:kern w:val="0"/>
          <w:sz w:val="28"/>
          <w:szCs w:val="20"/>
        </w:rPr>
        <w:t>，較上年同</w:t>
      </w:r>
      <w:r w:rsidR="002140E2">
        <w:rPr>
          <w:rFonts w:eastAsia="標楷體" w:hint="eastAsia"/>
          <w:kern w:val="0"/>
          <w:sz w:val="28"/>
          <w:szCs w:val="20"/>
        </w:rPr>
        <w:t>期</w:t>
      </w:r>
      <w:r w:rsidR="002140E2" w:rsidRPr="00DF2C80">
        <w:rPr>
          <w:rFonts w:eastAsia="標楷體" w:hint="eastAsia"/>
          <w:color w:val="000000" w:themeColor="text1"/>
          <w:kern w:val="0"/>
          <w:sz w:val="28"/>
          <w:szCs w:val="20"/>
        </w:rPr>
        <w:t>減少</w:t>
      </w:r>
      <w:r w:rsidR="003A0EF9">
        <w:rPr>
          <w:rFonts w:eastAsia="標楷體" w:hint="eastAsia"/>
          <w:color w:val="000000" w:themeColor="text1"/>
          <w:kern w:val="0"/>
          <w:sz w:val="28"/>
          <w:szCs w:val="20"/>
        </w:rPr>
        <w:t>54.4</w:t>
      </w:r>
      <w:r w:rsidR="002140E2" w:rsidRPr="00DF2C80">
        <w:rPr>
          <w:rFonts w:eastAsia="標楷體"/>
          <w:color w:val="000000" w:themeColor="text1"/>
          <w:kern w:val="0"/>
          <w:sz w:val="28"/>
          <w:szCs w:val="20"/>
        </w:rPr>
        <w:t>%</w:t>
      </w:r>
      <w:r w:rsidR="002140E2" w:rsidRPr="00DF2C80">
        <w:rPr>
          <w:rFonts w:eastAsia="標楷體" w:hint="eastAsia"/>
          <w:color w:val="000000" w:themeColor="text1"/>
          <w:kern w:val="0"/>
          <w:sz w:val="28"/>
          <w:szCs w:val="20"/>
        </w:rPr>
        <w:t>；</w:t>
      </w:r>
      <w:r w:rsidRPr="002140E2">
        <w:rPr>
          <w:rFonts w:eastAsia="標楷體"/>
          <w:color w:val="000000" w:themeColor="text1"/>
          <w:kern w:val="0"/>
          <w:sz w:val="28"/>
          <w:szCs w:val="20"/>
        </w:rPr>
        <w:t>若就地區觀之</w:t>
      </w:r>
      <w:r w:rsidRPr="000633F9">
        <w:rPr>
          <w:rFonts w:eastAsia="標楷體"/>
          <w:color w:val="000000" w:themeColor="text1"/>
          <w:kern w:val="0"/>
          <w:sz w:val="28"/>
          <w:szCs w:val="20"/>
        </w:rPr>
        <w:t>，以</w:t>
      </w:r>
      <w:r w:rsidR="003A0EF9" w:rsidRPr="000633F9">
        <w:rPr>
          <w:rFonts w:eastAsia="標楷體" w:hint="eastAsia"/>
          <w:color w:val="000000" w:themeColor="text1"/>
          <w:kern w:val="0"/>
          <w:sz w:val="28"/>
          <w:szCs w:val="20"/>
        </w:rPr>
        <w:t>香港</w:t>
      </w:r>
      <w:r w:rsidR="003A0EF9" w:rsidRPr="000633F9">
        <w:rPr>
          <w:rFonts w:eastAsia="標楷體"/>
          <w:color w:val="000000" w:themeColor="text1"/>
          <w:kern w:val="0"/>
          <w:sz w:val="28"/>
          <w:szCs w:val="20"/>
        </w:rPr>
        <w:t>(</w:t>
      </w:r>
      <w:r w:rsidR="003A0EF9">
        <w:rPr>
          <w:rFonts w:eastAsia="標楷體" w:hint="eastAsia"/>
          <w:color w:val="000000" w:themeColor="text1"/>
          <w:kern w:val="0"/>
          <w:sz w:val="28"/>
          <w:szCs w:val="20"/>
        </w:rPr>
        <w:t>24.63</w:t>
      </w:r>
      <w:r w:rsidR="003A0EF9" w:rsidRPr="000633F9">
        <w:rPr>
          <w:rFonts w:eastAsia="標楷體"/>
          <w:color w:val="000000" w:themeColor="text1"/>
          <w:kern w:val="0"/>
          <w:sz w:val="28"/>
          <w:szCs w:val="20"/>
        </w:rPr>
        <w:t>%)</w:t>
      </w:r>
      <w:r w:rsidR="003A0E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加勒比海英國屬地</w:t>
      </w:r>
      <w:r w:rsidR="000633F9" w:rsidRPr="000633F9">
        <w:rPr>
          <w:rFonts w:eastAsia="標楷體"/>
          <w:color w:val="000000" w:themeColor="text1"/>
          <w:kern w:val="0"/>
          <w:sz w:val="28"/>
          <w:szCs w:val="20"/>
        </w:rPr>
        <w:t>(</w:t>
      </w:r>
      <w:r w:rsidR="003A0EF9">
        <w:rPr>
          <w:rFonts w:eastAsia="標楷體" w:hint="eastAsia"/>
          <w:color w:val="000000" w:themeColor="text1"/>
          <w:kern w:val="0"/>
          <w:sz w:val="28"/>
          <w:szCs w:val="20"/>
        </w:rPr>
        <w:t>22.13</w:t>
      </w:r>
      <w:r w:rsidR="000633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，主要為英屬維京群島、英屬蓋曼群島</w:t>
      </w:r>
      <w:r w:rsidR="000633F9" w:rsidRPr="000633F9">
        <w:rPr>
          <w:rFonts w:eastAsia="標楷體"/>
          <w:color w:val="000000" w:themeColor="text1"/>
          <w:kern w:val="0"/>
          <w:sz w:val="28"/>
          <w:szCs w:val="20"/>
        </w:rPr>
        <w:t>)</w:t>
      </w:r>
      <w:r w:rsidR="003A0EF9" w:rsidRPr="003A0EF9">
        <w:rPr>
          <w:rFonts w:eastAsia="標楷體"/>
          <w:color w:val="000000" w:themeColor="text1"/>
          <w:kern w:val="0"/>
          <w:sz w:val="28"/>
          <w:szCs w:val="20"/>
        </w:rPr>
        <w:t xml:space="preserve"> </w:t>
      </w:r>
      <w:r w:rsidR="003A0EF9" w:rsidRPr="000633F9">
        <w:rPr>
          <w:rFonts w:eastAsia="標楷體"/>
          <w:color w:val="000000" w:themeColor="text1"/>
          <w:kern w:val="0"/>
          <w:sz w:val="28"/>
          <w:szCs w:val="20"/>
        </w:rPr>
        <w:t>、日本</w:t>
      </w:r>
      <w:r w:rsidR="003A0EF9" w:rsidRPr="000633F9">
        <w:rPr>
          <w:rFonts w:eastAsia="標楷體"/>
          <w:color w:val="000000" w:themeColor="text1"/>
          <w:kern w:val="0"/>
          <w:sz w:val="28"/>
          <w:szCs w:val="20"/>
        </w:rPr>
        <w:t>(1</w:t>
      </w:r>
      <w:r w:rsidR="003A0EF9">
        <w:rPr>
          <w:rFonts w:eastAsia="標楷體" w:hint="eastAsia"/>
          <w:color w:val="000000" w:themeColor="text1"/>
          <w:kern w:val="0"/>
          <w:sz w:val="28"/>
          <w:szCs w:val="20"/>
        </w:rPr>
        <w:t>0</w:t>
      </w:r>
      <w:r w:rsidR="003A0EF9" w:rsidRPr="000633F9">
        <w:rPr>
          <w:rFonts w:eastAsia="標楷體" w:hint="eastAsia"/>
          <w:color w:val="000000" w:themeColor="text1"/>
          <w:kern w:val="0"/>
          <w:sz w:val="28"/>
          <w:szCs w:val="20"/>
        </w:rPr>
        <w:t>.</w:t>
      </w:r>
      <w:r w:rsidR="003A0EF9">
        <w:rPr>
          <w:rFonts w:eastAsia="標楷體" w:hint="eastAsia"/>
          <w:color w:val="000000" w:themeColor="text1"/>
          <w:kern w:val="0"/>
          <w:sz w:val="28"/>
          <w:szCs w:val="20"/>
        </w:rPr>
        <w:t>66</w:t>
      </w:r>
      <w:r w:rsidR="003A0EF9" w:rsidRPr="000633F9">
        <w:rPr>
          <w:rFonts w:eastAsia="標楷體"/>
          <w:color w:val="000000" w:themeColor="text1"/>
          <w:kern w:val="0"/>
          <w:sz w:val="28"/>
          <w:szCs w:val="20"/>
        </w:rPr>
        <w:t>%)</w:t>
      </w:r>
      <w:r w:rsidR="000633F9" w:rsidRPr="000633F9">
        <w:rPr>
          <w:rFonts w:eastAsia="標楷體"/>
          <w:color w:val="000000" w:themeColor="text1"/>
          <w:kern w:val="0"/>
          <w:sz w:val="28"/>
          <w:szCs w:val="20"/>
        </w:rPr>
        <w:t>、</w:t>
      </w:r>
      <w:r w:rsidRPr="000633F9">
        <w:rPr>
          <w:rFonts w:eastAsia="標楷體"/>
          <w:color w:val="000000" w:themeColor="text1"/>
          <w:kern w:val="0"/>
          <w:sz w:val="28"/>
          <w:szCs w:val="20"/>
        </w:rPr>
        <w:t>荷蘭</w:t>
      </w:r>
      <w:r w:rsidRPr="000633F9">
        <w:rPr>
          <w:rFonts w:eastAsia="標楷體"/>
          <w:color w:val="000000" w:themeColor="text1"/>
          <w:kern w:val="0"/>
          <w:sz w:val="28"/>
          <w:szCs w:val="20"/>
        </w:rPr>
        <w:t>(</w:t>
      </w:r>
      <w:r w:rsidR="003A0EF9">
        <w:rPr>
          <w:rFonts w:eastAsia="標楷體" w:hint="eastAsia"/>
          <w:color w:val="000000" w:themeColor="text1"/>
          <w:kern w:val="0"/>
          <w:sz w:val="28"/>
          <w:szCs w:val="20"/>
        </w:rPr>
        <w:t>9.76</w:t>
      </w:r>
      <w:r w:rsidRPr="000633F9">
        <w:rPr>
          <w:rFonts w:eastAsia="標楷體"/>
          <w:color w:val="000000" w:themeColor="text1"/>
          <w:kern w:val="0"/>
          <w:sz w:val="28"/>
          <w:szCs w:val="20"/>
        </w:rPr>
        <w:t>%)</w:t>
      </w:r>
      <w:r w:rsidR="00A914FD" w:rsidRPr="000633F9">
        <w:rPr>
          <w:rFonts w:eastAsia="標楷體"/>
          <w:color w:val="000000" w:themeColor="text1"/>
          <w:kern w:val="0"/>
          <w:sz w:val="28"/>
          <w:szCs w:val="20"/>
        </w:rPr>
        <w:t>及</w:t>
      </w:r>
      <w:proofErr w:type="gramStart"/>
      <w:r w:rsidR="00E60671" w:rsidRPr="000633F9">
        <w:rPr>
          <w:rFonts w:eastAsia="標楷體" w:hint="eastAsia"/>
          <w:color w:val="000000" w:themeColor="text1"/>
          <w:kern w:val="0"/>
          <w:sz w:val="28"/>
          <w:szCs w:val="20"/>
        </w:rPr>
        <w:t>薩</w:t>
      </w:r>
      <w:proofErr w:type="gramEnd"/>
      <w:r w:rsidR="00E60671" w:rsidRPr="000633F9">
        <w:rPr>
          <w:rFonts w:eastAsia="標楷體" w:hint="eastAsia"/>
          <w:color w:val="000000" w:themeColor="text1"/>
          <w:kern w:val="0"/>
          <w:sz w:val="28"/>
          <w:szCs w:val="20"/>
        </w:rPr>
        <w:t>摩亞</w:t>
      </w:r>
      <w:r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6</w:t>
      </w:r>
      <w:r w:rsidR="00E60671" w:rsidRPr="000633F9">
        <w:rPr>
          <w:rFonts w:eastAsia="標楷體"/>
          <w:color w:val="000000" w:themeColor="text1"/>
          <w:kern w:val="0"/>
          <w:sz w:val="28"/>
          <w:szCs w:val="20"/>
        </w:rPr>
        <w:t>.</w:t>
      </w:r>
      <w:r w:rsidR="003A0EF9">
        <w:rPr>
          <w:rFonts w:eastAsia="標楷體" w:hint="eastAsia"/>
          <w:color w:val="000000" w:themeColor="text1"/>
          <w:kern w:val="0"/>
          <w:sz w:val="28"/>
          <w:szCs w:val="20"/>
        </w:rPr>
        <w:t>74</w:t>
      </w:r>
      <w:r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003E1163"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00E22696"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0633F9" w:rsidRPr="000633F9">
        <w:rPr>
          <w:rFonts w:eastAsia="標楷體" w:hint="eastAsia"/>
          <w:color w:val="000000" w:themeColor="text1"/>
          <w:kern w:val="0"/>
          <w:sz w:val="28"/>
          <w:szCs w:val="20"/>
        </w:rPr>
        <w:t>7</w:t>
      </w:r>
      <w:r w:rsidR="003A0EF9">
        <w:rPr>
          <w:rFonts w:eastAsia="標楷體" w:hint="eastAsia"/>
          <w:color w:val="000000" w:themeColor="text1"/>
          <w:kern w:val="0"/>
          <w:sz w:val="28"/>
          <w:szCs w:val="20"/>
        </w:rPr>
        <w:t>3.92</w:t>
      </w:r>
      <w:r w:rsidRPr="000633F9">
        <w:rPr>
          <w:rFonts w:eastAsia="標楷體"/>
          <w:color w:val="000000" w:themeColor="text1"/>
          <w:kern w:val="0"/>
          <w:sz w:val="28"/>
          <w:szCs w:val="20"/>
        </w:rPr>
        <w:t>%</w:t>
      </w:r>
      <w:r w:rsidRPr="000633F9">
        <w:rPr>
          <w:rFonts w:eastAsia="標楷體"/>
          <w:color w:val="000000" w:themeColor="text1"/>
          <w:kern w:val="0"/>
          <w:sz w:val="28"/>
          <w:szCs w:val="20"/>
        </w:rPr>
        <w:t>；若就業別觀之，僑外投資以</w:t>
      </w:r>
      <w:r w:rsidR="003167FA" w:rsidRPr="000633F9">
        <w:rPr>
          <w:rFonts w:eastAsia="標楷體"/>
          <w:color w:val="000000" w:themeColor="text1"/>
          <w:kern w:val="0"/>
          <w:sz w:val="28"/>
          <w:szCs w:val="20"/>
        </w:rPr>
        <w:t>金融及保險業</w:t>
      </w:r>
      <w:r w:rsidR="003167FA" w:rsidRPr="000633F9">
        <w:rPr>
          <w:rFonts w:eastAsia="標楷體"/>
          <w:color w:val="000000" w:themeColor="text1"/>
          <w:kern w:val="0"/>
          <w:sz w:val="28"/>
          <w:szCs w:val="20"/>
        </w:rPr>
        <w:t>(</w:t>
      </w:r>
      <w:r w:rsidR="006074B4">
        <w:rPr>
          <w:rFonts w:eastAsia="標楷體" w:hint="eastAsia"/>
          <w:color w:val="000000" w:themeColor="text1"/>
          <w:kern w:val="0"/>
          <w:sz w:val="28"/>
          <w:szCs w:val="20"/>
        </w:rPr>
        <w:t>25.05</w:t>
      </w:r>
      <w:r w:rsidR="003167FA" w:rsidRPr="000633F9">
        <w:rPr>
          <w:rFonts w:eastAsia="標楷體"/>
          <w:color w:val="000000" w:themeColor="text1"/>
          <w:kern w:val="0"/>
          <w:sz w:val="28"/>
          <w:szCs w:val="20"/>
        </w:rPr>
        <w:t>%)</w:t>
      </w:r>
      <w:r w:rsidR="003167FA" w:rsidRPr="000633F9">
        <w:rPr>
          <w:rFonts w:eastAsia="標楷體"/>
          <w:color w:val="000000" w:themeColor="text1"/>
          <w:kern w:val="0"/>
          <w:sz w:val="28"/>
          <w:szCs w:val="20"/>
        </w:rPr>
        <w:t>、</w:t>
      </w:r>
      <w:r w:rsidR="006074B4" w:rsidRPr="006074B4">
        <w:rPr>
          <w:rFonts w:eastAsia="標楷體" w:hint="eastAsia"/>
          <w:color w:val="000000" w:themeColor="text1"/>
          <w:kern w:val="0"/>
          <w:sz w:val="28"/>
          <w:szCs w:val="20"/>
        </w:rPr>
        <w:t>資訊及通訊傳播</w:t>
      </w:r>
      <w:r w:rsidR="006074B4" w:rsidRPr="006074B4">
        <w:rPr>
          <w:rFonts w:eastAsia="標楷體"/>
          <w:color w:val="000000" w:themeColor="text1"/>
          <w:kern w:val="0"/>
          <w:sz w:val="28"/>
          <w:szCs w:val="20"/>
        </w:rPr>
        <w:t>業</w:t>
      </w:r>
      <w:r w:rsidR="006074B4">
        <w:rPr>
          <w:rFonts w:eastAsia="標楷體" w:hint="eastAsia"/>
          <w:color w:val="000000" w:themeColor="text1"/>
          <w:kern w:val="0"/>
          <w:sz w:val="28"/>
          <w:szCs w:val="20"/>
        </w:rPr>
        <w:t>(17.74%)</w:t>
      </w:r>
      <w:r w:rsidR="006074B4">
        <w:rPr>
          <w:rFonts w:eastAsia="標楷體" w:hint="eastAsia"/>
          <w:color w:val="000000" w:themeColor="text1"/>
          <w:kern w:val="0"/>
          <w:sz w:val="28"/>
          <w:szCs w:val="20"/>
        </w:rPr>
        <w:t>、</w:t>
      </w:r>
      <w:r w:rsidR="003167FA" w:rsidRPr="000633F9">
        <w:rPr>
          <w:rFonts w:eastAsia="標楷體"/>
          <w:color w:val="000000" w:themeColor="text1"/>
          <w:kern w:val="0"/>
          <w:sz w:val="28"/>
          <w:szCs w:val="20"/>
        </w:rPr>
        <w:t>批發及零售業</w:t>
      </w:r>
      <w:r w:rsidR="003167FA" w:rsidRPr="000633F9">
        <w:rPr>
          <w:rFonts w:eastAsia="標楷體"/>
          <w:color w:val="000000" w:themeColor="text1"/>
          <w:kern w:val="0"/>
          <w:sz w:val="28"/>
          <w:szCs w:val="20"/>
        </w:rPr>
        <w:t>(</w:t>
      </w:r>
      <w:r w:rsidR="003167FA" w:rsidRPr="000633F9">
        <w:rPr>
          <w:rFonts w:eastAsia="標楷體" w:hint="eastAsia"/>
          <w:color w:val="000000" w:themeColor="text1"/>
          <w:kern w:val="0"/>
          <w:sz w:val="28"/>
          <w:szCs w:val="20"/>
        </w:rPr>
        <w:t>1</w:t>
      </w:r>
      <w:r w:rsidR="000633F9" w:rsidRPr="000633F9">
        <w:rPr>
          <w:rFonts w:eastAsia="標楷體" w:hint="eastAsia"/>
          <w:color w:val="000000" w:themeColor="text1"/>
          <w:kern w:val="0"/>
          <w:sz w:val="28"/>
          <w:szCs w:val="20"/>
        </w:rPr>
        <w:t>6</w:t>
      </w:r>
      <w:r w:rsidR="003167FA" w:rsidRPr="000633F9">
        <w:rPr>
          <w:rFonts w:eastAsia="標楷體" w:hint="eastAsia"/>
          <w:color w:val="000000" w:themeColor="text1"/>
          <w:kern w:val="0"/>
          <w:sz w:val="28"/>
          <w:szCs w:val="20"/>
        </w:rPr>
        <w:t>.</w:t>
      </w:r>
      <w:r w:rsidR="000633F9" w:rsidRPr="000633F9">
        <w:rPr>
          <w:rFonts w:eastAsia="標楷體" w:hint="eastAsia"/>
          <w:color w:val="000000" w:themeColor="text1"/>
          <w:kern w:val="0"/>
          <w:sz w:val="28"/>
          <w:szCs w:val="20"/>
        </w:rPr>
        <w:t>7</w:t>
      </w:r>
      <w:r w:rsidR="006074B4">
        <w:rPr>
          <w:rFonts w:eastAsia="標楷體" w:hint="eastAsia"/>
          <w:color w:val="000000" w:themeColor="text1"/>
          <w:kern w:val="0"/>
          <w:sz w:val="28"/>
          <w:szCs w:val="20"/>
        </w:rPr>
        <w:t>9</w:t>
      </w:r>
      <w:r w:rsidR="003167FA" w:rsidRPr="000633F9">
        <w:rPr>
          <w:rFonts w:eastAsia="標楷體"/>
          <w:color w:val="000000" w:themeColor="text1"/>
          <w:kern w:val="0"/>
          <w:sz w:val="28"/>
          <w:szCs w:val="20"/>
        </w:rPr>
        <w:t>%)</w:t>
      </w:r>
      <w:r w:rsidR="003167FA" w:rsidRPr="000633F9">
        <w:rPr>
          <w:rFonts w:eastAsia="標楷體"/>
          <w:color w:val="000000" w:themeColor="text1"/>
          <w:kern w:val="0"/>
          <w:sz w:val="28"/>
          <w:szCs w:val="20"/>
        </w:rPr>
        <w:t>、</w:t>
      </w:r>
      <w:r w:rsidR="000633F9" w:rsidRPr="000633F9">
        <w:rPr>
          <w:rFonts w:eastAsia="標楷體"/>
          <w:color w:val="000000" w:themeColor="text1"/>
          <w:kern w:val="0"/>
          <w:sz w:val="28"/>
          <w:szCs w:val="20"/>
        </w:rPr>
        <w:t>不動產業</w:t>
      </w:r>
      <w:r w:rsidR="000633F9" w:rsidRPr="000633F9">
        <w:rPr>
          <w:rFonts w:eastAsia="標楷體"/>
          <w:color w:val="000000" w:themeColor="text1"/>
          <w:kern w:val="0"/>
          <w:sz w:val="28"/>
          <w:szCs w:val="20"/>
        </w:rPr>
        <w:t>(</w:t>
      </w:r>
      <w:r w:rsidR="006074B4">
        <w:rPr>
          <w:rFonts w:eastAsia="標楷體" w:hint="eastAsia"/>
          <w:color w:val="000000" w:themeColor="text1"/>
          <w:kern w:val="0"/>
          <w:sz w:val="28"/>
          <w:szCs w:val="20"/>
        </w:rPr>
        <w:t>5.17</w:t>
      </w:r>
      <w:r w:rsidR="000633F9" w:rsidRPr="000633F9">
        <w:rPr>
          <w:rFonts w:eastAsia="標楷體"/>
          <w:color w:val="000000" w:themeColor="text1"/>
          <w:kern w:val="0"/>
          <w:sz w:val="28"/>
          <w:szCs w:val="20"/>
        </w:rPr>
        <w:t>%)</w:t>
      </w:r>
      <w:r w:rsidR="003167FA" w:rsidRPr="000633F9">
        <w:rPr>
          <w:rFonts w:eastAsia="標楷體" w:hint="eastAsia"/>
          <w:color w:val="000000" w:themeColor="text1"/>
          <w:kern w:val="0"/>
          <w:sz w:val="28"/>
          <w:szCs w:val="20"/>
        </w:rPr>
        <w:t>及</w:t>
      </w:r>
      <w:r w:rsidR="000633F9" w:rsidRPr="000633F9">
        <w:rPr>
          <w:rFonts w:eastAsia="標楷體" w:hint="eastAsia"/>
          <w:color w:val="000000" w:themeColor="text1"/>
          <w:kern w:val="0"/>
          <w:sz w:val="28"/>
          <w:szCs w:val="20"/>
        </w:rPr>
        <w:t>藥品製造</w:t>
      </w:r>
      <w:r w:rsidR="00BB0D2C" w:rsidRPr="000633F9">
        <w:rPr>
          <w:rFonts w:eastAsia="標楷體"/>
          <w:color w:val="000000" w:themeColor="text1"/>
          <w:kern w:val="0"/>
          <w:sz w:val="28"/>
          <w:szCs w:val="20"/>
        </w:rPr>
        <w:t>業</w:t>
      </w:r>
      <w:r w:rsidR="00BB0D2C" w:rsidRPr="000633F9">
        <w:rPr>
          <w:rFonts w:eastAsia="標楷體"/>
          <w:color w:val="000000" w:themeColor="text1"/>
          <w:kern w:val="0"/>
          <w:sz w:val="28"/>
          <w:szCs w:val="20"/>
        </w:rPr>
        <w:t>(</w:t>
      </w:r>
      <w:r w:rsidR="000633F9" w:rsidRPr="000633F9">
        <w:rPr>
          <w:rFonts w:eastAsia="標楷體" w:hint="eastAsia"/>
          <w:color w:val="000000" w:themeColor="text1"/>
          <w:kern w:val="0"/>
          <w:sz w:val="28"/>
          <w:szCs w:val="20"/>
        </w:rPr>
        <w:t>5</w:t>
      </w:r>
      <w:r w:rsidR="003167FA" w:rsidRPr="000633F9">
        <w:rPr>
          <w:rFonts w:eastAsia="標楷體" w:hint="eastAsia"/>
          <w:color w:val="000000" w:themeColor="text1"/>
          <w:kern w:val="0"/>
          <w:sz w:val="28"/>
          <w:szCs w:val="20"/>
        </w:rPr>
        <w:t>.</w:t>
      </w:r>
      <w:r w:rsidR="006074B4">
        <w:rPr>
          <w:rFonts w:eastAsia="標楷體" w:hint="eastAsia"/>
          <w:color w:val="000000" w:themeColor="text1"/>
          <w:kern w:val="0"/>
          <w:sz w:val="28"/>
          <w:szCs w:val="20"/>
        </w:rPr>
        <w:t>04</w:t>
      </w:r>
      <w:r w:rsidR="00BB0D2C" w:rsidRPr="000633F9">
        <w:rPr>
          <w:rFonts w:eastAsia="標楷體"/>
          <w:color w:val="000000" w:themeColor="text1"/>
          <w:kern w:val="0"/>
          <w:sz w:val="28"/>
          <w:szCs w:val="20"/>
        </w:rPr>
        <w:t>%)</w:t>
      </w:r>
      <w:r w:rsidRPr="000633F9">
        <w:rPr>
          <w:rFonts w:eastAsia="標楷體"/>
          <w:color w:val="000000" w:themeColor="text1"/>
          <w:kern w:val="0"/>
          <w:sz w:val="28"/>
          <w:szCs w:val="20"/>
        </w:rPr>
        <w:t>分居前</w:t>
      </w:r>
      <w:r w:rsidRPr="000633F9">
        <w:rPr>
          <w:rFonts w:eastAsia="標楷體"/>
          <w:color w:val="000000" w:themeColor="text1"/>
          <w:kern w:val="0"/>
          <w:sz w:val="28"/>
          <w:szCs w:val="20"/>
        </w:rPr>
        <w:t>5</w:t>
      </w:r>
      <w:r w:rsidRPr="000633F9">
        <w:rPr>
          <w:rFonts w:eastAsia="標楷體"/>
          <w:color w:val="000000" w:themeColor="text1"/>
          <w:kern w:val="0"/>
          <w:sz w:val="28"/>
          <w:szCs w:val="20"/>
        </w:rPr>
        <w:t>名，合計</w:t>
      </w:r>
      <w:r w:rsidR="003E1163" w:rsidRPr="000633F9">
        <w:rPr>
          <w:rFonts w:eastAsia="標楷體" w:hint="eastAsia"/>
          <w:color w:val="000000" w:themeColor="text1"/>
          <w:kern w:val="0"/>
          <w:sz w:val="28"/>
          <w:szCs w:val="20"/>
        </w:rPr>
        <w:t>約</w:t>
      </w:r>
      <w:proofErr w:type="gramStart"/>
      <w:r w:rsidRPr="000633F9">
        <w:rPr>
          <w:rFonts w:eastAsia="標楷體"/>
          <w:color w:val="000000" w:themeColor="text1"/>
          <w:kern w:val="0"/>
          <w:sz w:val="28"/>
          <w:szCs w:val="20"/>
        </w:rPr>
        <w:t>占</w:t>
      </w:r>
      <w:r w:rsidR="003167FA" w:rsidRPr="000633F9">
        <w:rPr>
          <w:rFonts w:eastAsia="標楷體" w:hint="eastAsia"/>
          <w:color w:val="000000" w:themeColor="text1"/>
          <w:kern w:val="0"/>
          <w:sz w:val="28"/>
          <w:szCs w:val="20"/>
        </w:rPr>
        <w:t>本期</w:t>
      </w:r>
      <w:r w:rsidRPr="000633F9">
        <w:rPr>
          <w:rFonts w:eastAsia="標楷體"/>
          <w:color w:val="000000" w:themeColor="text1"/>
          <w:kern w:val="0"/>
          <w:sz w:val="28"/>
          <w:szCs w:val="20"/>
        </w:rPr>
        <w:t>僑</w:t>
      </w:r>
      <w:proofErr w:type="gramEnd"/>
      <w:r w:rsidRPr="000633F9">
        <w:rPr>
          <w:rFonts w:eastAsia="標楷體"/>
          <w:color w:val="000000" w:themeColor="text1"/>
          <w:kern w:val="0"/>
          <w:sz w:val="28"/>
          <w:szCs w:val="20"/>
        </w:rPr>
        <w:t>外投資總額的</w:t>
      </w:r>
      <w:r w:rsidR="0082035D">
        <w:rPr>
          <w:rFonts w:eastAsia="標楷體" w:hint="eastAsia"/>
          <w:color w:val="000000" w:themeColor="text1"/>
          <w:kern w:val="0"/>
          <w:sz w:val="28"/>
          <w:szCs w:val="20"/>
        </w:rPr>
        <w:t>69.79</w:t>
      </w:r>
      <w:r w:rsidRPr="000633F9">
        <w:rPr>
          <w:rFonts w:eastAsia="標楷體"/>
          <w:color w:val="000000" w:themeColor="text1"/>
          <w:kern w:val="0"/>
          <w:sz w:val="28"/>
          <w:szCs w:val="20"/>
        </w:rPr>
        <w:t>%</w:t>
      </w:r>
      <w:r w:rsidRPr="000633F9">
        <w:rPr>
          <w:rFonts w:eastAsia="標楷體"/>
          <w:color w:val="000000" w:themeColor="text1"/>
          <w:kern w:val="0"/>
          <w:sz w:val="28"/>
          <w:szCs w:val="20"/>
        </w:rPr>
        <w:t>。</w:t>
      </w:r>
    </w:p>
    <w:p w:rsidR="00A30578" w:rsidRPr="003B1054" w:rsidRDefault="00A30578" w:rsidP="00A30578">
      <w:pPr>
        <w:widowControl/>
        <w:topLinePunct/>
        <w:snapToGrid w:val="0"/>
        <w:spacing w:beforeLines="50" w:before="180" w:line="300" w:lineRule="auto"/>
        <w:ind w:rightChars="-59" w:right="-142" w:firstLineChars="202" w:firstLine="566"/>
        <w:jc w:val="both"/>
        <w:rPr>
          <w:rFonts w:eastAsia="標楷體"/>
          <w:kern w:val="0"/>
          <w:sz w:val="28"/>
          <w:szCs w:val="20"/>
        </w:rPr>
      </w:pPr>
      <w:r w:rsidRPr="000633F9">
        <w:rPr>
          <w:rFonts w:eastAsia="標楷體"/>
          <w:color w:val="000000" w:themeColor="text1"/>
          <w:kern w:val="0"/>
          <w:sz w:val="28"/>
          <w:szCs w:val="20"/>
        </w:rPr>
        <w:t>我國外人投資的方式除了僑外投資外，亦來自國內、外金融市場募</w:t>
      </w:r>
      <w:r w:rsidRPr="003B1054">
        <w:rPr>
          <w:rFonts w:eastAsia="標楷體"/>
          <w:kern w:val="0"/>
          <w:sz w:val="28"/>
          <w:szCs w:val="20"/>
        </w:rPr>
        <w:t>集資金。依據金管會統計，</w:t>
      </w:r>
      <w:r w:rsidRPr="003B1054">
        <w:rPr>
          <w:rFonts w:eastAsia="標楷體"/>
          <w:kern w:val="0"/>
          <w:sz w:val="28"/>
          <w:szCs w:val="20"/>
        </w:rPr>
        <w:t>10</w:t>
      </w:r>
      <w:r w:rsidR="006504CC">
        <w:rPr>
          <w:rFonts w:eastAsia="標楷體" w:hint="eastAsia"/>
          <w:kern w:val="0"/>
          <w:sz w:val="28"/>
          <w:szCs w:val="20"/>
        </w:rPr>
        <w:t>8</w:t>
      </w:r>
      <w:r w:rsidRPr="003B1054">
        <w:rPr>
          <w:rFonts w:eastAsia="標楷體"/>
          <w:kern w:val="0"/>
          <w:sz w:val="28"/>
          <w:szCs w:val="20"/>
        </w:rPr>
        <w:t>年</w:t>
      </w:r>
      <w:r w:rsidR="00621C89">
        <w:rPr>
          <w:rFonts w:eastAsia="標楷體" w:hint="eastAsia"/>
          <w:kern w:val="0"/>
          <w:sz w:val="28"/>
          <w:szCs w:val="20"/>
        </w:rPr>
        <w:t>3</w:t>
      </w:r>
      <w:r w:rsidRPr="003B1054">
        <w:rPr>
          <w:rFonts w:eastAsia="標楷體"/>
          <w:kern w:val="0"/>
          <w:sz w:val="28"/>
          <w:szCs w:val="20"/>
        </w:rPr>
        <w:t>月外資投資我國股市淨匯</w:t>
      </w:r>
      <w:r w:rsidR="006504CC">
        <w:rPr>
          <w:rFonts w:eastAsia="標楷體" w:hint="eastAsia"/>
          <w:kern w:val="0"/>
          <w:sz w:val="28"/>
          <w:szCs w:val="20"/>
        </w:rPr>
        <w:t>入</w:t>
      </w:r>
      <w:r w:rsidRPr="003B1054">
        <w:rPr>
          <w:rFonts w:eastAsia="標楷體"/>
          <w:kern w:val="0"/>
          <w:sz w:val="28"/>
          <w:szCs w:val="20"/>
        </w:rPr>
        <w:t>金額</w:t>
      </w:r>
      <w:r w:rsidR="00621C89">
        <w:rPr>
          <w:rFonts w:eastAsia="標楷體" w:hint="eastAsia"/>
          <w:kern w:val="0"/>
          <w:sz w:val="28"/>
          <w:szCs w:val="20"/>
        </w:rPr>
        <w:t>17.46</w:t>
      </w:r>
      <w:r w:rsidRPr="003B1054">
        <w:rPr>
          <w:rFonts w:eastAsia="標楷體"/>
          <w:kern w:val="0"/>
          <w:sz w:val="28"/>
          <w:szCs w:val="20"/>
        </w:rPr>
        <w:t>億美元</w:t>
      </w:r>
      <w:r w:rsidR="00621C89">
        <w:rPr>
          <w:rFonts w:eastAsia="標楷體" w:hint="eastAsia"/>
          <w:kern w:val="0"/>
          <w:sz w:val="28"/>
          <w:szCs w:val="20"/>
        </w:rPr>
        <w:t>；累計</w:t>
      </w:r>
      <w:r w:rsidR="00621C89">
        <w:rPr>
          <w:rFonts w:eastAsia="標楷體" w:hint="eastAsia"/>
          <w:kern w:val="0"/>
          <w:sz w:val="28"/>
          <w:szCs w:val="20"/>
        </w:rPr>
        <w:t>1</w:t>
      </w:r>
      <w:r w:rsidR="00621C89">
        <w:rPr>
          <w:rFonts w:eastAsia="標楷體" w:hint="eastAsia"/>
          <w:kern w:val="0"/>
          <w:sz w:val="28"/>
          <w:szCs w:val="20"/>
        </w:rPr>
        <w:t>至</w:t>
      </w:r>
      <w:r w:rsidR="00621C89">
        <w:rPr>
          <w:rFonts w:eastAsia="標楷體" w:hint="eastAsia"/>
          <w:kern w:val="0"/>
          <w:sz w:val="28"/>
          <w:szCs w:val="20"/>
        </w:rPr>
        <w:t>3</w:t>
      </w:r>
      <w:r w:rsidR="00621C89">
        <w:rPr>
          <w:rFonts w:eastAsia="標楷體" w:hint="eastAsia"/>
          <w:kern w:val="0"/>
          <w:sz w:val="28"/>
          <w:szCs w:val="20"/>
        </w:rPr>
        <w:t>月淨匯入</w:t>
      </w:r>
      <w:r w:rsidR="00621C89">
        <w:rPr>
          <w:rFonts w:eastAsia="標楷體" w:hint="eastAsia"/>
          <w:kern w:val="0"/>
          <w:sz w:val="28"/>
          <w:szCs w:val="20"/>
        </w:rPr>
        <w:t>81.14</w:t>
      </w:r>
      <w:r w:rsidR="00621C89">
        <w:rPr>
          <w:rFonts w:eastAsia="標楷體" w:hint="eastAsia"/>
          <w:kern w:val="0"/>
          <w:sz w:val="28"/>
          <w:szCs w:val="20"/>
        </w:rPr>
        <w:t>億美元</w:t>
      </w:r>
      <w:r w:rsidRPr="003B1054">
        <w:rPr>
          <w:rFonts w:eastAsia="標楷體"/>
          <w:kern w:val="0"/>
          <w:sz w:val="28"/>
          <w:szCs w:val="20"/>
        </w:rPr>
        <w:t>。</w:t>
      </w:r>
    </w:p>
    <w:p w:rsidR="005E3164" w:rsidRPr="00F162F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p>
    <w:p w:rsidR="005E3164" w:rsidRPr="003B1054" w:rsidRDefault="005E3164" w:rsidP="005E3164">
      <w:pPr>
        <w:widowControl/>
        <w:topLinePunct/>
        <w:snapToGrid w:val="0"/>
        <w:spacing w:beforeLines="50" w:before="180" w:line="300" w:lineRule="auto"/>
        <w:ind w:rightChars="-59" w:right="-142" w:firstLineChars="202" w:firstLine="566"/>
        <w:jc w:val="both"/>
        <w:rPr>
          <w:rFonts w:eastAsia="標楷體"/>
          <w:kern w:val="0"/>
          <w:sz w:val="28"/>
          <w:szCs w:val="20"/>
        </w:rPr>
      </w:pPr>
      <w:r w:rsidRPr="003B1054">
        <w:rPr>
          <w:rFonts w:eastAsia="標楷體"/>
          <w:kern w:val="0"/>
          <w:sz w:val="28"/>
          <w:szCs w:val="20"/>
        </w:rPr>
        <w:br w:type="page"/>
      </w:r>
    </w:p>
    <w:p w:rsidR="00A30578" w:rsidRPr="003B1054" w:rsidRDefault="00A30578" w:rsidP="00A30578">
      <w:pPr>
        <w:widowControl/>
        <w:topLinePunct/>
        <w:snapToGrid w:val="0"/>
        <w:spacing w:beforeLines="50" w:before="180" w:line="300" w:lineRule="auto"/>
        <w:ind w:rightChars="-59" w:right="-142"/>
        <w:jc w:val="right"/>
        <w:rPr>
          <w:rFonts w:eastAsia="標楷體"/>
          <w:kern w:val="0"/>
          <w:sz w:val="28"/>
          <w:szCs w:val="20"/>
        </w:rPr>
      </w:pPr>
      <w:bookmarkStart w:id="120" w:name="_（七）物價"/>
      <w:bookmarkEnd w:id="120"/>
      <w:r w:rsidRPr="003B1054">
        <w:rPr>
          <w:rFonts w:eastAsia="標楷體"/>
          <w:b/>
          <w:bCs/>
          <w:kern w:val="0"/>
          <w:sz w:val="28"/>
          <w:szCs w:val="20"/>
        </w:rPr>
        <w:lastRenderedPageBreak/>
        <w:t>表</w:t>
      </w:r>
      <w:r w:rsidRPr="003B1054">
        <w:rPr>
          <w:rFonts w:eastAsia="標楷體"/>
          <w:b/>
          <w:bCs/>
          <w:kern w:val="0"/>
          <w:sz w:val="28"/>
          <w:szCs w:val="20"/>
        </w:rPr>
        <w:t xml:space="preserve"> 2-6-2  </w:t>
      </w:r>
      <w:r w:rsidRPr="003B1054">
        <w:rPr>
          <w:rFonts w:eastAsia="標楷體"/>
          <w:b/>
          <w:bCs/>
          <w:kern w:val="0"/>
          <w:sz w:val="28"/>
          <w:szCs w:val="20"/>
        </w:rPr>
        <w:t>外資投入概況</w:t>
      </w:r>
      <w:r w:rsidRPr="003B1054">
        <w:rPr>
          <w:rFonts w:eastAsia="標楷體"/>
          <w:kern w:val="0"/>
          <w:sz w:val="28"/>
          <w:szCs w:val="20"/>
        </w:rPr>
        <w:t xml:space="preserve">           </w:t>
      </w:r>
      <w:r w:rsidRPr="003B1054">
        <w:rPr>
          <w:rFonts w:eastAsia="標楷體"/>
          <w:kern w:val="0"/>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8419E5" w:rsidRPr="003B1054" w:rsidTr="00754A06">
        <w:trPr>
          <w:tblHeader/>
          <w:jc w:val="center"/>
        </w:trPr>
        <w:tc>
          <w:tcPr>
            <w:tcW w:w="1681"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14"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僑外投資</w:t>
            </w:r>
          </w:p>
          <w:p w:rsidR="00A30578" w:rsidRPr="003B1054" w:rsidRDefault="00A30578" w:rsidP="00754A06">
            <w:pPr>
              <w:snapToGrid w:val="0"/>
              <w:spacing w:line="400" w:lineRule="exact"/>
              <w:jc w:val="center"/>
              <w:rPr>
                <w:rFonts w:eastAsia="標楷體"/>
              </w:rPr>
            </w:pPr>
            <w:r w:rsidRPr="003B1054">
              <w:rPr>
                <w:rFonts w:eastAsia="標楷體"/>
              </w:rPr>
              <w:t>總額</w:t>
            </w:r>
          </w:p>
        </w:tc>
        <w:tc>
          <w:tcPr>
            <w:tcW w:w="1788"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外資投入股市</w:t>
            </w:r>
          </w:p>
          <w:p w:rsidR="00A30578" w:rsidRPr="003B1054" w:rsidRDefault="00A30578" w:rsidP="00754A06">
            <w:pPr>
              <w:snapToGrid w:val="0"/>
              <w:spacing w:line="400" w:lineRule="exact"/>
              <w:jc w:val="center"/>
              <w:rPr>
                <w:rFonts w:eastAsia="標楷體"/>
              </w:rPr>
            </w:pPr>
            <w:r w:rsidRPr="003B1054">
              <w:rPr>
                <w:rFonts w:eastAsia="標楷體"/>
              </w:rPr>
              <w:t>匯入淨額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存託憑證金額</w:t>
            </w:r>
          </w:p>
        </w:tc>
        <w:tc>
          <w:tcPr>
            <w:tcW w:w="1782" w:type="dxa"/>
            <w:tcBorders>
              <w:bottom w:val="single" w:sz="8" w:space="0" w:color="auto"/>
            </w:tcBorders>
          </w:tcPr>
          <w:p w:rsidR="00A30578" w:rsidRPr="003B1054" w:rsidRDefault="00A30578" w:rsidP="00754A06">
            <w:pPr>
              <w:snapToGrid w:val="0"/>
              <w:spacing w:line="400" w:lineRule="exact"/>
              <w:jc w:val="center"/>
              <w:rPr>
                <w:rFonts w:eastAsia="標楷體"/>
              </w:rPr>
            </w:pPr>
            <w:r w:rsidRPr="003B1054">
              <w:rPr>
                <w:rFonts w:eastAsia="標楷體"/>
              </w:rPr>
              <w:t>企業發行海外</w:t>
            </w:r>
          </w:p>
          <w:p w:rsidR="00A30578" w:rsidRPr="003B1054" w:rsidRDefault="00A30578" w:rsidP="00754A06">
            <w:pPr>
              <w:snapToGrid w:val="0"/>
              <w:spacing w:line="400" w:lineRule="exact"/>
              <w:jc w:val="center"/>
              <w:rPr>
                <w:rFonts w:eastAsia="標楷體"/>
              </w:rPr>
            </w:pPr>
            <w:r w:rsidRPr="003B1054">
              <w:rPr>
                <w:rFonts w:eastAsia="標楷體"/>
              </w:rPr>
              <w:t>公司債金額</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103</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57.70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160.41</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8.58</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7.82</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104</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47.97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14.03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1.00</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20.50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105</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110.37</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55.53</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4.25</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11.20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754A06">
            <w:pPr>
              <w:snapToGrid w:val="0"/>
              <w:spacing w:line="400" w:lineRule="exact"/>
              <w:jc w:val="both"/>
              <w:rPr>
                <w:rFonts w:eastAsia="標楷體"/>
                <w:b/>
                <w:bCs/>
              </w:rPr>
            </w:pPr>
            <w:r w:rsidRPr="003B1054">
              <w:rPr>
                <w:rFonts w:eastAsia="標楷體"/>
                <w:b/>
                <w:bCs/>
              </w:rPr>
              <w:t xml:space="preserve"> 106</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A30578" w:rsidP="00754A06">
            <w:pPr>
              <w:snapToGrid w:val="0"/>
              <w:spacing w:line="400" w:lineRule="exact"/>
              <w:ind w:rightChars="100" w:right="240"/>
              <w:jc w:val="right"/>
              <w:rPr>
                <w:rFonts w:eastAsia="標楷體"/>
                <w:b/>
                <w:bCs/>
              </w:rPr>
            </w:pPr>
            <w:r w:rsidRPr="003B1054">
              <w:rPr>
                <w:rFonts w:eastAsia="標楷體"/>
                <w:b/>
                <w:bCs/>
              </w:rPr>
              <w:t>75.13</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85.25</w:t>
            </w:r>
          </w:p>
        </w:tc>
        <w:tc>
          <w:tcPr>
            <w:tcW w:w="1782" w:type="dxa"/>
            <w:tcBorders>
              <w:top w:val="nil"/>
              <w:left w:val="nil"/>
              <w:bottom w:val="nil"/>
              <w:right w:val="nil"/>
            </w:tcBorders>
            <w:vAlign w:val="bottom"/>
          </w:tcPr>
          <w:p w:rsidR="00A30578" w:rsidRPr="003B1054" w:rsidRDefault="00A30578"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4.92</w:t>
            </w:r>
          </w:p>
        </w:tc>
        <w:tc>
          <w:tcPr>
            <w:tcW w:w="1782" w:type="dxa"/>
            <w:tcBorders>
              <w:top w:val="nil"/>
              <w:left w:val="nil"/>
              <w:bottom w:val="nil"/>
            </w:tcBorders>
          </w:tcPr>
          <w:p w:rsidR="00A30578" w:rsidRPr="003B1054" w:rsidRDefault="00A30578" w:rsidP="00754A06">
            <w:pPr>
              <w:snapToGrid w:val="0"/>
              <w:spacing w:line="400" w:lineRule="exact"/>
              <w:ind w:rightChars="250" w:right="600"/>
              <w:jc w:val="right"/>
              <w:rPr>
                <w:rFonts w:eastAsia="標楷體"/>
                <w:b/>
              </w:rPr>
            </w:pPr>
            <w:r w:rsidRPr="003B1054">
              <w:rPr>
                <w:rFonts w:eastAsia="標楷體"/>
                <w:b/>
              </w:rPr>
              <w:t>7.00</w:t>
            </w:r>
          </w:p>
        </w:tc>
      </w:tr>
      <w:tr w:rsidR="008419E5" w:rsidRPr="003B1054" w:rsidTr="00754A06">
        <w:trPr>
          <w:jc w:val="center"/>
        </w:trPr>
        <w:tc>
          <w:tcPr>
            <w:tcW w:w="1681" w:type="dxa"/>
            <w:tcBorders>
              <w:top w:val="nil"/>
              <w:bottom w:val="nil"/>
              <w:right w:val="single" w:sz="4" w:space="0" w:color="auto"/>
            </w:tcBorders>
          </w:tcPr>
          <w:p w:rsidR="00A30578" w:rsidRPr="003B1054" w:rsidRDefault="00A30578" w:rsidP="00556E52">
            <w:pPr>
              <w:snapToGrid w:val="0"/>
              <w:spacing w:line="400" w:lineRule="exact"/>
              <w:jc w:val="both"/>
              <w:rPr>
                <w:rFonts w:eastAsia="標楷體"/>
                <w:b/>
                <w:bCs/>
              </w:rPr>
            </w:pPr>
            <w:r w:rsidRPr="003B1054">
              <w:rPr>
                <w:rFonts w:eastAsia="標楷體"/>
                <w:b/>
                <w:bCs/>
              </w:rPr>
              <w:t xml:space="preserve"> 107</w:t>
            </w:r>
            <w:r w:rsidRPr="003B1054">
              <w:rPr>
                <w:rFonts w:eastAsia="標楷體"/>
                <w:b/>
                <w:bCs/>
              </w:rPr>
              <w:t>年</w:t>
            </w:r>
          </w:p>
        </w:tc>
        <w:tc>
          <w:tcPr>
            <w:tcW w:w="1314" w:type="dxa"/>
            <w:tcBorders>
              <w:top w:val="nil"/>
              <w:left w:val="single" w:sz="4" w:space="0" w:color="auto"/>
              <w:bottom w:val="nil"/>
              <w:right w:val="nil"/>
            </w:tcBorders>
          </w:tcPr>
          <w:p w:rsidR="00A30578" w:rsidRPr="003B1054" w:rsidRDefault="009472E6" w:rsidP="00754A06">
            <w:pPr>
              <w:snapToGrid w:val="0"/>
              <w:spacing w:line="400" w:lineRule="exact"/>
              <w:ind w:rightChars="100" w:right="240"/>
              <w:jc w:val="right"/>
              <w:rPr>
                <w:rFonts w:eastAsia="標楷體"/>
                <w:b/>
                <w:bCs/>
              </w:rPr>
            </w:pPr>
            <w:r w:rsidRPr="003B1054">
              <w:rPr>
                <w:rFonts w:eastAsia="標楷體"/>
                <w:b/>
                <w:bCs/>
              </w:rPr>
              <w:t>114.40</w:t>
            </w:r>
          </w:p>
        </w:tc>
        <w:tc>
          <w:tcPr>
            <w:tcW w:w="1788" w:type="dxa"/>
            <w:tcBorders>
              <w:top w:val="nil"/>
              <w:left w:val="nil"/>
              <w:bottom w:val="nil"/>
              <w:right w:val="nil"/>
            </w:tcBorders>
          </w:tcPr>
          <w:p w:rsidR="00A30578" w:rsidRPr="003B1054" w:rsidRDefault="00A30578" w:rsidP="00754A06">
            <w:pPr>
              <w:snapToGrid w:val="0"/>
              <w:spacing w:line="400" w:lineRule="exact"/>
              <w:ind w:rightChars="153" w:right="367"/>
              <w:jc w:val="right"/>
              <w:rPr>
                <w:rFonts w:eastAsia="標楷體"/>
                <w:b/>
                <w:bCs/>
              </w:rPr>
            </w:pPr>
            <w:r w:rsidRPr="003B1054">
              <w:rPr>
                <w:rFonts w:eastAsia="標楷體"/>
                <w:b/>
                <w:bCs/>
              </w:rPr>
              <w:t>-</w:t>
            </w:r>
            <w:r w:rsidR="009472E6" w:rsidRPr="003B1054">
              <w:rPr>
                <w:rFonts w:eastAsia="標楷體"/>
                <w:b/>
                <w:bCs/>
              </w:rPr>
              <w:t>100.91</w:t>
            </w:r>
          </w:p>
        </w:tc>
        <w:tc>
          <w:tcPr>
            <w:tcW w:w="1782" w:type="dxa"/>
            <w:tcBorders>
              <w:top w:val="nil"/>
              <w:left w:val="nil"/>
              <w:bottom w:val="nil"/>
              <w:right w:val="nil"/>
            </w:tcBorders>
            <w:vAlign w:val="bottom"/>
          </w:tcPr>
          <w:p w:rsidR="00A30578" w:rsidRPr="003B1054" w:rsidRDefault="004D1A14" w:rsidP="00754A06">
            <w:pPr>
              <w:tabs>
                <w:tab w:val="center" w:pos="572"/>
                <w:tab w:val="right" w:pos="1144"/>
              </w:tabs>
              <w:snapToGrid w:val="0"/>
              <w:spacing w:line="400" w:lineRule="exact"/>
              <w:ind w:rightChars="250" w:right="600"/>
              <w:jc w:val="right"/>
              <w:rPr>
                <w:rFonts w:eastAsia="標楷體"/>
                <w:b/>
              </w:rPr>
            </w:pPr>
            <w:r w:rsidRPr="003B1054">
              <w:rPr>
                <w:rFonts w:eastAsia="標楷體"/>
                <w:b/>
              </w:rPr>
              <w:t>5.98</w:t>
            </w:r>
          </w:p>
        </w:tc>
        <w:tc>
          <w:tcPr>
            <w:tcW w:w="1782" w:type="dxa"/>
            <w:tcBorders>
              <w:top w:val="nil"/>
              <w:left w:val="nil"/>
              <w:bottom w:val="nil"/>
            </w:tcBorders>
          </w:tcPr>
          <w:p w:rsidR="00A30578" w:rsidRPr="003B1054" w:rsidRDefault="004D1A14" w:rsidP="00754A06">
            <w:pPr>
              <w:snapToGrid w:val="0"/>
              <w:spacing w:line="400" w:lineRule="exact"/>
              <w:ind w:rightChars="250" w:right="600"/>
              <w:jc w:val="right"/>
              <w:rPr>
                <w:rFonts w:eastAsia="標楷體"/>
                <w:b/>
              </w:rPr>
            </w:pPr>
            <w:r w:rsidRPr="003B1054">
              <w:rPr>
                <w:rFonts w:eastAsia="標楷體"/>
                <w:b/>
              </w:rPr>
              <w:t>11.20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3</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9.76</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6.50</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4</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2.25</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-35.87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5</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3.19</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-10.88</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5.00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6</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2.12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-18.94</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7</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30.02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-25.28</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5.50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5.00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8</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5.52</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-6.26</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0.48</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9</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6.46</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2.73</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10</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7.75</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-48.37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11</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5.09</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22.72</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2058CF" w:rsidRPr="003B1054" w:rsidTr="00754A06">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12</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sidRPr="003B1054">
              <w:rPr>
                <w:rFonts w:eastAsia="標楷體"/>
              </w:rPr>
              <w:t>29.31</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sidRPr="003B1054">
              <w:rPr>
                <w:rFonts w:eastAsia="標楷體"/>
              </w:rPr>
              <w:t>-16.17</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1.20</w:t>
            </w:r>
          </w:p>
        </w:tc>
      </w:tr>
      <w:tr w:rsidR="002058CF" w:rsidRPr="003B1054" w:rsidTr="00556E52">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jc w:val="both"/>
              <w:rPr>
                <w:rFonts w:eastAsia="標楷體"/>
              </w:rPr>
            </w:pPr>
            <w:r w:rsidRPr="003B1054">
              <w:rPr>
                <w:rFonts w:eastAsia="標楷體"/>
                <w:b/>
                <w:bCs/>
              </w:rPr>
              <w:t>10</w:t>
            </w:r>
            <w:r>
              <w:rPr>
                <w:rFonts w:eastAsia="標楷體" w:hint="eastAsia"/>
                <w:b/>
                <w:bCs/>
              </w:rPr>
              <w:t>8</w:t>
            </w:r>
            <w:r w:rsidRPr="003B1054">
              <w:rPr>
                <w:rFonts w:eastAsia="標楷體"/>
                <w:b/>
                <w:bCs/>
              </w:rPr>
              <w:t>年</w:t>
            </w:r>
            <w:r w:rsidR="00DB0A9A">
              <w:rPr>
                <w:rFonts w:eastAsia="標楷體" w:hint="eastAsia"/>
                <w:b/>
                <w:bCs/>
              </w:rPr>
              <w:t>1~</w:t>
            </w:r>
            <w:r w:rsidR="002B0C7E">
              <w:rPr>
                <w:rFonts w:eastAsia="標楷體" w:hint="eastAsia"/>
                <w:b/>
                <w:bCs/>
              </w:rPr>
              <w:t>3</w:t>
            </w:r>
            <w:r w:rsidR="00DB0A9A">
              <w:rPr>
                <w:rFonts w:eastAsia="標楷體" w:hint="eastAsia"/>
                <w:b/>
                <w:bCs/>
              </w:rPr>
              <w:t>月</w:t>
            </w:r>
          </w:p>
        </w:tc>
        <w:tc>
          <w:tcPr>
            <w:tcW w:w="1314" w:type="dxa"/>
            <w:tcBorders>
              <w:top w:val="nil"/>
              <w:left w:val="single" w:sz="4" w:space="0" w:color="auto"/>
              <w:bottom w:val="nil"/>
              <w:right w:val="nil"/>
            </w:tcBorders>
          </w:tcPr>
          <w:p w:rsidR="002058CF" w:rsidRPr="008977FC" w:rsidRDefault="002B0C7E" w:rsidP="00072CA2">
            <w:pPr>
              <w:snapToGrid w:val="0"/>
              <w:spacing w:line="400" w:lineRule="exact"/>
              <w:ind w:rightChars="100" w:right="240"/>
              <w:jc w:val="right"/>
              <w:rPr>
                <w:rFonts w:eastAsia="標楷體"/>
                <w:b/>
              </w:rPr>
            </w:pPr>
            <w:r>
              <w:rPr>
                <w:rFonts w:eastAsia="標楷體" w:hint="eastAsia"/>
                <w:b/>
              </w:rPr>
              <w:t>10.24</w:t>
            </w:r>
          </w:p>
        </w:tc>
        <w:tc>
          <w:tcPr>
            <w:tcW w:w="1788" w:type="dxa"/>
            <w:tcBorders>
              <w:top w:val="nil"/>
              <w:left w:val="nil"/>
              <w:bottom w:val="nil"/>
              <w:right w:val="nil"/>
            </w:tcBorders>
          </w:tcPr>
          <w:p w:rsidR="002058CF" w:rsidRPr="008977FC" w:rsidRDefault="00621C89" w:rsidP="00C602F8">
            <w:pPr>
              <w:snapToGrid w:val="0"/>
              <w:spacing w:line="400" w:lineRule="exact"/>
              <w:ind w:rightChars="153" w:right="367"/>
              <w:jc w:val="right"/>
              <w:rPr>
                <w:rFonts w:eastAsia="標楷體"/>
                <w:b/>
              </w:rPr>
            </w:pPr>
            <w:r>
              <w:rPr>
                <w:rFonts w:eastAsia="標楷體" w:hint="eastAsia"/>
                <w:b/>
              </w:rPr>
              <w:t>81.14</w:t>
            </w:r>
          </w:p>
        </w:tc>
        <w:tc>
          <w:tcPr>
            <w:tcW w:w="1782" w:type="dxa"/>
            <w:tcBorders>
              <w:top w:val="nil"/>
              <w:left w:val="nil"/>
              <w:bottom w:val="nil"/>
              <w:right w:val="nil"/>
            </w:tcBorders>
            <w:vAlign w:val="bottom"/>
          </w:tcPr>
          <w:p w:rsidR="002058CF" w:rsidRPr="008977FC" w:rsidRDefault="008977FC" w:rsidP="00072CA2">
            <w:pPr>
              <w:tabs>
                <w:tab w:val="center" w:pos="572"/>
                <w:tab w:val="right" w:pos="1144"/>
              </w:tabs>
              <w:snapToGrid w:val="0"/>
              <w:spacing w:line="400" w:lineRule="exact"/>
              <w:ind w:rightChars="250" w:right="600"/>
              <w:jc w:val="right"/>
              <w:rPr>
                <w:rFonts w:eastAsia="標楷體"/>
                <w:b/>
              </w:rPr>
            </w:pPr>
            <w:r w:rsidRPr="008977FC">
              <w:rPr>
                <w:rFonts w:eastAsia="標楷體"/>
                <w:b/>
              </w:rPr>
              <w:t>0.00</w:t>
            </w:r>
          </w:p>
        </w:tc>
        <w:tc>
          <w:tcPr>
            <w:tcW w:w="1782" w:type="dxa"/>
            <w:tcBorders>
              <w:top w:val="nil"/>
              <w:left w:val="nil"/>
              <w:bottom w:val="nil"/>
            </w:tcBorders>
          </w:tcPr>
          <w:p w:rsidR="002058CF" w:rsidRPr="008977FC" w:rsidRDefault="008977FC" w:rsidP="00072CA2">
            <w:pPr>
              <w:snapToGrid w:val="0"/>
              <w:spacing w:line="400" w:lineRule="exact"/>
              <w:ind w:rightChars="250" w:right="600"/>
              <w:jc w:val="right"/>
              <w:rPr>
                <w:rFonts w:eastAsia="標楷體"/>
                <w:b/>
              </w:rPr>
            </w:pPr>
            <w:r w:rsidRPr="008977FC">
              <w:rPr>
                <w:rFonts w:eastAsia="標楷體" w:hint="eastAsia"/>
                <w:b/>
              </w:rPr>
              <w:t>0.50</w:t>
            </w:r>
          </w:p>
        </w:tc>
      </w:tr>
      <w:tr w:rsidR="002058CF" w:rsidRPr="003B1054" w:rsidTr="00556E52">
        <w:trPr>
          <w:jc w:val="center"/>
        </w:trPr>
        <w:tc>
          <w:tcPr>
            <w:tcW w:w="1681" w:type="dxa"/>
            <w:tcBorders>
              <w:top w:val="nil"/>
              <w:bottom w:val="nil"/>
              <w:right w:val="single" w:sz="4" w:space="0" w:color="auto"/>
            </w:tcBorders>
          </w:tcPr>
          <w:p w:rsidR="002058CF" w:rsidRPr="003B1054" w:rsidRDefault="002058CF" w:rsidP="00072CA2">
            <w:pPr>
              <w:snapToGrid w:val="0"/>
              <w:spacing w:line="400" w:lineRule="exact"/>
              <w:ind w:rightChars="150" w:right="360"/>
              <w:jc w:val="right"/>
              <w:rPr>
                <w:rFonts w:eastAsia="標楷體"/>
              </w:rPr>
            </w:pPr>
            <w:r w:rsidRPr="003B1054">
              <w:rPr>
                <w:rFonts w:eastAsia="標楷體"/>
              </w:rPr>
              <w:t>1</w:t>
            </w:r>
            <w:r w:rsidRPr="003B1054">
              <w:rPr>
                <w:rFonts w:eastAsia="標楷體"/>
              </w:rPr>
              <w:t>月</w:t>
            </w:r>
          </w:p>
        </w:tc>
        <w:tc>
          <w:tcPr>
            <w:tcW w:w="1314" w:type="dxa"/>
            <w:tcBorders>
              <w:top w:val="nil"/>
              <w:left w:val="single" w:sz="4" w:space="0" w:color="auto"/>
              <w:bottom w:val="nil"/>
              <w:right w:val="nil"/>
            </w:tcBorders>
          </w:tcPr>
          <w:p w:rsidR="002058CF" w:rsidRPr="003B1054" w:rsidRDefault="002058CF" w:rsidP="00072CA2">
            <w:pPr>
              <w:snapToGrid w:val="0"/>
              <w:spacing w:line="400" w:lineRule="exact"/>
              <w:ind w:rightChars="100" w:right="240"/>
              <w:jc w:val="right"/>
              <w:rPr>
                <w:rFonts w:eastAsia="標楷體"/>
              </w:rPr>
            </w:pPr>
            <w:r>
              <w:rPr>
                <w:rFonts w:eastAsia="標楷體" w:hint="eastAsia"/>
              </w:rPr>
              <w:t>3.41</w:t>
            </w:r>
          </w:p>
        </w:tc>
        <w:tc>
          <w:tcPr>
            <w:tcW w:w="1788" w:type="dxa"/>
            <w:tcBorders>
              <w:top w:val="nil"/>
              <w:left w:val="nil"/>
              <w:bottom w:val="nil"/>
              <w:right w:val="nil"/>
            </w:tcBorders>
          </w:tcPr>
          <w:p w:rsidR="002058CF" w:rsidRPr="003B1054" w:rsidRDefault="002058CF" w:rsidP="00072CA2">
            <w:pPr>
              <w:snapToGrid w:val="0"/>
              <w:spacing w:line="400" w:lineRule="exact"/>
              <w:ind w:rightChars="153" w:right="367"/>
              <w:jc w:val="right"/>
              <w:rPr>
                <w:rFonts w:eastAsia="標楷體"/>
              </w:rPr>
            </w:pPr>
            <w:r>
              <w:rPr>
                <w:rFonts w:eastAsia="標楷體" w:hint="eastAsia"/>
              </w:rPr>
              <w:t>30.09</w:t>
            </w:r>
          </w:p>
        </w:tc>
        <w:tc>
          <w:tcPr>
            <w:tcW w:w="1782" w:type="dxa"/>
            <w:tcBorders>
              <w:top w:val="nil"/>
              <w:left w:val="nil"/>
              <w:bottom w:val="nil"/>
              <w:right w:val="nil"/>
            </w:tcBorders>
            <w:vAlign w:val="bottom"/>
          </w:tcPr>
          <w:p w:rsidR="002058CF" w:rsidRPr="003B1054" w:rsidRDefault="002058CF"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2058CF" w:rsidRPr="003B1054" w:rsidRDefault="002058CF" w:rsidP="00072CA2">
            <w:pPr>
              <w:snapToGrid w:val="0"/>
              <w:spacing w:line="400" w:lineRule="exact"/>
              <w:ind w:rightChars="250" w:right="600"/>
              <w:jc w:val="right"/>
              <w:rPr>
                <w:rFonts w:eastAsia="標楷體"/>
              </w:rPr>
            </w:pPr>
            <w:r w:rsidRPr="003B1054">
              <w:rPr>
                <w:rFonts w:eastAsia="標楷體"/>
              </w:rPr>
              <w:t>0.00</w:t>
            </w:r>
          </w:p>
        </w:tc>
      </w:tr>
      <w:tr w:rsidR="00072CA2" w:rsidRPr="003B1054" w:rsidTr="002B0C7E">
        <w:trPr>
          <w:jc w:val="center"/>
        </w:trPr>
        <w:tc>
          <w:tcPr>
            <w:tcW w:w="1681" w:type="dxa"/>
            <w:tcBorders>
              <w:top w:val="nil"/>
              <w:bottom w:val="nil"/>
              <w:right w:val="single" w:sz="4" w:space="0" w:color="auto"/>
            </w:tcBorders>
          </w:tcPr>
          <w:p w:rsidR="00072CA2" w:rsidRPr="003B1054" w:rsidRDefault="00072CA2" w:rsidP="00072CA2">
            <w:pPr>
              <w:snapToGrid w:val="0"/>
              <w:spacing w:line="400" w:lineRule="exact"/>
              <w:ind w:rightChars="150" w:right="360"/>
              <w:jc w:val="right"/>
              <w:rPr>
                <w:rFonts w:eastAsia="標楷體"/>
              </w:rPr>
            </w:pPr>
            <w:r w:rsidRPr="003B1054">
              <w:rPr>
                <w:rFonts w:eastAsia="標楷體"/>
              </w:rPr>
              <w:t>2</w:t>
            </w:r>
            <w:r w:rsidRPr="003B1054">
              <w:rPr>
                <w:rFonts w:eastAsia="標楷體"/>
              </w:rPr>
              <w:t>月</w:t>
            </w:r>
          </w:p>
        </w:tc>
        <w:tc>
          <w:tcPr>
            <w:tcW w:w="1314" w:type="dxa"/>
            <w:tcBorders>
              <w:top w:val="nil"/>
              <w:left w:val="single" w:sz="4" w:space="0" w:color="auto"/>
              <w:bottom w:val="nil"/>
              <w:right w:val="nil"/>
            </w:tcBorders>
          </w:tcPr>
          <w:p w:rsidR="00072CA2" w:rsidRPr="003B1054" w:rsidRDefault="00DF2C80" w:rsidP="00072CA2">
            <w:pPr>
              <w:snapToGrid w:val="0"/>
              <w:spacing w:line="400" w:lineRule="exact"/>
              <w:ind w:rightChars="100" w:right="240"/>
              <w:jc w:val="right"/>
              <w:rPr>
                <w:rFonts w:eastAsia="標楷體"/>
              </w:rPr>
            </w:pPr>
            <w:r>
              <w:rPr>
                <w:rFonts w:eastAsia="標楷體" w:hint="eastAsia"/>
              </w:rPr>
              <w:t>2.17</w:t>
            </w:r>
          </w:p>
        </w:tc>
        <w:tc>
          <w:tcPr>
            <w:tcW w:w="1788" w:type="dxa"/>
            <w:tcBorders>
              <w:top w:val="nil"/>
              <w:left w:val="nil"/>
              <w:bottom w:val="nil"/>
              <w:right w:val="nil"/>
            </w:tcBorders>
          </w:tcPr>
          <w:p w:rsidR="00072CA2" w:rsidRPr="003B1054" w:rsidRDefault="00C602F8" w:rsidP="00072CA2">
            <w:pPr>
              <w:snapToGrid w:val="0"/>
              <w:spacing w:line="400" w:lineRule="exact"/>
              <w:ind w:rightChars="153" w:right="367"/>
              <w:jc w:val="right"/>
              <w:rPr>
                <w:rFonts w:eastAsia="標楷體"/>
              </w:rPr>
            </w:pPr>
            <w:r>
              <w:rPr>
                <w:rFonts w:eastAsia="標楷體" w:hint="eastAsia"/>
              </w:rPr>
              <w:t>33.59</w:t>
            </w:r>
          </w:p>
        </w:tc>
        <w:tc>
          <w:tcPr>
            <w:tcW w:w="1782" w:type="dxa"/>
            <w:tcBorders>
              <w:top w:val="nil"/>
              <w:left w:val="nil"/>
              <w:bottom w:val="nil"/>
              <w:right w:val="nil"/>
            </w:tcBorders>
            <w:vAlign w:val="bottom"/>
          </w:tcPr>
          <w:p w:rsidR="00072CA2" w:rsidRPr="003B1054" w:rsidRDefault="008977FC" w:rsidP="00072CA2">
            <w:pPr>
              <w:tabs>
                <w:tab w:val="center" w:pos="572"/>
                <w:tab w:val="right" w:pos="1144"/>
              </w:tabs>
              <w:snapToGrid w:val="0"/>
              <w:spacing w:line="400" w:lineRule="exact"/>
              <w:ind w:rightChars="250" w:right="600"/>
              <w:jc w:val="right"/>
              <w:rPr>
                <w:rFonts w:eastAsia="標楷體"/>
              </w:rPr>
            </w:pPr>
            <w:r w:rsidRPr="003B1054">
              <w:rPr>
                <w:rFonts w:eastAsia="標楷體"/>
              </w:rPr>
              <w:t>0.00</w:t>
            </w:r>
          </w:p>
        </w:tc>
        <w:tc>
          <w:tcPr>
            <w:tcW w:w="1782" w:type="dxa"/>
            <w:tcBorders>
              <w:top w:val="nil"/>
              <w:left w:val="nil"/>
              <w:bottom w:val="nil"/>
            </w:tcBorders>
          </w:tcPr>
          <w:p w:rsidR="00072CA2" w:rsidRPr="003B1054" w:rsidRDefault="008977FC" w:rsidP="00072CA2">
            <w:pPr>
              <w:snapToGrid w:val="0"/>
              <w:spacing w:line="400" w:lineRule="exact"/>
              <w:ind w:rightChars="250" w:right="600"/>
              <w:jc w:val="right"/>
              <w:rPr>
                <w:rFonts w:eastAsia="標楷體"/>
              </w:rPr>
            </w:pPr>
            <w:r>
              <w:rPr>
                <w:rFonts w:eastAsia="標楷體" w:hint="eastAsia"/>
              </w:rPr>
              <w:t>0.50</w:t>
            </w:r>
          </w:p>
        </w:tc>
      </w:tr>
      <w:tr w:rsidR="002B0C7E" w:rsidRPr="003B1054" w:rsidTr="00754A06">
        <w:trPr>
          <w:jc w:val="center"/>
        </w:trPr>
        <w:tc>
          <w:tcPr>
            <w:tcW w:w="1681" w:type="dxa"/>
            <w:tcBorders>
              <w:top w:val="nil"/>
              <w:bottom w:val="single" w:sz="4" w:space="0" w:color="auto"/>
              <w:right w:val="single" w:sz="4" w:space="0" w:color="auto"/>
            </w:tcBorders>
          </w:tcPr>
          <w:p w:rsidR="002B0C7E" w:rsidRPr="003B1054" w:rsidRDefault="002B0C7E" w:rsidP="00072CA2">
            <w:pPr>
              <w:snapToGrid w:val="0"/>
              <w:spacing w:line="400" w:lineRule="exact"/>
              <w:ind w:rightChars="150" w:right="360"/>
              <w:jc w:val="right"/>
              <w:rPr>
                <w:rFonts w:eastAsia="標楷體"/>
              </w:rPr>
            </w:pPr>
            <w:r>
              <w:rPr>
                <w:rFonts w:eastAsia="標楷體" w:hint="eastAsia"/>
              </w:rPr>
              <w:t>3</w:t>
            </w:r>
            <w:r>
              <w:rPr>
                <w:rFonts w:eastAsia="標楷體" w:hint="eastAsia"/>
              </w:rPr>
              <w:t>月</w:t>
            </w:r>
          </w:p>
        </w:tc>
        <w:tc>
          <w:tcPr>
            <w:tcW w:w="1314" w:type="dxa"/>
            <w:tcBorders>
              <w:top w:val="nil"/>
              <w:left w:val="single" w:sz="4" w:space="0" w:color="auto"/>
              <w:bottom w:val="single" w:sz="4" w:space="0" w:color="auto"/>
              <w:right w:val="nil"/>
            </w:tcBorders>
          </w:tcPr>
          <w:p w:rsidR="002B0C7E" w:rsidRDefault="002B0C7E" w:rsidP="00072CA2">
            <w:pPr>
              <w:snapToGrid w:val="0"/>
              <w:spacing w:line="400" w:lineRule="exact"/>
              <w:ind w:rightChars="100" w:right="240"/>
              <w:jc w:val="right"/>
              <w:rPr>
                <w:rFonts w:eastAsia="標楷體"/>
              </w:rPr>
            </w:pPr>
            <w:r>
              <w:rPr>
                <w:rFonts w:eastAsia="標楷體" w:hint="eastAsia"/>
              </w:rPr>
              <w:t>4.66</w:t>
            </w:r>
          </w:p>
        </w:tc>
        <w:tc>
          <w:tcPr>
            <w:tcW w:w="1788" w:type="dxa"/>
            <w:tcBorders>
              <w:top w:val="nil"/>
              <w:left w:val="nil"/>
              <w:bottom w:val="single" w:sz="4" w:space="0" w:color="auto"/>
              <w:right w:val="nil"/>
            </w:tcBorders>
          </w:tcPr>
          <w:p w:rsidR="002B0C7E" w:rsidRDefault="00621C89" w:rsidP="00072CA2">
            <w:pPr>
              <w:snapToGrid w:val="0"/>
              <w:spacing w:line="400" w:lineRule="exact"/>
              <w:ind w:rightChars="153" w:right="367"/>
              <w:jc w:val="right"/>
              <w:rPr>
                <w:rFonts w:eastAsia="標楷體"/>
              </w:rPr>
            </w:pPr>
            <w:r>
              <w:rPr>
                <w:rFonts w:eastAsia="標楷體" w:hint="eastAsia"/>
              </w:rPr>
              <w:t>17.46</w:t>
            </w:r>
          </w:p>
        </w:tc>
        <w:tc>
          <w:tcPr>
            <w:tcW w:w="1782" w:type="dxa"/>
            <w:tcBorders>
              <w:top w:val="nil"/>
              <w:left w:val="nil"/>
              <w:bottom w:val="single" w:sz="4" w:space="0" w:color="auto"/>
              <w:right w:val="nil"/>
            </w:tcBorders>
            <w:vAlign w:val="bottom"/>
          </w:tcPr>
          <w:p w:rsidR="002B0C7E" w:rsidRPr="003B1054" w:rsidRDefault="00621C89" w:rsidP="00072CA2">
            <w:pPr>
              <w:tabs>
                <w:tab w:val="center" w:pos="572"/>
                <w:tab w:val="right" w:pos="1144"/>
              </w:tabs>
              <w:snapToGrid w:val="0"/>
              <w:spacing w:line="400" w:lineRule="exact"/>
              <w:ind w:rightChars="250" w:right="600"/>
              <w:jc w:val="right"/>
              <w:rPr>
                <w:rFonts w:eastAsia="標楷體"/>
              </w:rPr>
            </w:pPr>
            <w:r>
              <w:rPr>
                <w:rFonts w:eastAsia="標楷體" w:hint="eastAsia"/>
              </w:rPr>
              <w:t>0.00</w:t>
            </w:r>
          </w:p>
        </w:tc>
        <w:tc>
          <w:tcPr>
            <w:tcW w:w="1782" w:type="dxa"/>
            <w:tcBorders>
              <w:top w:val="nil"/>
              <w:left w:val="nil"/>
              <w:bottom w:val="single" w:sz="4" w:space="0" w:color="auto"/>
            </w:tcBorders>
          </w:tcPr>
          <w:p w:rsidR="002B0C7E" w:rsidRDefault="00621C89" w:rsidP="00072CA2">
            <w:pPr>
              <w:snapToGrid w:val="0"/>
              <w:spacing w:line="400" w:lineRule="exact"/>
              <w:ind w:rightChars="250" w:right="600"/>
              <w:jc w:val="right"/>
              <w:rPr>
                <w:rFonts w:eastAsia="標楷體"/>
              </w:rPr>
            </w:pPr>
            <w:r>
              <w:rPr>
                <w:rFonts w:eastAsia="標楷體" w:hint="eastAsia"/>
              </w:rPr>
              <w:t>0.00</w:t>
            </w:r>
          </w:p>
        </w:tc>
      </w:tr>
    </w:tbl>
    <w:p w:rsidR="00A30578" w:rsidRPr="003B1054" w:rsidRDefault="00A30578" w:rsidP="00A30578">
      <w:pPr>
        <w:widowControl/>
        <w:snapToGrid w:val="0"/>
        <w:spacing w:line="240" w:lineRule="atLeast"/>
        <w:jc w:val="both"/>
        <w:rPr>
          <w:rFonts w:eastAsia="標楷體"/>
          <w:kern w:val="0"/>
          <w:sz w:val="22"/>
          <w:szCs w:val="22"/>
        </w:rPr>
      </w:pPr>
      <w:r w:rsidRPr="003B1054">
        <w:rPr>
          <w:rFonts w:eastAsia="標楷體"/>
          <w:kern w:val="0"/>
          <w:sz w:val="22"/>
          <w:szCs w:val="22"/>
        </w:rPr>
        <w:t>資料來源：金管會、經濟部投審會。</w:t>
      </w:r>
    </w:p>
    <w:p w:rsidR="00814E4E" w:rsidRPr="003B1054" w:rsidRDefault="00814E4E" w:rsidP="00814E4E">
      <w:pPr>
        <w:widowControl/>
        <w:snapToGrid w:val="0"/>
        <w:spacing w:line="240" w:lineRule="atLeast"/>
        <w:jc w:val="both"/>
        <w:rPr>
          <w:rFonts w:eastAsia="標楷體"/>
          <w:kern w:val="0"/>
          <w:sz w:val="22"/>
          <w:szCs w:val="22"/>
        </w:rPr>
      </w:pPr>
    </w:p>
    <w:p w:rsidR="00814E4E" w:rsidRPr="003B1054" w:rsidRDefault="00814E4E" w:rsidP="00814E4E">
      <w:pPr>
        <w:widowControl/>
        <w:snapToGrid w:val="0"/>
        <w:spacing w:line="240" w:lineRule="atLeast"/>
        <w:jc w:val="both"/>
        <w:rPr>
          <w:rFonts w:eastAsia="標楷體"/>
          <w:kern w:val="0"/>
          <w:sz w:val="22"/>
        </w:rPr>
      </w:pPr>
      <w:r w:rsidRPr="003B1054">
        <w:rPr>
          <w:rFonts w:eastAsia="標楷體"/>
          <w:kern w:val="0"/>
          <w:sz w:val="22"/>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21" w:name="_Toc525744854"/>
      <w:bookmarkStart w:id="122" w:name="_Toc4585846"/>
      <w:bookmarkStart w:id="123" w:name="_Toc401923801"/>
      <w:bookmarkStart w:id="124" w:name="_Toc402171718"/>
      <w:bookmarkStart w:id="125" w:name="_Toc187823739"/>
      <w:bookmarkStart w:id="126" w:name="_Toc187823740"/>
      <w:bookmarkStart w:id="127" w:name="_Toc201487793"/>
      <w:bookmarkStart w:id="128" w:name="_Toc230064845"/>
      <w:bookmarkStart w:id="129" w:name="_Toc279048484"/>
      <w:bookmarkStart w:id="130" w:name="_Toc337122137"/>
      <w:bookmarkStart w:id="131" w:name="_Toc349916589"/>
      <w:r w:rsidRPr="003B1054">
        <w:rPr>
          <w:rFonts w:eastAsia="標楷體"/>
          <w:b/>
          <w:bCs/>
          <w:sz w:val="32"/>
          <w:szCs w:val="32"/>
        </w:rPr>
        <w:lastRenderedPageBreak/>
        <w:t>（七）物價</w:t>
      </w:r>
      <w:bookmarkEnd w:id="121"/>
      <w:bookmarkEnd w:id="122"/>
    </w:p>
    <w:p w:rsidR="00A30578" w:rsidRPr="003B1054" w:rsidRDefault="00A30578" w:rsidP="00A30578">
      <w:pPr>
        <w:widowControl/>
        <w:tabs>
          <w:tab w:val="left" w:pos="540"/>
        </w:tabs>
        <w:snapToGrid w:val="0"/>
        <w:spacing w:line="300" w:lineRule="auto"/>
        <w:jc w:val="both"/>
        <w:rPr>
          <w:rFonts w:eastAsia="標楷體"/>
          <w:b/>
          <w:bCs/>
          <w:kern w:val="0"/>
          <w:sz w:val="28"/>
          <w:szCs w:val="20"/>
        </w:rPr>
      </w:pPr>
      <w:bookmarkStart w:id="132" w:name="_（八）金融"/>
      <w:bookmarkStart w:id="133" w:name="_Toc187823738"/>
      <w:bookmarkStart w:id="134" w:name="_Toc201487792"/>
      <w:bookmarkStart w:id="135" w:name="_Toc230064844"/>
      <w:bookmarkStart w:id="136" w:name="_Toc279048483"/>
      <w:bookmarkStart w:id="137" w:name="_Toc337122136"/>
      <w:bookmarkStart w:id="138" w:name="_Toc349916588"/>
      <w:bookmarkEnd w:id="132"/>
      <w:r w:rsidRPr="003B1054">
        <w:rPr>
          <w:rFonts w:eastAsia="標楷體"/>
          <w:b/>
          <w:bCs/>
          <w:kern w:val="0"/>
          <w:sz w:val="28"/>
          <w:szCs w:val="20"/>
        </w:rPr>
        <w:t>１、</w:t>
      </w:r>
      <w:r w:rsidRPr="003B1054">
        <w:rPr>
          <w:rFonts w:eastAsia="標楷體"/>
          <w:b/>
          <w:bCs/>
          <w:kern w:val="0"/>
          <w:sz w:val="28"/>
          <w:szCs w:val="20"/>
        </w:rPr>
        <w:t>10</w:t>
      </w:r>
      <w:r w:rsidR="00BE6CBF">
        <w:rPr>
          <w:rFonts w:eastAsia="標楷體" w:hint="eastAsia"/>
          <w:b/>
          <w:bCs/>
          <w:kern w:val="0"/>
          <w:sz w:val="28"/>
          <w:szCs w:val="20"/>
        </w:rPr>
        <w:t>8</w:t>
      </w:r>
      <w:r w:rsidRPr="003B1054">
        <w:rPr>
          <w:rFonts w:eastAsia="標楷體"/>
          <w:b/>
          <w:bCs/>
          <w:kern w:val="0"/>
          <w:sz w:val="28"/>
          <w:szCs w:val="20"/>
        </w:rPr>
        <w:t>年</w:t>
      </w:r>
      <w:r w:rsidR="002914A8">
        <w:rPr>
          <w:rFonts w:eastAsia="標楷體" w:hint="eastAsia"/>
          <w:b/>
          <w:bCs/>
          <w:kern w:val="0"/>
          <w:sz w:val="28"/>
          <w:szCs w:val="20"/>
        </w:rPr>
        <w:t>3</w:t>
      </w:r>
      <w:r w:rsidRPr="003B1054">
        <w:rPr>
          <w:rFonts w:eastAsia="標楷體"/>
          <w:b/>
          <w:bCs/>
          <w:kern w:val="0"/>
          <w:sz w:val="28"/>
          <w:szCs w:val="20"/>
        </w:rPr>
        <w:t>月</w:t>
      </w:r>
      <w:r w:rsidRPr="003B1054">
        <w:rPr>
          <w:rFonts w:eastAsia="標楷體"/>
          <w:b/>
          <w:bCs/>
          <w:kern w:val="0"/>
          <w:sz w:val="28"/>
          <w:szCs w:val="20"/>
        </w:rPr>
        <w:t>CPI</w:t>
      </w:r>
      <w:r w:rsidR="00BE6CBF">
        <w:rPr>
          <w:rFonts w:eastAsia="標楷體" w:hint="eastAsia"/>
          <w:b/>
          <w:bCs/>
          <w:kern w:val="0"/>
          <w:sz w:val="28"/>
          <w:szCs w:val="20"/>
        </w:rPr>
        <w:t>上漲</w:t>
      </w:r>
      <w:r w:rsidR="002914A8">
        <w:rPr>
          <w:rFonts w:eastAsia="標楷體" w:hint="eastAsia"/>
          <w:b/>
          <w:bCs/>
          <w:kern w:val="0"/>
          <w:sz w:val="28"/>
          <w:szCs w:val="20"/>
        </w:rPr>
        <w:t>0.58</w:t>
      </w:r>
      <w:r w:rsidRPr="003B1054">
        <w:rPr>
          <w:rFonts w:eastAsia="標楷體"/>
          <w:b/>
          <w:bCs/>
          <w:kern w:val="0"/>
          <w:sz w:val="28"/>
          <w:szCs w:val="20"/>
        </w:rPr>
        <w:t>%</w:t>
      </w:r>
      <w:r w:rsidRPr="003B1054">
        <w:rPr>
          <w:rFonts w:eastAsia="標楷體"/>
          <w:b/>
          <w:bCs/>
          <w:kern w:val="0"/>
          <w:sz w:val="28"/>
          <w:szCs w:val="20"/>
        </w:rPr>
        <w:t>，</w:t>
      </w:r>
      <w:r w:rsidRPr="003B1054">
        <w:rPr>
          <w:rFonts w:eastAsia="標楷體"/>
          <w:b/>
          <w:bCs/>
          <w:kern w:val="0"/>
          <w:sz w:val="28"/>
          <w:szCs w:val="20"/>
        </w:rPr>
        <w:t>WPI</w:t>
      </w:r>
      <w:r w:rsidRPr="003B1054">
        <w:rPr>
          <w:rFonts w:eastAsia="標楷體"/>
          <w:b/>
          <w:bCs/>
          <w:kern w:val="0"/>
          <w:sz w:val="28"/>
          <w:szCs w:val="20"/>
        </w:rPr>
        <w:t>上漲</w:t>
      </w:r>
      <w:r w:rsidR="002914A8">
        <w:rPr>
          <w:rFonts w:eastAsia="標楷體" w:hint="eastAsia"/>
          <w:b/>
          <w:bCs/>
          <w:kern w:val="0"/>
          <w:sz w:val="28"/>
          <w:szCs w:val="20"/>
        </w:rPr>
        <w:t>1.19</w:t>
      </w:r>
      <w:r w:rsidRPr="003B1054">
        <w:rPr>
          <w:rFonts w:eastAsia="標楷體"/>
          <w:b/>
          <w:bCs/>
          <w:kern w:val="0"/>
          <w:sz w:val="28"/>
          <w:szCs w:val="20"/>
        </w:rPr>
        <w:t>%</w:t>
      </w:r>
    </w:p>
    <w:p w:rsidR="00A30578" w:rsidRPr="003C7F55" w:rsidRDefault="00A30578" w:rsidP="004B390E">
      <w:pPr>
        <w:widowControl/>
        <w:topLinePunct/>
        <w:snapToGrid w:val="0"/>
        <w:spacing w:beforeLines="50" w:before="180" w:line="300" w:lineRule="auto"/>
        <w:ind w:leftChars="118" w:left="283" w:rightChars="9" w:right="22" w:firstLineChars="211" w:firstLine="591"/>
        <w:jc w:val="both"/>
        <w:rPr>
          <w:rFonts w:eastAsia="標楷體"/>
          <w:color w:val="000000" w:themeColor="text1"/>
          <w:kern w:val="0"/>
          <w:sz w:val="28"/>
          <w:szCs w:val="20"/>
        </w:rPr>
      </w:pPr>
      <w:r w:rsidRPr="003B1054">
        <w:rPr>
          <w:rFonts w:eastAsia="標楷體"/>
          <w:kern w:val="0"/>
          <w:sz w:val="28"/>
          <w:szCs w:val="20"/>
        </w:rPr>
        <w:t>10</w:t>
      </w:r>
      <w:r w:rsidR="00BE6CBF">
        <w:rPr>
          <w:rFonts w:eastAsia="標楷體" w:hint="eastAsia"/>
          <w:kern w:val="0"/>
          <w:sz w:val="28"/>
          <w:szCs w:val="20"/>
        </w:rPr>
        <w:t>8</w:t>
      </w:r>
      <w:r w:rsidRPr="003B1054">
        <w:rPr>
          <w:rFonts w:eastAsia="標楷體"/>
          <w:kern w:val="0"/>
          <w:sz w:val="28"/>
          <w:szCs w:val="20"/>
        </w:rPr>
        <w:t>年</w:t>
      </w:r>
      <w:r w:rsidR="002914A8">
        <w:rPr>
          <w:rFonts w:eastAsia="標楷體" w:hint="eastAsia"/>
          <w:kern w:val="0"/>
          <w:sz w:val="28"/>
          <w:szCs w:val="20"/>
        </w:rPr>
        <w:t>3</w:t>
      </w:r>
      <w:r w:rsidRPr="003B1054">
        <w:rPr>
          <w:rFonts w:eastAsia="標楷體"/>
          <w:kern w:val="0"/>
          <w:sz w:val="28"/>
          <w:szCs w:val="20"/>
        </w:rPr>
        <w:t>月</w:t>
      </w:r>
      <w:r w:rsidRPr="003B1054">
        <w:rPr>
          <w:rFonts w:eastAsia="標楷體"/>
          <w:kern w:val="0"/>
          <w:sz w:val="28"/>
          <w:szCs w:val="20"/>
        </w:rPr>
        <w:t>CPI</w:t>
      </w:r>
      <w:r w:rsidRPr="003B1054">
        <w:rPr>
          <w:rFonts w:eastAsia="標楷體"/>
          <w:kern w:val="0"/>
          <w:sz w:val="28"/>
          <w:szCs w:val="20"/>
        </w:rPr>
        <w:t>較上年同月</w:t>
      </w:r>
      <w:r w:rsidR="00BE6CBF">
        <w:rPr>
          <w:rFonts w:eastAsia="標楷體" w:hint="eastAsia"/>
          <w:kern w:val="0"/>
          <w:sz w:val="28"/>
          <w:szCs w:val="20"/>
        </w:rPr>
        <w:t>上漲</w:t>
      </w:r>
      <w:r w:rsidR="00AD0743">
        <w:rPr>
          <w:rFonts w:eastAsia="標楷體" w:hint="eastAsia"/>
          <w:kern w:val="0"/>
          <w:sz w:val="28"/>
          <w:szCs w:val="20"/>
        </w:rPr>
        <w:t>0.</w:t>
      </w:r>
      <w:r w:rsidR="002914A8">
        <w:rPr>
          <w:rFonts w:eastAsia="標楷體" w:hint="eastAsia"/>
          <w:kern w:val="0"/>
          <w:sz w:val="28"/>
          <w:szCs w:val="20"/>
        </w:rPr>
        <w:t>58</w:t>
      </w:r>
      <w:r w:rsidRPr="003B1054">
        <w:rPr>
          <w:rFonts w:eastAsia="標楷體"/>
          <w:kern w:val="0"/>
          <w:sz w:val="28"/>
          <w:szCs w:val="20"/>
        </w:rPr>
        <w:t>%</w:t>
      </w:r>
      <w:r w:rsidRPr="003B1054">
        <w:rPr>
          <w:rFonts w:eastAsia="標楷體"/>
          <w:kern w:val="0"/>
          <w:sz w:val="28"/>
          <w:szCs w:val="20"/>
        </w:rPr>
        <w:t>，</w:t>
      </w:r>
      <w:r w:rsidR="00BE6CBF" w:rsidRPr="00BE6CBF">
        <w:rPr>
          <w:rFonts w:eastAsia="標楷體" w:hint="eastAsia"/>
          <w:kern w:val="0"/>
          <w:sz w:val="28"/>
          <w:szCs w:val="20"/>
        </w:rPr>
        <w:t>主因蛋類、</w:t>
      </w:r>
      <w:r w:rsidR="002914A8" w:rsidRPr="00BE6CBF">
        <w:rPr>
          <w:rFonts w:eastAsia="標楷體" w:hint="eastAsia"/>
          <w:kern w:val="0"/>
          <w:sz w:val="28"/>
          <w:szCs w:val="20"/>
        </w:rPr>
        <w:t>蔬</w:t>
      </w:r>
      <w:r w:rsidR="002914A8" w:rsidRPr="003C7F55">
        <w:rPr>
          <w:rFonts w:eastAsia="標楷體" w:hint="eastAsia"/>
          <w:color w:val="000000" w:themeColor="text1"/>
          <w:kern w:val="0"/>
          <w:sz w:val="28"/>
          <w:szCs w:val="20"/>
        </w:rPr>
        <w:t>菜、</w:t>
      </w:r>
      <w:r w:rsidR="002914A8">
        <w:rPr>
          <w:rFonts w:eastAsia="標楷體" w:hint="eastAsia"/>
          <w:color w:val="000000" w:themeColor="text1"/>
          <w:kern w:val="0"/>
          <w:sz w:val="28"/>
          <w:szCs w:val="20"/>
        </w:rPr>
        <w:t>燃氣及油料</w:t>
      </w:r>
      <w:r w:rsidR="00BE6CBF" w:rsidRPr="00BE6CBF">
        <w:rPr>
          <w:rFonts w:eastAsia="標楷體" w:hint="eastAsia"/>
          <w:kern w:val="0"/>
          <w:sz w:val="28"/>
          <w:szCs w:val="20"/>
        </w:rPr>
        <w:t>價格上漲所致，惟</w:t>
      </w:r>
      <w:r w:rsidR="002914A8">
        <w:rPr>
          <w:rFonts w:eastAsia="標楷體" w:hint="eastAsia"/>
          <w:kern w:val="0"/>
          <w:sz w:val="28"/>
          <w:szCs w:val="20"/>
        </w:rPr>
        <w:t>水果、</w:t>
      </w:r>
      <w:r w:rsidR="00BE6CBF" w:rsidRPr="003C7F55">
        <w:rPr>
          <w:rFonts w:eastAsia="標楷體" w:hint="eastAsia"/>
          <w:color w:val="000000" w:themeColor="text1"/>
          <w:kern w:val="0"/>
          <w:sz w:val="28"/>
          <w:szCs w:val="20"/>
        </w:rPr>
        <w:t>成衣、通訊費及</w:t>
      </w:r>
      <w:r w:rsidR="00BE6CBF" w:rsidRPr="003C7F55">
        <w:rPr>
          <w:rFonts w:eastAsia="標楷體" w:hint="eastAsia"/>
          <w:color w:val="000000" w:themeColor="text1"/>
          <w:kern w:val="0"/>
          <w:sz w:val="28"/>
          <w:szCs w:val="20"/>
        </w:rPr>
        <w:t>3C</w:t>
      </w:r>
      <w:r w:rsidR="00BE6CBF" w:rsidRPr="003C7F55">
        <w:rPr>
          <w:rFonts w:eastAsia="標楷體" w:hint="eastAsia"/>
          <w:color w:val="000000" w:themeColor="text1"/>
          <w:kern w:val="0"/>
          <w:sz w:val="28"/>
          <w:szCs w:val="20"/>
        </w:rPr>
        <w:t>消費性電子產品價格下跌，抵銷部分漲幅；若扣除</w:t>
      </w:r>
      <w:r w:rsidR="002C71F4" w:rsidRPr="003C7F55">
        <w:rPr>
          <w:rFonts w:eastAsia="標楷體" w:hint="eastAsia"/>
          <w:color w:val="000000" w:themeColor="text1"/>
          <w:kern w:val="0"/>
          <w:sz w:val="28"/>
          <w:szCs w:val="20"/>
        </w:rPr>
        <w:t>食物，</w:t>
      </w:r>
      <w:r w:rsidR="003C7F55" w:rsidRPr="003C7F55">
        <w:rPr>
          <w:rFonts w:eastAsia="標楷體" w:hint="eastAsia"/>
          <w:color w:val="000000" w:themeColor="text1"/>
          <w:kern w:val="0"/>
          <w:sz w:val="28"/>
          <w:szCs w:val="20"/>
        </w:rPr>
        <w:t>上漲</w:t>
      </w:r>
      <w:r w:rsidR="003C7F55" w:rsidRPr="003C7F55">
        <w:rPr>
          <w:rFonts w:eastAsia="標楷體" w:hint="eastAsia"/>
          <w:color w:val="000000" w:themeColor="text1"/>
          <w:kern w:val="0"/>
          <w:sz w:val="28"/>
          <w:szCs w:val="20"/>
        </w:rPr>
        <w:t>0.</w:t>
      </w:r>
      <w:r w:rsidR="002914A8">
        <w:rPr>
          <w:rFonts w:eastAsia="標楷體" w:hint="eastAsia"/>
          <w:color w:val="000000" w:themeColor="text1"/>
          <w:kern w:val="0"/>
          <w:sz w:val="28"/>
          <w:szCs w:val="20"/>
        </w:rPr>
        <w:t>30</w:t>
      </w:r>
      <w:r w:rsidR="003C7F55" w:rsidRPr="003C7F55">
        <w:rPr>
          <w:rFonts w:eastAsia="標楷體"/>
          <w:color w:val="000000" w:themeColor="text1"/>
          <w:kern w:val="0"/>
          <w:sz w:val="28"/>
          <w:szCs w:val="28"/>
        </w:rPr>
        <w:t>%</w:t>
      </w:r>
      <w:r w:rsidR="00BE6CBF" w:rsidRPr="003C7F55">
        <w:rPr>
          <w:rFonts w:eastAsia="標楷體" w:hint="eastAsia"/>
          <w:color w:val="000000" w:themeColor="text1"/>
          <w:kern w:val="0"/>
          <w:sz w:val="28"/>
          <w:szCs w:val="20"/>
        </w:rPr>
        <w:t>，</w:t>
      </w:r>
      <w:r w:rsidR="002C71F4" w:rsidRPr="003C7F55">
        <w:rPr>
          <w:rFonts w:eastAsia="標楷體" w:hint="eastAsia"/>
          <w:color w:val="000000" w:themeColor="text1"/>
          <w:kern w:val="0"/>
          <w:sz w:val="28"/>
          <w:szCs w:val="20"/>
        </w:rPr>
        <w:t>若</w:t>
      </w:r>
      <w:r w:rsidR="00BE6CBF" w:rsidRPr="003C7F55">
        <w:rPr>
          <w:rFonts w:eastAsia="標楷體" w:hint="eastAsia"/>
          <w:color w:val="000000" w:themeColor="text1"/>
          <w:kern w:val="0"/>
          <w:sz w:val="28"/>
          <w:szCs w:val="20"/>
        </w:rPr>
        <w:t>剔除</w:t>
      </w:r>
      <w:r w:rsidR="002C71F4" w:rsidRPr="003C7F55">
        <w:rPr>
          <w:rFonts w:eastAsia="標楷體" w:hint="eastAsia"/>
          <w:color w:val="000000" w:themeColor="text1"/>
          <w:kern w:val="0"/>
          <w:sz w:val="28"/>
          <w:szCs w:val="20"/>
        </w:rPr>
        <w:t>蔬果及</w:t>
      </w:r>
      <w:r w:rsidR="00BE6CBF" w:rsidRPr="003C7F55">
        <w:rPr>
          <w:rFonts w:eastAsia="標楷體" w:hint="eastAsia"/>
          <w:color w:val="000000" w:themeColor="text1"/>
          <w:kern w:val="0"/>
          <w:sz w:val="28"/>
          <w:szCs w:val="20"/>
        </w:rPr>
        <w:t>能源後之總指數</w:t>
      </w:r>
      <w:r w:rsidR="00BE6CBF" w:rsidRPr="003C7F55">
        <w:rPr>
          <w:rFonts w:eastAsia="標楷體" w:hint="eastAsia"/>
          <w:color w:val="000000" w:themeColor="text1"/>
          <w:kern w:val="0"/>
          <w:sz w:val="28"/>
          <w:szCs w:val="20"/>
        </w:rPr>
        <w:t>(</w:t>
      </w:r>
      <w:r w:rsidR="00BE6CBF" w:rsidRPr="003C7F55">
        <w:rPr>
          <w:rFonts w:eastAsia="標楷體" w:hint="eastAsia"/>
          <w:color w:val="000000" w:themeColor="text1"/>
          <w:kern w:val="0"/>
          <w:sz w:val="28"/>
          <w:szCs w:val="20"/>
        </w:rPr>
        <w:t>即核心</w:t>
      </w:r>
      <w:r w:rsidR="00BE6CBF" w:rsidRPr="003C7F55">
        <w:rPr>
          <w:rFonts w:eastAsia="標楷體" w:hint="eastAsia"/>
          <w:color w:val="000000" w:themeColor="text1"/>
          <w:kern w:val="0"/>
          <w:sz w:val="28"/>
          <w:szCs w:val="20"/>
        </w:rPr>
        <w:t>CPI)</w:t>
      </w:r>
      <w:r w:rsidR="00BE6CBF" w:rsidRPr="003C7F55">
        <w:rPr>
          <w:rFonts w:eastAsia="標楷體" w:hint="eastAsia"/>
          <w:color w:val="000000" w:themeColor="text1"/>
          <w:kern w:val="0"/>
          <w:sz w:val="28"/>
          <w:szCs w:val="20"/>
        </w:rPr>
        <w:t>，</w:t>
      </w:r>
      <w:r w:rsidR="002914A8">
        <w:rPr>
          <w:rFonts w:eastAsia="標楷體" w:hint="eastAsia"/>
          <w:color w:val="000000" w:themeColor="text1"/>
          <w:kern w:val="0"/>
          <w:sz w:val="28"/>
          <w:szCs w:val="20"/>
        </w:rPr>
        <w:t>亦</w:t>
      </w:r>
      <w:r w:rsidR="002C71F4" w:rsidRPr="003C7F55">
        <w:rPr>
          <w:rFonts w:eastAsia="標楷體" w:hint="eastAsia"/>
          <w:color w:val="000000" w:themeColor="text1"/>
          <w:kern w:val="0"/>
          <w:sz w:val="28"/>
          <w:szCs w:val="20"/>
        </w:rPr>
        <w:t>上</w:t>
      </w:r>
      <w:r w:rsidR="00BE6CBF" w:rsidRPr="003C7F55">
        <w:rPr>
          <w:rFonts w:eastAsia="標楷體" w:hint="eastAsia"/>
          <w:color w:val="000000" w:themeColor="text1"/>
          <w:kern w:val="0"/>
          <w:sz w:val="28"/>
          <w:szCs w:val="20"/>
        </w:rPr>
        <w:t>漲</w:t>
      </w:r>
      <w:r w:rsidR="00BE6CBF" w:rsidRPr="003C7F55">
        <w:rPr>
          <w:rFonts w:eastAsia="標楷體" w:hint="eastAsia"/>
          <w:color w:val="000000" w:themeColor="text1"/>
          <w:kern w:val="0"/>
          <w:sz w:val="28"/>
          <w:szCs w:val="20"/>
        </w:rPr>
        <w:t>0</w:t>
      </w:r>
      <w:r w:rsidR="003C7F55" w:rsidRPr="003C7F55">
        <w:rPr>
          <w:rFonts w:eastAsia="標楷體" w:hint="eastAsia"/>
          <w:color w:val="000000" w:themeColor="text1"/>
          <w:kern w:val="0"/>
          <w:sz w:val="28"/>
          <w:szCs w:val="20"/>
        </w:rPr>
        <w:t>.</w:t>
      </w:r>
      <w:r w:rsidR="002914A8">
        <w:rPr>
          <w:rFonts w:eastAsia="標楷體" w:hint="eastAsia"/>
          <w:color w:val="000000" w:themeColor="text1"/>
          <w:kern w:val="0"/>
          <w:sz w:val="28"/>
          <w:szCs w:val="20"/>
        </w:rPr>
        <w:t>47</w:t>
      </w:r>
      <w:r w:rsidR="003C7F55" w:rsidRPr="003C7F55">
        <w:rPr>
          <w:rFonts w:eastAsia="標楷體"/>
          <w:color w:val="000000" w:themeColor="text1"/>
          <w:kern w:val="0"/>
          <w:sz w:val="28"/>
          <w:szCs w:val="28"/>
        </w:rPr>
        <w:t>%</w:t>
      </w:r>
      <w:r w:rsidRPr="003C7F55">
        <w:rPr>
          <w:rFonts w:eastAsia="標楷體"/>
          <w:color w:val="000000" w:themeColor="text1"/>
          <w:kern w:val="0"/>
          <w:sz w:val="28"/>
          <w:szCs w:val="20"/>
        </w:rPr>
        <w:t>。</w:t>
      </w:r>
      <w:r w:rsidR="003C7F55" w:rsidRPr="003C7F55">
        <w:rPr>
          <w:rFonts w:eastAsia="標楷體" w:hint="eastAsia"/>
          <w:color w:val="000000" w:themeColor="text1"/>
          <w:kern w:val="0"/>
          <w:sz w:val="28"/>
          <w:szCs w:val="20"/>
        </w:rPr>
        <w:t>累計</w:t>
      </w:r>
      <w:r w:rsidR="003C7F55" w:rsidRPr="003C7F55">
        <w:rPr>
          <w:rFonts w:eastAsia="標楷體" w:hint="eastAsia"/>
          <w:color w:val="000000" w:themeColor="text1"/>
          <w:kern w:val="0"/>
          <w:sz w:val="28"/>
          <w:szCs w:val="28"/>
        </w:rPr>
        <w:t>1</w:t>
      </w:r>
      <w:r w:rsidR="003C7F55" w:rsidRPr="003C7F55">
        <w:rPr>
          <w:rFonts w:eastAsia="標楷體" w:hint="eastAsia"/>
          <w:color w:val="000000" w:themeColor="text1"/>
          <w:kern w:val="0"/>
          <w:sz w:val="28"/>
          <w:szCs w:val="28"/>
        </w:rPr>
        <w:t>至</w:t>
      </w:r>
      <w:r w:rsidR="002914A8">
        <w:rPr>
          <w:rFonts w:eastAsia="標楷體" w:hint="eastAsia"/>
          <w:color w:val="000000" w:themeColor="text1"/>
          <w:kern w:val="0"/>
          <w:sz w:val="28"/>
          <w:szCs w:val="28"/>
        </w:rPr>
        <w:t>3</w:t>
      </w:r>
      <w:r w:rsidR="003C7F55" w:rsidRPr="003C7F55">
        <w:rPr>
          <w:rFonts w:eastAsia="標楷體" w:hint="eastAsia"/>
          <w:color w:val="000000" w:themeColor="text1"/>
          <w:kern w:val="0"/>
          <w:sz w:val="28"/>
          <w:szCs w:val="28"/>
        </w:rPr>
        <w:t>月</w:t>
      </w:r>
      <w:r w:rsidR="003C7F55" w:rsidRPr="003C7F55">
        <w:rPr>
          <w:rFonts w:eastAsia="標楷體" w:hint="eastAsia"/>
          <w:color w:val="000000" w:themeColor="text1"/>
          <w:kern w:val="0"/>
          <w:sz w:val="28"/>
          <w:szCs w:val="28"/>
        </w:rPr>
        <w:t>CPI</w:t>
      </w:r>
      <w:r w:rsidR="003C7F55" w:rsidRPr="003C7F55">
        <w:rPr>
          <w:rFonts w:eastAsia="標楷體" w:hint="eastAsia"/>
          <w:color w:val="000000" w:themeColor="text1"/>
          <w:kern w:val="0"/>
          <w:sz w:val="28"/>
          <w:szCs w:val="28"/>
        </w:rPr>
        <w:t>較</w:t>
      </w:r>
      <w:r w:rsidR="003C7F55" w:rsidRPr="003C7F55">
        <w:rPr>
          <w:rFonts w:eastAsia="標楷體"/>
          <w:color w:val="000000" w:themeColor="text1"/>
          <w:kern w:val="0"/>
          <w:sz w:val="28"/>
          <w:szCs w:val="28"/>
        </w:rPr>
        <w:t>上年同</w:t>
      </w:r>
      <w:r w:rsidR="003C7F55" w:rsidRPr="003C7F55">
        <w:rPr>
          <w:rFonts w:eastAsia="標楷體" w:hint="eastAsia"/>
          <w:color w:val="000000" w:themeColor="text1"/>
          <w:kern w:val="0"/>
          <w:sz w:val="28"/>
          <w:szCs w:val="28"/>
        </w:rPr>
        <w:t>期</w:t>
      </w:r>
      <w:r w:rsidR="003C7F55" w:rsidRPr="003C7F55">
        <w:rPr>
          <w:rFonts w:eastAsia="標楷體"/>
          <w:color w:val="000000" w:themeColor="text1"/>
          <w:kern w:val="0"/>
          <w:sz w:val="28"/>
          <w:szCs w:val="28"/>
        </w:rPr>
        <w:t>上漲</w:t>
      </w:r>
      <w:r w:rsidR="003C7F55" w:rsidRPr="003C7F55">
        <w:rPr>
          <w:rFonts w:eastAsia="標楷體" w:hint="eastAsia"/>
          <w:color w:val="000000" w:themeColor="text1"/>
          <w:kern w:val="0"/>
          <w:sz w:val="28"/>
          <w:szCs w:val="28"/>
        </w:rPr>
        <w:t>0.</w:t>
      </w:r>
      <w:r w:rsidR="002914A8">
        <w:rPr>
          <w:rFonts w:eastAsia="標楷體" w:hint="eastAsia"/>
          <w:color w:val="000000" w:themeColor="text1"/>
          <w:kern w:val="0"/>
          <w:sz w:val="28"/>
          <w:szCs w:val="28"/>
        </w:rPr>
        <w:t>33</w:t>
      </w:r>
      <w:r w:rsidR="003C7F55" w:rsidRPr="003C7F55">
        <w:rPr>
          <w:rFonts w:eastAsia="標楷體"/>
          <w:color w:val="000000" w:themeColor="text1"/>
          <w:kern w:val="0"/>
          <w:sz w:val="28"/>
          <w:szCs w:val="28"/>
        </w:rPr>
        <w:t>%</w:t>
      </w:r>
      <w:r w:rsidR="003C7F55" w:rsidRPr="003C7F55">
        <w:rPr>
          <w:rFonts w:eastAsia="標楷體"/>
          <w:color w:val="000000" w:themeColor="text1"/>
          <w:kern w:val="0"/>
          <w:sz w:val="28"/>
          <w:szCs w:val="28"/>
        </w:rPr>
        <w:t>。</w:t>
      </w:r>
    </w:p>
    <w:p w:rsidR="00A30578" w:rsidRPr="003B1054" w:rsidRDefault="00A30578" w:rsidP="00A30578">
      <w:pPr>
        <w:widowControl/>
        <w:topLinePunct/>
        <w:snapToGrid w:val="0"/>
        <w:spacing w:beforeLines="50" w:before="180" w:line="300" w:lineRule="auto"/>
        <w:ind w:leftChars="118" w:left="283" w:rightChars="9" w:right="22" w:firstLineChars="211" w:firstLine="591"/>
        <w:jc w:val="both"/>
        <w:rPr>
          <w:rFonts w:eastAsia="標楷體"/>
          <w:kern w:val="0"/>
          <w:sz w:val="28"/>
          <w:szCs w:val="28"/>
        </w:rPr>
      </w:pPr>
      <w:r w:rsidRPr="003B1054">
        <w:rPr>
          <w:rFonts w:eastAsia="標楷體"/>
          <w:kern w:val="0"/>
          <w:sz w:val="28"/>
          <w:szCs w:val="28"/>
        </w:rPr>
        <w:t>10</w:t>
      </w:r>
      <w:r w:rsidR="000B7216">
        <w:rPr>
          <w:rFonts w:eastAsia="標楷體" w:hint="eastAsia"/>
          <w:kern w:val="0"/>
          <w:sz w:val="28"/>
          <w:szCs w:val="28"/>
        </w:rPr>
        <w:t>8</w:t>
      </w:r>
      <w:r w:rsidRPr="003B1054">
        <w:rPr>
          <w:rFonts w:eastAsia="標楷體"/>
          <w:kern w:val="0"/>
          <w:sz w:val="28"/>
          <w:szCs w:val="28"/>
        </w:rPr>
        <w:t>年</w:t>
      </w:r>
      <w:r w:rsidR="002914A8">
        <w:rPr>
          <w:rFonts w:eastAsia="標楷體" w:hint="eastAsia"/>
          <w:kern w:val="0"/>
          <w:sz w:val="28"/>
          <w:szCs w:val="28"/>
        </w:rPr>
        <w:t>3</w:t>
      </w:r>
      <w:r w:rsidRPr="003B1054">
        <w:rPr>
          <w:rFonts w:eastAsia="標楷體"/>
          <w:kern w:val="0"/>
          <w:sz w:val="28"/>
          <w:szCs w:val="28"/>
        </w:rPr>
        <w:t>月</w:t>
      </w:r>
      <w:r w:rsidRPr="003B1054">
        <w:rPr>
          <w:rFonts w:eastAsia="標楷體"/>
          <w:kern w:val="0"/>
          <w:sz w:val="28"/>
          <w:szCs w:val="28"/>
        </w:rPr>
        <w:t>WPI</w:t>
      </w:r>
      <w:r w:rsidRPr="003B1054">
        <w:rPr>
          <w:rFonts w:eastAsia="標楷體"/>
          <w:kern w:val="0"/>
          <w:sz w:val="28"/>
          <w:szCs w:val="28"/>
        </w:rPr>
        <w:t>較上年同月上漲</w:t>
      </w:r>
      <w:r w:rsidR="002914A8">
        <w:rPr>
          <w:rFonts w:eastAsia="標楷體" w:hint="eastAsia"/>
          <w:kern w:val="0"/>
          <w:sz w:val="28"/>
          <w:szCs w:val="28"/>
        </w:rPr>
        <w:t>1.19</w:t>
      </w:r>
      <w:r w:rsidRPr="003B1054">
        <w:rPr>
          <w:rFonts w:eastAsia="標楷體"/>
          <w:kern w:val="0"/>
          <w:sz w:val="28"/>
          <w:szCs w:val="28"/>
        </w:rPr>
        <w:t>%</w:t>
      </w:r>
      <w:r w:rsidR="00AD0743">
        <w:rPr>
          <w:rFonts w:eastAsia="標楷體" w:hint="eastAsia"/>
          <w:kern w:val="0"/>
          <w:sz w:val="28"/>
          <w:szCs w:val="28"/>
        </w:rPr>
        <w:t>，累計</w:t>
      </w:r>
      <w:r w:rsidR="00AD0743">
        <w:rPr>
          <w:rFonts w:eastAsia="標楷體" w:hint="eastAsia"/>
          <w:kern w:val="0"/>
          <w:sz w:val="28"/>
          <w:szCs w:val="28"/>
        </w:rPr>
        <w:t>1</w:t>
      </w:r>
      <w:r w:rsidR="00AD0743">
        <w:rPr>
          <w:rFonts w:eastAsia="標楷體" w:hint="eastAsia"/>
          <w:kern w:val="0"/>
          <w:sz w:val="28"/>
          <w:szCs w:val="28"/>
        </w:rPr>
        <w:t>至</w:t>
      </w:r>
      <w:r w:rsidR="002914A8">
        <w:rPr>
          <w:rFonts w:eastAsia="標楷體" w:hint="eastAsia"/>
          <w:kern w:val="0"/>
          <w:sz w:val="28"/>
          <w:szCs w:val="28"/>
        </w:rPr>
        <w:t>3</w:t>
      </w:r>
      <w:r w:rsidR="00AD0743">
        <w:rPr>
          <w:rFonts w:eastAsia="標楷體" w:hint="eastAsia"/>
          <w:kern w:val="0"/>
          <w:sz w:val="28"/>
          <w:szCs w:val="28"/>
        </w:rPr>
        <w:t>月</w:t>
      </w:r>
      <w:r w:rsidR="00AD0743">
        <w:rPr>
          <w:rFonts w:eastAsia="標楷體" w:hint="eastAsia"/>
          <w:kern w:val="0"/>
          <w:sz w:val="28"/>
          <w:szCs w:val="28"/>
        </w:rPr>
        <w:t>WPI</w:t>
      </w:r>
      <w:r w:rsidR="00AD0743">
        <w:rPr>
          <w:rFonts w:eastAsia="標楷體" w:hint="eastAsia"/>
          <w:kern w:val="0"/>
          <w:sz w:val="28"/>
          <w:szCs w:val="28"/>
        </w:rPr>
        <w:t>較</w:t>
      </w:r>
      <w:r w:rsidR="00AD0743">
        <w:rPr>
          <w:rFonts w:eastAsia="標楷體"/>
          <w:kern w:val="0"/>
          <w:sz w:val="28"/>
          <w:szCs w:val="28"/>
        </w:rPr>
        <w:t>上年同</w:t>
      </w:r>
      <w:r w:rsidR="00AD0743">
        <w:rPr>
          <w:rFonts w:eastAsia="標楷體" w:hint="eastAsia"/>
          <w:kern w:val="0"/>
          <w:sz w:val="28"/>
          <w:szCs w:val="28"/>
        </w:rPr>
        <w:t>期</w:t>
      </w:r>
      <w:r w:rsidR="00AD0743" w:rsidRPr="003B1054">
        <w:rPr>
          <w:rFonts w:eastAsia="標楷體"/>
          <w:kern w:val="0"/>
          <w:sz w:val="28"/>
          <w:szCs w:val="28"/>
        </w:rPr>
        <w:t>上漲</w:t>
      </w:r>
      <w:r w:rsidR="00AD0743">
        <w:rPr>
          <w:rFonts w:eastAsia="標楷體" w:hint="eastAsia"/>
          <w:kern w:val="0"/>
          <w:sz w:val="28"/>
          <w:szCs w:val="28"/>
        </w:rPr>
        <w:t>0.</w:t>
      </w:r>
      <w:r w:rsidR="002914A8">
        <w:rPr>
          <w:rFonts w:eastAsia="標楷體" w:hint="eastAsia"/>
          <w:kern w:val="0"/>
          <w:sz w:val="28"/>
          <w:szCs w:val="28"/>
        </w:rPr>
        <w:t>72</w:t>
      </w:r>
      <w:r w:rsidR="00AD0743" w:rsidRPr="003B1054">
        <w:rPr>
          <w:rFonts w:eastAsia="標楷體"/>
          <w:kern w:val="0"/>
          <w:sz w:val="28"/>
          <w:szCs w:val="28"/>
        </w:rPr>
        <w:t>%</w:t>
      </w:r>
      <w:r w:rsidRPr="003B1054">
        <w:rPr>
          <w:rFonts w:eastAsia="標楷體"/>
          <w:kern w:val="0"/>
          <w:sz w:val="28"/>
          <w:szCs w:val="28"/>
        </w:rPr>
        <w:t>。</w:t>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２、</w:t>
      </w:r>
      <w:r w:rsidRPr="003B1054">
        <w:rPr>
          <w:rFonts w:eastAsia="標楷體"/>
          <w:b/>
          <w:bCs/>
          <w:kern w:val="0"/>
          <w:sz w:val="28"/>
          <w:szCs w:val="20"/>
        </w:rPr>
        <w:t>10</w:t>
      </w:r>
      <w:r w:rsidR="001C6942">
        <w:rPr>
          <w:rFonts w:eastAsia="標楷體" w:hint="eastAsia"/>
          <w:b/>
          <w:bCs/>
          <w:kern w:val="0"/>
          <w:sz w:val="28"/>
          <w:szCs w:val="20"/>
        </w:rPr>
        <w:t>8</w:t>
      </w:r>
      <w:r w:rsidRPr="003B1054">
        <w:rPr>
          <w:rFonts w:eastAsia="標楷體"/>
          <w:b/>
          <w:bCs/>
          <w:kern w:val="0"/>
          <w:sz w:val="28"/>
          <w:szCs w:val="20"/>
        </w:rPr>
        <w:t>年</w:t>
      </w:r>
      <w:r w:rsidR="002914A8">
        <w:rPr>
          <w:rFonts w:eastAsia="標楷體" w:hint="eastAsia"/>
          <w:b/>
          <w:bCs/>
          <w:kern w:val="0"/>
          <w:sz w:val="28"/>
          <w:szCs w:val="20"/>
        </w:rPr>
        <w:t>3</w:t>
      </w:r>
      <w:r w:rsidRPr="003B1054">
        <w:rPr>
          <w:rFonts w:eastAsia="標楷體"/>
          <w:b/>
          <w:bCs/>
          <w:kern w:val="0"/>
          <w:sz w:val="28"/>
          <w:szCs w:val="20"/>
        </w:rPr>
        <w:t>月進口物價上漲</w:t>
      </w:r>
      <w:r w:rsidR="0078395B" w:rsidRPr="003B1054">
        <w:rPr>
          <w:rFonts w:eastAsia="標楷體"/>
          <w:b/>
          <w:bCs/>
          <w:kern w:val="0"/>
          <w:sz w:val="28"/>
          <w:szCs w:val="20"/>
        </w:rPr>
        <w:t>2.</w:t>
      </w:r>
      <w:r w:rsidR="0069017A">
        <w:rPr>
          <w:rFonts w:eastAsia="標楷體" w:hint="eastAsia"/>
          <w:b/>
          <w:bCs/>
          <w:kern w:val="0"/>
          <w:sz w:val="28"/>
          <w:szCs w:val="20"/>
        </w:rPr>
        <w:t>51</w:t>
      </w:r>
      <w:r w:rsidRPr="003B1054">
        <w:rPr>
          <w:rFonts w:eastAsia="標楷體"/>
          <w:b/>
          <w:bCs/>
          <w:kern w:val="0"/>
          <w:sz w:val="28"/>
          <w:szCs w:val="20"/>
        </w:rPr>
        <w:t>%</w:t>
      </w:r>
      <w:r w:rsidRPr="003B1054">
        <w:rPr>
          <w:rFonts w:eastAsia="標楷體"/>
          <w:b/>
          <w:bCs/>
          <w:kern w:val="0"/>
          <w:sz w:val="28"/>
          <w:szCs w:val="20"/>
        </w:rPr>
        <w:t>、出口物價上漲</w:t>
      </w:r>
      <w:r w:rsidR="0078395B" w:rsidRPr="003B1054">
        <w:rPr>
          <w:rFonts w:eastAsia="標楷體"/>
          <w:b/>
          <w:bCs/>
          <w:kern w:val="0"/>
          <w:sz w:val="28"/>
          <w:szCs w:val="20"/>
        </w:rPr>
        <w:t>0.</w:t>
      </w:r>
      <w:r w:rsidR="0069017A">
        <w:rPr>
          <w:rFonts w:eastAsia="標楷體" w:hint="eastAsia"/>
          <w:b/>
          <w:bCs/>
          <w:kern w:val="0"/>
          <w:sz w:val="28"/>
          <w:szCs w:val="20"/>
        </w:rPr>
        <w:t>84</w:t>
      </w:r>
      <w:r w:rsidRPr="003B1054">
        <w:rPr>
          <w:rFonts w:eastAsia="標楷體"/>
          <w:b/>
          <w:bCs/>
          <w:kern w:val="0"/>
          <w:sz w:val="28"/>
          <w:szCs w:val="20"/>
        </w:rPr>
        <w:t>%</w:t>
      </w:r>
    </w:p>
    <w:p w:rsidR="00A30578" w:rsidRPr="003B1054" w:rsidRDefault="00A30578" w:rsidP="0089646E">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1C6942">
        <w:rPr>
          <w:rFonts w:eastAsia="標楷體" w:hint="eastAsia"/>
          <w:kern w:val="0"/>
          <w:sz w:val="28"/>
          <w:szCs w:val="20"/>
        </w:rPr>
        <w:t>8</w:t>
      </w:r>
      <w:r w:rsidRPr="003B1054">
        <w:rPr>
          <w:rFonts w:eastAsia="標楷體"/>
          <w:kern w:val="0"/>
          <w:sz w:val="28"/>
          <w:szCs w:val="20"/>
        </w:rPr>
        <w:t>年</w:t>
      </w:r>
      <w:r w:rsidR="0069017A">
        <w:rPr>
          <w:rFonts w:eastAsia="標楷體" w:hint="eastAsia"/>
          <w:kern w:val="0"/>
          <w:sz w:val="28"/>
          <w:szCs w:val="20"/>
        </w:rPr>
        <w:t>3</w:t>
      </w:r>
      <w:r w:rsidRPr="003B1054">
        <w:rPr>
          <w:rFonts w:eastAsia="標楷體"/>
          <w:kern w:val="0"/>
          <w:sz w:val="28"/>
          <w:szCs w:val="20"/>
        </w:rPr>
        <w:t>月以新臺幣計價之進口物價指數，較</w:t>
      </w:r>
      <w:r w:rsidRPr="00D62B5A">
        <w:rPr>
          <w:rFonts w:eastAsia="標楷體"/>
          <w:color w:val="000000" w:themeColor="text1"/>
          <w:kern w:val="0"/>
          <w:sz w:val="28"/>
          <w:szCs w:val="20"/>
        </w:rPr>
        <w:t>上月</w:t>
      </w:r>
      <w:r w:rsidR="001C6942" w:rsidRPr="00D62B5A">
        <w:rPr>
          <w:rFonts w:eastAsia="標楷體" w:hint="eastAsia"/>
          <w:color w:val="000000" w:themeColor="text1"/>
          <w:kern w:val="0"/>
          <w:sz w:val="28"/>
          <w:szCs w:val="20"/>
        </w:rPr>
        <w:t>上漲</w:t>
      </w:r>
      <w:r w:rsidR="0069017A">
        <w:rPr>
          <w:rFonts w:eastAsia="標楷體" w:hint="eastAsia"/>
          <w:color w:val="000000" w:themeColor="text1"/>
          <w:kern w:val="0"/>
          <w:sz w:val="28"/>
          <w:szCs w:val="20"/>
        </w:rPr>
        <w:t>0.24</w:t>
      </w:r>
      <w:r w:rsidRPr="00D62B5A">
        <w:rPr>
          <w:rFonts w:eastAsia="標楷體"/>
          <w:color w:val="000000" w:themeColor="text1"/>
          <w:kern w:val="0"/>
          <w:sz w:val="28"/>
          <w:szCs w:val="20"/>
        </w:rPr>
        <w:t>%</w:t>
      </w:r>
      <w:r w:rsidRPr="00D62B5A">
        <w:rPr>
          <w:rFonts w:eastAsia="標楷體"/>
          <w:color w:val="000000" w:themeColor="text1"/>
          <w:kern w:val="0"/>
          <w:sz w:val="28"/>
          <w:szCs w:val="20"/>
        </w:rPr>
        <w:t>，較上年同月上漲</w:t>
      </w:r>
      <w:r w:rsidR="00E91AA0" w:rsidRPr="00D62B5A">
        <w:rPr>
          <w:rFonts w:eastAsia="標楷體"/>
          <w:color w:val="000000" w:themeColor="text1"/>
          <w:kern w:val="0"/>
          <w:sz w:val="28"/>
          <w:szCs w:val="20"/>
        </w:rPr>
        <w:t>2.</w:t>
      </w:r>
      <w:r w:rsidR="0069017A">
        <w:rPr>
          <w:rFonts w:eastAsia="標楷體" w:hint="eastAsia"/>
          <w:color w:val="000000" w:themeColor="text1"/>
          <w:kern w:val="0"/>
          <w:sz w:val="28"/>
          <w:szCs w:val="20"/>
        </w:rPr>
        <w:t>51</w:t>
      </w:r>
      <w:r w:rsidRPr="00D62B5A">
        <w:rPr>
          <w:rFonts w:eastAsia="標楷體"/>
          <w:color w:val="000000" w:themeColor="text1"/>
          <w:kern w:val="0"/>
          <w:sz w:val="28"/>
          <w:szCs w:val="20"/>
        </w:rPr>
        <w:t>%</w:t>
      </w:r>
      <w:r w:rsidRPr="00D62B5A">
        <w:rPr>
          <w:rFonts w:eastAsia="標楷體"/>
          <w:color w:val="000000" w:themeColor="text1"/>
          <w:kern w:val="0"/>
          <w:sz w:val="28"/>
          <w:szCs w:val="20"/>
        </w:rPr>
        <w:t>，若剔除匯率變動因素</w:t>
      </w:r>
      <w:r w:rsidRPr="00D62B5A">
        <w:rPr>
          <w:rFonts w:eastAsia="標楷體"/>
          <w:color w:val="000000" w:themeColor="text1"/>
          <w:kern w:val="0"/>
          <w:sz w:val="28"/>
          <w:szCs w:val="20"/>
        </w:rPr>
        <w:t>(</w:t>
      </w:r>
      <w:r w:rsidRPr="00D62B5A">
        <w:rPr>
          <w:rFonts w:eastAsia="標楷體"/>
          <w:color w:val="000000" w:themeColor="text1"/>
          <w:kern w:val="0"/>
          <w:sz w:val="28"/>
          <w:szCs w:val="20"/>
        </w:rPr>
        <w:t>新臺幣對美元較上年</w:t>
      </w:r>
      <w:r w:rsidRPr="003B1054">
        <w:rPr>
          <w:rFonts w:eastAsia="標楷體"/>
          <w:kern w:val="0"/>
          <w:sz w:val="28"/>
          <w:szCs w:val="20"/>
        </w:rPr>
        <w:t>同月貶值</w:t>
      </w:r>
      <w:r w:rsidR="0069017A">
        <w:rPr>
          <w:rFonts w:eastAsia="標楷體" w:hint="eastAsia"/>
          <w:kern w:val="0"/>
          <w:sz w:val="28"/>
          <w:szCs w:val="20"/>
        </w:rPr>
        <w:t>5.35</w:t>
      </w:r>
      <w:r w:rsidRPr="003B1054">
        <w:rPr>
          <w:rFonts w:eastAsia="標楷體"/>
          <w:kern w:val="0"/>
          <w:sz w:val="28"/>
          <w:szCs w:val="20"/>
        </w:rPr>
        <w:t>%)</w:t>
      </w:r>
      <w:r w:rsidRPr="003B1054">
        <w:rPr>
          <w:rFonts w:eastAsia="標楷體"/>
          <w:kern w:val="0"/>
          <w:sz w:val="28"/>
          <w:szCs w:val="20"/>
        </w:rPr>
        <w:t>，</w:t>
      </w:r>
      <w:r w:rsidR="0069017A">
        <w:rPr>
          <w:rFonts w:eastAsia="標楷體" w:hint="eastAsia"/>
          <w:kern w:val="0"/>
          <w:sz w:val="28"/>
          <w:szCs w:val="20"/>
        </w:rPr>
        <w:t>3</w:t>
      </w:r>
      <w:r w:rsidRPr="003B1054">
        <w:rPr>
          <w:rFonts w:eastAsia="標楷體"/>
          <w:kern w:val="0"/>
          <w:sz w:val="28"/>
          <w:szCs w:val="20"/>
        </w:rPr>
        <w:t>月以美元計價之指數則較上年同月</w:t>
      </w:r>
      <w:r w:rsidR="00E91AA0" w:rsidRPr="003B1054">
        <w:rPr>
          <w:rFonts w:eastAsia="標楷體"/>
          <w:kern w:val="0"/>
          <w:sz w:val="28"/>
          <w:szCs w:val="20"/>
        </w:rPr>
        <w:t>下跌</w:t>
      </w:r>
      <w:r w:rsidR="0089646E">
        <w:rPr>
          <w:rFonts w:eastAsia="標楷體" w:hint="eastAsia"/>
          <w:kern w:val="0"/>
          <w:sz w:val="28"/>
          <w:szCs w:val="20"/>
        </w:rPr>
        <w:t>2.</w:t>
      </w:r>
      <w:r w:rsidR="0069017A">
        <w:rPr>
          <w:rFonts w:eastAsia="標楷體" w:hint="eastAsia"/>
          <w:kern w:val="0"/>
          <w:sz w:val="28"/>
          <w:szCs w:val="20"/>
        </w:rPr>
        <w:t>97%</w:t>
      </w:r>
      <w:r w:rsidR="00E91AA0" w:rsidRPr="003B1054">
        <w:rPr>
          <w:rFonts w:eastAsia="標楷體"/>
          <w:kern w:val="0"/>
          <w:sz w:val="28"/>
          <w:szCs w:val="20"/>
        </w:rPr>
        <w:t>，</w:t>
      </w:r>
      <w:r w:rsidR="0089646E" w:rsidRPr="0089646E">
        <w:rPr>
          <w:rFonts w:eastAsia="標楷體" w:hint="eastAsia"/>
          <w:kern w:val="0"/>
          <w:sz w:val="28"/>
          <w:szCs w:val="20"/>
        </w:rPr>
        <w:t>主因化學或有關工業產品，與基本金屬及其製品價格下跌所致</w:t>
      </w:r>
      <w:r w:rsidR="00E91AA0" w:rsidRPr="003B1054">
        <w:rPr>
          <w:rFonts w:eastAsia="標楷體"/>
          <w:kern w:val="0"/>
          <w:sz w:val="28"/>
          <w:szCs w:val="20"/>
        </w:rPr>
        <w:t>。</w:t>
      </w:r>
    </w:p>
    <w:p w:rsidR="00A30578" w:rsidRPr="003B1054" w:rsidRDefault="00A30578" w:rsidP="00472B64">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r w:rsidRPr="003B1054">
        <w:rPr>
          <w:rFonts w:eastAsia="標楷體"/>
          <w:kern w:val="0"/>
          <w:sz w:val="28"/>
          <w:szCs w:val="20"/>
        </w:rPr>
        <w:t>10</w:t>
      </w:r>
      <w:r w:rsidR="00540711">
        <w:rPr>
          <w:rFonts w:eastAsia="標楷體" w:hint="eastAsia"/>
          <w:kern w:val="0"/>
          <w:sz w:val="28"/>
          <w:szCs w:val="20"/>
        </w:rPr>
        <w:t>8</w:t>
      </w:r>
      <w:r w:rsidRPr="003B1054">
        <w:rPr>
          <w:rFonts w:eastAsia="標楷體"/>
          <w:kern w:val="0"/>
          <w:sz w:val="28"/>
          <w:szCs w:val="20"/>
        </w:rPr>
        <w:t>年</w:t>
      </w:r>
      <w:r w:rsidR="0069017A">
        <w:rPr>
          <w:rFonts w:eastAsia="標楷體" w:hint="eastAsia"/>
          <w:kern w:val="0"/>
          <w:sz w:val="28"/>
          <w:szCs w:val="20"/>
        </w:rPr>
        <w:t>3</w:t>
      </w:r>
      <w:r w:rsidRPr="003B1054">
        <w:rPr>
          <w:rFonts w:eastAsia="標楷體"/>
          <w:kern w:val="0"/>
          <w:sz w:val="28"/>
          <w:szCs w:val="20"/>
        </w:rPr>
        <w:t>月以新臺幣計價之出口物價指數，較上月</w:t>
      </w:r>
      <w:r w:rsidR="0069017A">
        <w:rPr>
          <w:rFonts w:eastAsia="標楷體" w:hint="eastAsia"/>
          <w:kern w:val="0"/>
          <w:sz w:val="28"/>
          <w:szCs w:val="20"/>
        </w:rPr>
        <w:t>上漲</w:t>
      </w:r>
      <w:r w:rsidR="0069017A">
        <w:rPr>
          <w:rFonts w:eastAsia="標楷體" w:hint="eastAsia"/>
          <w:kern w:val="0"/>
          <w:sz w:val="28"/>
          <w:szCs w:val="20"/>
        </w:rPr>
        <w:t>0.58</w:t>
      </w:r>
      <w:r w:rsidRPr="003B1054">
        <w:rPr>
          <w:rFonts w:eastAsia="標楷體"/>
          <w:kern w:val="0"/>
          <w:sz w:val="28"/>
          <w:szCs w:val="20"/>
        </w:rPr>
        <w:t>%</w:t>
      </w:r>
      <w:r w:rsidRPr="003B1054">
        <w:rPr>
          <w:rFonts w:eastAsia="標楷體"/>
          <w:kern w:val="0"/>
          <w:sz w:val="28"/>
          <w:szCs w:val="20"/>
        </w:rPr>
        <w:t>，較上年同月上漲</w:t>
      </w:r>
      <w:r w:rsidR="001C330D" w:rsidRPr="003B1054">
        <w:rPr>
          <w:rFonts w:eastAsia="標楷體"/>
          <w:kern w:val="0"/>
          <w:sz w:val="28"/>
          <w:szCs w:val="20"/>
        </w:rPr>
        <w:t>0.</w:t>
      </w:r>
      <w:r w:rsidR="0069017A">
        <w:rPr>
          <w:rFonts w:eastAsia="標楷體" w:hint="eastAsia"/>
          <w:kern w:val="0"/>
          <w:sz w:val="28"/>
          <w:szCs w:val="20"/>
        </w:rPr>
        <w:t>84</w:t>
      </w:r>
      <w:r w:rsidRPr="003B1054">
        <w:rPr>
          <w:rFonts w:eastAsia="標楷體"/>
          <w:kern w:val="0"/>
          <w:sz w:val="28"/>
          <w:szCs w:val="20"/>
        </w:rPr>
        <w:t>%</w:t>
      </w:r>
      <w:r w:rsidRPr="003B1054">
        <w:rPr>
          <w:rFonts w:eastAsia="標楷體"/>
          <w:kern w:val="0"/>
          <w:sz w:val="28"/>
          <w:szCs w:val="20"/>
        </w:rPr>
        <w:t>，若剔除匯率變動因素，</w:t>
      </w:r>
      <w:r w:rsidR="0069017A">
        <w:rPr>
          <w:rFonts w:eastAsia="標楷體" w:hint="eastAsia"/>
          <w:kern w:val="0"/>
          <w:sz w:val="28"/>
          <w:szCs w:val="20"/>
        </w:rPr>
        <w:t>3</w:t>
      </w:r>
      <w:r w:rsidRPr="003B1054">
        <w:rPr>
          <w:rFonts w:eastAsia="標楷體"/>
          <w:kern w:val="0"/>
          <w:sz w:val="28"/>
          <w:szCs w:val="20"/>
        </w:rPr>
        <w:t>月以美元計價之指數較上年同月下跌</w:t>
      </w:r>
      <w:r w:rsidR="00D62B5A">
        <w:rPr>
          <w:rFonts w:eastAsia="標楷體" w:hint="eastAsia"/>
          <w:kern w:val="0"/>
          <w:sz w:val="28"/>
          <w:szCs w:val="20"/>
        </w:rPr>
        <w:t>4</w:t>
      </w:r>
      <w:r w:rsidR="00540711">
        <w:rPr>
          <w:rFonts w:eastAsia="標楷體" w:hint="eastAsia"/>
          <w:kern w:val="0"/>
          <w:sz w:val="28"/>
          <w:szCs w:val="20"/>
        </w:rPr>
        <w:t>.</w:t>
      </w:r>
      <w:r w:rsidR="0069017A">
        <w:rPr>
          <w:rFonts w:eastAsia="標楷體" w:hint="eastAsia"/>
          <w:kern w:val="0"/>
          <w:sz w:val="28"/>
          <w:szCs w:val="20"/>
        </w:rPr>
        <w:t>55</w:t>
      </w:r>
      <w:r w:rsidRPr="003B1054">
        <w:rPr>
          <w:rFonts w:eastAsia="標楷體"/>
          <w:kern w:val="0"/>
          <w:sz w:val="28"/>
          <w:szCs w:val="20"/>
        </w:rPr>
        <w:t>%</w:t>
      </w:r>
      <w:r w:rsidRPr="003B1054">
        <w:rPr>
          <w:rFonts w:eastAsia="標楷體"/>
          <w:kern w:val="0"/>
          <w:sz w:val="28"/>
          <w:szCs w:val="20"/>
        </w:rPr>
        <w:t>，</w:t>
      </w:r>
      <w:r w:rsidR="00472B64" w:rsidRPr="00472B64">
        <w:rPr>
          <w:rFonts w:eastAsia="標楷體" w:hint="eastAsia"/>
          <w:kern w:val="0"/>
          <w:sz w:val="28"/>
          <w:szCs w:val="20"/>
        </w:rPr>
        <w:t>主因化學或有關工業產品，</w:t>
      </w:r>
      <w:proofErr w:type="gramStart"/>
      <w:r w:rsidR="00472B64" w:rsidRPr="00472B64">
        <w:rPr>
          <w:rFonts w:eastAsia="標楷體" w:hint="eastAsia"/>
          <w:kern w:val="0"/>
          <w:sz w:val="28"/>
          <w:szCs w:val="20"/>
        </w:rPr>
        <w:t>與</w:t>
      </w:r>
      <w:r w:rsidR="00D62B5A">
        <w:rPr>
          <w:rFonts w:eastAsia="標楷體" w:hint="eastAsia"/>
          <w:kern w:val="0"/>
          <w:sz w:val="28"/>
          <w:szCs w:val="20"/>
        </w:rPr>
        <w:t>塑</w:t>
      </w:r>
      <w:proofErr w:type="gramEnd"/>
      <w:r w:rsidR="00D62B5A">
        <w:rPr>
          <w:rFonts w:eastAsia="標楷體" w:hint="eastAsia"/>
          <w:kern w:val="0"/>
          <w:sz w:val="28"/>
          <w:szCs w:val="20"/>
        </w:rPr>
        <w:t>、橡膠</w:t>
      </w:r>
      <w:r w:rsidR="00472B64" w:rsidRPr="00472B64">
        <w:rPr>
          <w:rFonts w:eastAsia="標楷體" w:hint="eastAsia"/>
          <w:kern w:val="0"/>
          <w:sz w:val="28"/>
          <w:szCs w:val="20"/>
        </w:rPr>
        <w:t>及</w:t>
      </w:r>
      <w:r w:rsidR="00D62B5A">
        <w:rPr>
          <w:rFonts w:eastAsia="標楷體" w:hint="eastAsia"/>
          <w:kern w:val="0"/>
          <w:sz w:val="28"/>
          <w:szCs w:val="20"/>
        </w:rPr>
        <w:t>其製品</w:t>
      </w:r>
      <w:r w:rsidR="00472B64" w:rsidRPr="00472B64">
        <w:rPr>
          <w:rFonts w:eastAsia="標楷體" w:hint="eastAsia"/>
          <w:kern w:val="0"/>
          <w:sz w:val="28"/>
          <w:szCs w:val="20"/>
        </w:rPr>
        <w:t>價格下跌所致</w:t>
      </w:r>
      <w:r w:rsidRPr="003B1054">
        <w:rPr>
          <w:rFonts w:eastAsia="標楷體"/>
          <w:kern w:val="0"/>
          <w:sz w:val="28"/>
          <w:szCs w:val="20"/>
        </w:rPr>
        <w:t>。</w:t>
      </w:r>
    </w:p>
    <w:p w:rsidR="00A30578" w:rsidRPr="00D62B5A"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8"/>
        </w:rPr>
      </w:pPr>
    </w:p>
    <w:p w:rsidR="00A30578" w:rsidRPr="003B1054" w:rsidRDefault="00A30578" w:rsidP="00A30578">
      <w:pPr>
        <w:widowControl/>
        <w:topLinePunct/>
        <w:snapToGrid w:val="0"/>
        <w:spacing w:beforeLines="50" w:before="180" w:line="300" w:lineRule="auto"/>
        <w:ind w:leftChars="118" w:left="283" w:rightChars="9" w:right="22" w:firstLineChars="202" w:firstLine="566"/>
        <w:jc w:val="both"/>
        <w:rPr>
          <w:rFonts w:eastAsia="標楷體"/>
          <w:kern w:val="0"/>
          <w:sz w:val="28"/>
          <w:szCs w:val="20"/>
        </w:rPr>
      </w:pPr>
    </w:p>
    <w:p w:rsidR="00A30578" w:rsidRPr="003B1054" w:rsidRDefault="00A30578" w:rsidP="00A30578">
      <w:pPr>
        <w:widowControl/>
        <w:rPr>
          <w:rFonts w:eastAsia="標楷體"/>
          <w:kern w:val="0"/>
          <w:sz w:val="28"/>
          <w:szCs w:val="20"/>
        </w:rPr>
      </w:pPr>
      <w:r w:rsidRPr="003B1054">
        <w:rPr>
          <w:rFonts w:eastAsia="標楷體"/>
        </w:rPr>
        <w:br w:type="page"/>
      </w:r>
    </w:p>
    <w:bookmarkEnd w:id="133"/>
    <w:bookmarkEnd w:id="134"/>
    <w:bookmarkEnd w:id="135"/>
    <w:bookmarkEnd w:id="136"/>
    <w:bookmarkEnd w:id="137"/>
    <w:bookmarkEnd w:id="138"/>
    <w:p w:rsidR="00A30578" w:rsidRPr="003B1054" w:rsidRDefault="00A30578" w:rsidP="00A30578">
      <w:pPr>
        <w:widowControl/>
        <w:jc w:val="center"/>
        <w:rPr>
          <w:rFonts w:eastAsia="標楷體"/>
          <w:b/>
          <w:bCs/>
          <w:sz w:val="28"/>
        </w:rPr>
      </w:pPr>
      <w:r w:rsidRPr="003B1054">
        <w:rPr>
          <w:rFonts w:eastAsia="標楷體"/>
          <w:b/>
          <w:bCs/>
          <w:sz w:val="28"/>
        </w:rPr>
        <w:lastRenderedPageBreak/>
        <w:t>圖</w:t>
      </w:r>
      <w:r w:rsidRPr="003B1054">
        <w:rPr>
          <w:rFonts w:eastAsia="標楷體"/>
          <w:b/>
          <w:bCs/>
          <w:sz w:val="28"/>
        </w:rPr>
        <w:t xml:space="preserve"> 2-7-1  </w:t>
      </w:r>
      <w:r w:rsidRPr="003B1054">
        <w:rPr>
          <w:rFonts w:eastAsia="標楷體"/>
          <w:b/>
          <w:bCs/>
          <w:sz w:val="28"/>
        </w:rPr>
        <w:t>消費者物價指數及躉售物價指數變化</w:t>
      </w:r>
    </w:p>
    <w:p w:rsidR="00A30578" w:rsidRPr="003B1054" w:rsidRDefault="00184CDD" w:rsidP="00A30578">
      <w:pPr>
        <w:snapToGrid w:val="0"/>
        <w:spacing w:line="300" w:lineRule="auto"/>
        <w:ind w:rightChars="-59" w:right="-142"/>
        <w:jc w:val="center"/>
        <w:rPr>
          <w:rFonts w:eastAsia="標楷體"/>
          <w:b/>
          <w:snapToGrid w:val="0"/>
          <w:sz w:val="28"/>
        </w:rPr>
      </w:pPr>
      <w:r w:rsidRPr="003B1054">
        <w:rPr>
          <w:rFonts w:eastAsia="標楷體"/>
          <w:b/>
          <w:noProof/>
          <w:snapToGrid w:val="0"/>
          <w:sz w:val="28"/>
        </w:rPr>
        <mc:AlternateContent>
          <mc:Choice Requires="wps">
            <w:drawing>
              <wp:anchor distT="0" distB="0" distL="114300" distR="114300" simplePos="0" relativeHeight="252879360" behindDoc="0" locked="0" layoutInCell="1" allowOverlap="1" wp14:anchorId="4730F220" wp14:editId="3BC5953C">
                <wp:simplePos x="0" y="0"/>
                <wp:positionH relativeFrom="column">
                  <wp:posOffset>5122545</wp:posOffset>
                </wp:positionH>
                <wp:positionV relativeFrom="paragraph">
                  <wp:posOffset>495300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CB4417" w:rsidRPr="000B3D15" w:rsidRDefault="00CB4417" w:rsidP="00A30578">
                            <w:pPr>
                              <w:spacing w:line="260" w:lineRule="exact"/>
                              <w:jc w:val="center"/>
                              <w:rPr>
                                <w:b/>
                              </w:rPr>
                            </w:pPr>
                            <w:r w:rsidRPr="000B3D15">
                              <w:rPr>
                                <w:b/>
                              </w:rPr>
                              <w:t>CPI</w:t>
                            </w:r>
                          </w:p>
                          <w:p w:rsidR="00CB4417" w:rsidRPr="000B3D15" w:rsidRDefault="00CB4417" w:rsidP="00A30578">
                            <w:pPr>
                              <w:spacing w:line="260" w:lineRule="exact"/>
                              <w:jc w:val="center"/>
                              <w:rPr>
                                <w:b/>
                              </w:rPr>
                            </w:pPr>
                            <w:r>
                              <w:rPr>
                                <w:rFonts w:hint="eastAsia"/>
                                <w:b/>
                              </w:rPr>
                              <w:t>0.58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3.35pt;margin-top:39pt;width:54.35pt;height:42.05pt;z-index:2528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" filled="f" stroked="f">
                <v:textbox>
                  <w:txbxContent>
                    <w:p w:rsidR="00CB4417" w:rsidRPr="000B3D15" w:rsidRDefault="00CB4417" w:rsidP="00A30578">
                      <w:pPr>
                        <w:spacing w:line="260" w:lineRule="exact"/>
                        <w:jc w:val="center"/>
                        <w:rPr>
                          <w:b/>
                        </w:rPr>
                      </w:pPr>
                      <w:r w:rsidRPr="000B3D15">
                        <w:rPr>
                          <w:b/>
                        </w:rPr>
                        <w:t>CPI</w:t>
                      </w:r>
                    </w:p>
                    <w:p w:rsidR="00CB4417" w:rsidRPr="000B3D15" w:rsidRDefault="00CB4417" w:rsidP="00A30578">
                      <w:pPr>
                        <w:spacing w:line="260" w:lineRule="exact"/>
                        <w:jc w:val="center"/>
                        <w:rPr>
                          <w:b/>
                        </w:rPr>
                      </w:pPr>
                      <w:r>
                        <w:rPr>
                          <w:rFonts w:hint="eastAsia"/>
                          <w:b/>
                        </w:rPr>
                        <w:t>0.58</w:t>
                      </w:r>
                    </w:p>
                  </w:txbxContent>
                </v:textbox>
              </v:shape>
            </w:pict>
          </mc:Fallback>
        </mc:AlternateContent>
      </w:r>
      <w:r w:rsidRPr="003B1054">
        <w:rPr>
          <w:rFonts w:eastAsia="標楷體"/>
          <w:b/>
          <w:noProof/>
          <w:snapToGrid w:val="0"/>
          <w:sz w:val="28"/>
        </w:rPr>
        <mc:AlternateContent>
          <mc:Choice Requires="wps">
            <w:drawing>
              <wp:anchor distT="0" distB="0" distL="114300" distR="114300" simplePos="0" relativeHeight="252880384" behindDoc="0" locked="0" layoutInCell="1" allowOverlap="1" wp14:anchorId="25FAEFF2" wp14:editId="26D3E5E4">
                <wp:simplePos x="0" y="0"/>
                <wp:positionH relativeFrom="column">
                  <wp:posOffset>5120005</wp:posOffset>
                </wp:positionH>
                <wp:positionV relativeFrom="paragraph">
                  <wp:posOffset>104140</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CB4417" w:rsidRDefault="00CB4417" w:rsidP="00A30578">
                            <w:pPr>
                              <w:spacing w:line="240" w:lineRule="exact"/>
                              <w:jc w:val="center"/>
                              <w:rPr>
                                <w:b/>
                              </w:rPr>
                            </w:pPr>
                            <w:r>
                              <w:rPr>
                                <w:rFonts w:hint="eastAsia"/>
                                <w:b/>
                              </w:rPr>
                              <w:t>WPI</w:t>
                            </w:r>
                          </w:p>
                          <w:p w:rsidR="00CB4417" w:rsidRPr="00BE0B3C" w:rsidRDefault="00CB4417" w:rsidP="00A30578">
                            <w:pPr>
                              <w:spacing w:line="240" w:lineRule="exact"/>
                              <w:jc w:val="center"/>
                              <w:rPr>
                                <w:b/>
                              </w:rPr>
                            </w:pPr>
                            <w:r>
                              <w:rPr>
                                <w:rFonts w:hint="eastAsia"/>
                                <w:b/>
                              </w:rPr>
                              <w:t>1.19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3.15pt;margin-top:8.2pt;width:55.1pt;height:36pt;z-index:2528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" filled="f" stroked="f">
                <v:textbox>
                  <w:txbxContent>
                    <w:p w:rsidR="00CB4417" w:rsidRDefault="00CB4417" w:rsidP="00A30578">
                      <w:pPr>
                        <w:spacing w:line="240" w:lineRule="exact"/>
                        <w:jc w:val="center"/>
                        <w:rPr>
                          <w:b/>
                        </w:rPr>
                      </w:pPr>
                      <w:r>
                        <w:rPr>
                          <w:rFonts w:hint="eastAsia"/>
                          <w:b/>
                        </w:rPr>
                        <w:t>WPI</w:t>
                      </w:r>
                    </w:p>
                    <w:p w:rsidR="00CB4417" w:rsidRPr="00BE0B3C" w:rsidRDefault="00CB4417" w:rsidP="00A30578">
                      <w:pPr>
                        <w:spacing w:line="240" w:lineRule="exact"/>
                        <w:jc w:val="center"/>
                        <w:rPr>
                          <w:b/>
                        </w:rPr>
                      </w:pPr>
                      <w:r>
                        <w:rPr>
                          <w:rFonts w:hint="eastAsia"/>
                          <w:b/>
                        </w:rPr>
                        <w:t>1.19</w:t>
                      </w:r>
                    </w:p>
                  </w:txbxContent>
                </v:textbox>
              </v:shape>
            </w:pict>
          </mc:Fallback>
        </mc:AlternateContent>
      </w:r>
      <w:r w:rsidR="00A30578" w:rsidRPr="003B1054">
        <w:rPr>
          <w:rFonts w:eastAsia="標楷體"/>
          <w:noProof/>
        </w:rPr>
        <w:drawing>
          <wp:inline distT="0" distB="0" distL="0" distR="0" wp14:anchorId="2A27208A" wp14:editId="3A181743">
            <wp:extent cx="5400040" cy="2280920"/>
            <wp:effectExtent l="0" t="0" r="0" b="5080"/>
            <wp:docPr id="496" name="圖表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30578" w:rsidRPr="003B1054" w:rsidRDefault="00A30578" w:rsidP="00A30578">
      <w:pPr>
        <w:snapToGrid w:val="0"/>
        <w:ind w:rightChars="-59"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2-7-1  </w:t>
      </w:r>
      <w:r w:rsidRPr="003B1054">
        <w:rPr>
          <w:rFonts w:eastAsia="標楷體"/>
          <w:b/>
          <w:snapToGrid w:val="0"/>
          <w:sz w:val="28"/>
        </w:rPr>
        <w:t>物價變動</w:t>
      </w:r>
    </w:p>
    <w:p w:rsidR="00A30578" w:rsidRPr="003B1054" w:rsidRDefault="00A30578" w:rsidP="00A30578">
      <w:pPr>
        <w:snapToGrid w:val="0"/>
        <w:ind w:rightChars="-59" w:right="-142"/>
        <w:jc w:val="right"/>
        <w:rPr>
          <w:rFonts w:eastAsia="標楷體"/>
          <w:snapToGrid w:val="0"/>
          <w:sz w:val="22"/>
          <w:szCs w:val="22"/>
        </w:rPr>
      </w:pPr>
      <w:r w:rsidRPr="003B1054">
        <w:rPr>
          <w:rFonts w:eastAsia="標楷體"/>
          <w:snapToGrid w:val="0"/>
          <w:sz w:val="22"/>
          <w:szCs w:val="22"/>
        </w:rPr>
        <w:t>單位：</w:t>
      </w:r>
      <w:r w:rsidRPr="003B1054">
        <w:rPr>
          <w:rFonts w:eastAsia="標楷體"/>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8419E5" w:rsidRPr="003B1054" w:rsidTr="00754A06">
        <w:trPr>
          <w:cantSplit/>
          <w:jc w:val="center"/>
        </w:trPr>
        <w:tc>
          <w:tcPr>
            <w:tcW w:w="1793" w:type="dxa"/>
            <w:vMerge w:val="restart"/>
            <w:tcBorders>
              <w:left w:val="nil"/>
            </w:tcBorders>
            <w:vAlign w:val="center"/>
          </w:tcPr>
          <w:p w:rsidR="00A30578" w:rsidRPr="003B1054" w:rsidRDefault="00A30578" w:rsidP="00754A06">
            <w:pPr>
              <w:spacing w:line="360" w:lineRule="exact"/>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3302" w:type="dxa"/>
            <w:gridSpan w:val="3"/>
            <w:tcBorders>
              <w:bottom w:val="nil"/>
            </w:tcBorders>
          </w:tcPr>
          <w:p w:rsidR="00A30578" w:rsidRPr="003B1054" w:rsidRDefault="00A30578" w:rsidP="00754A06">
            <w:pPr>
              <w:spacing w:line="360" w:lineRule="exact"/>
              <w:rPr>
                <w:rFonts w:eastAsia="標楷體"/>
              </w:rPr>
            </w:pPr>
            <w:r w:rsidRPr="003B1054">
              <w:rPr>
                <w:rFonts w:eastAsia="標楷體"/>
              </w:rPr>
              <w:t>消費者物價指數（</w:t>
            </w:r>
            <w:r w:rsidRPr="003B1054">
              <w:rPr>
                <w:rFonts w:eastAsia="標楷體"/>
              </w:rPr>
              <w:t>CPI</w:t>
            </w:r>
            <w:r w:rsidRPr="003B1054">
              <w:rPr>
                <w:rFonts w:eastAsia="標楷體"/>
              </w:rPr>
              <w:t>）</w:t>
            </w:r>
          </w:p>
        </w:tc>
        <w:tc>
          <w:tcPr>
            <w:tcW w:w="4061" w:type="dxa"/>
            <w:gridSpan w:val="5"/>
            <w:tcBorders>
              <w:bottom w:val="nil"/>
              <w:right w:val="nil"/>
            </w:tcBorders>
          </w:tcPr>
          <w:p w:rsidR="00A30578" w:rsidRPr="003B1054" w:rsidRDefault="00A30578" w:rsidP="00754A06">
            <w:pPr>
              <w:spacing w:line="360" w:lineRule="exact"/>
              <w:rPr>
                <w:rFonts w:eastAsia="標楷體"/>
              </w:rPr>
            </w:pPr>
            <w:r w:rsidRPr="003B1054">
              <w:rPr>
                <w:rFonts w:eastAsia="標楷體"/>
              </w:rPr>
              <w:t>躉售物價指數（</w:t>
            </w:r>
            <w:r w:rsidRPr="003B1054">
              <w:rPr>
                <w:rFonts w:eastAsia="標楷體"/>
              </w:rPr>
              <w:t>WPI</w:t>
            </w:r>
            <w:r w:rsidRPr="003B1054">
              <w:rPr>
                <w:rFonts w:eastAsia="標楷體"/>
              </w:rPr>
              <w:t>）</w:t>
            </w:r>
          </w:p>
        </w:tc>
      </w:tr>
      <w:tr w:rsidR="008419E5" w:rsidRPr="003B1054" w:rsidTr="00754A06">
        <w:trPr>
          <w:cantSplit/>
          <w:jc w:val="center"/>
        </w:trPr>
        <w:tc>
          <w:tcPr>
            <w:tcW w:w="1793" w:type="dxa"/>
            <w:vMerge/>
            <w:tcBorders>
              <w:left w:val="nil"/>
              <w:bottom w:val="single" w:sz="4" w:space="0" w:color="auto"/>
            </w:tcBorders>
          </w:tcPr>
          <w:p w:rsidR="00A30578" w:rsidRPr="003B1054" w:rsidRDefault="00A30578" w:rsidP="00754A06">
            <w:pPr>
              <w:spacing w:line="360" w:lineRule="exact"/>
              <w:rPr>
                <w:rFonts w:eastAsia="標楷體"/>
              </w:rPr>
            </w:pPr>
          </w:p>
        </w:tc>
        <w:tc>
          <w:tcPr>
            <w:tcW w:w="1103" w:type="dxa"/>
            <w:tcBorders>
              <w:top w:val="nil"/>
              <w:bottom w:val="single" w:sz="4" w:space="0" w:color="auto"/>
            </w:tcBorders>
            <w:vAlign w:val="center"/>
          </w:tcPr>
          <w:p w:rsidR="00A30578" w:rsidRPr="003B1054" w:rsidRDefault="00A30578" w:rsidP="00754A06">
            <w:pPr>
              <w:spacing w:line="360" w:lineRule="exact"/>
              <w:jc w:val="center"/>
              <w:rPr>
                <w:rFonts w:eastAsia="標楷體"/>
              </w:rPr>
            </w:pPr>
            <w:r w:rsidRPr="003B1054">
              <w:rPr>
                <w:rFonts w:eastAsia="標楷體"/>
              </w:rPr>
              <w:t>年增率</w:t>
            </w:r>
          </w:p>
        </w:tc>
        <w:tc>
          <w:tcPr>
            <w:tcW w:w="1045"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不含食物</w:t>
            </w:r>
          </w:p>
        </w:tc>
        <w:tc>
          <w:tcPr>
            <w:tcW w:w="1154" w:type="dxa"/>
            <w:tcBorders>
              <w:top w:val="single" w:sz="4" w:space="0" w:color="auto"/>
              <w:bottom w:val="single" w:sz="4" w:space="0" w:color="auto"/>
            </w:tcBorders>
            <w:vAlign w:val="center"/>
          </w:tcPr>
          <w:p w:rsidR="00A30578" w:rsidRPr="003B1054" w:rsidRDefault="00A30578" w:rsidP="00754A06">
            <w:pPr>
              <w:widowControl/>
              <w:spacing w:line="320" w:lineRule="exact"/>
              <w:jc w:val="center"/>
              <w:rPr>
                <w:rFonts w:eastAsia="標楷體"/>
                <w:kern w:val="0"/>
              </w:rPr>
            </w:pPr>
            <w:r w:rsidRPr="003B1054">
              <w:rPr>
                <w:rFonts w:eastAsia="標楷體"/>
                <w:kern w:val="0"/>
              </w:rPr>
              <w:t>不含蔬果及能源</w:t>
            </w:r>
          </w:p>
          <w:p w:rsidR="00A30578" w:rsidRPr="003B1054" w:rsidRDefault="00A30578" w:rsidP="00754A06">
            <w:pPr>
              <w:widowControl/>
              <w:spacing w:line="320" w:lineRule="exact"/>
              <w:jc w:val="center"/>
              <w:rPr>
                <w:rFonts w:eastAsia="標楷體"/>
                <w:spacing w:val="-34"/>
                <w:kern w:val="0"/>
              </w:rPr>
            </w:pPr>
            <w:r w:rsidRPr="003B1054">
              <w:rPr>
                <w:rFonts w:eastAsia="標楷體"/>
                <w:kern w:val="0"/>
              </w:rPr>
              <w:t>(</w:t>
            </w:r>
            <w:r w:rsidRPr="003B1054">
              <w:rPr>
                <w:rFonts w:eastAsia="標楷體"/>
                <w:kern w:val="0"/>
              </w:rPr>
              <w:t>核心</w:t>
            </w:r>
            <w:r w:rsidRPr="003B1054">
              <w:rPr>
                <w:rFonts w:eastAsia="標楷體"/>
                <w:kern w:val="0"/>
              </w:rPr>
              <w:t>CPI)</w:t>
            </w:r>
          </w:p>
        </w:tc>
        <w:tc>
          <w:tcPr>
            <w:tcW w:w="1027" w:type="dxa"/>
            <w:tcBorders>
              <w:top w:val="nil"/>
              <w:bottom w:val="single" w:sz="4" w:space="0" w:color="auto"/>
            </w:tcBorders>
          </w:tcPr>
          <w:p w:rsidR="00A30578" w:rsidRPr="003B1054" w:rsidRDefault="00A30578" w:rsidP="00754A06">
            <w:pPr>
              <w:spacing w:line="320" w:lineRule="exact"/>
              <w:jc w:val="center"/>
              <w:rPr>
                <w:rFonts w:eastAsia="標楷體"/>
              </w:rPr>
            </w:pPr>
          </w:p>
          <w:p w:rsidR="00A30578" w:rsidRPr="003B1054" w:rsidRDefault="00A30578" w:rsidP="00754A06">
            <w:pPr>
              <w:spacing w:line="320" w:lineRule="exact"/>
              <w:jc w:val="center"/>
              <w:rPr>
                <w:rFonts w:eastAsia="標楷體"/>
              </w:rPr>
            </w:pPr>
            <w:r w:rsidRPr="003B1054">
              <w:rPr>
                <w:rFonts w:eastAsia="標楷體"/>
              </w:rPr>
              <w:t>年增率</w:t>
            </w:r>
          </w:p>
        </w:tc>
        <w:tc>
          <w:tcPr>
            <w:tcW w:w="851"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國產</w:t>
            </w:r>
          </w:p>
          <w:p w:rsidR="00A30578" w:rsidRPr="003B1054" w:rsidRDefault="00A30578" w:rsidP="00754A06">
            <w:pPr>
              <w:spacing w:line="320" w:lineRule="exact"/>
              <w:jc w:val="center"/>
              <w:rPr>
                <w:rFonts w:eastAsia="標楷體"/>
              </w:rPr>
            </w:pPr>
            <w:r w:rsidRPr="003B1054">
              <w:rPr>
                <w:rFonts w:eastAsia="標楷體"/>
              </w:rPr>
              <w:t>內銷</w:t>
            </w:r>
          </w:p>
        </w:tc>
        <w:tc>
          <w:tcPr>
            <w:tcW w:w="1067" w:type="dxa"/>
            <w:tcBorders>
              <w:top w:val="single" w:sz="4" w:space="0" w:color="auto"/>
              <w:bottom w:val="single" w:sz="4" w:space="0" w:color="auto"/>
            </w:tcBorders>
            <w:vAlign w:val="center"/>
          </w:tcPr>
          <w:p w:rsidR="00A30578" w:rsidRPr="003B1054" w:rsidRDefault="00A30578" w:rsidP="00754A06">
            <w:pPr>
              <w:spacing w:line="320" w:lineRule="exact"/>
              <w:jc w:val="center"/>
              <w:rPr>
                <w:rFonts w:eastAsia="標楷體"/>
              </w:rPr>
            </w:pPr>
            <w:r w:rsidRPr="003B1054">
              <w:rPr>
                <w:rFonts w:eastAsia="標楷體"/>
              </w:rPr>
              <w:t>進口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c>
          <w:tcPr>
            <w:tcW w:w="1116" w:type="dxa"/>
            <w:gridSpan w:val="2"/>
            <w:tcBorders>
              <w:top w:val="single" w:sz="4" w:space="0" w:color="auto"/>
              <w:bottom w:val="single" w:sz="4" w:space="0" w:color="auto"/>
              <w:right w:val="nil"/>
            </w:tcBorders>
            <w:vAlign w:val="center"/>
          </w:tcPr>
          <w:p w:rsidR="00A30578" w:rsidRPr="003B1054" w:rsidRDefault="00A30578" w:rsidP="00754A06">
            <w:pPr>
              <w:spacing w:line="320" w:lineRule="exact"/>
              <w:jc w:val="center"/>
              <w:rPr>
                <w:rFonts w:eastAsia="標楷體"/>
              </w:rPr>
            </w:pPr>
            <w:r w:rsidRPr="003B1054">
              <w:rPr>
                <w:rFonts w:eastAsia="標楷體"/>
              </w:rPr>
              <w:t>出口</w:t>
            </w:r>
          </w:p>
          <w:p w:rsidR="00A30578" w:rsidRPr="003B1054" w:rsidRDefault="00A30578" w:rsidP="00754A06">
            <w:pPr>
              <w:spacing w:line="320" w:lineRule="exact"/>
              <w:jc w:val="center"/>
              <w:rPr>
                <w:rFonts w:eastAsia="標楷體"/>
              </w:rPr>
            </w:pPr>
            <w:r w:rsidRPr="003B1054">
              <w:rPr>
                <w:rFonts w:eastAsia="標楷體"/>
              </w:rPr>
              <w:t>(</w:t>
            </w:r>
            <w:r w:rsidRPr="003B1054">
              <w:rPr>
                <w:rFonts w:eastAsia="標楷體"/>
              </w:rPr>
              <w:t>新臺幣</w:t>
            </w:r>
            <w:r w:rsidRPr="003B1054">
              <w:rPr>
                <w:rFonts w:eastAsia="標楷體"/>
              </w:rPr>
              <w:t>)</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bCs/>
              </w:rPr>
            </w:pPr>
            <w:r w:rsidRPr="003B1054">
              <w:rPr>
                <w:rFonts w:eastAsia="標楷體"/>
                <w:b/>
              </w:rPr>
              <w:t>103</w:t>
            </w:r>
            <w:r w:rsidRPr="003B1054">
              <w:rPr>
                <w:rFonts w:eastAsia="標楷體"/>
                <w:b/>
                <w:bCs/>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bCs/>
              </w:rPr>
            </w:pPr>
            <w:r w:rsidRPr="003B1054">
              <w:rPr>
                <w:rFonts w:eastAsia="標楷體"/>
                <w:b/>
                <w:bCs/>
              </w:rPr>
              <w:t>1.20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0.31</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1.27</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-0.56</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0.28</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-2.09</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0.10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104</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-0.30</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-1.55</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0.78</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-8.85</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-9.55</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-12.94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-4.67</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105</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1.39</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-0.07</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0.84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-2.98</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-3.22</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-3.08</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-2.70</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754A06">
            <w:pPr>
              <w:snapToGrid w:val="0"/>
              <w:spacing w:line="360" w:lineRule="exact"/>
              <w:ind w:rightChars="12" w:right="29" w:firstLineChars="100" w:firstLine="240"/>
              <w:jc w:val="both"/>
              <w:rPr>
                <w:rFonts w:eastAsia="標楷體"/>
                <w:b/>
              </w:rPr>
            </w:pPr>
            <w:r w:rsidRPr="003B1054">
              <w:rPr>
                <w:rFonts w:eastAsia="標楷體"/>
                <w:b/>
                <w:bCs/>
              </w:rPr>
              <w:t>106</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0.62</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1.02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1.04</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0.90</w:t>
            </w:r>
          </w:p>
        </w:tc>
        <w:tc>
          <w:tcPr>
            <w:tcW w:w="851" w:type="dxa"/>
            <w:tcBorders>
              <w:top w:val="nil"/>
              <w:left w:val="nil"/>
              <w:bottom w:val="nil"/>
              <w:right w:val="nil"/>
            </w:tcBorders>
            <w:vAlign w:val="center"/>
          </w:tcPr>
          <w:p w:rsidR="00A30578" w:rsidRPr="003B1054" w:rsidRDefault="00A30578" w:rsidP="00754A06">
            <w:pPr>
              <w:spacing w:line="360" w:lineRule="exact"/>
              <w:ind w:rightChars="50" w:right="120"/>
              <w:jc w:val="right"/>
              <w:rPr>
                <w:rFonts w:eastAsia="標楷體"/>
                <w:b/>
              </w:rPr>
            </w:pPr>
            <w:r w:rsidRPr="003B1054">
              <w:rPr>
                <w:rFonts w:eastAsia="標楷體"/>
                <w:b/>
              </w:rPr>
              <w:t>3.44</w:t>
            </w:r>
          </w:p>
        </w:tc>
        <w:tc>
          <w:tcPr>
            <w:tcW w:w="106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1.36</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-1.46</w:t>
            </w:r>
          </w:p>
        </w:tc>
      </w:tr>
      <w:tr w:rsidR="008419E5" w:rsidRPr="003B1054" w:rsidTr="00754A06">
        <w:trPr>
          <w:gridAfter w:val="1"/>
          <w:wAfter w:w="46" w:type="dxa"/>
          <w:jc w:val="center"/>
        </w:trPr>
        <w:tc>
          <w:tcPr>
            <w:tcW w:w="1793" w:type="dxa"/>
            <w:tcBorders>
              <w:top w:val="nil"/>
              <w:left w:val="nil"/>
              <w:bottom w:val="nil"/>
              <w:right w:val="single" w:sz="4" w:space="0" w:color="auto"/>
            </w:tcBorders>
          </w:tcPr>
          <w:p w:rsidR="00A30578" w:rsidRPr="003B1054" w:rsidRDefault="00A30578" w:rsidP="00CF64F7">
            <w:pPr>
              <w:snapToGrid w:val="0"/>
              <w:spacing w:line="360" w:lineRule="exact"/>
              <w:ind w:rightChars="12" w:right="29" w:firstLineChars="100" w:firstLine="240"/>
              <w:jc w:val="both"/>
              <w:rPr>
                <w:rFonts w:eastAsia="標楷體"/>
                <w:b/>
              </w:rPr>
            </w:pPr>
            <w:r w:rsidRPr="003B1054">
              <w:rPr>
                <w:rFonts w:eastAsia="標楷體"/>
                <w:b/>
                <w:bCs/>
              </w:rPr>
              <w:t>107</w:t>
            </w:r>
            <w:r w:rsidRPr="003B1054">
              <w:rPr>
                <w:rFonts w:eastAsia="標楷體"/>
                <w:b/>
              </w:rPr>
              <w:t>年</w:t>
            </w:r>
          </w:p>
        </w:tc>
        <w:tc>
          <w:tcPr>
            <w:tcW w:w="1103" w:type="dxa"/>
            <w:tcBorders>
              <w:top w:val="nil"/>
              <w:left w:val="single" w:sz="4" w:space="0" w:color="auto"/>
              <w:bottom w:val="nil"/>
              <w:right w:val="nil"/>
            </w:tcBorders>
            <w:vAlign w:val="center"/>
          </w:tcPr>
          <w:p w:rsidR="00A30578" w:rsidRPr="003B1054" w:rsidRDefault="00A30578" w:rsidP="00754A06">
            <w:pPr>
              <w:spacing w:line="360" w:lineRule="exact"/>
              <w:ind w:rightChars="94" w:right="226"/>
              <w:jc w:val="right"/>
              <w:rPr>
                <w:rFonts w:eastAsia="標楷體"/>
                <w:b/>
              </w:rPr>
            </w:pPr>
            <w:r w:rsidRPr="003B1054">
              <w:rPr>
                <w:rFonts w:eastAsia="標楷體"/>
                <w:b/>
              </w:rPr>
              <w:t>1.</w:t>
            </w:r>
            <w:r w:rsidR="000F70AD" w:rsidRPr="003B1054">
              <w:rPr>
                <w:rFonts w:eastAsia="標楷體"/>
                <w:b/>
              </w:rPr>
              <w:t>35</w:t>
            </w:r>
          </w:p>
        </w:tc>
        <w:tc>
          <w:tcPr>
            <w:tcW w:w="1045"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w:t>
            </w:r>
            <w:r w:rsidR="0097507A">
              <w:rPr>
                <w:rFonts w:eastAsia="標楷體" w:hint="eastAsia"/>
                <w:b/>
              </w:rPr>
              <w:t>2</w:t>
            </w:r>
          </w:p>
        </w:tc>
        <w:tc>
          <w:tcPr>
            <w:tcW w:w="1154" w:type="dxa"/>
            <w:tcBorders>
              <w:top w:val="nil"/>
              <w:left w:val="nil"/>
              <w:bottom w:val="nil"/>
              <w:right w:val="nil"/>
            </w:tcBorders>
            <w:vAlign w:val="center"/>
          </w:tcPr>
          <w:p w:rsidR="00A30578" w:rsidRPr="003B1054" w:rsidRDefault="00A30578" w:rsidP="00754A06">
            <w:pPr>
              <w:spacing w:line="360" w:lineRule="exact"/>
              <w:ind w:rightChars="115" w:right="276"/>
              <w:jc w:val="right"/>
              <w:rPr>
                <w:rFonts w:eastAsia="標楷體"/>
                <w:b/>
              </w:rPr>
            </w:pPr>
            <w:r w:rsidRPr="003B1054">
              <w:rPr>
                <w:rFonts w:eastAsia="標楷體"/>
                <w:b/>
              </w:rPr>
              <w:t>1.2</w:t>
            </w:r>
            <w:r w:rsidR="0097507A">
              <w:rPr>
                <w:rFonts w:eastAsia="標楷體" w:hint="eastAsia"/>
                <w:b/>
              </w:rPr>
              <w:t>1</w:t>
            </w:r>
          </w:p>
        </w:tc>
        <w:tc>
          <w:tcPr>
            <w:tcW w:w="1027"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3.</w:t>
            </w:r>
            <w:r w:rsidR="000F70AD" w:rsidRPr="003B1054">
              <w:rPr>
                <w:rFonts w:eastAsia="標楷體"/>
                <w:b/>
              </w:rPr>
              <w:t>6</w:t>
            </w:r>
            <w:r w:rsidR="0097507A">
              <w:rPr>
                <w:rFonts w:eastAsia="標楷體" w:hint="eastAsia"/>
                <w:b/>
              </w:rPr>
              <w:t>4</w:t>
            </w:r>
          </w:p>
        </w:tc>
        <w:tc>
          <w:tcPr>
            <w:tcW w:w="851" w:type="dxa"/>
            <w:tcBorders>
              <w:top w:val="nil"/>
              <w:left w:val="nil"/>
              <w:bottom w:val="nil"/>
              <w:right w:val="nil"/>
            </w:tcBorders>
            <w:vAlign w:val="center"/>
          </w:tcPr>
          <w:p w:rsidR="00A30578" w:rsidRPr="003B1054" w:rsidRDefault="000F70AD" w:rsidP="00D25496">
            <w:pPr>
              <w:spacing w:line="360" w:lineRule="exact"/>
              <w:ind w:rightChars="50" w:right="120"/>
              <w:jc w:val="right"/>
              <w:rPr>
                <w:rFonts w:eastAsia="標楷體"/>
                <w:b/>
              </w:rPr>
            </w:pPr>
            <w:r w:rsidRPr="003B1054">
              <w:rPr>
                <w:rFonts w:eastAsia="標楷體"/>
                <w:b/>
              </w:rPr>
              <w:t>3.73</w:t>
            </w:r>
          </w:p>
        </w:tc>
        <w:tc>
          <w:tcPr>
            <w:tcW w:w="1067" w:type="dxa"/>
            <w:tcBorders>
              <w:top w:val="nil"/>
              <w:left w:val="nil"/>
              <w:bottom w:val="nil"/>
              <w:right w:val="nil"/>
            </w:tcBorders>
            <w:vAlign w:val="center"/>
          </w:tcPr>
          <w:p w:rsidR="00A30578" w:rsidRPr="003B1054" w:rsidRDefault="000F70AD" w:rsidP="003C7F55">
            <w:pPr>
              <w:spacing w:line="360" w:lineRule="exact"/>
              <w:ind w:rightChars="100" w:right="240"/>
              <w:jc w:val="right"/>
              <w:rPr>
                <w:rFonts w:eastAsia="標楷體"/>
                <w:b/>
              </w:rPr>
            </w:pPr>
            <w:r w:rsidRPr="003B1054">
              <w:rPr>
                <w:rFonts w:eastAsia="標楷體"/>
                <w:b/>
              </w:rPr>
              <w:t>6.1</w:t>
            </w:r>
            <w:r w:rsidR="003C7F55">
              <w:rPr>
                <w:rFonts w:eastAsia="標楷體" w:hint="eastAsia"/>
                <w:b/>
              </w:rPr>
              <w:t>4</w:t>
            </w:r>
          </w:p>
        </w:tc>
        <w:tc>
          <w:tcPr>
            <w:tcW w:w="1070" w:type="dxa"/>
            <w:tcBorders>
              <w:top w:val="nil"/>
              <w:left w:val="nil"/>
              <w:bottom w:val="nil"/>
              <w:right w:val="nil"/>
            </w:tcBorders>
            <w:vAlign w:val="center"/>
          </w:tcPr>
          <w:p w:rsidR="00A30578" w:rsidRPr="003B1054" w:rsidRDefault="00A30578" w:rsidP="00754A06">
            <w:pPr>
              <w:spacing w:line="360" w:lineRule="exact"/>
              <w:ind w:rightChars="100" w:right="240"/>
              <w:jc w:val="right"/>
              <w:rPr>
                <w:rFonts w:eastAsia="標楷體"/>
                <w:b/>
              </w:rPr>
            </w:pPr>
            <w:r w:rsidRPr="003B1054">
              <w:rPr>
                <w:rFonts w:eastAsia="標楷體"/>
                <w:b/>
              </w:rPr>
              <w:t>1.</w:t>
            </w:r>
            <w:r w:rsidR="000F70AD" w:rsidRPr="003B1054">
              <w:rPr>
                <w:rFonts w:eastAsia="標楷體"/>
                <w:b/>
              </w:rPr>
              <w:t>4</w:t>
            </w:r>
            <w:r w:rsidR="00E961C8">
              <w:rPr>
                <w:rFonts w:eastAsia="標楷體" w:hint="eastAsia"/>
                <w:b/>
              </w:rPr>
              <w:t>5</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3</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1.59</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1.56</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0.58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1.77</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2.14</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-1.64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4</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2.00</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1.63</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1.33</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2.48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3.13</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4.45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0.36</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5</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1.75</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1.62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1.07</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5.58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4.84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8.85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3.44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6</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1.40</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1.85</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1.41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6.66</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6.44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10.10</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4.01</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7</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1.95</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1.50</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7.04</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6.90</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10.75</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4.06</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8</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1.54</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1.76</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1.37</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6.78</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5.91</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10.58</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4.34</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9</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1.72</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1.47</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1.20</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6.29</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5.77</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9.77</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3.80</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10</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rPr>
              <w:t>1.1</w:t>
            </w:r>
            <w:r>
              <w:rPr>
                <w:rFonts w:eastAsia="標楷體" w:hint="eastAsia"/>
              </w:rPr>
              <w:t>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Pr>
                <w:rFonts w:eastAsia="標楷體"/>
              </w:rPr>
              <w:t>1.0</w:t>
            </w:r>
            <w:r>
              <w:rPr>
                <w:rFonts w:eastAsia="標楷體" w:hint="eastAsia"/>
              </w:rPr>
              <w:t>7</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0.7</w:t>
            </w:r>
            <w:r>
              <w:rPr>
                <w:rFonts w:eastAsia="標楷體" w:hint="eastAsia"/>
              </w:rPr>
              <w:t>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w:t>
            </w:r>
            <w:r>
              <w:rPr>
                <w:rFonts w:eastAsia="標楷體" w:hint="eastAsia"/>
              </w:rPr>
              <w:t>69</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4.94</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9.3</w:t>
            </w:r>
            <w:r>
              <w:rPr>
                <w:rFonts w:eastAsia="標楷體" w:hint="eastAsia"/>
              </w:rPr>
              <w:t>6</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3.</w:t>
            </w:r>
            <w:r>
              <w:rPr>
                <w:rFonts w:eastAsia="標楷體" w:hint="eastAsia"/>
              </w:rPr>
              <w:t>17</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11</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Pr>
                <w:rFonts w:eastAsia="標楷體" w:hint="eastAsia"/>
              </w:rPr>
              <w:t>29</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0.6</w:t>
            </w:r>
            <w:r>
              <w:rPr>
                <w:rFonts w:eastAsia="標楷體" w:hint="eastAsia"/>
              </w:rPr>
              <w:t>0</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0.6</w:t>
            </w:r>
            <w:r>
              <w:rPr>
                <w:rFonts w:eastAsia="標楷體" w:hint="eastAsia"/>
              </w:rPr>
              <w:t>5</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hint="eastAsia"/>
              </w:rPr>
              <w:t>2.9</w:t>
            </w:r>
            <w:r w:rsidR="0097507A">
              <w:rPr>
                <w:rFonts w:eastAsia="標楷體" w:hint="eastAsia"/>
              </w:rPr>
              <w:t>6</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1.8</w:t>
            </w:r>
            <w:r>
              <w:rPr>
                <w:rFonts w:eastAsia="標楷體" w:hint="eastAsia"/>
              </w:rPr>
              <w:t>8</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5.</w:t>
            </w:r>
            <w:r w:rsidR="003C7F55">
              <w:rPr>
                <w:rFonts w:eastAsia="標楷體" w:hint="eastAsia"/>
              </w:rPr>
              <w:t>32</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Pr>
                <w:rFonts w:eastAsia="標楷體" w:hint="eastAsia"/>
              </w:rPr>
              <w:t>1.</w:t>
            </w:r>
            <w:r w:rsidR="003C7F55">
              <w:rPr>
                <w:rFonts w:eastAsia="標楷體" w:hint="eastAsia"/>
              </w:rPr>
              <w:t>79</w:t>
            </w:r>
          </w:p>
        </w:tc>
      </w:tr>
      <w:tr w:rsidR="00E360DD" w:rsidRPr="003B1054" w:rsidTr="00754A06">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12</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-0.0</w:t>
            </w:r>
            <w:r>
              <w:rPr>
                <w:rFonts w:eastAsia="標楷體" w:hint="eastAsia"/>
              </w:rPr>
              <w:t>6</w:t>
            </w:r>
          </w:p>
        </w:tc>
        <w:tc>
          <w:tcPr>
            <w:tcW w:w="1045" w:type="dxa"/>
            <w:tcBorders>
              <w:top w:val="nil"/>
              <w:left w:val="nil"/>
              <w:bottom w:val="nil"/>
              <w:right w:val="nil"/>
            </w:tcBorders>
            <w:vAlign w:val="center"/>
          </w:tcPr>
          <w:p w:rsidR="00E360DD" w:rsidRPr="003B1054" w:rsidRDefault="00E360DD" w:rsidP="0066300A">
            <w:pPr>
              <w:spacing w:line="360" w:lineRule="exact"/>
              <w:ind w:rightChars="94" w:right="226"/>
              <w:jc w:val="right"/>
              <w:rPr>
                <w:rFonts w:eastAsia="標楷體"/>
              </w:rPr>
            </w:pPr>
            <w:r w:rsidRPr="003B1054">
              <w:rPr>
                <w:rFonts w:eastAsia="標楷體"/>
              </w:rPr>
              <w:t>0.1</w:t>
            </w:r>
            <w:r>
              <w:rPr>
                <w:rFonts w:eastAsia="標楷體" w:hint="eastAsia"/>
              </w:rPr>
              <w:t>2</w:t>
            </w:r>
          </w:p>
        </w:tc>
        <w:tc>
          <w:tcPr>
            <w:tcW w:w="1154" w:type="dxa"/>
            <w:tcBorders>
              <w:top w:val="nil"/>
              <w:left w:val="nil"/>
              <w:bottom w:val="nil"/>
              <w:right w:val="nil"/>
            </w:tcBorders>
            <w:vAlign w:val="center"/>
          </w:tcPr>
          <w:p w:rsidR="00E360DD" w:rsidRPr="003B1054" w:rsidRDefault="00E360DD" w:rsidP="0066300A">
            <w:pPr>
              <w:spacing w:line="360" w:lineRule="exact"/>
              <w:ind w:rightChars="115" w:right="276"/>
              <w:jc w:val="right"/>
              <w:rPr>
                <w:rFonts w:eastAsia="標楷體"/>
              </w:rPr>
            </w:pPr>
            <w:r w:rsidRPr="003B1054">
              <w:rPr>
                <w:rFonts w:eastAsia="標楷體"/>
              </w:rPr>
              <w:t>0.5</w:t>
            </w:r>
            <w:r>
              <w:rPr>
                <w:rFonts w:eastAsia="標楷體" w:hint="eastAsia"/>
              </w:rPr>
              <w:t>1</w:t>
            </w:r>
          </w:p>
        </w:tc>
        <w:tc>
          <w:tcPr>
            <w:tcW w:w="102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sidR="0097507A">
              <w:rPr>
                <w:rFonts w:eastAsia="標楷體" w:hint="eastAsia"/>
              </w:rPr>
              <w:t>83</w:t>
            </w:r>
          </w:p>
        </w:tc>
        <w:tc>
          <w:tcPr>
            <w:tcW w:w="851" w:type="dxa"/>
            <w:tcBorders>
              <w:top w:val="nil"/>
              <w:left w:val="nil"/>
              <w:bottom w:val="nil"/>
              <w:right w:val="nil"/>
            </w:tcBorders>
            <w:vAlign w:val="center"/>
          </w:tcPr>
          <w:p w:rsidR="00E360DD" w:rsidRPr="003B1054" w:rsidRDefault="00E360DD" w:rsidP="0066300A">
            <w:pPr>
              <w:spacing w:line="360" w:lineRule="exact"/>
              <w:ind w:rightChars="50" w:right="120"/>
              <w:jc w:val="right"/>
              <w:rPr>
                <w:rFonts w:eastAsia="標楷體"/>
              </w:rPr>
            </w:pPr>
            <w:r w:rsidRPr="003B1054">
              <w:rPr>
                <w:rFonts w:eastAsia="標楷體"/>
              </w:rPr>
              <w:t>-0.4</w:t>
            </w:r>
            <w:r w:rsidR="003C7F55">
              <w:rPr>
                <w:rFonts w:eastAsia="標楷體" w:hint="eastAsia"/>
              </w:rPr>
              <w:t>2</w:t>
            </w:r>
          </w:p>
        </w:tc>
        <w:tc>
          <w:tcPr>
            <w:tcW w:w="1067"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2.</w:t>
            </w:r>
            <w:r w:rsidR="003C7F55">
              <w:rPr>
                <w:rFonts w:eastAsia="標楷體" w:hint="eastAsia"/>
              </w:rPr>
              <w:t>49</w:t>
            </w:r>
          </w:p>
        </w:tc>
        <w:tc>
          <w:tcPr>
            <w:tcW w:w="1070" w:type="dxa"/>
            <w:tcBorders>
              <w:top w:val="nil"/>
              <w:left w:val="nil"/>
              <w:bottom w:val="nil"/>
              <w:right w:val="nil"/>
            </w:tcBorders>
          </w:tcPr>
          <w:p w:rsidR="00E360DD" w:rsidRPr="003B1054" w:rsidRDefault="00E360DD" w:rsidP="0066300A">
            <w:pPr>
              <w:spacing w:line="360" w:lineRule="exact"/>
              <w:ind w:rightChars="94" w:right="226"/>
              <w:jc w:val="right"/>
              <w:rPr>
                <w:rFonts w:eastAsia="標楷體"/>
              </w:rPr>
            </w:pPr>
            <w:r w:rsidRPr="003B1054">
              <w:rPr>
                <w:rFonts w:eastAsia="標楷體"/>
              </w:rPr>
              <w:t>0.</w:t>
            </w:r>
            <w:r>
              <w:rPr>
                <w:rFonts w:eastAsia="標楷體" w:hint="eastAsia"/>
              </w:rPr>
              <w:t>3</w:t>
            </w:r>
            <w:r w:rsidR="003C7F55">
              <w:rPr>
                <w:rFonts w:eastAsia="標楷體" w:hint="eastAsia"/>
              </w:rPr>
              <w:t>5</w:t>
            </w:r>
          </w:p>
        </w:tc>
      </w:tr>
      <w:tr w:rsidR="00E360DD" w:rsidRPr="003B1054" w:rsidTr="00CF64F7">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napToGrid w:val="0"/>
              <w:spacing w:line="360" w:lineRule="exact"/>
              <w:ind w:rightChars="12" w:right="29" w:firstLineChars="100" w:firstLine="240"/>
              <w:jc w:val="both"/>
              <w:rPr>
                <w:rFonts w:eastAsia="標楷體"/>
              </w:rPr>
            </w:pPr>
            <w:r w:rsidRPr="003B1054">
              <w:rPr>
                <w:rFonts w:eastAsia="標楷體"/>
                <w:b/>
                <w:bCs/>
              </w:rPr>
              <w:t>10</w:t>
            </w:r>
            <w:r>
              <w:rPr>
                <w:rFonts w:eastAsia="標楷體" w:hint="eastAsia"/>
                <w:b/>
                <w:bCs/>
              </w:rPr>
              <w:t>8</w:t>
            </w:r>
            <w:r w:rsidRPr="003B1054">
              <w:rPr>
                <w:rFonts w:eastAsia="標楷體"/>
                <w:b/>
              </w:rPr>
              <w:t>年</w:t>
            </w:r>
            <w:r w:rsidR="0097507A">
              <w:rPr>
                <w:rFonts w:eastAsia="標楷體" w:hint="eastAsia"/>
                <w:b/>
              </w:rPr>
              <w:t>1~</w:t>
            </w:r>
            <w:r w:rsidR="00B95A91">
              <w:rPr>
                <w:rFonts w:eastAsia="標楷體" w:hint="eastAsia"/>
                <w:b/>
              </w:rPr>
              <w:t>3</w:t>
            </w:r>
            <w:r w:rsidR="0097507A">
              <w:rPr>
                <w:rFonts w:eastAsia="標楷體" w:hint="eastAsia"/>
                <w:b/>
              </w:rPr>
              <w:t>月</w:t>
            </w:r>
          </w:p>
        </w:tc>
        <w:tc>
          <w:tcPr>
            <w:tcW w:w="1103" w:type="dxa"/>
            <w:tcBorders>
              <w:top w:val="nil"/>
              <w:left w:val="single" w:sz="4" w:space="0" w:color="auto"/>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w:t>
            </w:r>
            <w:r w:rsidR="00B95A91">
              <w:rPr>
                <w:rFonts w:eastAsia="標楷體" w:hint="eastAsia"/>
              </w:rPr>
              <w:t>33</w:t>
            </w:r>
          </w:p>
        </w:tc>
        <w:tc>
          <w:tcPr>
            <w:tcW w:w="1045" w:type="dxa"/>
            <w:tcBorders>
              <w:top w:val="nil"/>
              <w:left w:val="nil"/>
              <w:bottom w:val="nil"/>
              <w:right w:val="nil"/>
            </w:tcBorders>
            <w:vAlign w:val="center"/>
          </w:tcPr>
          <w:p w:rsidR="00E360DD" w:rsidRPr="003B1054" w:rsidRDefault="0097507A" w:rsidP="0066300A">
            <w:pPr>
              <w:spacing w:line="360" w:lineRule="exact"/>
              <w:ind w:rightChars="94" w:right="226"/>
              <w:jc w:val="right"/>
              <w:rPr>
                <w:rFonts w:eastAsia="標楷體"/>
              </w:rPr>
            </w:pPr>
            <w:r>
              <w:rPr>
                <w:rFonts w:eastAsia="標楷體" w:hint="eastAsia"/>
              </w:rPr>
              <w:t>0.</w:t>
            </w:r>
            <w:r w:rsidR="00B95A91">
              <w:rPr>
                <w:rFonts w:eastAsia="標楷體" w:hint="eastAsia"/>
              </w:rPr>
              <w:t>11</w:t>
            </w:r>
          </w:p>
        </w:tc>
        <w:tc>
          <w:tcPr>
            <w:tcW w:w="1154" w:type="dxa"/>
            <w:tcBorders>
              <w:top w:val="nil"/>
              <w:left w:val="nil"/>
              <w:bottom w:val="nil"/>
              <w:right w:val="nil"/>
            </w:tcBorders>
            <w:vAlign w:val="center"/>
          </w:tcPr>
          <w:p w:rsidR="00E360DD" w:rsidRPr="003B1054" w:rsidRDefault="0097507A" w:rsidP="0066300A">
            <w:pPr>
              <w:spacing w:line="360" w:lineRule="exact"/>
              <w:ind w:rightChars="115" w:right="276"/>
              <w:jc w:val="right"/>
              <w:rPr>
                <w:rFonts w:eastAsia="標楷體"/>
              </w:rPr>
            </w:pPr>
            <w:r>
              <w:rPr>
                <w:rFonts w:eastAsia="標楷體" w:hint="eastAsia"/>
              </w:rPr>
              <w:t>0.4</w:t>
            </w:r>
            <w:r w:rsidR="00B95A91">
              <w:rPr>
                <w:rFonts w:eastAsia="標楷體" w:hint="eastAsia"/>
              </w:rPr>
              <w:t>2</w:t>
            </w:r>
          </w:p>
        </w:tc>
        <w:tc>
          <w:tcPr>
            <w:tcW w:w="1027" w:type="dxa"/>
            <w:tcBorders>
              <w:top w:val="nil"/>
              <w:left w:val="nil"/>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w:t>
            </w:r>
            <w:r w:rsidR="00B95A91">
              <w:rPr>
                <w:rFonts w:eastAsia="標楷體" w:hint="eastAsia"/>
              </w:rPr>
              <w:t>72</w:t>
            </w:r>
          </w:p>
        </w:tc>
        <w:tc>
          <w:tcPr>
            <w:tcW w:w="851" w:type="dxa"/>
            <w:tcBorders>
              <w:top w:val="nil"/>
              <w:left w:val="nil"/>
              <w:bottom w:val="nil"/>
              <w:right w:val="nil"/>
            </w:tcBorders>
            <w:vAlign w:val="center"/>
          </w:tcPr>
          <w:p w:rsidR="00E360DD" w:rsidRPr="003B1054" w:rsidRDefault="003C7F55" w:rsidP="0066300A">
            <w:pPr>
              <w:spacing w:line="360" w:lineRule="exact"/>
              <w:ind w:rightChars="50" w:right="120"/>
              <w:jc w:val="right"/>
              <w:rPr>
                <w:rFonts w:eastAsia="標楷體"/>
              </w:rPr>
            </w:pPr>
            <w:r>
              <w:rPr>
                <w:rFonts w:eastAsia="標楷體" w:hint="eastAsia"/>
              </w:rPr>
              <w:t>-0.</w:t>
            </w:r>
            <w:r w:rsidR="00B95A91">
              <w:rPr>
                <w:rFonts w:eastAsia="標楷體" w:hint="eastAsia"/>
              </w:rPr>
              <w:t>48</w:t>
            </w:r>
          </w:p>
        </w:tc>
        <w:tc>
          <w:tcPr>
            <w:tcW w:w="1067"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2.</w:t>
            </w:r>
            <w:r w:rsidR="00B95A91">
              <w:rPr>
                <w:rFonts w:eastAsia="標楷體" w:hint="eastAsia"/>
              </w:rPr>
              <w:t>2</w:t>
            </w:r>
            <w:r w:rsidR="00B05EC0">
              <w:rPr>
                <w:rFonts w:eastAsia="標楷體" w:hint="eastAsia"/>
              </w:rPr>
              <w:t>7</w:t>
            </w:r>
          </w:p>
        </w:tc>
        <w:tc>
          <w:tcPr>
            <w:tcW w:w="1070"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0.</w:t>
            </w:r>
            <w:r w:rsidR="00B95A91">
              <w:rPr>
                <w:rFonts w:eastAsia="標楷體" w:hint="eastAsia"/>
              </w:rPr>
              <w:t>32</w:t>
            </w:r>
          </w:p>
        </w:tc>
      </w:tr>
      <w:tr w:rsidR="00E360DD" w:rsidRPr="003B1054" w:rsidTr="00CF64F7">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sidRPr="003B1054">
              <w:rPr>
                <w:rFonts w:eastAsia="標楷體"/>
              </w:rPr>
              <w:t>1</w:t>
            </w:r>
            <w:r w:rsidRPr="003B1054">
              <w:rPr>
                <w:rFonts w:eastAsia="標楷體"/>
              </w:rPr>
              <w:t>月</w:t>
            </w:r>
          </w:p>
        </w:tc>
        <w:tc>
          <w:tcPr>
            <w:tcW w:w="1103" w:type="dxa"/>
            <w:tcBorders>
              <w:top w:val="nil"/>
              <w:left w:val="single" w:sz="4" w:space="0" w:color="auto"/>
              <w:bottom w:val="nil"/>
              <w:right w:val="nil"/>
            </w:tcBorders>
          </w:tcPr>
          <w:p w:rsidR="00E360DD" w:rsidRPr="003B1054" w:rsidRDefault="00E360DD" w:rsidP="0097507A">
            <w:pPr>
              <w:spacing w:line="360" w:lineRule="exact"/>
              <w:ind w:rightChars="94" w:right="226"/>
              <w:jc w:val="right"/>
              <w:rPr>
                <w:rFonts w:eastAsia="標楷體"/>
              </w:rPr>
            </w:pPr>
            <w:r>
              <w:rPr>
                <w:rFonts w:eastAsia="標楷體" w:hint="eastAsia"/>
              </w:rPr>
              <w:t>0.</w:t>
            </w:r>
            <w:r w:rsidR="0097507A">
              <w:rPr>
                <w:rFonts w:eastAsia="標楷體" w:hint="eastAsia"/>
              </w:rPr>
              <w:t>18</w:t>
            </w:r>
          </w:p>
        </w:tc>
        <w:tc>
          <w:tcPr>
            <w:tcW w:w="1045" w:type="dxa"/>
            <w:tcBorders>
              <w:top w:val="nil"/>
              <w:left w:val="nil"/>
              <w:bottom w:val="nil"/>
              <w:right w:val="nil"/>
            </w:tcBorders>
            <w:vAlign w:val="center"/>
          </w:tcPr>
          <w:p w:rsidR="00E360DD" w:rsidRPr="003B1054" w:rsidRDefault="0097507A" w:rsidP="0097507A">
            <w:pPr>
              <w:spacing w:line="360" w:lineRule="exact"/>
              <w:ind w:rightChars="94" w:right="226"/>
              <w:jc w:val="right"/>
              <w:rPr>
                <w:rFonts w:eastAsia="標楷體"/>
              </w:rPr>
            </w:pPr>
            <w:r>
              <w:rPr>
                <w:rFonts w:eastAsia="標楷體" w:hint="eastAsia"/>
              </w:rPr>
              <w:t>-</w:t>
            </w:r>
            <w:r w:rsidR="00E360DD" w:rsidRPr="003B1054">
              <w:rPr>
                <w:rFonts w:eastAsia="標楷體"/>
              </w:rPr>
              <w:t>0.</w:t>
            </w:r>
            <w:r w:rsidR="00E360DD">
              <w:rPr>
                <w:rFonts w:eastAsia="標楷體" w:hint="eastAsia"/>
              </w:rPr>
              <w:t>0</w:t>
            </w:r>
            <w:r w:rsidR="00B05EC0">
              <w:rPr>
                <w:rFonts w:eastAsia="標楷體" w:hint="eastAsia"/>
              </w:rPr>
              <w:t>2</w:t>
            </w:r>
          </w:p>
        </w:tc>
        <w:tc>
          <w:tcPr>
            <w:tcW w:w="1154" w:type="dxa"/>
            <w:tcBorders>
              <w:top w:val="nil"/>
              <w:left w:val="nil"/>
              <w:bottom w:val="nil"/>
              <w:right w:val="nil"/>
            </w:tcBorders>
            <w:vAlign w:val="center"/>
          </w:tcPr>
          <w:p w:rsidR="00E360DD" w:rsidRPr="003B1054" w:rsidRDefault="00E360DD" w:rsidP="0097507A">
            <w:pPr>
              <w:spacing w:line="360" w:lineRule="exact"/>
              <w:ind w:rightChars="115" w:right="276"/>
              <w:jc w:val="right"/>
              <w:rPr>
                <w:rFonts w:eastAsia="標楷體"/>
              </w:rPr>
            </w:pPr>
            <w:r w:rsidRPr="003B1054">
              <w:rPr>
                <w:rFonts w:eastAsia="標楷體"/>
              </w:rPr>
              <w:t>0</w:t>
            </w:r>
            <w:r w:rsidR="0097507A">
              <w:rPr>
                <w:rFonts w:eastAsia="標楷體" w:hint="eastAsia"/>
              </w:rPr>
              <w:t>.</w:t>
            </w:r>
            <w:r>
              <w:rPr>
                <w:rFonts w:eastAsia="標楷體" w:hint="eastAsia"/>
              </w:rPr>
              <w:t>5</w:t>
            </w:r>
            <w:r w:rsidR="0097507A">
              <w:rPr>
                <w:rFonts w:eastAsia="標楷體" w:hint="eastAsia"/>
              </w:rPr>
              <w:t>1</w:t>
            </w:r>
          </w:p>
        </w:tc>
        <w:tc>
          <w:tcPr>
            <w:tcW w:w="1027" w:type="dxa"/>
            <w:tcBorders>
              <w:top w:val="nil"/>
              <w:left w:val="nil"/>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w:t>
            </w:r>
            <w:r w:rsidR="00B05EC0">
              <w:rPr>
                <w:rFonts w:eastAsia="標楷體" w:hint="eastAsia"/>
              </w:rPr>
              <w:t>30</w:t>
            </w:r>
          </w:p>
        </w:tc>
        <w:tc>
          <w:tcPr>
            <w:tcW w:w="851" w:type="dxa"/>
            <w:tcBorders>
              <w:top w:val="nil"/>
              <w:left w:val="nil"/>
              <w:bottom w:val="nil"/>
              <w:right w:val="nil"/>
            </w:tcBorders>
            <w:vAlign w:val="center"/>
          </w:tcPr>
          <w:p w:rsidR="00E360DD" w:rsidRPr="003B1054" w:rsidRDefault="00E360DD" w:rsidP="003C7F55">
            <w:pPr>
              <w:spacing w:line="360" w:lineRule="exact"/>
              <w:ind w:rightChars="50" w:right="120"/>
              <w:jc w:val="right"/>
              <w:rPr>
                <w:rFonts w:eastAsia="標楷體"/>
              </w:rPr>
            </w:pPr>
            <w:r>
              <w:rPr>
                <w:rFonts w:eastAsia="標楷體" w:hint="eastAsia"/>
              </w:rPr>
              <w:t>-0.</w:t>
            </w:r>
            <w:r w:rsidR="003C7F55">
              <w:rPr>
                <w:rFonts w:eastAsia="標楷體" w:hint="eastAsia"/>
              </w:rPr>
              <w:t>9</w:t>
            </w:r>
            <w:r w:rsidR="00B05EC0">
              <w:rPr>
                <w:rFonts w:eastAsia="標楷體" w:hint="eastAsia"/>
              </w:rPr>
              <w:t>7</w:t>
            </w:r>
          </w:p>
        </w:tc>
        <w:tc>
          <w:tcPr>
            <w:tcW w:w="1067" w:type="dxa"/>
            <w:tcBorders>
              <w:top w:val="nil"/>
              <w:left w:val="nil"/>
              <w:bottom w:val="nil"/>
              <w:right w:val="nil"/>
            </w:tcBorders>
          </w:tcPr>
          <w:p w:rsidR="00E360DD" w:rsidRPr="003B1054" w:rsidRDefault="00B05EC0" w:rsidP="0066300A">
            <w:pPr>
              <w:spacing w:line="360" w:lineRule="exact"/>
              <w:ind w:rightChars="94" w:right="226"/>
              <w:jc w:val="right"/>
              <w:rPr>
                <w:rFonts w:eastAsia="標楷體"/>
              </w:rPr>
            </w:pPr>
            <w:r>
              <w:rPr>
                <w:rFonts w:eastAsia="標楷體" w:hint="eastAsia"/>
              </w:rPr>
              <w:t>1.81</w:t>
            </w:r>
          </w:p>
        </w:tc>
        <w:tc>
          <w:tcPr>
            <w:tcW w:w="1070" w:type="dxa"/>
            <w:tcBorders>
              <w:top w:val="nil"/>
              <w:left w:val="nil"/>
              <w:bottom w:val="nil"/>
              <w:right w:val="nil"/>
            </w:tcBorders>
          </w:tcPr>
          <w:p w:rsidR="00E360DD" w:rsidRPr="003B1054" w:rsidRDefault="00E360DD" w:rsidP="003C7F55">
            <w:pPr>
              <w:spacing w:line="360" w:lineRule="exact"/>
              <w:ind w:rightChars="94" w:right="226"/>
              <w:jc w:val="right"/>
              <w:rPr>
                <w:rFonts w:eastAsia="標楷體"/>
              </w:rPr>
            </w:pPr>
            <w:r>
              <w:rPr>
                <w:rFonts w:eastAsia="標楷體" w:hint="eastAsia"/>
              </w:rPr>
              <w:t>0.</w:t>
            </w:r>
            <w:r w:rsidR="00B05EC0">
              <w:rPr>
                <w:rFonts w:eastAsia="標楷體" w:hint="eastAsia"/>
              </w:rPr>
              <w:t>00</w:t>
            </w:r>
          </w:p>
        </w:tc>
      </w:tr>
      <w:tr w:rsidR="00E360DD" w:rsidRPr="003B1054" w:rsidTr="00B95A91">
        <w:trPr>
          <w:gridAfter w:val="1"/>
          <w:wAfter w:w="46" w:type="dxa"/>
          <w:jc w:val="center"/>
        </w:trPr>
        <w:tc>
          <w:tcPr>
            <w:tcW w:w="1793" w:type="dxa"/>
            <w:tcBorders>
              <w:top w:val="nil"/>
              <w:left w:val="nil"/>
              <w:bottom w:val="nil"/>
              <w:right w:val="single" w:sz="4" w:space="0" w:color="auto"/>
            </w:tcBorders>
          </w:tcPr>
          <w:p w:rsidR="00E360DD" w:rsidRPr="003B1054" w:rsidRDefault="00E360DD" w:rsidP="0066300A">
            <w:pPr>
              <w:spacing w:line="360" w:lineRule="exact"/>
              <w:ind w:right="284"/>
              <w:jc w:val="right"/>
              <w:rPr>
                <w:rFonts w:eastAsia="標楷體"/>
              </w:rPr>
            </w:pPr>
            <w:r>
              <w:rPr>
                <w:rFonts w:eastAsia="標楷體" w:hint="eastAsia"/>
              </w:rPr>
              <w:t>2</w:t>
            </w:r>
            <w:r w:rsidRPr="003B1054">
              <w:rPr>
                <w:rFonts w:eastAsia="標楷體"/>
              </w:rPr>
              <w:t>月</w:t>
            </w:r>
          </w:p>
        </w:tc>
        <w:tc>
          <w:tcPr>
            <w:tcW w:w="1103" w:type="dxa"/>
            <w:tcBorders>
              <w:top w:val="nil"/>
              <w:left w:val="single" w:sz="4" w:space="0" w:color="auto"/>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0.23</w:t>
            </w:r>
          </w:p>
        </w:tc>
        <w:tc>
          <w:tcPr>
            <w:tcW w:w="1045" w:type="dxa"/>
            <w:tcBorders>
              <w:top w:val="nil"/>
              <w:left w:val="nil"/>
              <w:bottom w:val="nil"/>
              <w:right w:val="nil"/>
            </w:tcBorders>
            <w:vAlign w:val="center"/>
          </w:tcPr>
          <w:p w:rsidR="00E360DD" w:rsidRPr="003B1054" w:rsidRDefault="0097507A" w:rsidP="0066300A">
            <w:pPr>
              <w:spacing w:line="360" w:lineRule="exact"/>
              <w:ind w:rightChars="94" w:right="226"/>
              <w:jc w:val="right"/>
              <w:rPr>
                <w:rFonts w:eastAsia="標楷體"/>
              </w:rPr>
            </w:pPr>
            <w:r>
              <w:rPr>
                <w:rFonts w:eastAsia="標楷體" w:hint="eastAsia"/>
              </w:rPr>
              <w:t>0.02</w:t>
            </w:r>
          </w:p>
        </w:tc>
        <w:tc>
          <w:tcPr>
            <w:tcW w:w="1154" w:type="dxa"/>
            <w:tcBorders>
              <w:top w:val="nil"/>
              <w:left w:val="nil"/>
              <w:bottom w:val="nil"/>
              <w:right w:val="nil"/>
            </w:tcBorders>
            <w:vAlign w:val="center"/>
          </w:tcPr>
          <w:p w:rsidR="00E360DD" w:rsidRPr="003B1054" w:rsidRDefault="0097507A" w:rsidP="0066300A">
            <w:pPr>
              <w:spacing w:line="360" w:lineRule="exact"/>
              <w:ind w:rightChars="115" w:right="276"/>
              <w:jc w:val="right"/>
              <w:rPr>
                <w:rFonts w:eastAsia="標楷體"/>
              </w:rPr>
            </w:pPr>
            <w:r>
              <w:rPr>
                <w:rFonts w:eastAsia="標楷體" w:hint="eastAsia"/>
              </w:rPr>
              <w:t>0.30</w:t>
            </w:r>
          </w:p>
        </w:tc>
        <w:tc>
          <w:tcPr>
            <w:tcW w:w="1027" w:type="dxa"/>
            <w:tcBorders>
              <w:top w:val="nil"/>
              <w:left w:val="nil"/>
              <w:bottom w:val="nil"/>
              <w:right w:val="nil"/>
            </w:tcBorders>
          </w:tcPr>
          <w:p w:rsidR="00E360DD" w:rsidRPr="003B1054" w:rsidRDefault="0097507A" w:rsidP="0066300A">
            <w:pPr>
              <w:spacing w:line="360" w:lineRule="exact"/>
              <w:ind w:rightChars="94" w:right="226"/>
              <w:jc w:val="right"/>
              <w:rPr>
                <w:rFonts w:eastAsia="標楷體"/>
              </w:rPr>
            </w:pPr>
            <w:r>
              <w:rPr>
                <w:rFonts w:eastAsia="標楷體" w:hint="eastAsia"/>
              </w:rPr>
              <w:t>0.</w:t>
            </w:r>
            <w:r w:rsidR="00B05EC0">
              <w:rPr>
                <w:rFonts w:eastAsia="標楷體" w:hint="eastAsia"/>
              </w:rPr>
              <w:t>66</w:t>
            </w:r>
          </w:p>
        </w:tc>
        <w:tc>
          <w:tcPr>
            <w:tcW w:w="851" w:type="dxa"/>
            <w:tcBorders>
              <w:top w:val="nil"/>
              <w:left w:val="nil"/>
              <w:bottom w:val="nil"/>
              <w:right w:val="nil"/>
            </w:tcBorders>
            <w:vAlign w:val="center"/>
          </w:tcPr>
          <w:p w:rsidR="00E360DD" w:rsidRPr="003B1054" w:rsidRDefault="003C7F55" w:rsidP="0066300A">
            <w:pPr>
              <w:spacing w:line="360" w:lineRule="exact"/>
              <w:ind w:rightChars="50" w:right="120"/>
              <w:jc w:val="right"/>
              <w:rPr>
                <w:rFonts w:eastAsia="標楷體"/>
              </w:rPr>
            </w:pPr>
            <w:r>
              <w:rPr>
                <w:rFonts w:eastAsia="標楷體" w:hint="eastAsia"/>
              </w:rPr>
              <w:t>-0.</w:t>
            </w:r>
            <w:r w:rsidR="00B05EC0">
              <w:rPr>
                <w:rFonts w:eastAsia="標楷體" w:hint="eastAsia"/>
              </w:rPr>
              <w:t>62</w:t>
            </w:r>
          </w:p>
        </w:tc>
        <w:tc>
          <w:tcPr>
            <w:tcW w:w="1067"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2.</w:t>
            </w:r>
            <w:r w:rsidR="00B05EC0">
              <w:rPr>
                <w:rFonts w:eastAsia="標楷體" w:hint="eastAsia"/>
              </w:rPr>
              <w:t>47</w:t>
            </w:r>
          </w:p>
        </w:tc>
        <w:tc>
          <w:tcPr>
            <w:tcW w:w="1070" w:type="dxa"/>
            <w:tcBorders>
              <w:top w:val="nil"/>
              <w:left w:val="nil"/>
              <w:bottom w:val="nil"/>
              <w:right w:val="nil"/>
            </w:tcBorders>
          </w:tcPr>
          <w:p w:rsidR="00E360DD" w:rsidRPr="003B1054" w:rsidRDefault="003C7F55" w:rsidP="0066300A">
            <w:pPr>
              <w:spacing w:line="360" w:lineRule="exact"/>
              <w:ind w:rightChars="94" w:right="226"/>
              <w:jc w:val="right"/>
              <w:rPr>
                <w:rFonts w:eastAsia="標楷體"/>
              </w:rPr>
            </w:pPr>
            <w:r>
              <w:rPr>
                <w:rFonts w:eastAsia="標楷體" w:hint="eastAsia"/>
              </w:rPr>
              <w:t>0.</w:t>
            </w:r>
            <w:r w:rsidR="00B05EC0">
              <w:rPr>
                <w:rFonts w:eastAsia="標楷體" w:hint="eastAsia"/>
              </w:rPr>
              <w:t>09</w:t>
            </w:r>
          </w:p>
        </w:tc>
      </w:tr>
      <w:tr w:rsidR="00B95A91" w:rsidRPr="003B1054" w:rsidTr="00754A06">
        <w:trPr>
          <w:gridAfter w:val="1"/>
          <w:wAfter w:w="46" w:type="dxa"/>
          <w:jc w:val="center"/>
        </w:trPr>
        <w:tc>
          <w:tcPr>
            <w:tcW w:w="1793" w:type="dxa"/>
            <w:tcBorders>
              <w:top w:val="nil"/>
              <w:left w:val="nil"/>
              <w:bottom w:val="single" w:sz="4" w:space="0" w:color="auto"/>
              <w:right w:val="single" w:sz="4" w:space="0" w:color="auto"/>
            </w:tcBorders>
          </w:tcPr>
          <w:p w:rsidR="00B95A91" w:rsidRDefault="00B95A91" w:rsidP="0066300A">
            <w:pPr>
              <w:spacing w:line="360" w:lineRule="exact"/>
              <w:ind w:right="284"/>
              <w:jc w:val="right"/>
              <w:rPr>
                <w:rFonts w:eastAsia="標楷體"/>
              </w:rPr>
            </w:pPr>
            <w:r>
              <w:rPr>
                <w:rFonts w:eastAsia="標楷體" w:hint="eastAsia"/>
              </w:rPr>
              <w:t>3</w:t>
            </w:r>
            <w:r>
              <w:rPr>
                <w:rFonts w:eastAsia="標楷體" w:hint="eastAsia"/>
              </w:rPr>
              <w:t>月</w:t>
            </w:r>
          </w:p>
        </w:tc>
        <w:tc>
          <w:tcPr>
            <w:tcW w:w="1103" w:type="dxa"/>
            <w:tcBorders>
              <w:top w:val="nil"/>
              <w:left w:val="single" w:sz="4" w:space="0" w:color="auto"/>
              <w:bottom w:val="single" w:sz="4" w:space="0" w:color="auto"/>
              <w:right w:val="nil"/>
            </w:tcBorders>
          </w:tcPr>
          <w:p w:rsidR="00B95A91" w:rsidRDefault="00B05EC0" w:rsidP="0066300A">
            <w:pPr>
              <w:spacing w:line="360" w:lineRule="exact"/>
              <w:ind w:rightChars="94" w:right="226"/>
              <w:jc w:val="right"/>
              <w:rPr>
                <w:rFonts w:eastAsia="標楷體"/>
              </w:rPr>
            </w:pPr>
            <w:r>
              <w:rPr>
                <w:rFonts w:eastAsia="標楷體" w:hint="eastAsia"/>
              </w:rPr>
              <w:t>0.58</w:t>
            </w:r>
          </w:p>
        </w:tc>
        <w:tc>
          <w:tcPr>
            <w:tcW w:w="1045" w:type="dxa"/>
            <w:tcBorders>
              <w:top w:val="nil"/>
              <w:left w:val="nil"/>
              <w:bottom w:val="single" w:sz="4" w:space="0" w:color="auto"/>
              <w:right w:val="nil"/>
            </w:tcBorders>
            <w:vAlign w:val="center"/>
          </w:tcPr>
          <w:p w:rsidR="00B95A91" w:rsidRDefault="00B05EC0" w:rsidP="0066300A">
            <w:pPr>
              <w:spacing w:line="360" w:lineRule="exact"/>
              <w:ind w:rightChars="94" w:right="226"/>
              <w:jc w:val="right"/>
              <w:rPr>
                <w:rFonts w:eastAsia="標楷體"/>
              </w:rPr>
            </w:pPr>
            <w:r>
              <w:rPr>
                <w:rFonts w:eastAsia="標楷體" w:hint="eastAsia"/>
              </w:rPr>
              <w:t>0.30</w:t>
            </w:r>
          </w:p>
        </w:tc>
        <w:tc>
          <w:tcPr>
            <w:tcW w:w="1154" w:type="dxa"/>
            <w:tcBorders>
              <w:top w:val="nil"/>
              <w:left w:val="nil"/>
              <w:bottom w:val="single" w:sz="4" w:space="0" w:color="auto"/>
              <w:right w:val="nil"/>
            </w:tcBorders>
            <w:vAlign w:val="center"/>
          </w:tcPr>
          <w:p w:rsidR="00B95A91" w:rsidRDefault="00B05EC0" w:rsidP="0066300A">
            <w:pPr>
              <w:spacing w:line="360" w:lineRule="exact"/>
              <w:ind w:rightChars="115" w:right="276"/>
              <w:jc w:val="right"/>
              <w:rPr>
                <w:rFonts w:eastAsia="標楷體"/>
              </w:rPr>
            </w:pPr>
            <w:r>
              <w:rPr>
                <w:rFonts w:eastAsia="標楷體" w:hint="eastAsia"/>
              </w:rPr>
              <w:t>0.47</w:t>
            </w:r>
          </w:p>
        </w:tc>
        <w:tc>
          <w:tcPr>
            <w:tcW w:w="1027" w:type="dxa"/>
            <w:tcBorders>
              <w:top w:val="nil"/>
              <w:left w:val="nil"/>
              <w:bottom w:val="single" w:sz="4" w:space="0" w:color="auto"/>
              <w:right w:val="nil"/>
            </w:tcBorders>
          </w:tcPr>
          <w:p w:rsidR="00B95A91" w:rsidRDefault="00B05EC0" w:rsidP="0066300A">
            <w:pPr>
              <w:spacing w:line="360" w:lineRule="exact"/>
              <w:ind w:rightChars="94" w:right="226"/>
              <w:jc w:val="right"/>
              <w:rPr>
                <w:rFonts w:eastAsia="標楷體"/>
              </w:rPr>
            </w:pPr>
            <w:r>
              <w:rPr>
                <w:rFonts w:eastAsia="標楷體" w:hint="eastAsia"/>
              </w:rPr>
              <w:t>1.19</w:t>
            </w:r>
          </w:p>
        </w:tc>
        <w:tc>
          <w:tcPr>
            <w:tcW w:w="851" w:type="dxa"/>
            <w:tcBorders>
              <w:top w:val="nil"/>
              <w:left w:val="nil"/>
              <w:bottom w:val="single" w:sz="4" w:space="0" w:color="auto"/>
              <w:right w:val="nil"/>
            </w:tcBorders>
            <w:vAlign w:val="center"/>
          </w:tcPr>
          <w:p w:rsidR="00B95A91" w:rsidRDefault="00B05EC0" w:rsidP="0066300A">
            <w:pPr>
              <w:spacing w:line="360" w:lineRule="exact"/>
              <w:ind w:rightChars="50" w:right="120"/>
              <w:jc w:val="right"/>
              <w:rPr>
                <w:rFonts w:eastAsia="標楷體"/>
              </w:rPr>
            </w:pPr>
            <w:r>
              <w:rPr>
                <w:rFonts w:eastAsia="標楷體" w:hint="eastAsia"/>
              </w:rPr>
              <w:t>0.14</w:t>
            </w:r>
          </w:p>
        </w:tc>
        <w:tc>
          <w:tcPr>
            <w:tcW w:w="1067" w:type="dxa"/>
            <w:tcBorders>
              <w:top w:val="nil"/>
              <w:left w:val="nil"/>
              <w:bottom w:val="single" w:sz="4" w:space="0" w:color="auto"/>
              <w:right w:val="nil"/>
            </w:tcBorders>
          </w:tcPr>
          <w:p w:rsidR="00B95A91" w:rsidRDefault="00B05EC0" w:rsidP="0066300A">
            <w:pPr>
              <w:spacing w:line="360" w:lineRule="exact"/>
              <w:ind w:rightChars="94" w:right="226"/>
              <w:jc w:val="right"/>
              <w:rPr>
                <w:rFonts w:eastAsia="標楷體"/>
              </w:rPr>
            </w:pPr>
            <w:r>
              <w:rPr>
                <w:rFonts w:eastAsia="標楷體" w:hint="eastAsia"/>
              </w:rPr>
              <w:t>2.51</w:t>
            </w:r>
          </w:p>
        </w:tc>
        <w:tc>
          <w:tcPr>
            <w:tcW w:w="1070" w:type="dxa"/>
            <w:tcBorders>
              <w:top w:val="nil"/>
              <w:left w:val="nil"/>
              <w:bottom w:val="single" w:sz="4" w:space="0" w:color="auto"/>
              <w:right w:val="nil"/>
            </w:tcBorders>
          </w:tcPr>
          <w:p w:rsidR="00B95A91" w:rsidRDefault="00B05EC0" w:rsidP="0066300A">
            <w:pPr>
              <w:spacing w:line="360" w:lineRule="exact"/>
              <w:ind w:rightChars="94" w:right="226"/>
              <w:jc w:val="right"/>
              <w:rPr>
                <w:rFonts w:eastAsia="標楷體"/>
              </w:rPr>
            </w:pPr>
            <w:r>
              <w:rPr>
                <w:rFonts w:eastAsia="標楷體" w:hint="eastAsia"/>
              </w:rPr>
              <w:t>0.84</w:t>
            </w:r>
          </w:p>
        </w:tc>
      </w:tr>
    </w:tbl>
    <w:p w:rsidR="00A30578" w:rsidRDefault="00A30578" w:rsidP="00A30578">
      <w:pPr>
        <w:snapToGrid w:val="0"/>
        <w:ind w:rightChars="-59" w:right="-142"/>
        <w:rPr>
          <w:rFonts w:eastAsia="標楷體"/>
          <w:kern w:val="0"/>
          <w:sz w:val="22"/>
          <w:szCs w:val="22"/>
        </w:rPr>
      </w:pPr>
      <w:r w:rsidRPr="003B1054">
        <w:rPr>
          <w:rFonts w:eastAsia="標楷體"/>
          <w:kern w:val="0"/>
          <w:sz w:val="22"/>
          <w:szCs w:val="22"/>
        </w:rPr>
        <w:t>資料來源：行政院主計總處。</w:t>
      </w:r>
    </w:p>
    <w:p w:rsidR="00E41ADD" w:rsidRPr="003B1054" w:rsidRDefault="00E41ADD" w:rsidP="00A30578">
      <w:pPr>
        <w:snapToGrid w:val="0"/>
        <w:ind w:rightChars="-59" w:right="-142"/>
        <w:rPr>
          <w:rFonts w:eastAsia="標楷體"/>
          <w:b/>
          <w:bCs/>
          <w:sz w:val="28"/>
        </w:rPr>
      </w:pPr>
    </w:p>
    <w:p w:rsidR="00A30578" w:rsidRPr="003B1054" w:rsidRDefault="00A30578" w:rsidP="00A30578">
      <w:pPr>
        <w:widowControl/>
        <w:snapToGrid w:val="0"/>
        <w:spacing w:line="300" w:lineRule="auto"/>
        <w:jc w:val="center"/>
        <w:rPr>
          <w:rFonts w:eastAsia="標楷體"/>
          <w:b/>
          <w:bCs/>
          <w:kern w:val="0"/>
          <w:sz w:val="28"/>
        </w:rPr>
      </w:pPr>
      <w:r w:rsidRPr="003B1054">
        <w:rPr>
          <w:rFonts w:eastAsia="標楷體"/>
          <w:b/>
          <w:bCs/>
          <w:kern w:val="0"/>
          <w:sz w:val="28"/>
        </w:rPr>
        <w:lastRenderedPageBreak/>
        <w:t>圖</w:t>
      </w:r>
      <w:r w:rsidRPr="003B1054">
        <w:rPr>
          <w:rFonts w:eastAsia="標楷體"/>
          <w:b/>
          <w:bCs/>
          <w:kern w:val="0"/>
          <w:sz w:val="28"/>
        </w:rPr>
        <w:t xml:space="preserve"> 2-7-2  </w:t>
      </w:r>
      <w:r w:rsidRPr="003B1054">
        <w:rPr>
          <w:rFonts w:eastAsia="標楷體"/>
          <w:b/>
          <w:bCs/>
          <w:kern w:val="0"/>
          <w:sz w:val="28"/>
        </w:rPr>
        <w:t>進出口物價指數變動率</w:t>
      </w:r>
    </w:p>
    <w:p w:rsidR="00A30578" w:rsidRPr="003B1054" w:rsidRDefault="00A30578" w:rsidP="00A30578">
      <w:pPr>
        <w:snapToGrid w:val="0"/>
        <w:rPr>
          <w:rFonts w:eastAsia="標楷體"/>
          <w:sz w:val="28"/>
        </w:rPr>
      </w:pPr>
      <w:r w:rsidRPr="003B1054">
        <w:rPr>
          <w:rFonts w:eastAsia="標楷體"/>
          <w:noProof/>
        </w:rPr>
        <w:drawing>
          <wp:inline distT="0" distB="0" distL="0" distR="0" wp14:anchorId="494149F8" wp14:editId="68BF86C2">
            <wp:extent cx="5396865" cy="2180590"/>
            <wp:effectExtent l="0" t="0" r="0" b="0"/>
            <wp:docPr id="497" name="圖表 4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30578" w:rsidRPr="003B1054" w:rsidRDefault="00A30578" w:rsidP="00A30578">
      <w:pPr>
        <w:snapToGrid w:val="0"/>
        <w:rPr>
          <w:rFonts w:eastAsia="標楷體"/>
          <w:snapToGrid w:val="0"/>
          <w:sz w:val="22"/>
          <w:szCs w:val="22"/>
        </w:rPr>
      </w:pPr>
      <w:r w:rsidRPr="003B1054">
        <w:rPr>
          <w:rFonts w:eastAsia="標楷體"/>
          <w:sz w:val="22"/>
          <w:szCs w:val="22"/>
        </w:rPr>
        <w:t>資料來源：</w:t>
      </w:r>
      <w:r w:rsidRPr="003B1054">
        <w:rPr>
          <w:rFonts w:eastAsia="標楷體"/>
          <w:snapToGrid w:val="0"/>
          <w:sz w:val="22"/>
          <w:szCs w:val="22"/>
        </w:rPr>
        <w:t>行政院主計總處。</w:t>
      </w: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2-7-2  </w:t>
      </w:r>
      <w:r w:rsidRPr="003B1054">
        <w:rPr>
          <w:rFonts w:eastAsia="標楷體"/>
          <w:b/>
          <w:snapToGrid w:val="0"/>
          <w:sz w:val="28"/>
        </w:rPr>
        <w:t>消費者物價指數依性質別分類之變動率</w:t>
      </w:r>
    </w:p>
    <w:p w:rsidR="00A30578" w:rsidRPr="003B1054" w:rsidRDefault="00A30578" w:rsidP="00A30578">
      <w:pPr>
        <w:widowControl/>
        <w:snapToGrid w:val="0"/>
        <w:spacing w:beforeLines="50" w:before="180" w:line="240" w:lineRule="atLeast"/>
        <w:ind w:right="-142"/>
        <w:jc w:val="right"/>
        <w:rPr>
          <w:rFonts w:eastAsia="標楷體"/>
          <w:snapToGrid w:val="0"/>
        </w:rPr>
      </w:pPr>
      <w:r w:rsidRPr="003B1054">
        <w:rPr>
          <w:rFonts w:eastAsia="標楷體"/>
          <w:b/>
          <w:snapToGrid w:val="0"/>
          <w:sz w:val="28"/>
        </w:rPr>
        <w:t xml:space="preserve"> </w:t>
      </w:r>
      <w:r w:rsidRPr="003B1054">
        <w:rPr>
          <w:rFonts w:eastAsia="標楷體"/>
          <w:snapToGrid w:val="0"/>
          <w:sz w:val="22"/>
        </w:rPr>
        <w:t>單位：</w:t>
      </w:r>
      <w:r w:rsidRPr="003B1054">
        <w:rPr>
          <w:rFonts w:eastAsia="標楷體"/>
          <w:snapToGrid w:val="0"/>
          <w:sz w:val="22"/>
        </w:rPr>
        <w:t>%</w:t>
      </w:r>
    </w:p>
    <w:tbl>
      <w:tblPr>
        <w:tblW w:w="5548" w:type="pct"/>
        <w:jc w:val="center"/>
        <w:tblInd w:w="454" w:type="dxa"/>
        <w:tblCellMar>
          <w:left w:w="28" w:type="dxa"/>
          <w:right w:w="28" w:type="dxa"/>
        </w:tblCellMar>
        <w:tblLook w:val="0000" w:firstRow="0" w:lastRow="0" w:firstColumn="0" w:lastColumn="0" w:noHBand="0" w:noVBand="0"/>
      </w:tblPr>
      <w:tblGrid>
        <w:gridCol w:w="1821"/>
        <w:gridCol w:w="953"/>
        <w:gridCol w:w="954"/>
        <w:gridCol w:w="1691"/>
        <w:gridCol w:w="954"/>
        <w:gridCol w:w="1199"/>
        <w:gridCol w:w="1926"/>
      </w:tblGrid>
      <w:tr w:rsidR="008419E5" w:rsidRPr="003B1054" w:rsidTr="00754A06">
        <w:trPr>
          <w:cantSplit/>
          <w:trHeight w:val="285"/>
          <w:jc w:val="center"/>
        </w:trPr>
        <w:tc>
          <w:tcPr>
            <w:tcW w:w="959" w:type="pct"/>
            <w:vMerge w:val="restart"/>
            <w:tcBorders>
              <w:top w:val="single" w:sz="6" w:space="0" w:color="auto"/>
              <w:right w:val="single" w:sz="6" w:space="0" w:color="auto"/>
            </w:tcBorders>
            <w:vAlign w:val="center"/>
          </w:tcPr>
          <w:p w:rsidR="00A30578" w:rsidRPr="003B1054" w:rsidRDefault="00A30578" w:rsidP="00754A06">
            <w:pPr>
              <w:snapToGrid w:val="0"/>
              <w:spacing w:line="320" w:lineRule="exact"/>
              <w:jc w:val="center"/>
              <w:rPr>
                <w:rFonts w:eastAsia="標楷體"/>
                <w:snapToGrid w:val="0"/>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4041" w:type="pct"/>
            <w:gridSpan w:val="6"/>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消費者物價指數</w:t>
            </w:r>
          </w:p>
        </w:tc>
      </w:tr>
      <w:tr w:rsidR="008419E5" w:rsidRPr="003B1054" w:rsidTr="00754A06">
        <w:trPr>
          <w:cantSplit/>
          <w:trHeight w:val="131"/>
          <w:jc w:val="center"/>
        </w:trPr>
        <w:tc>
          <w:tcPr>
            <w:tcW w:w="959" w:type="pct"/>
            <w:vMerge/>
            <w:tcBorders>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商品</w:t>
            </w:r>
          </w:p>
        </w:tc>
        <w:tc>
          <w:tcPr>
            <w:tcW w:w="2147" w:type="pct"/>
            <w:gridSpan w:val="3"/>
            <w:tcBorders>
              <w:top w:val="single" w:sz="6" w:space="0" w:color="auto"/>
              <w:left w:val="single" w:sz="6" w:space="0" w:color="auto"/>
            </w:tcBorders>
          </w:tcPr>
          <w:p w:rsidR="00A30578" w:rsidRPr="003B1054" w:rsidRDefault="00A30578" w:rsidP="00754A06">
            <w:pPr>
              <w:snapToGrid w:val="0"/>
              <w:spacing w:line="320" w:lineRule="exact"/>
              <w:jc w:val="both"/>
              <w:rPr>
                <w:rFonts w:eastAsia="標楷體"/>
                <w:snapToGrid w:val="0"/>
              </w:rPr>
            </w:pPr>
            <w:r w:rsidRPr="003B1054">
              <w:rPr>
                <w:rFonts w:eastAsia="標楷體"/>
                <w:snapToGrid w:val="0"/>
              </w:rPr>
              <w:t>服務</w:t>
            </w:r>
          </w:p>
        </w:tc>
      </w:tr>
      <w:tr w:rsidR="008419E5" w:rsidRPr="003B1054" w:rsidTr="00754A06">
        <w:trPr>
          <w:cantSplit/>
          <w:trHeight w:val="131"/>
          <w:jc w:val="center"/>
        </w:trPr>
        <w:tc>
          <w:tcPr>
            <w:tcW w:w="959" w:type="pct"/>
            <w:vMerge/>
            <w:tcBorders>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居住服務</w:t>
            </w:r>
          </w:p>
        </w:tc>
        <w:tc>
          <w:tcPr>
            <w:tcW w:w="1014" w:type="pct"/>
            <w:tcBorders>
              <w:top w:val="single" w:sz="6" w:space="0" w:color="auto"/>
              <w:left w:val="single" w:sz="6" w:space="0" w:color="auto"/>
              <w:bottom w:val="single" w:sz="6" w:space="0" w:color="auto"/>
            </w:tcBorders>
          </w:tcPr>
          <w:p w:rsidR="00A30578" w:rsidRPr="003B1054" w:rsidRDefault="00A30578" w:rsidP="00754A06">
            <w:pPr>
              <w:snapToGrid w:val="0"/>
              <w:spacing w:line="320" w:lineRule="exact"/>
              <w:jc w:val="center"/>
              <w:rPr>
                <w:rFonts w:eastAsia="標楷體"/>
                <w:snapToGrid w:val="0"/>
              </w:rPr>
            </w:pPr>
            <w:r w:rsidRPr="003B1054">
              <w:rPr>
                <w:rFonts w:eastAsia="標楷體"/>
                <w:snapToGrid w:val="0"/>
              </w:rPr>
              <w:t>交通及通訊服務</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103</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1.20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1.24</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-1.91</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1.16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0.74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-0.18</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104</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-0.30</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-1.98</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-0.84</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0.96</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0.72</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105</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1.39</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2.22</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-0.38</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0.79</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0.84</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0.24</w:t>
            </w:r>
          </w:p>
        </w:tc>
      </w:tr>
      <w:tr w:rsidR="008419E5" w:rsidRPr="003B1054" w:rsidTr="00754A06">
        <w:trPr>
          <w:trHeight w:val="335"/>
          <w:jc w:val="center"/>
        </w:trPr>
        <w:tc>
          <w:tcPr>
            <w:tcW w:w="959" w:type="pct"/>
            <w:tcBorders>
              <w:right w:val="single" w:sz="6" w:space="0" w:color="auto"/>
            </w:tcBorders>
          </w:tcPr>
          <w:p w:rsidR="00A30578" w:rsidRPr="003B1054" w:rsidRDefault="00A30578" w:rsidP="00754A06">
            <w:pPr>
              <w:snapToGrid w:val="0"/>
              <w:spacing w:line="340" w:lineRule="exact"/>
              <w:ind w:rightChars="257" w:right="617"/>
              <w:jc w:val="right"/>
              <w:rPr>
                <w:rFonts w:eastAsia="標楷體"/>
              </w:rPr>
            </w:pPr>
            <w:r w:rsidRPr="003B1054">
              <w:rPr>
                <w:rFonts w:eastAsia="標楷體"/>
                <w:b/>
                <w:bCs/>
                <w:snapToGrid w:val="0"/>
              </w:rPr>
              <w:t>106</w:t>
            </w:r>
            <w:r w:rsidRPr="003B1054">
              <w:rPr>
                <w:rFonts w:eastAsia="標楷體"/>
                <w:b/>
                <w:bCs/>
              </w:rPr>
              <w:t>年</w:t>
            </w:r>
          </w:p>
        </w:tc>
        <w:tc>
          <w:tcPr>
            <w:tcW w:w="502" w:type="pct"/>
            <w:tcBorders>
              <w:left w:val="single" w:sz="6" w:space="0" w:color="auto"/>
            </w:tcBorders>
            <w:vAlign w:val="center"/>
          </w:tcPr>
          <w:p w:rsidR="00A30578" w:rsidRPr="003B1054" w:rsidRDefault="00A30578" w:rsidP="00754A06">
            <w:pPr>
              <w:spacing w:line="360" w:lineRule="exact"/>
              <w:ind w:rightChars="53" w:right="127"/>
              <w:jc w:val="right"/>
              <w:rPr>
                <w:rFonts w:eastAsia="標楷體"/>
                <w:b/>
              </w:rPr>
            </w:pPr>
            <w:r w:rsidRPr="003B1054">
              <w:rPr>
                <w:rFonts w:eastAsia="標楷體"/>
                <w:b/>
              </w:rPr>
              <w:t>0.62</w:t>
            </w:r>
          </w:p>
        </w:tc>
        <w:tc>
          <w:tcPr>
            <w:tcW w:w="502" w:type="pct"/>
            <w:vAlign w:val="center"/>
          </w:tcPr>
          <w:p w:rsidR="00A30578" w:rsidRPr="003B1054" w:rsidRDefault="00A30578" w:rsidP="00754A06">
            <w:pPr>
              <w:snapToGrid w:val="0"/>
              <w:spacing w:line="340" w:lineRule="exact"/>
              <w:ind w:rightChars="50" w:right="120"/>
              <w:jc w:val="right"/>
              <w:rPr>
                <w:rFonts w:eastAsia="標楷體"/>
                <w:b/>
                <w:bCs/>
              </w:rPr>
            </w:pPr>
            <w:r w:rsidRPr="003B1054">
              <w:rPr>
                <w:rFonts w:eastAsia="標楷體"/>
                <w:b/>
                <w:bCs/>
              </w:rPr>
              <w:t>0.09</w:t>
            </w:r>
          </w:p>
        </w:tc>
        <w:tc>
          <w:tcPr>
            <w:tcW w:w="890" w:type="pct"/>
            <w:vAlign w:val="center"/>
          </w:tcPr>
          <w:p w:rsidR="00A30578" w:rsidRPr="003B1054" w:rsidRDefault="00A30578" w:rsidP="00754A06">
            <w:pPr>
              <w:snapToGrid w:val="0"/>
              <w:spacing w:line="340" w:lineRule="exact"/>
              <w:ind w:rightChars="200" w:right="480"/>
              <w:jc w:val="right"/>
              <w:rPr>
                <w:rFonts w:eastAsia="標楷體"/>
                <w:b/>
                <w:bCs/>
                <w:snapToGrid w:val="0"/>
              </w:rPr>
            </w:pPr>
            <w:r w:rsidRPr="003B1054">
              <w:rPr>
                <w:rFonts w:eastAsia="標楷體"/>
                <w:b/>
                <w:bCs/>
                <w:snapToGrid w:val="0"/>
              </w:rPr>
              <w:t>-0.35</w:t>
            </w:r>
          </w:p>
        </w:tc>
        <w:tc>
          <w:tcPr>
            <w:tcW w:w="502" w:type="pct"/>
            <w:vAlign w:val="center"/>
          </w:tcPr>
          <w:p w:rsidR="00A30578" w:rsidRPr="003B1054" w:rsidRDefault="00A30578" w:rsidP="00754A06">
            <w:pPr>
              <w:spacing w:line="360" w:lineRule="exact"/>
              <w:ind w:rightChars="50" w:right="120"/>
              <w:jc w:val="right"/>
              <w:rPr>
                <w:rFonts w:eastAsia="標楷體"/>
                <w:b/>
                <w:bCs/>
              </w:rPr>
            </w:pPr>
            <w:r w:rsidRPr="003B1054">
              <w:rPr>
                <w:rFonts w:eastAsia="標楷體"/>
                <w:b/>
                <w:bCs/>
              </w:rPr>
              <w:t>1.01</w:t>
            </w:r>
          </w:p>
        </w:tc>
        <w:tc>
          <w:tcPr>
            <w:tcW w:w="631" w:type="pct"/>
            <w:vAlign w:val="center"/>
          </w:tcPr>
          <w:p w:rsidR="00A30578" w:rsidRPr="003B1054" w:rsidRDefault="00A30578" w:rsidP="00754A06">
            <w:pPr>
              <w:snapToGrid w:val="0"/>
              <w:spacing w:line="340" w:lineRule="exact"/>
              <w:ind w:rightChars="84" w:right="202"/>
              <w:jc w:val="right"/>
              <w:rPr>
                <w:rFonts w:eastAsia="標楷體"/>
                <w:b/>
                <w:bCs/>
              </w:rPr>
            </w:pPr>
            <w:r w:rsidRPr="003B1054">
              <w:rPr>
                <w:rFonts w:eastAsia="標楷體"/>
                <w:b/>
                <w:bCs/>
              </w:rPr>
              <w:t>0.91</w:t>
            </w:r>
          </w:p>
        </w:tc>
        <w:tc>
          <w:tcPr>
            <w:tcW w:w="1014" w:type="pct"/>
            <w:vAlign w:val="center"/>
          </w:tcPr>
          <w:p w:rsidR="00A30578" w:rsidRPr="003B1054" w:rsidRDefault="00A30578" w:rsidP="00754A06">
            <w:pPr>
              <w:snapToGrid w:val="0"/>
              <w:spacing w:line="340" w:lineRule="exact"/>
              <w:ind w:rightChars="278" w:right="667"/>
              <w:jc w:val="right"/>
              <w:rPr>
                <w:rFonts w:eastAsia="標楷體"/>
                <w:b/>
                <w:bCs/>
              </w:rPr>
            </w:pPr>
            <w:r w:rsidRPr="003B1054">
              <w:rPr>
                <w:rFonts w:eastAsia="標楷體"/>
                <w:b/>
                <w:bCs/>
              </w:rPr>
              <w:t>0.40</w:t>
            </w:r>
          </w:p>
        </w:tc>
      </w:tr>
      <w:tr w:rsidR="008419E5" w:rsidRPr="003B1054" w:rsidTr="00754A06">
        <w:trPr>
          <w:trHeight w:val="335"/>
          <w:jc w:val="center"/>
        </w:trPr>
        <w:tc>
          <w:tcPr>
            <w:tcW w:w="959" w:type="pct"/>
            <w:tcBorders>
              <w:right w:val="single" w:sz="6" w:space="0" w:color="auto"/>
            </w:tcBorders>
          </w:tcPr>
          <w:p w:rsidR="00A30578" w:rsidRPr="006C7166" w:rsidRDefault="00A30578" w:rsidP="0016304B">
            <w:pPr>
              <w:snapToGrid w:val="0"/>
              <w:spacing w:line="340" w:lineRule="exact"/>
              <w:ind w:rightChars="257" w:right="617"/>
              <w:jc w:val="right"/>
              <w:rPr>
                <w:rFonts w:eastAsia="標楷體"/>
                <w:color w:val="000000" w:themeColor="text1"/>
              </w:rPr>
            </w:pPr>
            <w:r w:rsidRPr="006C7166">
              <w:rPr>
                <w:rFonts w:eastAsia="標楷體"/>
                <w:b/>
                <w:bCs/>
                <w:color w:val="000000" w:themeColor="text1"/>
              </w:rPr>
              <w:t>107</w:t>
            </w:r>
            <w:r w:rsidRPr="006C7166">
              <w:rPr>
                <w:rFonts w:eastAsia="標楷體"/>
                <w:b/>
                <w:bCs/>
                <w:color w:val="000000" w:themeColor="text1"/>
              </w:rPr>
              <w:t>年</w:t>
            </w:r>
          </w:p>
        </w:tc>
        <w:tc>
          <w:tcPr>
            <w:tcW w:w="502" w:type="pct"/>
            <w:tcBorders>
              <w:left w:val="single" w:sz="6" w:space="0" w:color="auto"/>
            </w:tcBorders>
            <w:vAlign w:val="center"/>
          </w:tcPr>
          <w:p w:rsidR="00A30578" w:rsidRPr="006C7166" w:rsidRDefault="00A30578" w:rsidP="00754A06">
            <w:pPr>
              <w:spacing w:line="360" w:lineRule="exact"/>
              <w:ind w:rightChars="53" w:right="127"/>
              <w:jc w:val="right"/>
              <w:rPr>
                <w:rFonts w:eastAsia="標楷體"/>
                <w:b/>
                <w:color w:val="000000" w:themeColor="text1"/>
              </w:rPr>
            </w:pPr>
            <w:r w:rsidRPr="006C7166">
              <w:rPr>
                <w:rFonts w:eastAsia="標楷體"/>
                <w:b/>
                <w:color w:val="000000" w:themeColor="text1"/>
              </w:rPr>
              <w:t>1.</w:t>
            </w:r>
            <w:r w:rsidR="00D83330" w:rsidRPr="006C7166">
              <w:rPr>
                <w:rFonts w:eastAsia="標楷體"/>
                <w:b/>
                <w:color w:val="000000" w:themeColor="text1"/>
              </w:rPr>
              <w:t>35</w:t>
            </w:r>
          </w:p>
        </w:tc>
        <w:tc>
          <w:tcPr>
            <w:tcW w:w="502" w:type="pct"/>
            <w:vAlign w:val="center"/>
          </w:tcPr>
          <w:p w:rsidR="00A30578" w:rsidRPr="008F5758" w:rsidRDefault="00A30578" w:rsidP="00754A06">
            <w:pPr>
              <w:spacing w:line="360" w:lineRule="exact"/>
              <w:ind w:rightChars="53" w:right="127"/>
              <w:jc w:val="right"/>
              <w:rPr>
                <w:rFonts w:eastAsia="標楷體"/>
                <w:b/>
                <w:color w:val="000000" w:themeColor="text1"/>
              </w:rPr>
            </w:pPr>
            <w:r w:rsidRPr="008F5758">
              <w:rPr>
                <w:rFonts w:eastAsia="標楷體"/>
                <w:b/>
                <w:color w:val="000000" w:themeColor="text1"/>
              </w:rPr>
              <w:t>2.</w:t>
            </w:r>
            <w:r w:rsidR="00D83330" w:rsidRPr="008F5758">
              <w:rPr>
                <w:rFonts w:eastAsia="標楷體"/>
                <w:b/>
                <w:color w:val="000000" w:themeColor="text1"/>
              </w:rPr>
              <w:t>03</w:t>
            </w:r>
          </w:p>
        </w:tc>
        <w:tc>
          <w:tcPr>
            <w:tcW w:w="890" w:type="pct"/>
            <w:vAlign w:val="center"/>
          </w:tcPr>
          <w:p w:rsidR="00A30578" w:rsidRPr="008F5758" w:rsidRDefault="00A30578" w:rsidP="00754A06">
            <w:pPr>
              <w:snapToGrid w:val="0"/>
              <w:spacing w:line="340" w:lineRule="exact"/>
              <w:ind w:rightChars="200" w:right="480"/>
              <w:jc w:val="right"/>
              <w:rPr>
                <w:rFonts w:eastAsia="標楷體"/>
                <w:b/>
                <w:bCs/>
                <w:snapToGrid w:val="0"/>
                <w:color w:val="000000" w:themeColor="text1"/>
              </w:rPr>
            </w:pPr>
            <w:r w:rsidRPr="008F5758">
              <w:rPr>
                <w:rFonts w:eastAsia="標楷體"/>
                <w:b/>
                <w:bCs/>
                <w:snapToGrid w:val="0"/>
                <w:color w:val="000000" w:themeColor="text1"/>
              </w:rPr>
              <w:t>-1.</w:t>
            </w:r>
            <w:r w:rsidR="00D83330" w:rsidRPr="008F5758">
              <w:rPr>
                <w:rFonts w:eastAsia="標楷體"/>
                <w:b/>
                <w:bCs/>
                <w:snapToGrid w:val="0"/>
                <w:color w:val="000000" w:themeColor="text1"/>
              </w:rPr>
              <w:t>11</w:t>
            </w:r>
          </w:p>
        </w:tc>
        <w:tc>
          <w:tcPr>
            <w:tcW w:w="502" w:type="pct"/>
            <w:vAlign w:val="center"/>
          </w:tcPr>
          <w:p w:rsidR="00A30578" w:rsidRPr="008F5758" w:rsidRDefault="00A30578" w:rsidP="00754A06">
            <w:pPr>
              <w:spacing w:line="360" w:lineRule="exact"/>
              <w:ind w:rightChars="50" w:right="120"/>
              <w:jc w:val="right"/>
              <w:rPr>
                <w:rFonts w:eastAsia="標楷體"/>
                <w:b/>
                <w:bCs/>
                <w:color w:val="000000" w:themeColor="text1"/>
              </w:rPr>
            </w:pPr>
            <w:r w:rsidRPr="008F5758">
              <w:rPr>
                <w:rFonts w:eastAsia="標楷體"/>
                <w:b/>
                <w:bCs/>
                <w:color w:val="000000" w:themeColor="text1"/>
              </w:rPr>
              <w:t>0.9</w:t>
            </w:r>
            <w:r w:rsidR="00D83330" w:rsidRPr="008F5758">
              <w:rPr>
                <w:rFonts w:eastAsia="標楷體"/>
                <w:b/>
                <w:bCs/>
                <w:color w:val="000000" w:themeColor="text1"/>
              </w:rPr>
              <w:t>2</w:t>
            </w:r>
          </w:p>
        </w:tc>
        <w:tc>
          <w:tcPr>
            <w:tcW w:w="631" w:type="pct"/>
            <w:vAlign w:val="center"/>
          </w:tcPr>
          <w:p w:rsidR="00A30578" w:rsidRPr="008F5758" w:rsidRDefault="00A30578" w:rsidP="00754A06">
            <w:pPr>
              <w:snapToGrid w:val="0"/>
              <w:spacing w:line="340" w:lineRule="exact"/>
              <w:ind w:rightChars="84" w:right="202"/>
              <w:jc w:val="right"/>
              <w:rPr>
                <w:rFonts w:eastAsia="標楷體"/>
                <w:b/>
                <w:bCs/>
                <w:color w:val="000000" w:themeColor="text1"/>
              </w:rPr>
            </w:pPr>
            <w:r w:rsidRPr="008F5758">
              <w:rPr>
                <w:rFonts w:eastAsia="標楷體"/>
                <w:b/>
                <w:bCs/>
                <w:color w:val="000000" w:themeColor="text1"/>
              </w:rPr>
              <w:t>0.85</w:t>
            </w:r>
          </w:p>
        </w:tc>
        <w:tc>
          <w:tcPr>
            <w:tcW w:w="1014" w:type="pct"/>
            <w:vAlign w:val="center"/>
          </w:tcPr>
          <w:p w:rsidR="00A30578" w:rsidRPr="008F5758" w:rsidRDefault="00A30578" w:rsidP="00754A06">
            <w:pPr>
              <w:snapToGrid w:val="0"/>
              <w:spacing w:line="340" w:lineRule="exact"/>
              <w:ind w:rightChars="278" w:right="667"/>
              <w:jc w:val="right"/>
              <w:rPr>
                <w:rFonts w:eastAsia="標楷體"/>
                <w:b/>
                <w:bCs/>
                <w:color w:val="000000" w:themeColor="text1"/>
              </w:rPr>
            </w:pPr>
            <w:r w:rsidRPr="008F5758">
              <w:rPr>
                <w:rFonts w:eastAsia="標楷體"/>
                <w:b/>
                <w:bCs/>
                <w:color w:val="000000" w:themeColor="text1"/>
              </w:rPr>
              <w:t>0.</w:t>
            </w:r>
            <w:r w:rsidR="00D83330" w:rsidRPr="008F5758">
              <w:rPr>
                <w:rFonts w:eastAsia="標楷體"/>
                <w:b/>
                <w:bCs/>
                <w:color w:val="000000" w:themeColor="text1"/>
              </w:rPr>
              <w:t>1</w:t>
            </w:r>
            <w:r w:rsidRPr="008F5758">
              <w:rPr>
                <w:rFonts w:eastAsia="標楷體"/>
                <w:b/>
                <w:bCs/>
                <w:color w:val="000000" w:themeColor="text1"/>
              </w:rPr>
              <w:t>2</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3</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1.59</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2.51</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-0.91</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1.08</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0.76</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1.28</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4</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2.00</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3.57</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0.90</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0.74</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0.59</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5</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1.75</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3.35</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-0.86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0.63</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0.86</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-1.39</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6</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1.40</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2.07</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-0.95</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0.94</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-0.52</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7</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1.76</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2.66</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-1.20</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1.19</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0.95</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1.28</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8</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1.54</w:t>
            </w:r>
          </w:p>
        </w:tc>
        <w:tc>
          <w:tcPr>
            <w:tcW w:w="502" w:type="pct"/>
          </w:tcPr>
          <w:p w:rsidR="00B65F22" w:rsidRPr="003B1054" w:rsidRDefault="00B65F22" w:rsidP="0066300A">
            <w:pPr>
              <w:spacing w:line="360" w:lineRule="exact"/>
              <w:ind w:rightChars="53" w:right="127"/>
              <w:jc w:val="right"/>
              <w:rPr>
                <w:rFonts w:eastAsia="標楷體"/>
              </w:rPr>
            </w:pPr>
            <w:r w:rsidRPr="003B1054">
              <w:rPr>
                <w:rFonts w:eastAsia="標楷體"/>
              </w:rPr>
              <w:t>2.1</w:t>
            </w:r>
            <w:r w:rsidR="008F5758">
              <w:rPr>
                <w:rFonts w:eastAsia="標楷體" w:hint="eastAsia"/>
              </w:rPr>
              <w:t>3</w:t>
            </w:r>
          </w:p>
        </w:tc>
        <w:tc>
          <w:tcPr>
            <w:tcW w:w="890" w:type="pct"/>
            <w:vAlign w:val="center"/>
          </w:tcPr>
          <w:p w:rsidR="00B65F22" w:rsidRPr="003B1054" w:rsidRDefault="00B65F22" w:rsidP="0066300A">
            <w:pPr>
              <w:snapToGrid w:val="0"/>
              <w:spacing w:line="340" w:lineRule="exact"/>
              <w:ind w:rightChars="200" w:right="480"/>
              <w:jc w:val="right"/>
              <w:rPr>
                <w:rFonts w:eastAsia="標楷體"/>
                <w:snapToGrid w:val="0"/>
              </w:rPr>
            </w:pPr>
            <w:r w:rsidRPr="003B1054">
              <w:rPr>
                <w:rFonts w:eastAsia="標楷體"/>
                <w:snapToGrid w:val="0"/>
              </w:rPr>
              <w:t>-1.56</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1.22</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0.93</w:t>
            </w:r>
          </w:p>
        </w:tc>
        <w:tc>
          <w:tcPr>
            <w:tcW w:w="1014" w:type="pct"/>
            <w:vAlign w:val="center"/>
          </w:tcPr>
          <w:p w:rsidR="00B65F22" w:rsidRPr="003B1054" w:rsidRDefault="00B65F22" w:rsidP="0066300A">
            <w:pPr>
              <w:snapToGrid w:val="0"/>
              <w:spacing w:line="340" w:lineRule="exact"/>
              <w:ind w:rightChars="278" w:right="667"/>
              <w:jc w:val="right"/>
              <w:rPr>
                <w:rFonts w:eastAsia="標楷體"/>
              </w:rPr>
            </w:pPr>
            <w:r w:rsidRPr="003B1054">
              <w:rPr>
                <w:rFonts w:eastAsia="標楷體"/>
              </w:rPr>
              <w:t>1.10</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9</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1.72</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2.77</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-1.65</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0.88</w:t>
            </w:r>
          </w:p>
        </w:tc>
        <w:tc>
          <w:tcPr>
            <w:tcW w:w="631" w:type="pct"/>
          </w:tcPr>
          <w:p w:rsidR="00B65F22" w:rsidRPr="003B1054" w:rsidRDefault="00B65F22" w:rsidP="0066300A">
            <w:pPr>
              <w:snapToGrid w:val="0"/>
              <w:spacing w:line="340" w:lineRule="exact"/>
              <w:ind w:rightChars="84" w:right="202"/>
              <w:jc w:val="right"/>
              <w:rPr>
                <w:rFonts w:eastAsia="標楷體"/>
              </w:rPr>
            </w:pPr>
            <w:r w:rsidRPr="003B1054">
              <w:rPr>
                <w:rFonts w:eastAsia="標楷體"/>
              </w:rPr>
              <w:t>0.92</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-0.84</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10</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1.1</w:t>
            </w:r>
            <w:r w:rsidRPr="006C7166">
              <w:rPr>
                <w:rFonts w:eastAsia="標楷體" w:hint="eastAsia"/>
                <w:color w:val="000000" w:themeColor="text1"/>
              </w:rPr>
              <w:t>6</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1.9</w:t>
            </w:r>
            <w:r w:rsidR="008F5758" w:rsidRPr="008F5758">
              <w:rPr>
                <w:rFonts w:eastAsia="標楷體" w:hint="eastAsia"/>
                <w:color w:val="000000" w:themeColor="text1"/>
              </w:rPr>
              <w:t>0</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-1.31</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0.50</w:t>
            </w:r>
          </w:p>
        </w:tc>
        <w:tc>
          <w:tcPr>
            <w:tcW w:w="631" w:type="pct"/>
          </w:tcPr>
          <w:p w:rsidR="00B65F22" w:rsidRPr="008F5758" w:rsidRDefault="00B65F22" w:rsidP="008F5758">
            <w:pPr>
              <w:snapToGrid w:val="0"/>
              <w:spacing w:line="340" w:lineRule="exact"/>
              <w:ind w:rightChars="84" w:right="202"/>
              <w:jc w:val="right"/>
              <w:rPr>
                <w:rFonts w:eastAsia="標楷體"/>
                <w:color w:val="000000" w:themeColor="text1"/>
              </w:rPr>
            </w:pPr>
            <w:r w:rsidRPr="008F5758">
              <w:rPr>
                <w:rFonts w:eastAsia="標楷體"/>
                <w:color w:val="000000" w:themeColor="text1"/>
              </w:rPr>
              <w:t>0.8</w:t>
            </w:r>
            <w:r w:rsidR="008F5758" w:rsidRPr="008F5758">
              <w:rPr>
                <w:rFonts w:eastAsia="標楷體" w:hint="eastAsia"/>
                <w:color w:val="000000" w:themeColor="text1"/>
              </w:rPr>
              <w:t>3</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-1.37</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11</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0.</w:t>
            </w:r>
            <w:r w:rsidRPr="006C7166">
              <w:rPr>
                <w:rFonts w:eastAsia="標楷體" w:hint="eastAsia"/>
                <w:color w:val="000000" w:themeColor="text1"/>
              </w:rPr>
              <w:t>29</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-0.</w:t>
            </w:r>
            <w:r w:rsidR="008F5758" w:rsidRPr="008F5758">
              <w:rPr>
                <w:rFonts w:eastAsia="標楷體" w:hint="eastAsia"/>
                <w:color w:val="000000" w:themeColor="text1"/>
              </w:rPr>
              <w:t>11</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-1.49</w:t>
            </w:r>
          </w:p>
        </w:tc>
        <w:tc>
          <w:tcPr>
            <w:tcW w:w="502" w:type="pct"/>
          </w:tcPr>
          <w:p w:rsidR="00B65F22" w:rsidRPr="006C7166" w:rsidRDefault="00B65F22" w:rsidP="006C7166">
            <w:pPr>
              <w:spacing w:line="360" w:lineRule="exact"/>
              <w:ind w:rightChars="50" w:right="120"/>
              <w:jc w:val="right"/>
              <w:rPr>
                <w:rFonts w:eastAsia="標楷體"/>
                <w:color w:val="000000" w:themeColor="text1"/>
              </w:rPr>
            </w:pPr>
            <w:r w:rsidRPr="006C7166">
              <w:rPr>
                <w:rFonts w:eastAsia="標楷體"/>
                <w:color w:val="000000" w:themeColor="text1"/>
              </w:rPr>
              <w:t>0.6</w:t>
            </w:r>
            <w:r w:rsidR="006C7166" w:rsidRPr="006C7166">
              <w:rPr>
                <w:rFonts w:eastAsia="標楷體" w:hint="eastAsia"/>
                <w:color w:val="000000" w:themeColor="text1"/>
              </w:rPr>
              <w:t>0</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-1.0</w:t>
            </w:r>
            <w:r w:rsidR="008F5758" w:rsidRPr="008F5758">
              <w:rPr>
                <w:rFonts w:eastAsia="標楷體" w:hint="eastAsia"/>
                <w:color w:val="000000" w:themeColor="text1"/>
              </w:rPr>
              <w:t>4</w:t>
            </w:r>
          </w:p>
        </w:tc>
      </w:tr>
      <w:tr w:rsidR="00B65F22" w:rsidRPr="003B1054" w:rsidTr="00754A06">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12</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6300A">
            <w:pPr>
              <w:spacing w:line="360" w:lineRule="exact"/>
              <w:ind w:rightChars="53" w:right="127"/>
              <w:jc w:val="right"/>
              <w:rPr>
                <w:rFonts w:eastAsia="標楷體"/>
                <w:color w:val="000000" w:themeColor="text1"/>
              </w:rPr>
            </w:pPr>
            <w:r w:rsidRPr="006C7166">
              <w:rPr>
                <w:rFonts w:eastAsia="標楷體"/>
                <w:color w:val="000000" w:themeColor="text1"/>
              </w:rPr>
              <w:t>-0.0</w:t>
            </w:r>
            <w:r w:rsidRPr="006C7166">
              <w:rPr>
                <w:rFonts w:eastAsia="標楷體" w:hint="eastAsia"/>
                <w:color w:val="000000" w:themeColor="text1"/>
              </w:rPr>
              <w:t>6</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color w:val="000000" w:themeColor="text1"/>
              </w:rPr>
              <w:t>-0.7</w:t>
            </w:r>
            <w:r w:rsidR="008F5758" w:rsidRPr="008F5758">
              <w:rPr>
                <w:rFonts w:eastAsia="標楷體" w:hint="eastAsia"/>
                <w:color w:val="000000" w:themeColor="text1"/>
              </w:rPr>
              <w:t>4</w:t>
            </w:r>
          </w:p>
        </w:tc>
        <w:tc>
          <w:tcPr>
            <w:tcW w:w="890" w:type="pct"/>
            <w:vAlign w:val="center"/>
          </w:tcPr>
          <w:p w:rsidR="00B65F22" w:rsidRPr="008F5758" w:rsidRDefault="00B65F22" w:rsidP="008F5758">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-1.4</w:t>
            </w:r>
            <w:r w:rsidR="008F5758" w:rsidRPr="008F5758">
              <w:rPr>
                <w:rFonts w:eastAsia="標楷體" w:hint="eastAsia"/>
                <w:snapToGrid w:val="0"/>
                <w:color w:val="000000" w:themeColor="text1"/>
              </w:rPr>
              <w:t>2</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color w:val="000000" w:themeColor="text1"/>
              </w:rPr>
              <w:t>0.59</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0.85</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color w:val="000000" w:themeColor="text1"/>
              </w:rPr>
              <w:t>-1.07</w:t>
            </w:r>
          </w:p>
        </w:tc>
      </w:tr>
      <w:tr w:rsidR="00B65F22" w:rsidRPr="003B1054" w:rsidTr="0066300A">
        <w:trPr>
          <w:trHeight w:val="335"/>
          <w:jc w:val="center"/>
        </w:trPr>
        <w:tc>
          <w:tcPr>
            <w:tcW w:w="959" w:type="pct"/>
            <w:tcBorders>
              <w:right w:val="single" w:sz="6" w:space="0" w:color="auto"/>
            </w:tcBorders>
          </w:tcPr>
          <w:p w:rsidR="00B65F22" w:rsidRPr="006C7166" w:rsidRDefault="00B65F22" w:rsidP="0066300A">
            <w:pPr>
              <w:snapToGrid w:val="0"/>
              <w:spacing w:line="340" w:lineRule="exact"/>
              <w:ind w:rightChars="126" w:right="302"/>
              <w:jc w:val="right"/>
              <w:rPr>
                <w:rFonts w:eastAsia="標楷體"/>
                <w:color w:val="000000" w:themeColor="text1"/>
              </w:rPr>
            </w:pPr>
            <w:r w:rsidRPr="006C7166">
              <w:rPr>
                <w:rFonts w:eastAsia="標楷體"/>
                <w:b/>
                <w:bCs/>
                <w:color w:val="000000" w:themeColor="text1"/>
              </w:rPr>
              <w:t>10</w:t>
            </w:r>
            <w:r w:rsidRPr="006C7166">
              <w:rPr>
                <w:rFonts w:eastAsia="標楷體" w:hint="eastAsia"/>
                <w:b/>
                <w:bCs/>
                <w:color w:val="000000" w:themeColor="text1"/>
              </w:rPr>
              <w:t>8</w:t>
            </w:r>
            <w:r w:rsidRPr="006C7166">
              <w:rPr>
                <w:rFonts w:eastAsia="標楷體"/>
                <w:b/>
                <w:bCs/>
                <w:color w:val="000000" w:themeColor="text1"/>
              </w:rPr>
              <w:t>年</w:t>
            </w:r>
            <w:r w:rsidR="0066300A" w:rsidRPr="006C7166">
              <w:rPr>
                <w:rFonts w:eastAsia="標楷體" w:hint="eastAsia"/>
                <w:b/>
                <w:bCs/>
                <w:color w:val="000000" w:themeColor="text1"/>
              </w:rPr>
              <w:t>1~</w:t>
            </w:r>
            <w:r w:rsidR="00D25226">
              <w:rPr>
                <w:rFonts w:eastAsia="標楷體" w:hint="eastAsia"/>
                <w:b/>
                <w:bCs/>
                <w:color w:val="000000" w:themeColor="text1"/>
              </w:rPr>
              <w:t>3</w:t>
            </w:r>
            <w:r w:rsidR="0066300A" w:rsidRPr="006C7166">
              <w:rPr>
                <w:rFonts w:eastAsia="標楷體" w:hint="eastAsia"/>
                <w:b/>
                <w:bCs/>
                <w:color w:val="000000" w:themeColor="text1"/>
              </w:rPr>
              <w:t>月</w:t>
            </w:r>
          </w:p>
        </w:tc>
        <w:tc>
          <w:tcPr>
            <w:tcW w:w="502" w:type="pct"/>
            <w:tcBorders>
              <w:left w:val="single" w:sz="6" w:space="0" w:color="auto"/>
            </w:tcBorders>
            <w:vAlign w:val="center"/>
          </w:tcPr>
          <w:p w:rsidR="00B65F22" w:rsidRPr="006C7166" w:rsidRDefault="00D25226" w:rsidP="0066300A">
            <w:pPr>
              <w:spacing w:line="360" w:lineRule="exact"/>
              <w:ind w:rightChars="53" w:right="127"/>
              <w:jc w:val="right"/>
              <w:rPr>
                <w:rFonts w:eastAsia="標楷體"/>
                <w:b/>
                <w:color w:val="000000" w:themeColor="text1"/>
              </w:rPr>
            </w:pPr>
            <w:r>
              <w:rPr>
                <w:rFonts w:eastAsia="標楷體" w:hint="eastAsia"/>
                <w:b/>
                <w:color w:val="000000" w:themeColor="text1"/>
              </w:rPr>
              <w:t>0.33</w:t>
            </w:r>
          </w:p>
        </w:tc>
        <w:tc>
          <w:tcPr>
            <w:tcW w:w="502" w:type="pct"/>
            <w:vAlign w:val="center"/>
          </w:tcPr>
          <w:p w:rsidR="00B65F22" w:rsidRPr="008F5758" w:rsidRDefault="00AC14C1" w:rsidP="0066300A">
            <w:pPr>
              <w:spacing w:line="360" w:lineRule="exact"/>
              <w:ind w:rightChars="53" w:right="127"/>
              <w:jc w:val="right"/>
              <w:rPr>
                <w:rFonts w:eastAsia="標楷體"/>
                <w:b/>
                <w:color w:val="000000" w:themeColor="text1"/>
              </w:rPr>
            </w:pPr>
            <w:r>
              <w:rPr>
                <w:rFonts w:eastAsia="標楷體" w:hint="eastAsia"/>
                <w:b/>
                <w:color w:val="000000" w:themeColor="text1"/>
              </w:rPr>
              <w:t>-0.01</w:t>
            </w:r>
          </w:p>
        </w:tc>
        <w:tc>
          <w:tcPr>
            <w:tcW w:w="890" w:type="pct"/>
            <w:vAlign w:val="center"/>
          </w:tcPr>
          <w:p w:rsidR="00B65F22" w:rsidRPr="008F5758" w:rsidRDefault="00D25226" w:rsidP="00AC14C1">
            <w:pPr>
              <w:snapToGrid w:val="0"/>
              <w:spacing w:line="340" w:lineRule="exact"/>
              <w:ind w:rightChars="200" w:right="480"/>
              <w:jc w:val="right"/>
              <w:rPr>
                <w:rFonts w:eastAsia="標楷體"/>
                <w:b/>
                <w:bCs/>
                <w:snapToGrid w:val="0"/>
                <w:color w:val="000000" w:themeColor="text1"/>
              </w:rPr>
            </w:pPr>
            <w:r>
              <w:rPr>
                <w:rFonts w:eastAsia="標楷體" w:hint="eastAsia"/>
                <w:b/>
                <w:bCs/>
                <w:snapToGrid w:val="0"/>
                <w:color w:val="000000" w:themeColor="text1"/>
              </w:rPr>
              <w:t>-1.0</w:t>
            </w:r>
            <w:r w:rsidR="00AC14C1">
              <w:rPr>
                <w:rFonts w:eastAsia="標楷體" w:hint="eastAsia"/>
                <w:b/>
                <w:bCs/>
                <w:snapToGrid w:val="0"/>
                <w:color w:val="000000" w:themeColor="text1"/>
              </w:rPr>
              <w:t>1</w:t>
            </w:r>
          </w:p>
        </w:tc>
        <w:tc>
          <w:tcPr>
            <w:tcW w:w="502" w:type="pct"/>
            <w:vAlign w:val="center"/>
          </w:tcPr>
          <w:p w:rsidR="00B65F22" w:rsidRPr="006C7166" w:rsidRDefault="00D25226" w:rsidP="00AC14C1">
            <w:pPr>
              <w:spacing w:line="360" w:lineRule="exact"/>
              <w:ind w:rightChars="50" w:right="120"/>
              <w:jc w:val="right"/>
              <w:rPr>
                <w:rFonts w:eastAsia="標楷體"/>
                <w:b/>
                <w:bCs/>
                <w:color w:val="000000" w:themeColor="text1"/>
              </w:rPr>
            </w:pPr>
            <w:r>
              <w:rPr>
                <w:rFonts w:eastAsia="標楷體" w:hint="eastAsia"/>
                <w:b/>
                <w:bCs/>
                <w:color w:val="000000" w:themeColor="text1"/>
              </w:rPr>
              <w:t>0.6</w:t>
            </w:r>
            <w:r w:rsidR="00AC14C1">
              <w:rPr>
                <w:rFonts w:eastAsia="標楷體" w:hint="eastAsia"/>
                <w:b/>
                <w:bCs/>
                <w:color w:val="000000" w:themeColor="text1"/>
              </w:rPr>
              <w:t>4</w:t>
            </w:r>
          </w:p>
        </w:tc>
        <w:tc>
          <w:tcPr>
            <w:tcW w:w="631" w:type="pct"/>
            <w:vAlign w:val="center"/>
          </w:tcPr>
          <w:p w:rsidR="00B65F22" w:rsidRPr="008F5758" w:rsidRDefault="00D25226" w:rsidP="0066300A">
            <w:pPr>
              <w:snapToGrid w:val="0"/>
              <w:spacing w:line="340" w:lineRule="exact"/>
              <w:ind w:rightChars="84" w:right="202"/>
              <w:jc w:val="right"/>
              <w:rPr>
                <w:rFonts w:eastAsia="標楷體"/>
                <w:b/>
                <w:bCs/>
                <w:color w:val="000000" w:themeColor="text1"/>
              </w:rPr>
            </w:pPr>
            <w:r>
              <w:rPr>
                <w:rFonts w:eastAsia="標楷體" w:hint="eastAsia"/>
                <w:b/>
                <w:bCs/>
                <w:color w:val="000000" w:themeColor="text1"/>
              </w:rPr>
              <w:t>0.92</w:t>
            </w:r>
          </w:p>
        </w:tc>
        <w:tc>
          <w:tcPr>
            <w:tcW w:w="1014" w:type="pct"/>
            <w:vAlign w:val="center"/>
          </w:tcPr>
          <w:p w:rsidR="00B65F22" w:rsidRPr="008F5758" w:rsidRDefault="00D25226" w:rsidP="00AC14C1">
            <w:pPr>
              <w:snapToGrid w:val="0"/>
              <w:spacing w:line="340" w:lineRule="exact"/>
              <w:ind w:rightChars="278" w:right="667"/>
              <w:jc w:val="right"/>
              <w:rPr>
                <w:rFonts w:eastAsia="標楷體"/>
                <w:b/>
                <w:bCs/>
                <w:color w:val="000000" w:themeColor="text1"/>
              </w:rPr>
            </w:pPr>
            <w:r>
              <w:rPr>
                <w:rFonts w:eastAsia="標楷體" w:hint="eastAsia"/>
                <w:b/>
                <w:bCs/>
                <w:color w:val="000000" w:themeColor="text1"/>
              </w:rPr>
              <w:t>-1.5</w:t>
            </w:r>
            <w:r w:rsidR="00AC14C1">
              <w:rPr>
                <w:rFonts w:eastAsia="標楷體" w:hint="eastAsia"/>
                <w:b/>
                <w:bCs/>
                <w:color w:val="000000" w:themeColor="text1"/>
              </w:rPr>
              <w:t>4</w:t>
            </w:r>
          </w:p>
        </w:tc>
      </w:tr>
      <w:tr w:rsidR="00B65F22" w:rsidRPr="003B1054" w:rsidTr="0066300A">
        <w:trPr>
          <w:trHeight w:val="335"/>
          <w:jc w:val="center"/>
        </w:trPr>
        <w:tc>
          <w:tcPr>
            <w:tcW w:w="959" w:type="pct"/>
            <w:tcBorders>
              <w:right w:val="single" w:sz="6" w:space="0" w:color="auto"/>
            </w:tcBorders>
          </w:tcPr>
          <w:p w:rsidR="00B65F22" w:rsidRPr="006C7166" w:rsidRDefault="00B65F22" w:rsidP="0066300A">
            <w:pPr>
              <w:wordWrap w:val="0"/>
              <w:spacing w:line="340" w:lineRule="exact"/>
              <w:ind w:right="284"/>
              <w:jc w:val="right"/>
              <w:rPr>
                <w:rFonts w:eastAsia="標楷體"/>
                <w:color w:val="000000" w:themeColor="text1"/>
              </w:rPr>
            </w:pPr>
            <w:r w:rsidRPr="006C7166">
              <w:rPr>
                <w:rFonts w:eastAsia="標楷體"/>
                <w:color w:val="000000" w:themeColor="text1"/>
              </w:rPr>
              <w:t>1</w:t>
            </w:r>
            <w:r w:rsidRPr="006C7166">
              <w:rPr>
                <w:rFonts w:eastAsia="標楷體"/>
                <w:color w:val="000000" w:themeColor="text1"/>
              </w:rPr>
              <w:t>月</w:t>
            </w:r>
          </w:p>
        </w:tc>
        <w:tc>
          <w:tcPr>
            <w:tcW w:w="502" w:type="pct"/>
            <w:tcBorders>
              <w:left w:val="single" w:sz="6" w:space="0" w:color="auto"/>
            </w:tcBorders>
          </w:tcPr>
          <w:p w:rsidR="00B65F22" w:rsidRPr="006C7166" w:rsidRDefault="00B65F22" w:rsidP="006C7166">
            <w:pPr>
              <w:spacing w:line="360" w:lineRule="exact"/>
              <w:ind w:rightChars="53" w:right="127"/>
              <w:jc w:val="right"/>
              <w:rPr>
                <w:rFonts w:eastAsia="標楷體"/>
                <w:color w:val="000000" w:themeColor="text1"/>
              </w:rPr>
            </w:pPr>
            <w:r w:rsidRPr="006C7166">
              <w:rPr>
                <w:rFonts w:eastAsia="標楷體"/>
                <w:color w:val="000000" w:themeColor="text1"/>
              </w:rPr>
              <w:t>0.</w:t>
            </w:r>
            <w:r w:rsidR="006C7166" w:rsidRPr="006C7166">
              <w:rPr>
                <w:rFonts w:eastAsia="標楷體" w:hint="eastAsia"/>
                <w:color w:val="000000" w:themeColor="text1"/>
              </w:rPr>
              <w:t>18</w:t>
            </w:r>
          </w:p>
        </w:tc>
        <w:tc>
          <w:tcPr>
            <w:tcW w:w="502" w:type="pct"/>
          </w:tcPr>
          <w:p w:rsidR="00B65F22" w:rsidRPr="008F5758" w:rsidRDefault="00B65F22" w:rsidP="0066300A">
            <w:pPr>
              <w:spacing w:line="360" w:lineRule="exact"/>
              <w:ind w:rightChars="53" w:right="127"/>
              <w:jc w:val="right"/>
              <w:rPr>
                <w:rFonts w:eastAsia="標楷體"/>
                <w:color w:val="000000" w:themeColor="text1"/>
              </w:rPr>
            </w:pPr>
            <w:r w:rsidRPr="008F5758">
              <w:rPr>
                <w:rFonts w:eastAsia="標楷體" w:hint="eastAsia"/>
                <w:color w:val="000000" w:themeColor="text1"/>
              </w:rPr>
              <w:t>-0.4</w:t>
            </w:r>
            <w:r w:rsidR="008F5758" w:rsidRPr="008F5758">
              <w:rPr>
                <w:rFonts w:eastAsia="標楷體" w:hint="eastAsia"/>
                <w:color w:val="000000" w:themeColor="text1"/>
              </w:rPr>
              <w:t>3</w:t>
            </w:r>
          </w:p>
        </w:tc>
        <w:tc>
          <w:tcPr>
            <w:tcW w:w="890" w:type="pct"/>
            <w:vAlign w:val="center"/>
          </w:tcPr>
          <w:p w:rsidR="00B65F22" w:rsidRPr="008F5758" w:rsidRDefault="00B65F22" w:rsidP="0066300A">
            <w:pPr>
              <w:snapToGrid w:val="0"/>
              <w:spacing w:line="340" w:lineRule="exact"/>
              <w:ind w:rightChars="200" w:right="480"/>
              <w:jc w:val="right"/>
              <w:rPr>
                <w:rFonts w:eastAsia="標楷體"/>
                <w:snapToGrid w:val="0"/>
                <w:color w:val="000000" w:themeColor="text1"/>
              </w:rPr>
            </w:pPr>
            <w:r w:rsidRPr="008F5758">
              <w:rPr>
                <w:rFonts w:eastAsia="標楷體"/>
                <w:snapToGrid w:val="0"/>
                <w:color w:val="000000" w:themeColor="text1"/>
              </w:rPr>
              <w:t>-</w:t>
            </w:r>
            <w:r w:rsidRPr="008F5758">
              <w:rPr>
                <w:rFonts w:eastAsia="標楷體" w:hint="eastAsia"/>
                <w:snapToGrid w:val="0"/>
                <w:color w:val="000000" w:themeColor="text1"/>
              </w:rPr>
              <w:t>1.</w:t>
            </w:r>
            <w:r w:rsidR="008F5758" w:rsidRPr="008F5758">
              <w:rPr>
                <w:rFonts w:eastAsia="標楷體" w:hint="eastAsia"/>
                <w:snapToGrid w:val="0"/>
                <w:color w:val="000000" w:themeColor="text1"/>
              </w:rPr>
              <w:t>2</w:t>
            </w:r>
            <w:r w:rsidR="00D25226">
              <w:rPr>
                <w:rFonts w:eastAsia="標楷體" w:hint="eastAsia"/>
                <w:snapToGrid w:val="0"/>
                <w:color w:val="000000" w:themeColor="text1"/>
              </w:rPr>
              <w:t>3</w:t>
            </w:r>
          </w:p>
        </w:tc>
        <w:tc>
          <w:tcPr>
            <w:tcW w:w="502" w:type="pct"/>
          </w:tcPr>
          <w:p w:rsidR="00B65F22" w:rsidRPr="006C7166" w:rsidRDefault="00B65F22" w:rsidP="0066300A">
            <w:pPr>
              <w:spacing w:line="360" w:lineRule="exact"/>
              <w:ind w:rightChars="50" w:right="120"/>
              <w:jc w:val="right"/>
              <w:rPr>
                <w:rFonts w:eastAsia="標楷體"/>
                <w:color w:val="000000" w:themeColor="text1"/>
              </w:rPr>
            </w:pPr>
            <w:r w:rsidRPr="006C7166">
              <w:rPr>
                <w:rFonts w:eastAsia="標楷體" w:hint="eastAsia"/>
                <w:color w:val="000000" w:themeColor="text1"/>
              </w:rPr>
              <w:t>0.7</w:t>
            </w:r>
            <w:r w:rsidR="006C7166" w:rsidRPr="006C7166">
              <w:rPr>
                <w:rFonts w:eastAsia="標楷體" w:hint="eastAsia"/>
                <w:color w:val="000000" w:themeColor="text1"/>
              </w:rPr>
              <w:t>7</w:t>
            </w:r>
          </w:p>
        </w:tc>
        <w:tc>
          <w:tcPr>
            <w:tcW w:w="631" w:type="pct"/>
          </w:tcPr>
          <w:p w:rsidR="00B65F22" w:rsidRPr="008F5758" w:rsidRDefault="00B65F22" w:rsidP="0066300A">
            <w:pPr>
              <w:snapToGrid w:val="0"/>
              <w:spacing w:line="340" w:lineRule="exact"/>
              <w:ind w:rightChars="84" w:right="202"/>
              <w:jc w:val="right"/>
              <w:rPr>
                <w:rFonts w:eastAsia="標楷體"/>
                <w:color w:val="000000" w:themeColor="text1"/>
              </w:rPr>
            </w:pPr>
            <w:r w:rsidRPr="008F5758">
              <w:rPr>
                <w:rFonts w:eastAsia="標楷體"/>
                <w:color w:val="000000" w:themeColor="text1"/>
              </w:rPr>
              <w:t>0.</w:t>
            </w:r>
            <w:r w:rsidRPr="008F5758">
              <w:rPr>
                <w:rFonts w:eastAsia="標楷體" w:hint="eastAsia"/>
                <w:color w:val="000000" w:themeColor="text1"/>
              </w:rPr>
              <w:t>89</w:t>
            </w:r>
          </w:p>
        </w:tc>
        <w:tc>
          <w:tcPr>
            <w:tcW w:w="1014" w:type="pct"/>
            <w:vAlign w:val="center"/>
          </w:tcPr>
          <w:p w:rsidR="00B65F22" w:rsidRPr="008F5758" w:rsidRDefault="00B65F22" w:rsidP="0066300A">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-0.8</w:t>
            </w:r>
            <w:r w:rsidR="008F5758" w:rsidRPr="008F5758">
              <w:rPr>
                <w:rFonts w:eastAsia="標楷體" w:hint="eastAsia"/>
                <w:color w:val="000000" w:themeColor="text1"/>
              </w:rPr>
              <w:t>1</w:t>
            </w:r>
          </w:p>
        </w:tc>
      </w:tr>
      <w:tr w:rsidR="0066300A" w:rsidRPr="003B1054" w:rsidTr="00D25226">
        <w:trPr>
          <w:trHeight w:val="335"/>
          <w:jc w:val="center"/>
        </w:trPr>
        <w:tc>
          <w:tcPr>
            <w:tcW w:w="959" w:type="pct"/>
            <w:tcBorders>
              <w:right w:val="single" w:sz="6" w:space="0" w:color="auto"/>
            </w:tcBorders>
          </w:tcPr>
          <w:p w:rsidR="0066300A" w:rsidRPr="006C7166" w:rsidRDefault="0066300A" w:rsidP="0066300A">
            <w:pPr>
              <w:wordWrap w:val="0"/>
              <w:spacing w:line="340" w:lineRule="exact"/>
              <w:ind w:right="284"/>
              <w:jc w:val="right"/>
              <w:rPr>
                <w:rFonts w:eastAsia="標楷體"/>
                <w:color w:val="000000" w:themeColor="text1"/>
              </w:rPr>
            </w:pPr>
            <w:r w:rsidRPr="006C7166">
              <w:rPr>
                <w:rFonts w:eastAsia="標楷體" w:hint="eastAsia"/>
                <w:color w:val="000000" w:themeColor="text1"/>
              </w:rPr>
              <w:t>2</w:t>
            </w:r>
            <w:r w:rsidRPr="006C7166">
              <w:rPr>
                <w:rFonts w:eastAsia="標楷體"/>
                <w:color w:val="000000" w:themeColor="text1"/>
              </w:rPr>
              <w:t>月</w:t>
            </w:r>
          </w:p>
        </w:tc>
        <w:tc>
          <w:tcPr>
            <w:tcW w:w="502" w:type="pct"/>
            <w:tcBorders>
              <w:left w:val="single" w:sz="6" w:space="0" w:color="auto"/>
            </w:tcBorders>
          </w:tcPr>
          <w:p w:rsidR="0066300A" w:rsidRPr="006C7166" w:rsidRDefault="006C7166" w:rsidP="0066300A">
            <w:pPr>
              <w:spacing w:line="360" w:lineRule="exact"/>
              <w:ind w:rightChars="53" w:right="127"/>
              <w:jc w:val="right"/>
              <w:rPr>
                <w:rFonts w:eastAsia="標楷體"/>
                <w:color w:val="000000" w:themeColor="text1"/>
              </w:rPr>
            </w:pPr>
            <w:r w:rsidRPr="006C7166">
              <w:rPr>
                <w:rFonts w:eastAsia="標楷體" w:hint="eastAsia"/>
                <w:color w:val="000000" w:themeColor="text1"/>
              </w:rPr>
              <w:t>0.23</w:t>
            </w:r>
          </w:p>
        </w:tc>
        <w:tc>
          <w:tcPr>
            <w:tcW w:w="502" w:type="pct"/>
          </w:tcPr>
          <w:p w:rsidR="0066300A" w:rsidRPr="008F5758" w:rsidRDefault="006C7166" w:rsidP="0066300A">
            <w:pPr>
              <w:spacing w:line="360" w:lineRule="exact"/>
              <w:ind w:rightChars="53" w:right="127"/>
              <w:jc w:val="right"/>
              <w:rPr>
                <w:rFonts w:eastAsia="標楷體"/>
                <w:color w:val="000000" w:themeColor="text1"/>
              </w:rPr>
            </w:pPr>
            <w:r w:rsidRPr="008F5758">
              <w:rPr>
                <w:rFonts w:eastAsia="標楷體" w:hint="eastAsia"/>
                <w:color w:val="000000" w:themeColor="text1"/>
              </w:rPr>
              <w:t>-0.1</w:t>
            </w:r>
            <w:r w:rsidR="00D25226">
              <w:rPr>
                <w:rFonts w:eastAsia="標楷體" w:hint="eastAsia"/>
                <w:color w:val="000000" w:themeColor="text1"/>
              </w:rPr>
              <w:t>1</w:t>
            </w:r>
          </w:p>
        </w:tc>
        <w:tc>
          <w:tcPr>
            <w:tcW w:w="890" w:type="pct"/>
            <w:vAlign w:val="center"/>
          </w:tcPr>
          <w:p w:rsidR="0066300A" w:rsidRPr="008F5758" w:rsidRDefault="006C7166" w:rsidP="0066300A">
            <w:pPr>
              <w:snapToGrid w:val="0"/>
              <w:spacing w:line="340" w:lineRule="exact"/>
              <w:ind w:rightChars="200" w:right="480"/>
              <w:jc w:val="right"/>
              <w:rPr>
                <w:rFonts w:eastAsia="標楷體"/>
                <w:snapToGrid w:val="0"/>
                <w:color w:val="000000" w:themeColor="text1"/>
              </w:rPr>
            </w:pPr>
            <w:r w:rsidRPr="008F5758">
              <w:rPr>
                <w:rFonts w:eastAsia="標楷體" w:hint="eastAsia"/>
                <w:snapToGrid w:val="0"/>
                <w:color w:val="000000" w:themeColor="text1"/>
              </w:rPr>
              <w:t>-1.0</w:t>
            </w:r>
            <w:r w:rsidR="00D25226">
              <w:rPr>
                <w:rFonts w:eastAsia="標楷體" w:hint="eastAsia"/>
                <w:snapToGrid w:val="0"/>
                <w:color w:val="000000" w:themeColor="text1"/>
              </w:rPr>
              <w:t>5</w:t>
            </w:r>
          </w:p>
        </w:tc>
        <w:tc>
          <w:tcPr>
            <w:tcW w:w="502" w:type="pct"/>
          </w:tcPr>
          <w:p w:rsidR="0066300A" w:rsidRPr="006C7166" w:rsidRDefault="006C7166" w:rsidP="0066300A">
            <w:pPr>
              <w:spacing w:line="360" w:lineRule="exact"/>
              <w:ind w:rightChars="50" w:right="120"/>
              <w:jc w:val="right"/>
              <w:rPr>
                <w:rFonts w:eastAsia="標楷體"/>
                <w:color w:val="000000" w:themeColor="text1"/>
              </w:rPr>
            </w:pPr>
            <w:r w:rsidRPr="006C7166">
              <w:rPr>
                <w:rFonts w:eastAsia="標楷體" w:hint="eastAsia"/>
                <w:color w:val="000000" w:themeColor="text1"/>
              </w:rPr>
              <w:t>0.52</w:t>
            </w:r>
          </w:p>
        </w:tc>
        <w:tc>
          <w:tcPr>
            <w:tcW w:w="631" w:type="pct"/>
          </w:tcPr>
          <w:p w:rsidR="0066300A" w:rsidRPr="008F5758" w:rsidRDefault="006C7166" w:rsidP="0066300A">
            <w:pPr>
              <w:snapToGrid w:val="0"/>
              <w:spacing w:line="340" w:lineRule="exact"/>
              <w:ind w:rightChars="84" w:right="202"/>
              <w:jc w:val="right"/>
              <w:rPr>
                <w:rFonts w:eastAsia="標楷體"/>
                <w:color w:val="000000" w:themeColor="text1"/>
              </w:rPr>
            </w:pPr>
            <w:r w:rsidRPr="008F5758">
              <w:rPr>
                <w:rFonts w:eastAsia="標楷體" w:hint="eastAsia"/>
                <w:color w:val="000000" w:themeColor="text1"/>
              </w:rPr>
              <w:t>0.9</w:t>
            </w:r>
            <w:r w:rsidR="00D25226">
              <w:rPr>
                <w:rFonts w:eastAsia="標楷體" w:hint="eastAsia"/>
                <w:color w:val="000000" w:themeColor="text1"/>
              </w:rPr>
              <w:t>8</w:t>
            </w:r>
          </w:p>
        </w:tc>
        <w:tc>
          <w:tcPr>
            <w:tcW w:w="1014" w:type="pct"/>
            <w:vAlign w:val="center"/>
          </w:tcPr>
          <w:p w:rsidR="0066300A" w:rsidRPr="008F5758" w:rsidRDefault="006C7166" w:rsidP="0066300A">
            <w:pPr>
              <w:snapToGrid w:val="0"/>
              <w:spacing w:line="340" w:lineRule="exact"/>
              <w:ind w:rightChars="278" w:right="667"/>
              <w:jc w:val="right"/>
              <w:rPr>
                <w:rFonts w:eastAsia="標楷體"/>
                <w:color w:val="000000" w:themeColor="text1"/>
              </w:rPr>
            </w:pPr>
            <w:r w:rsidRPr="008F5758">
              <w:rPr>
                <w:rFonts w:eastAsia="標楷體" w:hint="eastAsia"/>
                <w:color w:val="000000" w:themeColor="text1"/>
              </w:rPr>
              <w:t>-2.16</w:t>
            </w:r>
          </w:p>
        </w:tc>
      </w:tr>
      <w:tr w:rsidR="00D25226" w:rsidRPr="003B1054" w:rsidTr="00754A06">
        <w:trPr>
          <w:trHeight w:val="335"/>
          <w:jc w:val="center"/>
        </w:trPr>
        <w:tc>
          <w:tcPr>
            <w:tcW w:w="959" w:type="pct"/>
            <w:tcBorders>
              <w:bottom w:val="single" w:sz="4" w:space="0" w:color="auto"/>
              <w:right w:val="single" w:sz="6" w:space="0" w:color="auto"/>
            </w:tcBorders>
          </w:tcPr>
          <w:p w:rsidR="00D25226" w:rsidRPr="006C7166" w:rsidRDefault="00D25226" w:rsidP="0066300A">
            <w:pPr>
              <w:wordWrap w:val="0"/>
              <w:spacing w:line="340" w:lineRule="exact"/>
              <w:ind w:right="284"/>
              <w:jc w:val="right"/>
              <w:rPr>
                <w:rFonts w:eastAsia="標楷體"/>
                <w:color w:val="000000" w:themeColor="text1"/>
              </w:rPr>
            </w:pPr>
            <w:r>
              <w:rPr>
                <w:rFonts w:eastAsia="標楷體" w:hint="eastAsia"/>
                <w:color w:val="000000" w:themeColor="text1"/>
              </w:rPr>
              <w:t>3</w:t>
            </w:r>
            <w:r>
              <w:rPr>
                <w:rFonts w:eastAsia="標楷體" w:hint="eastAsia"/>
                <w:color w:val="000000" w:themeColor="text1"/>
              </w:rPr>
              <w:t>月</w:t>
            </w:r>
          </w:p>
        </w:tc>
        <w:tc>
          <w:tcPr>
            <w:tcW w:w="502" w:type="pct"/>
            <w:tcBorders>
              <w:left w:val="single" w:sz="6" w:space="0" w:color="auto"/>
              <w:bottom w:val="single" w:sz="4" w:space="0" w:color="auto"/>
            </w:tcBorders>
          </w:tcPr>
          <w:p w:rsidR="00D25226" w:rsidRPr="006C7166" w:rsidRDefault="00D25226" w:rsidP="0066300A">
            <w:pPr>
              <w:spacing w:line="360" w:lineRule="exact"/>
              <w:ind w:rightChars="53" w:right="127"/>
              <w:jc w:val="right"/>
              <w:rPr>
                <w:rFonts w:eastAsia="標楷體"/>
                <w:color w:val="000000" w:themeColor="text1"/>
              </w:rPr>
            </w:pPr>
            <w:r>
              <w:rPr>
                <w:rFonts w:eastAsia="標楷體" w:hint="eastAsia"/>
                <w:color w:val="000000" w:themeColor="text1"/>
              </w:rPr>
              <w:t>0.58</w:t>
            </w:r>
          </w:p>
        </w:tc>
        <w:tc>
          <w:tcPr>
            <w:tcW w:w="502" w:type="pct"/>
            <w:tcBorders>
              <w:bottom w:val="single" w:sz="4" w:space="0" w:color="auto"/>
            </w:tcBorders>
          </w:tcPr>
          <w:p w:rsidR="00D25226" w:rsidRPr="008F5758" w:rsidRDefault="00D25226" w:rsidP="0066300A">
            <w:pPr>
              <w:spacing w:line="360" w:lineRule="exact"/>
              <w:ind w:rightChars="53" w:right="127"/>
              <w:jc w:val="right"/>
              <w:rPr>
                <w:rFonts w:eastAsia="標楷體"/>
                <w:color w:val="000000" w:themeColor="text1"/>
              </w:rPr>
            </w:pPr>
            <w:r>
              <w:rPr>
                <w:rFonts w:eastAsia="標楷體" w:hint="eastAsia"/>
                <w:color w:val="000000" w:themeColor="text1"/>
              </w:rPr>
              <w:t>0.54</w:t>
            </w:r>
          </w:p>
        </w:tc>
        <w:tc>
          <w:tcPr>
            <w:tcW w:w="890" w:type="pct"/>
            <w:tcBorders>
              <w:bottom w:val="single" w:sz="4" w:space="0" w:color="auto"/>
            </w:tcBorders>
            <w:vAlign w:val="center"/>
          </w:tcPr>
          <w:p w:rsidR="00D25226" w:rsidRPr="008F5758" w:rsidRDefault="00D25226" w:rsidP="0066300A">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-0.77</w:t>
            </w:r>
          </w:p>
        </w:tc>
        <w:tc>
          <w:tcPr>
            <w:tcW w:w="502" w:type="pct"/>
            <w:tcBorders>
              <w:bottom w:val="single" w:sz="4" w:space="0" w:color="auto"/>
            </w:tcBorders>
          </w:tcPr>
          <w:p w:rsidR="00D25226" w:rsidRPr="006C7166" w:rsidRDefault="00D25226" w:rsidP="0066300A">
            <w:pPr>
              <w:spacing w:line="360" w:lineRule="exact"/>
              <w:ind w:rightChars="50" w:right="120"/>
              <w:jc w:val="right"/>
              <w:rPr>
                <w:rFonts w:eastAsia="標楷體"/>
                <w:color w:val="000000" w:themeColor="text1"/>
              </w:rPr>
            </w:pPr>
            <w:r>
              <w:rPr>
                <w:rFonts w:eastAsia="標楷體" w:hint="eastAsia"/>
                <w:color w:val="000000" w:themeColor="text1"/>
              </w:rPr>
              <w:t>0.61</w:t>
            </w:r>
          </w:p>
        </w:tc>
        <w:tc>
          <w:tcPr>
            <w:tcW w:w="631" w:type="pct"/>
            <w:tcBorders>
              <w:bottom w:val="single" w:sz="4" w:space="0" w:color="auto"/>
            </w:tcBorders>
          </w:tcPr>
          <w:p w:rsidR="00D25226" w:rsidRPr="008F5758" w:rsidRDefault="00D25226" w:rsidP="0066300A">
            <w:pPr>
              <w:snapToGrid w:val="0"/>
              <w:spacing w:line="340" w:lineRule="exact"/>
              <w:ind w:rightChars="84" w:right="202"/>
              <w:jc w:val="right"/>
              <w:rPr>
                <w:rFonts w:eastAsia="標楷體"/>
                <w:color w:val="000000" w:themeColor="text1"/>
              </w:rPr>
            </w:pPr>
            <w:r>
              <w:rPr>
                <w:rFonts w:eastAsia="標楷體" w:hint="eastAsia"/>
                <w:color w:val="000000" w:themeColor="text1"/>
              </w:rPr>
              <w:t>0.89</w:t>
            </w:r>
          </w:p>
        </w:tc>
        <w:tc>
          <w:tcPr>
            <w:tcW w:w="1014" w:type="pct"/>
            <w:tcBorders>
              <w:bottom w:val="single" w:sz="4" w:space="0" w:color="auto"/>
            </w:tcBorders>
            <w:vAlign w:val="center"/>
          </w:tcPr>
          <w:p w:rsidR="00D25226" w:rsidRPr="008F5758" w:rsidRDefault="00D25226" w:rsidP="0066300A">
            <w:pPr>
              <w:snapToGrid w:val="0"/>
              <w:spacing w:line="340" w:lineRule="exact"/>
              <w:ind w:rightChars="278" w:right="667"/>
              <w:jc w:val="right"/>
              <w:rPr>
                <w:rFonts w:eastAsia="標楷體"/>
                <w:color w:val="000000" w:themeColor="text1"/>
              </w:rPr>
            </w:pPr>
            <w:r>
              <w:rPr>
                <w:rFonts w:eastAsia="標楷體" w:hint="eastAsia"/>
                <w:color w:val="000000" w:themeColor="text1"/>
              </w:rPr>
              <w:t>-1.63</w:t>
            </w:r>
          </w:p>
        </w:tc>
      </w:tr>
    </w:tbl>
    <w:p w:rsidR="00A30578" w:rsidRPr="003B1054" w:rsidRDefault="00A30578" w:rsidP="00A30578">
      <w:pPr>
        <w:widowControl/>
        <w:snapToGrid w:val="0"/>
        <w:spacing w:line="300" w:lineRule="auto"/>
        <w:rPr>
          <w:rFonts w:eastAsia="標楷體"/>
          <w:kern w:val="0"/>
          <w:sz w:val="28"/>
        </w:rPr>
      </w:pPr>
      <w:r w:rsidRPr="003B1054">
        <w:rPr>
          <w:rFonts w:eastAsia="標楷體"/>
          <w:snapToGrid w:val="0"/>
          <w:kern w:val="0"/>
          <w:sz w:val="22"/>
          <w:szCs w:val="22"/>
        </w:rPr>
        <w:t>資料來源：行政院主計總處。</w:t>
      </w:r>
      <w:r w:rsidRPr="003B1054">
        <w:rPr>
          <w:rFonts w:eastAsia="標楷體"/>
          <w:kern w:val="0"/>
          <w:sz w:val="28"/>
        </w:rPr>
        <w:br w:type="page"/>
      </w:r>
    </w:p>
    <w:p w:rsidR="00A30578" w:rsidRPr="003B1054" w:rsidRDefault="00A30578" w:rsidP="00A30578">
      <w:pPr>
        <w:widowControl/>
        <w:tabs>
          <w:tab w:val="left" w:pos="540"/>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lastRenderedPageBreak/>
        <w:t>３、</w:t>
      </w:r>
      <w:r w:rsidRPr="003B1054">
        <w:rPr>
          <w:rFonts w:eastAsia="標楷體"/>
          <w:b/>
          <w:bCs/>
          <w:kern w:val="0"/>
          <w:sz w:val="28"/>
          <w:szCs w:val="20"/>
        </w:rPr>
        <w:t>10</w:t>
      </w:r>
      <w:r w:rsidR="00530666">
        <w:rPr>
          <w:rFonts w:eastAsia="標楷體" w:hint="eastAsia"/>
          <w:b/>
          <w:bCs/>
          <w:kern w:val="0"/>
          <w:sz w:val="28"/>
          <w:szCs w:val="20"/>
        </w:rPr>
        <w:t>8</w:t>
      </w:r>
      <w:r w:rsidRPr="003B1054">
        <w:rPr>
          <w:rFonts w:eastAsia="標楷體"/>
          <w:b/>
          <w:bCs/>
          <w:kern w:val="0"/>
          <w:sz w:val="28"/>
          <w:szCs w:val="20"/>
        </w:rPr>
        <w:t>年</w:t>
      </w:r>
      <w:r w:rsidR="00F00B2A">
        <w:rPr>
          <w:rFonts w:eastAsia="標楷體" w:hint="eastAsia"/>
          <w:b/>
          <w:bCs/>
          <w:kern w:val="0"/>
          <w:sz w:val="28"/>
          <w:szCs w:val="20"/>
        </w:rPr>
        <w:t>3</w:t>
      </w:r>
      <w:r w:rsidRPr="003B1054">
        <w:rPr>
          <w:rFonts w:eastAsia="標楷體"/>
          <w:b/>
          <w:bCs/>
          <w:kern w:val="0"/>
          <w:sz w:val="28"/>
          <w:szCs w:val="20"/>
        </w:rPr>
        <w:t>月美國西德州原油</w:t>
      </w:r>
      <w:proofErr w:type="gramStart"/>
      <w:r w:rsidRPr="003B1054">
        <w:rPr>
          <w:rFonts w:eastAsia="標楷體"/>
          <w:b/>
          <w:bCs/>
          <w:kern w:val="0"/>
          <w:sz w:val="28"/>
          <w:szCs w:val="20"/>
        </w:rPr>
        <w:t>月均價每</w:t>
      </w:r>
      <w:proofErr w:type="gramEnd"/>
      <w:r w:rsidRPr="003B1054">
        <w:rPr>
          <w:rFonts w:eastAsia="標楷體"/>
          <w:b/>
          <w:bCs/>
          <w:kern w:val="0"/>
          <w:sz w:val="28"/>
          <w:szCs w:val="20"/>
        </w:rPr>
        <w:t>桶</w:t>
      </w:r>
      <w:r w:rsidR="00530666">
        <w:rPr>
          <w:rFonts w:eastAsia="標楷體" w:hint="eastAsia"/>
          <w:b/>
          <w:bCs/>
          <w:kern w:val="0"/>
          <w:sz w:val="28"/>
          <w:szCs w:val="20"/>
        </w:rPr>
        <w:t>5</w:t>
      </w:r>
      <w:r w:rsidR="00F00B2A">
        <w:rPr>
          <w:rFonts w:eastAsia="標楷體" w:hint="eastAsia"/>
          <w:b/>
          <w:bCs/>
          <w:kern w:val="0"/>
          <w:sz w:val="28"/>
          <w:szCs w:val="20"/>
        </w:rPr>
        <w:t>8.10</w:t>
      </w:r>
      <w:r w:rsidRPr="003B1054">
        <w:rPr>
          <w:rFonts w:eastAsia="標楷體"/>
          <w:b/>
          <w:bCs/>
          <w:kern w:val="0"/>
          <w:sz w:val="28"/>
          <w:szCs w:val="20"/>
        </w:rPr>
        <w:t>美元</w:t>
      </w:r>
    </w:p>
    <w:p w:rsidR="00A30578" w:rsidRPr="0066300A" w:rsidRDefault="00A30578" w:rsidP="00A30578">
      <w:pPr>
        <w:widowControl/>
        <w:topLinePunct/>
        <w:snapToGrid w:val="0"/>
        <w:spacing w:beforeLines="50" w:before="180" w:line="300" w:lineRule="auto"/>
        <w:ind w:leftChars="118" w:left="283" w:rightChars="18" w:right="43" w:firstLineChars="202" w:firstLine="566"/>
        <w:jc w:val="both"/>
        <w:rPr>
          <w:rFonts w:eastAsia="標楷體"/>
          <w:color w:val="FF0000"/>
          <w:kern w:val="0"/>
          <w:sz w:val="28"/>
          <w:szCs w:val="20"/>
        </w:rPr>
      </w:pPr>
      <w:r w:rsidRPr="003B1054">
        <w:rPr>
          <w:rFonts w:eastAsia="標楷體"/>
          <w:kern w:val="0"/>
          <w:sz w:val="28"/>
          <w:szCs w:val="20"/>
        </w:rPr>
        <w:t>10</w:t>
      </w:r>
      <w:r w:rsidR="00530666">
        <w:rPr>
          <w:rFonts w:eastAsia="標楷體" w:hint="eastAsia"/>
          <w:kern w:val="0"/>
          <w:sz w:val="28"/>
          <w:szCs w:val="20"/>
        </w:rPr>
        <w:t>8</w:t>
      </w:r>
      <w:r w:rsidRPr="003B1054">
        <w:rPr>
          <w:rFonts w:eastAsia="標楷體"/>
          <w:kern w:val="0"/>
          <w:sz w:val="28"/>
          <w:szCs w:val="20"/>
        </w:rPr>
        <w:t>年</w:t>
      </w:r>
      <w:r w:rsidR="00F00B2A">
        <w:rPr>
          <w:rFonts w:eastAsia="標楷體" w:hint="eastAsia"/>
          <w:kern w:val="0"/>
          <w:sz w:val="28"/>
          <w:szCs w:val="20"/>
        </w:rPr>
        <w:t>3</w:t>
      </w:r>
      <w:r w:rsidRPr="00B64CFE">
        <w:rPr>
          <w:rFonts w:eastAsia="標楷體"/>
          <w:color w:val="000000" w:themeColor="text1"/>
          <w:kern w:val="0"/>
          <w:sz w:val="28"/>
          <w:szCs w:val="20"/>
        </w:rPr>
        <w:t>月美國西德州原油</w:t>
      </w:r>
      <w:r w:rsidRPr="00B64CFE">
        <w:rPr>
          <w:rFonts w:eastAsia="標楷體"/>
          <w:color w:val="000000" w:themeColor="text1"/>
          <w:kern w:val="0"/>
          <w:sz w:val="28"/>
          <w:szCs w:val="20"/>
        </w:rPr>
        <w:t>(WTI)</w:t>
      </w:r>
      <w:r w:rsidRPr="00B64CFE">
        <w:rPr>
          <w:rFonts w:eastAsia="標楷體"/>
          <w:color w:val="000000" w:themeColor="text1"/>
          <w:kern w:val="0"/>
          <w:sz w:val="28"/>
          <w:szCs w:val="20"/>
        </w:rPr>
        <w:t>現貨</w:t>
      </w:r>
      <w:proofErr w:type="gramStart"/>
      <w:r w:rsidRPr="00B64CFE">
        <w:rPr>
          <w:rFonts w:eastAsia="標楷體"/>
          <w:color w:val="000000" w:themeColor="text1"/>
          <w:kern w:val="0"/>
          <w:sz w:val="28"/>
          <w:szCs w:val="20"/>
        </w:rPr>
        <w:t>月均價為</w:t>
      </w:r>
      <w:proofErr w:type="gramEnd"/>
      <w:r w:rsidRPr="00B64CFE">
        <w:rPr>
          <w:rFonts w:eastAsia="標楷體"/>
          <w:color w:val="000000" w:themeColor="text1"/>
          <w:kern w:val="0"/>
          <w:sz w:val="28"/>
          <w:szCs w:val="20"/>
        </w:rPr>
        <w:t>每桶</w:t>
      </w:r>
      <w:r w:rsidR="00530666" w:rsidRPr="00B64CFE">
        <w:rPr>
          <w:rFonts w:eastAsia="標楷體" w:hint="eastAsia"/>
          <w:color w:val="000000" w:themeColor="text1"/>
          <w:kern w:val="0"/>
          <w:sz w:val="28"/>
          <w:szCs w:val="20"/>
        </w:rPr>
        <w:t>5</w:t>
      </w:r>
      <w:r w:rsidR="00F00B2A">
        <w:rPr>
          <w:rFonts w:eastAsia="標楷體" w:hint="eastAsia"/>
          <w:color w:val="000000" w:themeColor="text1"/>
          <w:kern w:val="0"/>
          <w:sz w:val="28"/>
          <w:szCs w:val="20"/>
        </w:rPr>
        <w:t>8.10</w:t>
      </w:r>
      <w:r w:rsidRPr="00B64CFE">
        <w:rPr>
          <w:rFonts w:eastAsia="標楷體"/>
          <w:color w:val="000000" w:themeColor="text1"/>
          <w:kern w:val="0"/>
          <w:sz w:val="28"/>
          <w:szCs w:val="20"/>
        </w:rPr>
        <w:t>美元，較上月每桶</w:t>
      </w:r>
      <w:r w:rsidR="00603E10" w:rsidRPr="00B64CFE">
        <w:rPr>
          <w:rFonts w:eastAsia="標楷體" w:hint="eastAsia"/>
          <w:color w:val="000000" w:themeColor="text1"/>
          <w:kern w:val="0"/>
          <w:sz w:val="28"/>
          <w:szCs w:val="20"/>
        </w:rPr>
        <w:t>5</w:t>
      </w:r>
      <w:r w:rsidR="00F00B2A">
        <w:rPr>
          <w:rFonts w:eastAsia="標楷體" w:hint="eastAsia"/>
          <w:color w:val="000000" w:themeColor="text1"/>
          <w:kern w:val="0"/>
          <w:sz w:val="28"/>
          <w:szCs w:val="20"/>
        </w:rPr>
        <w:t>4</w:t>
      </w:r>
      <w:r w:rsidR="00530666" w:rsidRPr="00B64CFE">
        <w:rPr>
          <w:rFonts w:eastAsia="標楷體" w:hint="eastAsia"/>
          <w:color w:val="000000" w:themeColor="text1"/>
          <w:kern w:val="0"/>
          <w:sz w:val="28"/>
          <w:szCs w:val="20"/>
        </w:rPr>
        <w:t>.</w:t>
      </w:r>
      <w:r w:rsidR="00F00B2A">
        <w:rPr>
          <w:rFonts w:eastAsia="標楷體" w:hint="eastAsia"/>
          <w:color w:val="000000" w:themeColor="text1"/>
          <w:kern w:val="0"/>
          <w:sz w:val="28"/>
          <w:szCs w:val="20"/>
        </w:rPr>
        <w:t>94</w:t>
      </w:r>
      <w:r w:rsidR="00530666" w:rsidRPr="00B64CFE">
        <w:rPr>
          <w:rFonts w:eastAsia="標楷體"/>
          <w:color w:val="000000" w:themeColor="text1"/>
          <w:kern w:val="0"/>
          <w:sz w:val="28"/>
          <w:szCs w:val="20"/>
        </w:rPr>
        <w:t>美元，</w:t>
      </w:r>
      <w:r w:rsidR="00530666" w:rsidRPr="00B64CFE">
        <w:rPr>
          <w:rFonts w:eastAsia="標楷體" w:hint="eastAsia"/>
          <w:color w:val="000000" w:themeColor="text1"/>
          <w:kern w:val="0"/>
          <w:sz w:val="28"/>
          <w:szCs w:val="20"/>
        </w:rPr>
        <w:t>上漲</w:t>
      </w:r>
      <w:r w:rsidR="00F00B2A">
        <w:rPr>
          <w:rFonts w:eastAsia="標楷體" w:hint="eastAsia"/>
          <w:color w:val="000000" w:themeColor="text1"/>
          <w:kern w:val="0"/>
          <w:sz w:val="28"/>
          <w:szCs w:val="20"/>
        </w:rPr>
        <w:t>5.75</w:t>
      </w:r>
      <w:r w:rsidRPr="00B64CFE">
        <w:rPr>
          <w:rFonts w:eastAsia="標楷體"/>
          <w:color w:val="000000" w:themeColor="text1"/>
          <w:kern w:val="0"/>
          <w:sz w:val="28"/>
          <w:szCs w:val="20"/>
        </w:rPr>
        <w:t>%</w:t>
      </w:r>
      <w:r w:rsidRPr="00B64CFE">
        <w:rPr>
          <w:rFonts w:eastAsia="標楷體"/>
          <w:color w:val="000000" w:themeColor="text1"/>
          <w:kern w:val="0"/>
          <w:sz w:val="28"/>
          <w:szCs w:val="20"/>
        </w:rPr>
        <w:t>；北海布蘭特及杜拜價格亦分別</w:t>
      </w:r>
      <w:r w:rsidR="00161603" w:rsidRPr="00B64CFE">
        <w:rPr>
          <w:rFonts w:eastAsia="標楷體" w:hint="eastAsia"/>
          <w:color w:val="000000" w:themeColor="text1"/>
          <w:kern w:val="0"/>
          <w:sz w:val="28"/>
          <w:szCs w:val="20"/>
        </w:rPr>
        <w:t>上漲</w:t>
      </w:r>
      <w:r w:rsidR="00F00B2A">
        <w:rPr>
          <w:rFonts w:eastAsia="標楷體" w:hint="eastAsia"/>
          <w:color w:val="000000" w:themeColor="text1"/>
          <w:kern w:val="0"/>
          <w:sz w:val="28"/>
          <w:szCs w:val="20"/>
        </w:rPr>
        <w:t>3.34</w:t>
      </w:r>
      <w:r w:rsidRPr="00B64CFE">
        <w:rPr>
          <w:rFonts w:eastAsia="標楷體"/>
          <w:color w:val="000000" w:themeColor="text1"/>
          <w:kern w:val="0"/>
          <w:sz w:val="28"/>
          <w:szCs w:val="20"/>
        </w:rPr>
        <w:t>%</w:t>
      </w:r>
      <w:r w:rsidRPr="00B64CFE">
        <w:rPr>
          <w:rFonts w:eastAsia="標楷體"/>
          <w:color w:val="000000" w:themeColor="text1"/>
          <w:kern w:val="0"/>
          <w:sz w:val="28"/>
          <w:szCs w:val="20"/>
        </w:rPr>
        <w:t>及</w:t>
      </w:r>
      <w:r w:rsidR="00F00B2A">
        <w:rPr>
          <w:rFonts w:eastAsia="標楷體" w:hint="eastAsia"/>
          <w:color w:val="000000" w:themeColor="text1"/>
          <w:kern w:val="0"/>
          <w:sz w:val="28"/>
          <w:szCs w:val="20"/>
        </w:rPr>
        <w:t>3.79</w:t>
      </w:r>
      <w:r w:rsidRPr="00B64CFE">
        <w:rPr>
          <w:rFonts w:eastAsia="標楷體"/>
          <w:color w:val="000000" w:themeColor="text1"/>
          <w:kern w:val="0"/>
          <w:sz w:val="28"/>
          <w:szCs w:val="20"/>
        </w:rPr>
        <w:t>%</w:t>
      </w:r>
      <w:r w:rsidRPr="00B64CFE">
        <w:rPr>
          <w:rFonts w:eastAsia="標楷體"/>
          <w:color w:val="000000" w:themeColor="text1"/>
          <w:kern w:val="0"/>
          <w:sz w:val="28"/>
          <w:szCs w:val="20"/>
        </w:rPr>
        <w:t>。</w:t>
      </w:r>
    </w:p>
    <w:p w:rsidR="00A30578" w:rsidRPr="00B20F4E" w:rsidRDefault="00A30578" w:rsidP="00A30578">
      <w:pPr>
        <w:widowControl/>
        <w:topLinePunct/>
        <w:snapToGrid w:val="0"/>
        <w:spacing w:beforeLines="50" w:before="180" w:line="300" w:lineRule="auto"/>
        <w:ind w:leftChars="118" w:left="283" w:rightChars="18" w:right="43" w:firstLineChars="202" w:firstLine="566"/>
        <w:jc w:val="both"/>
        <w:rPr>
          <w:rFonts w:eastAsia="標楷體"/>
          <w:color w:val="000000" w:themeColor="text1"/>
          <w:kern w:val="0"/>
          <w:sz w:val="28"/>
          <w:szCs w:val="20"/>
        </w:rPr>
      </w:pPr>
      <w:r w:rsidRPr="00891B69">
        <w:rPr>
          <w:rFonts w:eastAsia="標楷體"/>
          <w:color w:val="000000" w:themeColor="text1"/>
          <w:kern w:val="0"/>
          <w:sz w:val="28"/>
          <w:szCs w:val="20"/>
        </w:rPr>
        <w:t>美國能源資訊署</w:t>
      </w:r>
      <w:r w:rsidRPr="00891B69">
        <w:rPr>
          <w:rFonts w:eastAsia="標楷體"/>
          <w:color w:val="000000" w:themeColor="text1"/>
          <w:kern w:val="0"/>
          <w:sz w:val="28"/>
          <w:szCs w:val="20"/>
        </w:rPr>
        <w:t>(EIA)201</w:t>
      </w:r>
      <w:r w:rsidR="006E27D0" w:rsidRPr="00891B69">
        <w:rPr>
          <w:rFonts w:eastAsia="標楷體"/>
          <w:color w:val="000000" w:themeColor="text1"/>
          <w:kern w:val="0"/>
          <w:sz w:val="28"/>
          <w:szCs w:val="20"/>
        </w:rPr>
        <w:t>9</w:t>
      </w:r>
      <w:r w:rsidRPr="00891B69">
        <w:rPr>
          <w:rFonts w:eastAsia="標楷體"/>
          <w:color w:val="000000" w:themeColor="text1"/>
          <w:kern w:val="0"/>
          <w:sz w:val="28"/>
          <w:szCs w:val="20"/>
        </w:rPr>
        <w:t>年</w:t>
      </w:r>
      <w:r w:rsidR="00891B69" w:rsidRPr="00891B69">
        <w:rPr>
          <w:rFonts w:eastAsia="標楷體" w:hint="eastAsia"/>
          <w:color w:val="000000" w:themeColor="text1"/>
          <w:kern w:val="0"/>
          <w:sz w:val="28"/>
          <w:szCs w:val="20"/>
        </w:rPr>
        <w:t>3</w:t>
      </w:r>
      <w:r w:rsidRPr="00891B69">
        <w:rPr>
          <w:rFonts w:eastAsia="標楷體"/>
          <w:color w:val="000000" w:themeColor="text1"/>
          <w:kern w:val="0"/>
          <w:sz w:val="28"/>
          <w:szCs w:val="20"/>
        </w:rPr>
        <w:t>月預測</w:t>
      </w:r>
      <w:r w:rsidR="00157C7F" w:rsidRPr="00891B69">
        <w:rPr>
          <w:rFonts w:eastAsia="標楷體" w:hint="eastAsia"/>
          <w:color w:val="000000" w:themeColor="text1"/>
          <w:kern w:val="0"/>
          <w:sz w:val="28"/>
          <w:szCs w:val="20"/>
        </w:rPr>
        <w:t>未來</w:t>
      </w:r>
      <w:r w:rsidR="00157C7F" w:rsidRPr="00891B69">
        <w:rPr>
          <w:rFonts w:eastAsia="標楷體" w:hint="eastAsia"/>
          <w:color w:val="000000" w:themeColor="text1"/>
          <w:kern w:val="0"/>
          <w:sz w:val="28"/>
          <w:szCs w:val="20"/>
        </w:rPr>
        <w:t>3</w:t>
      </w:r>
      <w:r w:rsidR="00157C7F" w:rsidRPr="00891B69">
        <w:rPr>
          <w:rFonts w:eastAsia="標楷體" w:hint="eastAsia"/>
          <w:color w:val="000000" w:themeColor="text1"/>
          <w:kern w:val="0"/>
          <w:sz w:val="28"/>
          <w:szCs w:val="20"/>
        </w:rPr>
        <w:t>個月</w:t>
      </w:r>
      <w:r w:rsidR="00F00B2A">
        <w:rPr>
          <w:rFonts w:eastAsia="標楷體" w:hint="eastAsia"/>
          <w:color w:val="000000" w:themeColor="text1"/>
          <w:kern w:val="0"/>
          <w:sz w:val="28"/>
          <w:szCs w:val="20"/>
        </w:rPr>
        <w:t>(4</w:t>
      </w:r>
      <w:r w:rsidR="00157C7F" w:rsidRPr="00891B69">
        <w:rPr>
          <w:rFonts w:eastAsia="標楷體" w:hint="eastAsia"/>
          <w:color w:val="000000" w:themeColor="text1"/>
          <w:kern w:val="0"/>
          <w:sz w:val="28"/>
          <w:szCs w:val="20"/>
        </w:rPr>
        <w:t>月</w:t>
      </w:r>
      <w:r w:rsidR="00F00B2A">
        <w:rPr>
          <w:rFonts w:eastAsia="標楷體" w:hint="eastAsia"/>
          <w:color w:val="000000" w:themeColor="text1"/>
          <w:kern w:val="0"/>
          <w:sz w:val="28"/>
          <w:szCs w:val="20"/>
        </w:rPr>
        <w:t>~6</w:t>
      </w:r>
      <w:r w:rsidR="00157C7F" w:rsidRPr="00891B69">
        <w:rPr>
          <w:rFonts w:eastAsia="標楷體" w:hint="eastAsia"/>
          <w:color w:val="000000" w:themeColor="text1"/>
          <w:kern w:val="0"/>
          <w:sz w:val="28"/>
          <w:szCs w:val="20"/>
        </w:rPr>
        <w:t>月</w:t>
      </w:r>
      <w:r w:rsidR="00F00B2A">
        <w:rPr>
          <w:rFonts w:eastAsia="標楷體" w:hint="eastAsia"/>
          <w:color w:val="000000" w:themeColor="text1"/>
          <w:kern w:val="0"/>
          <w:sz w:val="28"/>
          <w:szCs w:val="20"/>
        </w:rPr>
        <w:t>)</w:t>
      </w:r>
      <w:r w:rsidRPr="00891B69">
        <w:rPr>
          <w:rFonts w:eastAsia="標楷體"/>
          <w:color w:val="000000" w:themeColor="text1"/>
          <w:kern w:val="0"/>
          <w:sz w:val="28"/>
          <w:szCs w:val="20"/>
        </w:rPr>
        <w:t>的</w:t>
      </w:r>
      <w:r w:rsidRPr="00891B69">
        <w:rPr>
          <w:rFonts w:eastAsia="標楷體"/>
          <w:color w:val="000000" w:themeColor="text1"/>
          <w:kern w:val="0"/>
          <w:sz w:val="28"/>
          <w:szCs w:val="20"/>
        </w:rPr>
        <w:t>WTI</w:t>
      </w:r>
      <w:proofErr w:type="gramStart"/>
      <w:r w:rsidR="00157C7F" w:rsidRPr="00891B69">
        <w:rPr>
          <w:rFonts w:eastAsia="標楷體" w:hint="eastAsia"/>
          <w:color w:val="000000" w:themeColor="text1"/>
          <w:kern w:val="0"/>
          <w:sz w:val="28"/>
          <w:szCs w:val="20"/>
        </w:rPr>
        <w:t>月</w:t>
      </w:r>
      <w:r w:rsidRPr="00891B69">
        <w:rPr>
          <w:rFonts w:eastAsia="標楷體"/>
          <w:color w:val="000000" w:themeColor="text1"/>
          <w:kern w:val="0"/>
          <w:sz w:val="28"/>
          <w:szCs w:val="20"/>
        </w:rPr>
        <w:t>均價</w:t>
      </w:r>
      <w:r w:rsidR="00F00B2A">
        <w:rPr>
          <w:rFonts w:eastAsia="標楷體" w:hint="eastAsia"/>
          <w:color w:val="000000" w:themeColor="text1"/>
          <w:kern w:val="0"/>
          <w:sz w:val="28"/>
          <w:szCs w:val="20"/>
        </w:rPr>
        <w:t>將</w:t>
      </w:r>
      <w:proofErr w:type="gramEnd"/>
      <w:r w:rsidR="00F00B2A">
        <w:rPr>
          <w:rFonts w:eastAsia="標楷體" w:hint="eastAsia"/>
          <w:color w:val="000000" w:themeColor="text1"/>
          <w:kern w:val="0"/>
          <w:sz w:val="28"/>
          <w:szCs w:val="20"/>
        </w:rPr>
        <w:t>於</w:t>
      </w:r>
      <w:r w:rsidRPr="00891B69">
        <w:rPr>
          <w:rFonts w:eastAsia="標楷體"/>
          <w:color w:val="000000" w:themeColor="text1"/>
          <w:kern w:val="0"/>
          <w:sz w:val="28"/>
          <w:szCs w:val="20"/>
        </w:rPr>
        <w:t>每桶</w:t>
      </w:r>
      <w:r w:rsidR="00D064D3" w:rsidRPr="00891B69">
        <w:rPr>
          <w:rFonts w:eastAsia="標楷體"/>
          <w:color w:val="000000" w:themeColor="text1"/>
          <w:kern w:val="0"/>
          <w:sz w:val="28"/>
          <w:szCs w:val="20"/>
        </w:rPr>
        <w:t>約</w:t>
      </w:r>
      <w:r w:rsidR="00F00B2A">
        <w:rPr>
          <w:rFonts w:eastAsia="標楷體" w:hint="eastAsia"/>
          <w:color w:val="000000" w:themeColor="text1"/>
          <w:kern w:val="0"/>
          <w:sz w:val="28"/>
          <w:szCs w:val="20"/>
        </w:rPr>
        <w:t>60.50</w:t>
      </w:r>
      <w:r w:rsidR="00F00B2A">
        <w:rPr>
          <w:rFonts w:eastAsia="標楷體" w:hint="eastAsia"/>
          <w:color w:val="000000" w:themeColor="text1"/>
          <w:kern w:val="0"/>
          <w:sz w:val="28"/>
          <w:szCs w:val="20"/>
        </w:rPr>
        <w:t>至</w:t>
      </w:r>
      <w:r w:rsidR="00F00B2A">
        <w:rPr>
          <w:rFonts w:eastAsia="標楷體" w:hint="eastAsia"/>
          <w:color w:val="000000" w:themeColor="text1"/>
          <w:kern w:val="0"/>
          <w:sz w:val="28"/>
          <w:szCs w:val="20"/>
        </w:rPr>
        <w:t>61.50</w:t>
      </w:r>
      <w:r w:rsidR="00D064D3" w:rsidRPr="00B20F4E">
        <w:rPr>
          <w:rFonts w:eastAsia="標楷體"/>
          <w:color w:val="000000" w:themeColor="text1"/>
          <w:kern w:val="0"/>
          <w:sz w:val="28"/>
          <w:szCs w:val="20"/>
        </w:rPr>
        <w:t>美元</w:t>
      </w:r>
      <w:r w:rsidR="00F00B2A">
        <w:rPr>
          <w:rFonts w:eastAsia="標楷體" w:hint="eastAsia"/>
          <w:color w:val="000000" w:themeColor="text1"/>
          <w:kern w:val="0"/>
          <w:sz w:val="28"/>
          <w:szCs w:val="20"/>
        </w:rPr>
        <w:t>附近波動</w:t>
      </w:r>
      <w:r w:rsidRPr="00B20F4E">
        <w:rPr>
          <w:rFonts w:eastAsia="標楷體"/>
          <w:color w:val="000000" w:themeColor="text1"/>
          <w:kern w:val="0"/>
          <w:sz w:val="28"/>
          <w:szCs w:val="20"/>
        </w:rPr>
        <w:t>；</w:t>
      </w:r>
      <w:r w:rsidR="00621351" w:rsidRPr="00B20F4E">
        <w:rPr>
          <w:rFonts w:eastAsia="標楷體"/>
          <w:color w:val="000000" w:themeColor="text1"/>
          <w:kern w:val="0"/>
          <w:sz w:val="28"/>
          <w:szCs w:val="20"/>
        </w:rPr>
        <w:t>2019</w:t>
      </w:r>
      <w:r w:rsidR="00621351" w:rsidRPr="00B20F4E">
        <w:rPr>
          <w:rFonts w:eastAsia="標楷體"/>
          <w:color w:val="000000" w:themeColor="text1"/>
          <w:kern w:val="0"/>
          <w:sz w:val="28"/>
          <w:szCs w:val="20"/>
        </w:rPr>
        <w:t>年</w:t>
      </w:r>
      <w:r w:rsidRPr="00B20F4E">
        <w:rPr>
          <w:rFonts w:eastAsia="標楷體"/>
          <w:color w:val="000000" w:themeColor="text1"/>
          <w:kern w:val="0"/>
          <w:sz w:val="28"/>
          <w:szCs w:val="20"/>
        </w:rPr>
        <w:t>第</w:t>
      </w:r>
      <w:r w:rsidR="00F00B2A">
        <w:rPr>
          <w:rFonts w:eastAsia="標楷體" w:hint="eastAsia"/>
          <w:color w:val="000000" w:themeColor="text1"/>
          <w:kern w:val="0"/>
          <w:sz w:val="28"/>
          <w:szCs w:val="20"/>
        </w:rPr>
        <w:t>2</w:t>
      </w:r>
      <w:r w:rsidRPr="00B20F4E">
        <w:rPr>
          <w:rFonts w:eastAsia="標楷體"/>
          <w:color w:val="000000" w:themeColor="text1"/>
          <w:kern w:val="0"/>
          <w:sz w:val="28"/>
          <w:szCs w:val="20"/>
        </w:rPr>
        <w:t>季</w:t>
      </w:r>
      <w:r w:rsidR="00621351" w:rsidRPr="00B20F4E">
        <w:rPr>
          <w:rFonts w:eastAsia="標楷體"/>
          <w:color w:val="000000" w:themeColor="text1"/>
          <w:kern w:val="0"/>
          <w:sz w:val="28"/>
          <w:szCs w:val="20"/>
        </w:rPr>
        <w:t>及</w:t>
      </w:r>
      <w:r w:rsidRPr="00B20F4E">
        <w:rPr>
          <w:rFonts w:eastAsia="標楷體"/>
          <w:color w:val="000000" w:themeColor="text1"/>
          <w:kern w:val="0"/>
          <w:sz w:val="28"/>
          <w:szCs w:val="20"/>
        </w:rPr>
        <w:t>第</w:t>
      </w:r>
      <w:r w:rsidR="00F00B2A">
        <w:rPr>
          <w:rFonts w:eastAsia="標楷體" w:hint="eastAsia"/>
          <w:color w:val="000000" w:themeColor="text1"/>
          <w:kern w:val="0"/>
          <w:sz w:val="28"/>
          <w:szCs w:val="20"/>
        </w:rPr>
        <w:t>3</w:t>
      </w:r>
      <w:r w:rsidRPr="00B20F4E">
        <w:rPr>
          <w:rFonts w:eastAsia="標楷體"/>
          <w:color w:val="000000" w:themeColor="text1"/>
          <w:kern w:val="0"/>
          <w:sz w:val="28"/>
          <w:szCs w:val="20"/>
        </w:rPr>
        <w:t>季</w:t>
      </w:r>
      <w:r w:rsidRPr="00B20F4E">
        <w:rPr>
          <w:rFonts w:eastAsia="標楷體"/>
          <w:color w:val="000000" w:themeColor="text1"/>
          <w:kern w:val="0"/>
          <w:sz w:val="28"/>
          <w:szCs w:val="20"/>
        </w:rPr>
        <w:t>WTI</w:t>
      </w:r>
      <w:r w:rsidRPr="00B20F4E">
        <w:rPr>
          <w:rFonts w:eastAsia="標楷體"/>
          <w:color w:val="000000" w:themeColor="text1"/>
          <w:kern w:val="0"/>
          <w:sz w:val="28"/>
          <w:szCs w:val="20"/>
        </w:rPr>
        <w:t>平均價格分別為每桶</w:t>
      </w:r>
      <w:r w:rsidR="00F00B2A">
        <w:rPr>
          <w:rFonts w:eastAsia="標楷體" w:hint="eastAsia"/>
          <w:color w:val="000000" w:themeColor="text1"/>
          <w:kern w:val="0"/>
          <w:sz w:val="28"/>
          <w:szCs w:val="20"/>
        </w:rPr>
        <w:t>61.19</w:t>
      </w:r>
      <w:r w:rsidRPr="00B20F4E">
        <w:rPr>
          <w:rFonts w:eastAsia="標楷體"/>
          <w:color w:val="000000" w:themeColor="text1"/>
          <w:kern w:val="0"/>
          <w:sz w:val="28"/>
          <w:szCs w:val="20"/>
        </w:rPr>
        <w:t>美元及</w:t>
      </w:r>
      <w:r w:rsidR="00F00B2A">
        <w:rPr>
          <w:rFonts w:eastAsia="標楷體" w:hint="eastAsia"/>
          <w:color w:val="000000" w:themeColor="text1"/>
          <w:kern w:val="0"/>
          <w:sz w:val="28"/>
          <w:szCs w:val="20"/>
        </w:rPr>
        <w:t>60.34</w:t>
      </w:r>
      <w:r w:rsidRPr="00B20F4E">
        <w:rPr>
          <w:rFonts w:eastAsia="標楷體"/>
          <w:color w:val="000000" w:themeColor="text1"/>
          <w:kern w:val="0"/>
          <w:sz w:val="28"/>
          <w:szCs w:val="20"/>
        </w:rPr>
        <w:t>美元。</w:t>
      </w:r>
    </w:p>
    <w:p w:rsidR="00A30578" w:rsidRDefault="00A30578"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B20F4E" w:rsidRPr="00F00B2A" w:rsidRDefault="00B20F4E" w:rsidP="00A30578">
      <w:pPr>
        <w:widowControl/>
        <w:topLinePunct/>
        <w:snapToGrid w:val="0"/>
        <w:spacing w:beforeLines="50" w:before="180" w:line="300" w:lineRule="auto"/>
        <w:ind w:leftChars="118" w:left="283" w:rightChars="18" w:right="43" w:firstLineChars="202" w:firstLine="566"/>
        <w:jc w:val="both"/>
        <w:rPr>
          <w:rFonts w:eastAsia="標楷體"/>
          <w:kern w:val="0"/>
          <w:sz w:val="28"/>
          <w:szCs w:val="20"/>
        </w:rPr>
      </w:pPr>
    </w:p>
    <w:p w:rsidR="00A30578" w:rsidRPr="003B1054" w:rsidRDefault="00A30578" w:rsidP="00A30578">
      <w:pPr>
        <w:widowControl/>
        <w:snapToGrid w:val="0"/>
        <w:spacing w:beforeLines="50" w:before="180" w:line="240" w:lineRule="atLeast"/>
        <w:ind w:right="-142"/>
        <w:jc w:val="center"/>
        <w:rPr>
          <w:rFonts w:eastAsia="標楷體"/>
          <w:b/>
          <w:snapToGrid w:val="0"/>
          <w:sz w:val="28"/>
        </w:rPr>
      </w:pPr>
      <w:r w:rsidRPr="003B1054">
        <w:rPr>
          <w:rFonts w:eastAsia="標楷體"/>
          <w:b/>
          <w:snapToGrid w:val="0"/>
          <w:sz w:val="28"/>
        </w:rPr>
        <w:t>表</w:t>
      </w:r>
      <w:r w:rsidRPr="003B1054">
        <w:rPr>
          <w:rFonts w:eastAsia="標楷體"/>
          <w:b/>
          <w:snapToGrid w:val="0"/>
          <w:sz w:val="28"/>
        </w:rPr>
        <w:t xml:space="preserve"> 2-7-3   </w:t>
      </w:r>
      <w:r w:rsidRPr="003B1054">
        <w:rPr>
          <w:rFonts w:eastAsia="標楷體"/>
          <w:b/>
          <w:snapToGrid w:val="0"/>
          <w:sz w:val="28"/>
        </w:rPr>
        <w:t>近年國際主要原油價格變動</w:t>
      </w:r>
    </w:p>
    <w:p w:rsidR="00A30578" w:rsidRPr="003B1054" w:rsidRDefault="00A30578" w:rsidP="00A30578">
      <w:pPr>
        <w:snapToGrid w:val="0"/>
        <w:spacing w:line="240" w:lineRule="atLeast"/>
        <w:jc w:val="center"/>
        <w:rPr>
          <w:rFonts w:eastAsia="標楷體"/>
          <w:sz w:val="18"/>
        </w:rPr>
      </w:pPr>
      <w:r w:rsidRPr="003B1054">
        <w:rPr>
          <w:rFonts w:eastAsia="標楷體"/>
          <w:noProof/>
        </w:rPr>
        <mc:AlternateContent>
          <mc:Choice Requires="wps">
            <w:drawing>
              <wp:anchor distT="0" distB="0" distL="180340" distR="114300" simplePos="0" relativeHeight="252881408" behindDoc="0" locked="0" layoutInCell="1" allowOverlap="1" wp14:anchorId="16A1AE40" wp14:editId="53A684B2">
                <wp:simplePos x="0" y="0"/>
                <wp:positionH relativeFrom="column">
                  <wp:posOffset>3976064</wp:posOffset>
                </wp:positionH>
                <wp:positionV relativeFrom="page">
                  <wp:posOffset>4492282</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B4417" w:rsidRPr="003A42E7" w:rsidRDefault="00CB4417"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CB4417" w:rsidRDefault="00CB4417" w:rsidP="00A30578">
                            <w:pPr>
                              <w:rPr>
                                <w:rFonts w:eastAsia="標楷體"/>
                                <w:b/>
                              </w:rPr>
                            </w:pPr>
                            <w:r w:rsidRPr="003A42E7">
                              <w:rPr>
                                <w:rFonts w:eastAsia="標楷體"/>
                                <w:b/>
                              </w:rPr>
                              <w:t xml:space="preserve">WTI         </w:t>
                            </w:r>
                            <w:r>
                              <w:rPr>
                                <w:rFonts w:eastAsia="標楷體" w:hint="eastAsia"/>
                                <w:b/>
                              </w:rPr>
                              <w:t>58.10</w:t>
                            </w:r>
                          </w:p>
                          <w:p w:rsidR="00CB4417" w:rsidRDefault="00CB4417"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66.29</w:t>
                            </w:r>
                          </w:p>
                          <w:p w:rsidR="00CB4417" w:rsidRPr="003A42E7" w:rsidRDefault="00CB4417"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67.02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313.1pt;margin-top:353.7pt;width:156pt;height:85.65pt;z-index:252881408;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" filled="f" fillcolor="#ff9" stroked="f">
                <v:textbox>
                  <w:txbxContent>
                    <w:p w:rsidR="00CB4417" w:rsidRPr="003A42E7" w:rsidRDefault="00CB4417" w:rsidP="00A30578">
                      <w:pPr>
                        <w:rPr>
                          <w:rFonts w:eastAsia="標楷體"/>
                          <w:b/>
                        </w:rPr>
                      </w:pPr>
                      <w:r w:rsidRPr="003A42E7">
                        <w:rPr>
                          <w:rFonts w:eastAsia="標楷體"/>
                          <w:b/>
                        </w:rPr>
                        <w:t>10</w:t>
                      </w:r>
                      <w:r>
                        <w:rPr>
                          <w:rFonts w:eastAsia="標楷體" w:hint="eastAsia"/>
                          <w:b/>
                        </w:rPr>
                        <w:t>8</w:t>
                      </w:r>
                      <w:r w:rsidRPr="003A42E7">
                        <w:rPr>
                          <w:rFonts w:eastAsia="標楷體"/>
                          <w:b/>
                        </w:rPr>
                        <w:t>年</w:t>
                      </w:r>
                      <w:r>
                        <w:rPr>
                          <w:rFonts w:eastAsia="標楷體" w:hint="eastAsia"/>
                          <w:b/>
                        </w:rPr>
                        <w:t>3</w:t>
                      </w:r>
                      <w:r w:rsidRPr="003A42E7">
                        <w:rPr>
                          <w:rFonts w:eastAsia="標楷體"/>
                          <w:b/>
                        </w:rPr>
                        <w:t>月油價</w:t>
                      </w:r>
                      <w:r>
                        <w:rPr>
                          <w:rFonts w:eastAsia="標楷體" w:hint="eastAsia"/>
                          <w:b/>
                        </w:rPr>
                        <w:t>：</w:t>
                      </w:r>
                    </w:p>
                    <w:p w:rsidR="00CB4417" w:rsidRDefault="00CB4417" w:rsidP="00A30578">
                      <w:pPr>
                        <w:rPr>
                          <w:rFonts w:eastAsia="標楷體"/>
                          <w:b/>
                        </w:rPr>
                      </w:pPr>
                      <w:r w:rsidRPr="003A42E7">
                        <w:rPr>
                          <w:rFonts w:eastAsia="標楷體"/>
                          <w:b/>
                        </w:rPr>
                        <w:t xml:space="preserve">WTI         </w:t>
                      </w:r>
                      <w:r>
                        <w:rPr>
                          <w:rFonts w:eastAsia="標楷體" w:hint="eastAsia"/>
                          <w:b/>
                        </w:rPr>
                        <w:t>58.10</w:t>
                      </w:r>
                    </w:p>
                    <w:p w:rsidR="00CB4417" w:rsidRDefault="00CB4417" w:rsidP="00A30578">
                      <w:pPr>
                        <w:rPr>
                          <w:rFonts w:eastAsia="標楷體"/>
                          <w:b/>
                        </w:rPr>
                      </w:pPr>
                      <w:r w:rsidRPr="003A42E7">
                        <w:rPr>
                          <w:rFonts w:eastAsia="標楷體"/>
                          <w:b/>
                        </w:rPr>
                        <w:t>北海布蘭特</w:t>
                      </w:r>
                      <w:r w:rsidRPr="003A42E7">
                        <w:rPr>
                          <w:rFonts w:eastAsia="標楷體"/>
                          <w:b/>
                        </w:rPr>
                        <w:t xml:space="preserve">   </w:t>
                      </w:r>
                      <w:r>
                        <w:rPr>
                          <w:rFonts w:eastAsia="標楷體" w:hint="eastAsia"/>
                          <w:b/>
                        </w:rPr>
                        <w:t>66.29</w:t>
                      </w:r>
                    </w:p>
                    <w:p w:rsidR="00CB4417" w:rsidRPr="003A42E7" w:rsidRDefault="00CB4417" w:rsidP="00A30578">
                      <w:pPr>
                        <w:rPr>
                          <w:rFonts w:eastAsia="標楷體"/>
                          <w:b/>
                        </w:rPr>
                      </w:pPr>
                      <w:r w:rsidRPr="003A42E7">
                        <w:rPr>
                          <w:rFonts w:eastAsia="標楷體"/>
                          <w:b/>
                        </w:rPr>
                        <w:t>杜拜</w:t>
                      </w:r>
                      <w:r w:rsidRPr="003A42E7">
                        <w:rPr>
                          <w:rFonts w:eastAsia="標楷體"/>
                          <w:b/>
                        </w:rPr>
                        <w:t xml:space="preserve">        </w:t>
                      </w:r>
                      <w:r>
                        <w:rPr>
                          <w:rFonts w:eastAsia="標楷體" w:hint="eastAsia"/>
                          <w:b/>
                        </w:rPr>
                        <w:t xml:space="preserve"> 67.02</w:t>
                      </w:r>
                    </w:p>
                  </w:txbxContent>
                </v:textbox>
                <w10:wrap anchory="page"/>
              </v:shape>
            </w:pict>
          </mc:Fallback>
        </mc:AlternateContent>
      </w:r>
      <w:r w:rsidRPr="003B1054">
        <w:rPr>
          <w:rFonts w:eastAsia="標楷體"/>
          <w:noProof/>
        </w:rPr>
        <w:drawing>
          <wp:inline distT="0" distB="0" distL="0" distR="0" wp14:anchorId="363D8A64" wp14:editId="71F2DD1E">
            <wp:extent cx="5807242" cy="3280611"/>
            <wp:effectExtent l="0" t="0" r="3175" b="0"/>
            <wp:docPr id="498" name="圖表 49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30578" w:rsidRPr="003B1054" w:rsidRDefault="00A30578" w:rsidP="00A30578">
      <w:pPr>
        <w:widowControl/>
        <w:tabs>
          <w:tab w:val="left" w:pos="540"/>
        </w:tabs>
        <w:snapToGrid w:val="0"/>
        <w:spacing w:beforeLines="50" w:before="180" w:line="300" w:lineRule="auto"/>
        <w:jc w:val="both"/>
        <w:rPr>
          <w:rFonts w:eastAsia="標楷體"/>
          <w:kern w:val="0"/>
          <w:sz w:val="22"/>
          <w:szCs w:val="22"/>
        </w:rPr>
      </w:pPr>
      <w:r w:rsidRPr="003B1054">
        <w:rPr>
          <w:rFonts w:eastAsia="標楷體"/>
          <w:kern w:val="0"/>
          <w:sz w:val="22"/>
          <w:szCs w:val="22"/>
        </w:rPr>
        <w:t>資料來源：經濟部能源局。</w:t>
      </w: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5E3164" w:rsidRPr="003B1054" w:rsidRDefault="005E3164" w:rsidP="005E3164">
      <w:pPr>
        <w:widowControl/>
        <w:tabs>
          <w:tab w:val="left" w:pos="540"/>
        </w:tabs>
        <w:snapToGrid w:val="0"/>
        <w:spacing w:beforeLines="50" w:before="180" w:line="300" w:lineRule="auto"/>
        <w:jc w:val="both"/>
        <w:rPr>
          <w:rFonts w:eastAsia="標楷體"/>
          <w:kern w:val="0"/>
          <w:sz w:val="22"/>
          <w:szCs w:val="22"/>
        </w:rPr>
      </w:pPr>
    </w:p>
    <w:p w:rsidR="00A30578" w:rsidRPr="0066300A" w:rsidRDefault="00A30578" w:rsidP="00A30578">
      <w:pPr>
        <w:widowControl/>
        <w:tabs>
          <w:tab w:val="left" w:pos="540"/>
        </w:tabs>
        <w:snapToGrid w:val="0"/>
        <w:spacing w:beforeLines="50" w:before="180" w:line="300" w:lineRule="auto"/>
        <w:jc w:val="both"/>
        <w:rPr>
          <w:rFonts w:eastAsia="標楷體"/>
          <w:b/>
          <w:bCs/>
          <w:color w:val="000000" w:themeColor="text1"/>
          <w:kern w:val="0"/>
          <w:sz w:val="28"/>
          <w:szCs w:val="20"/>
        </w:rPr>
      </w:pPr>
      <w:r w:rsidRPr="003B1054">
        <w:rPr>
          <w:rFonts w:eastAsia="標楷體"/>
          <w:b/>
          <w:bCs/>
          <w:kern w:val="0"/>
          <w:sz w:val="28"/>
          <w:szCs w:val="20"/>
        </w:rPr>
        <w:lastRenderedPageBreak/>
        <w:t>４、</w:t>
      </w:r>
      <w:r w:rsidRPr="003B1054">
        <w:rPr>
          <w:rFonts w:eastAsia="標楷體"/>
          <w:b/>
          <w:bCs/>
          <w:kern w:val="0"/>
          <w:sz w:val="28"/>
          <w:szCs w:val="20"/>
        </w:rPr>
        <w:t>10</w:t>
      </w:r>
      <w:r w:rsidR="00103D17">
        <w:rPr>
          <w:rFonts w:eastAsia="標楷體" w:hint="eastAsia"/>
          <w:b/>
          <w:bCs/>
          <w:kern w:val="0"/>
          <w:sz w:val="28"/>
          <w:szCs w:val="20"/>
        </w:rPr>
        <w:t>8</w:t>
      </w:r>
      <w:r w:rsidRPr="003B1054">
        <w:rPr>
          <w:rFonts w:eastAsia="標楷體"/>
          <w:b/>
          <w:bCs/>
          <w:kern w:val="0"/>
          <w:sz w:val="28"/>
          <w:szCs w:val="20"/>
        </w:rPr>
        <w:t>年</w:t>
      </w:r>
      <w:r w:rsidR="0077790B">
        <w:rPr>
          <w:rFonts w:eastAsia="標楷體" w:hint="eastAsia"/>
          <w:b/>
          <w:bCs/>
          <w:kern w:val="0"/>
          <w:sz w:val="28"/>
          <w:szCs w:val="20"/>
        </w:rPr>
        <w:t>3</w:t>
      </w:r>
      <w:r w:rsidR="008B21F9" w:rsidRPr="003B1054">
        <w:rPr>
          <w:rFonts w:eastAsia="標楷體"/>
          <w:b/>
          <w:bCs/>
          <w:kern w:val="0"/>
          <w:sz w:val="28"/>
          <w:szCs w:val="20"/>
        </w:rPr>
        <w:t>月</w:t>
      </w:r>
      <w:r w:rsidR="0077790B">
        <w:rPr>
          <w:rFonts w:eastAsia="標楷體" w:hint="eastAsia"/>
          <w:b/>
          <w:bCs/>
          <w:kern w:val="0"/>
          <w:sz w:val="28"/>
          <w:szCs w:val="20"/>
        </w:rPr>
        <w:t>黃豆</w:t>
      </w:r>
      <w:r w:rsidR="00103D17">
        <w:rPr>
          <w:rFonts w:eastAsia="標楷體" w:hint="eastAsia"/>
          <w:b/>
          <w:bCs/>
          <w:kern w:val="0"/>
          <w:sz w:val="28"/>
          <w:szCs w:val="20"/>
        </w:rPr>
        <w:t>及玉米</w:t>
      </w:r>
      <w:r w:rsidRPr="003B1054">
        <w:rPr>
          <w:rFonts w:eastAsia="標楷體"/>
          <w:b/>
          <w:bCs/>
          <w:kern w:val="0"/>
          <w:sz w:val="28"/>
          <w:szCs w:val="20"/>
        </w:rPr>
        <w:t>期貨價</w:t>
      </w:r>
      <w:r w:rsidRPr="0066300A">
        <w:rPr>
          <w:rFonts w:eastAsia="標楷體"/>
          <w:b/>
          <w:bCs/>
          <w:color w:val="000000" w:themeColor="text1"/>
          <w:kern w:val="0"/>
          <w:sz w:val="28"/>
          <w:szCs w:val="20"/>
        </w:rPr>
        <w:t>格</w:t>
      </w:r>
      <w:r w:rsidR="00103D17" w:rsidRPr="0066300A">
        <w:rPr>
          <w:rFonts w:eastAsia="標楷體"/>
          <w:b/>
          <w:bCs/>
          <w:color w:val="000000" w:themeColor="text1"/>
          <w:kern w:val="0"/>
          <w:sz w:val="28"/>
          <w:szCs w:val="20"/>
        </w:rPr>
        <w:t>較上</w:t>
      </w:r>
      <w:r w:rsidR="00103D17" w:rsidRPr="0066300A">
        <w:rPr>
          <w:rFonts w:eastAsia="標楷體" w:hint="eastAsia"/>
          <w:b/>
          <w:bCs/>
          <w:color w:val="000000" w:themeColor="text1"/>
          <w:kern w:val="0"/>
          <w:sz w:val="28"/>
          <w:szCs w:val="20"/>
        </w:rPr>
        <w:t>月</w:t>
      </w:r>
      <w:r w:rsidR="0066300A" w:rsidRPr="0066300A">
        <w:rPr>
          <w:rFonts w:eastAsia="標楷體" w:hint="eastAsia"/>
          <w:b/>
          <w:bCs/>
          <w:color w:val="000000" w:themeColor="text1"/>
          <w:kern w:val="0"/>
          <w:sz w:val="28"/>
          <w:szCs w:val="20"/>
        </w:rPr>
        <w:t>下跌</w:t>
      </w:r>
      <w:r w:rsidR="0064690D">
        <w:rPr>
          <w:rFonts w:eastAsia="標楷體" w:hint="eastAsia"/>
          <w:b/>
          <w:bCs/>
          <w:color w:val="000000" w:themeColor="text1"/>
          <w:kern w:val="0"/>
          <w:sz w:val="28"/>
          <w:szCs w:val="20"/>
        </w:rPr>
        <w:t>，小麥則上漲</w:t>
      </w:r>
    </w:p>
    <w:p w:rsidR="00A30578" w:rsidRPr="003B1054" w:rsidRDefault="00A30578" w:rsidP="00A30578">
      <w:pPr>
        <w:autoSpaceDE w:val="0"/>
        <w:autoSpaceDN w:val="0"/>
        <w:snapToGrid w:val="0"/>
        <w:spacing w:beforeLines="50" w:before="180" w:line="300" w:lineRule="auto"/>
        <w:ind w:rightChars="18" w:right="43" w:firstLineChars="202" w:firstLine="566"/>
        <w:rPr>
          <w:rFonts w:eastAsia="標楷體"/>
          <w:sz w:val="28"/>
        </w:rPr>
      </w:pPr>
      <w:r w:rsidRPr="003B1054">
        <w:rPr>
          <w:rFonts w:eastAsia="標楷體"/>
          <w:sz w:val="28"/>
        </w:rPr>
        <w:t>根據行政院主計總處公布之國際大宗物資期貨價格</w:t>
      </w:r>
      <w:r w:rsidRPr="003B1054">
        <w:rPr>
          <w:rFonts w:eastAsia="標楷體"/>
          <w:sz w:val="28"/>
        </w:rPr>
        <w:t>(</w:t>
      </w:r>
      <w:r w:rsidRPr="003B1054">
        <w:rPr>
          <w:rFonts w:eastAsia="標楷體"/>
          <w:sz w:val="28"/>
        </w:rPr>
        <w:t>芝加哥穀物價格</w:t>
      </w:r>
      <w:r w:rsidRPr="003B1054">
        <w:rPr>
          <w:rFonts w:eastAsia="標楷體"/>
          <w:sz w:val="28"/>
        </w:rPr>
        <w:t>)</w:t>
      </w:r>
      <w:r w:rsidRPr="003B1054">
        <w:rPr>
          <w:rFonts w:eastAsia="標楷體"/>
          <w:sz w:val="28"/>
        </w:rPr>
        <w:t>顯示：</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－黃豆價格</w:t>
      </w:r>
      <w:r w:rsidRPr="003B1054">
        <w:rPr>
          <w:rFonts w:eastAsia="標楷體"/>
          <w:sz w:val="28"/>
        </w:rPr>
        <w:t>101</w:t>
      </w:r>
      <w:r w:rsidRPr="003B1054">
        <w:rPr>
          <w:rFonts w:eastAsia="標楷體"/>
          <w:sz w:val="28"/>
        </w:rPr>
        <w:t>年</w:t>
      </w:r>
      <w:r w:rsidRPr="003B1054">
        <w:rPr>
          <w:rFonts w:eastAsia="標楷體"/>
          <w:sz w:val="28"/>
        </w:rPr>
        <w:t>8</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17.65</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151579">
        <w:rPr>
          <w:rFonts w:eastAsia="標楷體" w:hint="eastAsia"/>
          <w:sz w:val="28"/>
        </w:rPr>
        <w:t>3</w:t>
      </w:r>
      <w:r w:rsidRPr="003B1054">
        <w:rPr>
          <w:rFonts w:eastAsia="標楷體"/>
          <w:sz w:val="28"/>
        </w:rPr>
        <w:t>月為</w:t>
      </w:r>
      <w:r w:rsidR="0066300A">
        <w:rPr>
          <w:rFonts w:eastAsia="標楷體" w:hint="eastAsia"/>
          <w:sz w:val="28"/>
        </w:rPr>
        <w:t>8</w:t>
      </w:r>
      <w:r w:rsidR="00103D17">
        <w:rPr>
          <w:rFonts w:eastAsia="標楷體" w:hint="eastAsia"/>
          <w:sz w:val="28"/>
        </w:rPr>
        <w:t>.</w:t>
      </w:r>
      <w:r w:rsidR="00151579">
        <w:rPr>
          <w:rFonts w:eastAsia="標楷體" w:hint="eastAsia"/>
          <w:sz w:val="28"/>
        </w:rPr>
        <w:t>84</w:t>
      </w:r>
      <w:r w:rsidRPr="003B1054">
        <w:rPr>
          <w:rFonts w:eastAsia="標楷體"/>
          <w:sz w:val="28"/>
        </w:rPr>
        <w:t>美元，較上月</w:t>
      </w:r>
      <w:r w:rsidR="0066300A" w:rsidRPr="003B1054">
        <w:rPr>
          <w:rFonts w:eastAsia="標楷體"/>
          <w:sz w:val="28"/>
        </w:rPr>
        <w:t>下跌</w:t>
      </w:r>
      <w:r w:rsidR="0066300A">
        <w:rPr>
          <w:rFonts w:eastAsia="標楷體" w:hint="eastAsia"/>
          <w:sz w:val="28"/>
        </w:rPr>
        <w:t>1</w:t>
      </w:r>
      <w:r w:rsidR="00103D17">
        <w:rPr>
          <w:rFonts w:eastAsia="標楷體" w:hint="eastAsia"/>
          <w:sz w:val="28"/>
        </w:rPr>
        <w:t>.</w:t>
      </w:r>
      <w:r w:rsidR="00740ACD">
        <w:rPr>
          <w:rFonts w:eastAsia="標楷體" w:hint="eastAsia"/>
          <w:sz w:val="28"/>
        </w:rPr>
        <w:t>6</w:t>
      </w:r>
      <w:r w:rsidRPr="003B1054">
        <w:rPr>
          <w:rFonts w:eastAsia="標楷體"/>
          <w:sz w:val="28"/>
        </w:rPr>
        <w:t>%</w:t>
      </w:r>
      <w:r w:rsidRPr="003B1054">
        <w:rPr>
          <w:rFonts w:eastAsia="標楷體"/>
          <w:sz w:val="28"/>
        </w:rPr>
        <w:t>，較上年同月下跌</w:t>
      </w:r>
      <w:r w:rsidR="0066300A">
        <w:rPr>
          <w:rFonts w:eastAsia="標楷體" w:hint="eastAsia"/>
          <w:sz w:val="28"/>
        </w:rPr>
        <w:t>1</w:t>
      </w:r>
      <w:r w:rsidR="00151579">
        <w:rPr>
          <w:rFonts w:eastAsia="標楷體" w:hint="eastAsia"/>
          <w:sz w:val="28"/>
        </w:rPr>
        <w:t>5</w:t>
      </w:r>
      <w:r w:rsidR="00103D17">
        <w:rPr>
          <w:rFonts w:eastAsia="標楷體" w:hint="eastAsia"/>
          <w:sz w:val="28"/>
        </w:rPr>
        <w:t>.</w:t>
      </w:r>
      <w:r w:rsidR="00151579">
        <w:rPr>
          <w:rFonts w:eastAsia="標楷體" w:hint="eastAsia"/>
          <w:sz w:val="28"/>
        </w:rPr>
        <w:t>4</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－小麥價格在</w:t>
      </w:r>
      <w:r w:rsidRPr="003B1054">
        <w:rPr>
          <w:rFonts w:eastAsia="標楷體"/>
          <w:sz w:val="28"/>
        </w:rPr>
        <w:t>97</w:t>
      </w:r>
      <w:r w:rsidRPr="003B1054">
        <w:rPr>
          <w:rFonts w:eastAsia="標楷體"/>
          <w:sz w:val="28"/>
        </w:rPr>
        <w:t>年</w:t>
      </w:r>
      <w:r w:rsidRPr="003B1054">
        <w:rPr>
          <w:rFonts w:eastAsia="標楷體"/>
          <w:sz w:val="28"/>
        </w:rPr>
        <w:t>2</w:t>
      </w:r>
      <w:r w:rsidRPr="003B1054">
        <w:rPr>
          <w:rFonts w:eastAsia="標楷體"/>
          <w:sz w:val="28"/>
        </w:rPr>
        <w:t>月達到最高點每英</w:t>
      </w:r>
      <w:proofErr w:type="gramStart"/>
      <w:r w:rsidRPr="003B1054">
        <w:rPr>
          <w:rFonts w:eastAsia="標楷體"/>
          <w:sz w:val="28"/>
        </w:rPr>
        <w:t>斗</w:t>
      </w:r>
      <w:proofErr w:type="gramEnd"/>
      <w:r w:rsidRPr="003B1054">
        <w:rPr>
          <w:rFonts w:eastAsia="標楷體"/>
          <w:sz w:val="28"/>
        </w:rPr>
        <w:t>10.73</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151579">
        <w:rPr>
          <w:rFonts w:eastAsia="標楷體" w:hint="eastAsia"/>
          <w:sz w:val="28"/>
        </w:rPr>
        <w:t>3</w:t>
      </w:r>
      <w:r w:rsidRPr="003B1054">
        <w:rPr>
          <w:rFonts w:eastAsia="標楷體"/>
          <w:sz w:val="28"/>
        </w:rPr>
        <w:t>月為</w:t>
      </w:r>
      <w:r w:rsidR="0066300A">
        <w:rPr>
          <w:rFonts w:eastAsia="標楷體" w:hint="eastAsia"/>
          <w:sz w:val="28"/>
        </w:rPr>
        <w:t>4</w:t>
      </w:r>
      <w:r w:rsidRPr="003B1054">
        <w:rPr>
          <w:rFonts w:eastAsia="標楷體"/>
          <w:sz w:val="28"/>
        </w:rPr>
        <w:t>.</w:t>
      </w:r>
      <w:r w:rsidR="00151579">
        <w:rPr>
          <w:rFonts w:eastAsia="標楷體" w:hint="eastAsia"/>
          <w:sz w:val="28"/>
        </w:rPr>
        <w:t>58</w:t>
      </w:r>
      <w:r w:rsidRPr="003B1054">
        <w:rPr>
          <w:rFonts w:eastAsia="標楷體"/>
          <w:sz w:val="28"/>
        </w:rPr>
        <w:t>美元，較上月</w:t>
      </w:r>
      <w:r w:rsidR="00151579">
        <w:rPr>
          <w:rFonts w:eastAsia="標楷體" w:hint="eastAsia"/>
          <w:sz w:val="28"/>
        </w:rPr>
        <w:t>上漲</w:t>
      </w:r>
      <w:r w:rsidR="0066300A">
        <w:rPr>
          <w:rFonts w:eastAsia="標楷體" w:hint="eastAsia"/>
          <w:sz w:val="28"/>
        </w:rPr>
        <w:t>1</w:t>
      </w:r>
      <w:r w:rsidR="00103D17">
        <w:rPr>
          <w:rFonts w:eastAsia="標楷體" w:hint="eastAsia"/>
          <w:sz w:val="28"/>
        </w:rPr>
        <w:t>.</w:t>
      </w:r>
      <w:r w:rsidR="00740ACD">
        <w:rPr>
          <w:rFonts w:eastAsia="標楷體" w:hint="eastAsia"/>
          <w:sz w:val="28"/>
        </w:rPr>
        <w:t>1</w:t>
      </w:r>
      <w:r w:rsidRPr="003B1054">
        <w:rPr>
          <w:rFonts w:eastAsia="標楷體"/>
          <w:sz w:val="28"/>
        </w:rPr>
        <w:t>%</w:t>
      </w:r>
      <w:r w:rsidRPr="003B1054">
        <w:rPr>
          <w:rFonts w:eastAsia="標楷體"/>
          <w:sz w:val="28"/>
        </w:rPr>
        <w:t>，較上年同月</w:t>
      </w:r>
      <w:r w:rsidR="00151579">
        <w:rPr>
          <w:rFonts w:eastAsia="標楷體" w:hint="eastAsia"/>
          <w:sz w:val="28"/>
        </w:rPr>
        <w:t>上漲</w:t>
      </w:r>
      <w:r w:rsidR="00151579">
        <w:rPr>
          <w:rFonts w:eastAsia="標楷體" w:hint="eastAsia"/>
          <w:sz w:val="28"/>
        </w:rPr>
        <w:t>1.6</w:t>
      </w:r>
      <w:r w:rsidRPr="003B1054">
        <w:rPr>
          <w:rFonts w:eastAsia="標楷體"/>
          <w:sz w:val="28"/>
        </w:rPr>
        <w:t>%</w:t>
      </w:r>
      <w:r w:rsidRPr="003B1054">
        <w:rPr>
          <w:rFonts w:eastAsia="標楷體"/>
          <w:sz w:val="28"/>
        </w:rPr>
        <w:t>。</w:t>
      </w:r>
    </w:p>
    <w:p w:rsidR="00A30578" w:rsidRPr="003B1054" w:rsidRDefault="00A30578" w:rsidP="00A30578">
      <w:pPr>
        <w:snapToGrid w:val="0"/>
        <w:spacing w:before="50" w:line="300" w:lineRule="auto"/>
        <w:ind w:left="283" w:rightChars="18" w:right="43" w:hangingChars="101" w:hanging="283"/>
        <w:jc w:val="both"/>
        <w:rPr>
          <w:rFonts w:eastAsia="標楷體"/>
          <w:sz w:val="28"/>
        </w:rPr>
      </w:pPr>
      <w:r w:rsidRPr="003B1054">
        <w:rPr>
          <w:rFonts w:eastAsia="標楷體"/>
          <w:sz w:val="28"/>
        </w:rPr>
        <w:t>－玉米價格在</w:t>
      </w:r>
      <w:r w:rsidRPr="003B1054">
        <w:rPr>
          <w:rFonts w:eastAsia="標楷體"/>
          <w:sz w:val="28"/>
        </w:rPr>
        <w:t>101</w:t>
      </w:r>
      <w:r w:rsidRPr="003B1054">
        <w:rPr>
          <w:rFonts w:eastAsia="標楷體"/>
          <w:sz w:val="28"/>
        </w:rPr>
        <w:t>年</w:t>
      </w:r>
      <w:r w:rsidRPr="003B1054">
        <w:rPr>
          <w:rFonts w:eastAsia="標楷體"/>
          <w:sz w:val="28"/>
        </w:rPr>
        <w:t>7</w:t>
      </w:r>
      <w:r w:rsidRPr="003B1054">
        <w:rPr>
          <w:rFonts w:eastAsia="標楷體"/>
          <w:sz w:val="28"/>
        </w:rPr>
        <w:t>月達到歷史新高點每英</w:t>
      </w:r>
      <w:proofErr w:type="gramStart"/>
      <w:r w:rsidRPr="003B1054">
        <w:rPr>
          <w:rFonts w:eastAsia="標楷體"/>
          <w:sz w:val="28"/>
        </w:rPr>
        <w:t>斗</w:t>
      </w:r>
      <w:proofErr w:type="gramEnd"/>
      <w:r w:rsidRPr="003B1054">
        <w:rPr>
          <w:rFonts w:eastAsia="標楷體"/>
          <w:sz w:val="28"/>
        </w:rPr>
        <w:t>8.07</w:t>
      </w:r>
      <w:r w:rsidRPr="003B1054">
        <w:rPr>
          <w:rFonts w:eastAsia="標楷體"/>
          <w:sz w:val="28"/>
        </w:rPr>
        <w:t>美元。</w:t>
      </w:r>
      <w:r w:rsidRPr="003B1054">
        <w:rPr>
          <w:rFonts w:eastAsia="標楷體"/>
          <w:sz w:val="28"/>
        </w:rPr>
        <w:t>10</w:t>
      </w:r>
      <w:r w:rsidR="00103D17">
        <w:rPr>
          <w:rFonts w:eastAsia="標楷體" w:hint="eastAsia"/>
          <w:sz w:val="28"/>
        </w:rPr>
        <w:t>8</w:t>
      </w:r>
      <w:r w:rsidRPr="003B1054">
        <w:rPr>
          <w:rFonts w:eastAsia="標楷體"/>
          <w:sz w:val="28"/>
        </w:rPr>
        <w:t>年</w:t>
      </w:r>
      <w:r w:rsidR="00151579">
        <w:rPr>
          <w:rFonts w:eastAsia="標楷體" w:hint="eastAsia"/>
          <w:sz w:val="28"/>
        </w:rPr>
        <w:t>3</w:t>
      </w:r>
      <w:r w:rsidRPr="003B1054">
        <w:rPr>
          <w:rFonts w:eastAsia="標楷體"/>
          <w:sz w:val="28"/>
        </w:rPr>
        <w:t>月為</w:t>
      </w:r>
      <w:r w:rsidR="0066300A">
        <w:rPr>
          <w:rFonts w:eastAsia="標楷體"/>
          <w:sz w:val="28"/>
        </w:rPr>
        <w:t>3.</w:t>
      </w:r>
      <w:r w:rsidR="00151579">
        <w:rPr>
          <w:rFonts w:eastAsia="標楷體" w:hint="eastAsia"/>
          <w:sz w:val="28"/>
        </w:rPr>
        <w:t>57</w:t>
      </w:r>
      <w:r w:rsidRPr="003B1054">
        <w:rPr>
          <w:rFonts w:eastAsia="標楷體"/>
          <w:sz w:val="28"/>
        </w:rPr>
        <w:t>美元，較上月</w:t>
      </w:r>
      <w:r w:rsidR="0066300A" w:rsidRPr="003B1054">
        <w:rPr>
          <w:rFonts w:eastAsia="標楷體"/>
          <w:sz w:val="28"/>
        </w:rPr>
        <w:t>下跌</w:t>
      </w:r>
      <w:r w:rsidR="00740ACD">
        <w:rPr>
          <w:rFonts w:eastAsia="標楷體" w:hint="eastAsia"/>
          <w:sz w:val="28"/>
        </w:rPr>
        <w:t>1.4</w:t>
      </w:r>
      <w:r w:rsidRPr="003B1054">
        <w:rPr>
          <w:rFonts w:eastAsia="標楷體"/>
          <w:sz w:val="28"/>
        </w:rPr>
        <w:t>%</w:t>
      </w:r>
      <w:r w:rsidRPr="003B1054">
        <w:rPr>
          <w:rFonts w:eastAsia="標楷體"/>
          <w:sz w:val="28"/>
        </w:rPr>
        <w:t>，較上年同月</w:t>
      </w:r>
      <w:r w:rsidR="0066300A" w:rsidRPr="003B1054">
        <w:rPr>
          <w:rFonts w:eastAsia="標楷體"/>
          <w:sz w:val="28"/>
        </w:rPr>
        <w:t>下跌</w:t>
      </w:r>
      <w:r w:rsidR="00151579">
        <w:rPr>
          <w:rFonts w:eastAsia="標楷體" w:hint="eastAsia"/>
          <w:sz w:val="28"/>
        </w:rPr>
        <w:t>8.0</w:t>
      </w:r>
      <w:r w:rsidRPr="003B1054">
        <w:rPr>
          <w:rFonts w:eastAsia="標楷體"/>
          <w:sz w:val="28"/>
        </w:rPr>
        <w:t>%</w:t>
      </w:r>
      <w:r w:rsidRPr="003B1054">
        <w:rPr>
          <w:rFonts w:eastAsia="標楷體"/>
          <w:sz w:val="28"/>
        </w:rPr>
        <w:t>。</w:t>
      </w:r>
    </w:p>
    <w:p w:rsidR="00A30578" w:rsidRPr="00151579" w:rsidRDefault="00A30578" w:rsidP="00A30578">
      <w:pPr>
        <w:snapToGrid w:val="0"/>
        <w:spacing w:before="240" w:line="300" w:lineRule="auto"/>
        <w:ind w:rightChars="-59" w:right="-142"/>
        <w:jc w:val="center"/>
        <w:rPr>
          <w:rFonts w:eastAsia="標楷體"/>
          <w:b/>
          <w:bCs/>
          <w:sz w:val="28"/>
        </w:rPr>
      </w:pPr>
    </w:p>
    <w:p w:rsidR="00A30578" w:rsidRPr="003B1054" w:rsidRDefault="00A30578" w:rsidP="00A30578">
      <w:pPr>
        <w:snapToGrid w:val="0"/>
        <w:spacing w:before="240" w:line="300" w:lineRule="auto"/>
        <w:ind w:rightChars="-59" w:right="-142"/>
        <w:jc w:val="center"/>
        <w:rPr>
          <w:rFonts w:eastAsia="標楷體"/>
          <w:b/>
          <w:bCs/>
          <w:sz w:val="28"/>
        </w:rPr>
      </w:pPr>
      <w:r w:rsidRPr="003B1054">
        <w:rPr>
          <w:rFonts w:eastAsia="標楷體"/>
          <w:noProof/>
        </w:rPr>
        <w:drawing>
          <wp:anchor distT="0" distB="0" distL="114300" distR="114300" simplePos="0" relativeHeight="252884480" behindDoc="0" locked="0" layoutInCell="1" allowOverlap="1" wp14:anchorId="0D19A9FC" wp14:editId="2C9AD32F">
            <wp:simplePos x="0" y="0"/>
            <wp:positionH relativeFrom="column">
              <wp:posOffset>-265430</wp:posOffset>
            </wp:positionH>
            <wp:positionV relativeFrom="paragraph">
              <wp:posOffset>455295</wp:posOffset>
            </wp:positionV>
            <wp:extent cx="6162675" cy="3524250"/>
            <wp:effectExtent l="0" t="0" r="9525" b="0"/>
            <wp:wrapSquare wrapText="bothSides"/>
            <wp:docPr id="499" name="圖表 49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B1054">
        <w:rPr>
          <w:rFonts w:eastAsia="標楷體"/>
          <w:b/>
          <w:bCs/>
          <w:sz w:val="28"/>
        </w:rPr>
        <w:t>表</w:t>
      </w:r>
      <w:r w:rsidRPr="003B1054">
        <w:rPr>
          <w:rFonts w:eastAsia="標楷體"/>
          <w:b/>
          <w:bCs/>
          <w:sz w:val="28"/>
        </w:rPr>
        <w:t xml:space="preserve"> 2-7-4   </w:t>
      </w:r>
      <w:r w:rsidRPr="003B1054">
        <w:rPr>
          <w:rFonts w:eastAsia="標楷體"/>
          <w:b/>
          <w:bCs/>
          <w:sz w:val="28"/>
        </w:rPr>
        <w:t>近年國際主要大宗物資價格變動</w:t>
      </w:r>
    </w:p>
    <w:p w:rsidR="00A30578" w:rsidRPr="003B1054" w:rsidRDefault="00A30578" w:rsidP="00A30578">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83456" behindDoc="0" locked="0" layoutInCell="1" allowOverlap="1" wp14:anchorId="4AA4731D" wp14:editId="21E0EC7D">
                <wp:simplePos x="0" y="0"/>
                <wp:positionH relativeFrom="column">
                  <wp:posOffset>-151892</wp:posOffset>
                </wp:positionH>
                <wp:positionV relativeFrom="paragraph">
                  <wp:posOffset>3426130</wp:posOffset>
                </wp:positionV>
                <wp:extent cx="2948940" cy="280035"/>
                <wp:effectExtent l="0" t="0" r="0" b="0"/>
                <wp:wrapNone/>
                <wp:docPr id="9"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B4417" w:rsidRDefault="00CB4417" w:rsidP="00A30578">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1.95pt;margin-top:269.75pt;width:232.2pt;height:22.05pt;z-index:25288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B46JLwqQEAAAgDAAAOAAAAAAAAAAAAAAAAAC4CAABkcnMvZTJvRG9jLnhtbFBLAQIt&#10;ABQABgAIAAAAIQD2rUkF3wAAAAsBAAAPAAAAAAAAAAAAAAAAAAMEAABkcnMvZG93bnJldi54bWxQ&#10;SwUGAAAAAAQABADzAAAADwUAAAAA&#10;" filled="f" stroked="f">
                <v:textbox>
                  <w:txbxContent>
                    <w:p w:rsidR="00CB4417" w:rsidRDefault="00CB4417" w:rsidP="00A30578">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5E3164" w:rsidRPr="003B1054" w:rsidRDefault="005E3164" w:rsidP="005E3164">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62976" behindDoc="0" locked="0" layoutInCell="1" allowOverlap="1" wp14:anchorId="4CDD3FCA" wp14:editId="5EE5140E">
                <wp:simplePos x="0" y="0"/>
                <wp:positionH relativeFrom="column">
                  <wp:posOffset>-151892</wp:posOffset>
                </wp:positionH>
                <wp:positionV relativeFrom="paragraph">
                  <wp:posOffset>3426130</wp:posOffset>
                </wp:positionV>
                <wp:extent cx="2948940" cy="280035"/>
                <wp:effectExtent l="0" t="0" r="0" b="0"/>
                <wp:wrapNone/>
                <wp:docPr id="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B4417" w:rsidRDefault="00CB4417" w:rsidP="005E3164">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7" type="#_x0000_t202" style="position:absolute;margin-left:-11.95pt;margin-top:269.75pt;width:232.2pt;height:22.05pt;z-index:2528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" filled="f" stroked="f">
                <v:textbox>
                  <w:txbxContent>
                    <w:p w:rsidR="00CB4417" w:rsidRDefault="00CB4417" w:rsidP="005E3164">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snapToGrid w:val="0"/>
        <w:spacing w:before="120" w:line="300" w:lineRule="auto"/>
        <w:ind w:rightChars="-59" w:right="-142"/>
        <w:rPr>
          <w:rFonts w:eastAsia="標楷體"/>
          <w:sz w:val="22"/>
          <w:szCs w:val="22"/>
        </w:rPr>
      </w:pPr>
      <w:r w:rsidRPr="003B1054">
        <w:rPr>
          <w:rFonts w:eastAsia="標楷體"/>
          <w:noProof/>
        </w:rPr>
        <mc:AlternateContent>
          <mc:Choice Requires="wps">
            <w:drawing>
              <wp:anchor distT="0" distB="0" distL="114300" distR="114300" simplePos="0" relativeHeight="252828160" behindDoc="0" locked="0" layoutInCell="1" allowOverlap="1" wp14:anchorId="153F379A" wp14:editId="3544D29B">
                <wp:simplePos x="0" y="0"/>
                <wp:positionH relativeFrom="column">
                  <wp:posOffset>-151892</wp:posOffset>
                </wp:positionH>
                <wp:positionV relativeFrom="paragraph">
                  <wp:posOffset>3426130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CB4417" w:rsidRDefault="00CB4417" w:rsidP="00814E4E">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_x0000_s1038" type="#_x0000_t202" style="position:absolute;margin-left:-11.95pt;margin-top:269.75pt;width:232.2pt;height:22.05pt;z-index:25282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" filled="f" stroked="f">
                <v:textbox>
                  <w:txbxContent>
                    <w:p w:rsidR="00CB4417" w:rsidRDefault="00CB4417" w:rsidP="00814E4E">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814E4E" w:rsidRPr="003B1054" w:rsidRDefault="00814E4E" w:rsidP="00814E4E">
      <w:pPr>
        <w:widowControl/>
        <w:rPr>
          <w:rFonts w:eastAsia="標楷體"/>
          <w:b/>
          <w:bCs/>
          <w:kern w:val="0"/>
          <w:sz w:val="28"/>
          <w:szCs w:val="20"/>
        </w:rPr>
      </w:pPr>
      <w:r w:rsidRPr="003B1054">
        <w:rPr>
          <w:rFonts w:eastAsia="標楷體"/>
          <w:b/>
          <w:bCs/>
        </w:rPr>
        <w:br w:type="page"/>
      </w:r>
    </w:p>
    <w:p w:rsidR="005E3164" w:rsidRPr="003B1054" w:rsidRDefault="005E3164" w:rsidP="005E3164">
      <w:pPr>
        <w:keepNext/>
        <w:snapToGrid w:val="0"/>
        <w:spacing w:beforeLines="50" w:before="180" w:line="300" w:lineRule="auto"/>
        <w:ind w:rightChars="-25" w:right="-60"/>
        <w:outlineLvl w:val="2"/>
        <w:rPr>
          <w:rFonts w:eastAsia="標楷體"/>
          <w:b/>
          <w:bCs/>
          <w:sz w:val="32"/>
          <w:szCs w:val="32"/>
        </w:rPr>
      </w:pPr>
      <w:bookmarkStart w:id="139" w:name="_Toc525744855"/>
      <w:bookmarkStart w:id="140" w:name="_Toc4585847"/>
      <w:bookmarkStart w:id="141" w:name="_Toc401923802"/>
      <w:bookmarkStart w:id="142" w:name="_Toc402171719"/>
      <w:bookmarkEnd w:id="123"/>
      <w:bookmarkEnd w:id="124"/>
      <w:r w:rsidRPr="003B1054">
        <w:rPr>
          <w:rFonts w:eastAsia="標楷體"/>
          <w:b/>
          <w:bCs/>
          <w:sz w:val="32"/>
          <w:szCs w:val="32"/>
        </w:rPr>
        <w:lastRenderedPageBreak/>
        <w:t>（八）金融</w:t>
      </w:r>
      <w:bookmarkEnd w:id="139"/>
      <w:bookmarkEnd w:id="140"/>
    </w:p>
    <w:p w:rsidR="00A30578" w:rsidRPr="003B1054" w:rsidRDefault="00A30578" w:rsidP="00A30578">
      <w:pPr>
        <w:tabs>
          <w:tab w:val="left" w:pos="709"/>
        </w:tabs>
        <w:snapToGrid w:val="0"/>
        <w:spacing w:beforeLines="50" w:before="180" w:line="300" w:lineRule="auto"/>
        <w:ind w:leftChars="100" w:left="729" w:rightChars="-61" w:right="-146" w:hangingChars="185" w:hanging="489"/>
        <w:jc w:val="both"/>
        <w:rPr>
          <w:rFonts w:eastAsia="標楷體"/>
          <w:b/>
          <w:bCs/>
          <w:spacing w:val="-8"/>
          <w:sz w:val="28"/>
          <w:szCs w:val="28"/>
        </w:rPr>
      </w:pPr>
      <w:bookmarkStart w:id="143" w:name="_（九）就業"/>
      <w:bookmarkEnd w:id="143"/>
      <w:r w:rsidRPr="003B1054">
        <w:rPr>
          <w:rFonts w:eastAsia="標楷體"/>
          <w:b/>
          <w:bCs/>
          <w:spacing w:val="-8"/>
          <w:sz w:val="28"/>
          <w:szCs w:val="28"/>
        </w:rPr>
        <w:t>１、</w:t>
      </w:r>
      <w:r w:rsidR="00822F6D">
        <w:rPr>
          <w:rFonts w:eastAsia="標楷體"/>
          <w:b/>
          <w:bCs/>
          <w:spacing w:val="-8"/>
          <w:sz w:val="28"/>
          <w:szCs w:val="28"/>
        </w:rPr>
        <w:t>10</w:t>
      </w:r>
      <w:r w:rsidR="00822F6D">
        <w:rPr>
          <w:rFonts w:eastAsia="標楷體" w:hint="eastAsia"/>
          <w:b/>
          <w:bCs/>
          <w:spacing w:val="-8"/>
          <w:sz w:val="28"/>
          <w:szCs w:val="28"/>
        </w:rPr>
        <w:t>8</w:t>
      </w:r>
      <w:r w:rsidRPr="003B1054">
        <w:rPr>
          <w:rFonts w:eastAsia="標楷體"/>
          <w:b/>
          <w:bCs/>
          <w:spacing w:val="-8"/>
          <w:sz w:val="28"/>
          <w:szCs w:val="28"/>
        </w:rPr>
        <w:t>年</w:t>
      </w:r>
      <w:r w:rsidR="006711FF">
        <w:rPr>
          <w:rFonts w:eastAsia="標楷體" w:hint="eastAsia"/>
          <w:b/>
          <w:bCs/>
          <w:spacing w:val="-8"/>
          <w:sz w:val="28"/>
          <w:szCs w:val="28"/>
        </w:rPr>
        <w:t>3</w:t>
      </w:r>
      <w:r w:rsidRPr="003B1054">
        <w:rPr>
          <w:rFonts w:eastAsia="標楷體"/>
          <w:b/>
          <w:bCs/>
          <w:spacing w:val="-8"/>
          <w:sz w:val="28"/>
          <w:szCs w:val="28"/>
        </w:rPr>
        <w:t>月</w:t>
      </w:r>
      <w:r w:rsidRPr="003B1054">
        <w:rPr>
          <w:rFonts w:eastAsia="標楷體"/>
          <w:b/>
          <w:bCs/>
          <w:spacing w:val="-8"/>
          <w:sz w:val="28"/>
          <w:szCs w:val="28"/>
        </w:rPr>
        <w:t>M1B</w:t>
      </w:r>
      <w:r w:rsidR="00822F6D">
        <w:rPr>
          <w:rFonts w:eastAsia="標楷體" w:hint="eastAsia"/>
          <w:b/>
          <w:bCs/>
          <w:spacing w:val="-8"/>
          <w:sz w:val="28"/>
          <w:szCs w:val="28"/>
        </w:rPr>
        <w:t>及</w:t>
      </w:r>
      <w:r w:rsidR="00822F6D" w:rsidRPr="003B1054">
        <w:rPr>
          <w:rFonts w:eastAsia="標楷體"/>
          <w:b/>
          <w:bCs/>
          <w:spacing w:val="-8"/>
          <w:sz w:val="28"/>
          <w:szCs w:val="28"/>
        </w:rPr>
        <w:t>M2</w:t>
      </w:r>
      <w:r w:rsidR="00502086" w:rsidRPr="003B1054">
        <w:rPr>
          <w:rFonts w:eastAsia="標楷體"/>
          <w:b/>
          <w:bCs/>
          <w:spacing w:val="-8"/>
          <w:sz w:val="28"/>
          <w:szCs w:val="28"/>
        </w:rPr>
        <w:t>年增率</w:t>
      </w:r>
      <w:r w:rsidR="00822F6D" w:rsidRPr="008932E9">
        <w:rPr>
          <w:rFonts w:eastAsia="標楷體" w:hint="eastAsia"/>
          <w:b/>
          <w:bCs/>
          <w:color w:val="000000" w:themeColor="text1"/>
          <w:spacing w:val="-8"/>
          <w:sz w:val="28"/>
          <w:szCs w:val="28"/>
        </w:rPr>
        <w:t>均</w:t>
      </w:r>
      <w:r w:rsidR="006711FF">
        <w:rPr>
          <w:rFonts w:eastAsia="標楷體" w:hint="eastAsia"/>
          <w:b/>
          <w:bCs/>
          <w:color w:val="000000" w:themeColor="text1"/>
          <w:spacing w:val="-8"/>
          <w:sz w:val="28"/>
          <w:szCs w:val="28"/>
        </w:rPr>
        <w:t>高</w:t>
      </w:r>
      <w:r w:rsidR="00502086" w:rsidRPr="008932E9">
        <w:rPr>
          <w:rFonts w:eastAsia="標楷體"/>
          <w:b/>
          <w:bCs/>
          <w:color w:val="000000" w:themeColor="text1"/>
          <w:spacing w:val="-8"/>
          <w:sz w:val="28"/>
          <w:szCs w:val="28"/>
        </w:rPr>
        <w:t>於</w:t>
      </w:r>
      <w:r w:rsidR="00822F6D" w:rsidRPr="008932E9">
        <w:rPr>
          <w:rFonts w:eastAsia="標楷體" w:hint="eastAsia"/>
          <w:b/>
          <w:bCs/>
          <w:color w:val="000000" w:themeColor="text1"/>
          <w:spacing w:val="-8"/>
          <w:sz w:val="28"/>
          <w:szCs w:val="28"/>
        </w:rPr>
        <w:t>上月</w:t>
      </w:r>
      <w:r w:rsidRPr="003B1054">
        <w:rPr>
          <w:rFonts w:eastAsia="標楷體"/>
          <w:b/>
          <w:bCs/>
          <w:noProof/>
          <w:sz w:val="28"/>
          <w:szCs w:val="28"/>
        </w:rPr>
        <w:drawing>
          <wp:anchor distT="0" distB="0" distL="114300" distR="114300" simplePos="0" relativeHeight="252887552" behindDoc="0" locked="0" layoutInCell="1" allowOverlap="1" wp14:anchorId="2C505EF9" wp14:editId="2258480E">
            <wp:simplePos x="0" y="0"/>
            <wp:positionH relativeFrom="column">
              <wp:posOffset>3004185</wp:posOffset>
            </wp:positionH>
            <wp:positionV relativeFrom="paragraph">
              <wp:posOffset>80645</wp:posOffset>
            </wp:positionV>
            <wp:extent cx="3209925" cy="2514600"/>
            <wp:effectExtent l="0" t="0" r="0" b="0"/>
            <wp:wrapSquare wrapText="bothSides"/>
            <wp:docPr id="500" name="圖表 50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A30578" w:rsidRPr="003B1054" w:rsidRDefault="00822F6D" w:rsidP="00A30578">
      <w:pPr>
        <w:widowControl/>
        <w:topLinePunct/>
        <w:snapToGrid w:val="0"/>
        <w:spacing w:line="300" w:lineRule="auto"/>
        <w:ind w:leftChars="236" w:left="566" w:rightChars="10" w:right="24" w:firstLineChars="200" w:firstLine="560"/>
        <w:jc w:val="both"/>
        <w:rPr>
          <w:rFonts w:eastAsia="標楷體"/>
          <w:kern w:val="0"/>
          <w:sz w:val="28"/>
          <w:szCs w:val="20"/>
        </w:rPr>
      </w:pPr>
      <w:r>
        <w:rPr>
          <w:rFonts w:eastAsia="標楷體"/>
          <w:kern w:val="0"/>
          <w:sz w:val="28"/>
          <w:szCs w:val="20"/>
        </w:rPr>
        <w:t>10</w:t>
      </w:r>
      <w:r>
        <w:rPr>
          <w:rFonts w:eastAsia="標楷體" w:hint="eastAsia"/>
          <w:kern w:val="0"/>
          <w:sz w:val="28"/>
          <w:szCs w:val="20"/>
        </w:rPr>
        <w:t>8</w:t>
      </w:r>
      <w:r w:rsidR="00A30578" w:rsidRPr="003B1054">
        <w:rPr>
          <w:rFonts w:eastAsia="標楷體"/>
          <w:kern w:val="0"/>
          <w:sz w:val="28"/>
          <w:szCs w:val="20"/>
        </w:rPr>
        <w:t>年</w:t>
      </w:r>
      <w:r w:rsidR="006711FF">
        <w:rPr>
          <w:rFonts w:eastAsia="標楷體" w:hint="eastAsia"/>
          <w:kern w:val="0"/>
          <w:sz w:val="28"/>
          <w:szCs w:val="20"/>
        </w:rPr>
        <w:t>3</w:t>
      </w:r>
      <w:r w:rsidR="00A30578" w:rsidRPr="003B1054">
        <w:rPr>
          <w:rFonts w:eastAsia="標楷體"/>
          <w:kern w:val="0"/>
          <w:sz w:val="28"/>
          <w:szCs w:val="20"/>
        </w:rPr>
        <w:t>月</w:t>
      </w:r>
      <w:r w:rsidR="00A30578" w:rsidRPr="003B1054">
        <w:rPr>
          <w:rFonts w:eastAsia="標楷體"/>
          <w:kern w:val="0"/>
          <w:sz w:val="28"/>
          <w:szCs w:val="20"/>
        </w:rPr>
        <w:t>M1A</w:t>
      </w:r>
      <w:r w:rsidR="00A30578" w:rsidRPr="003B1054">
        <w:rPr>
          <w:rFonts w:eastAsia="標楷體"/>
          <w:kern w:val="0"/>
          <w:sz w:val="28"/>
          <w:szCs w:val="20"/>
        </w:rPr>
        <w:t>、</w:t>
      </w:r>
      <w:r w:rsidR="00A30578" w:rsidRPr="003B1054">
        <w:rPr>
          <w:rFonts w:eastAsia="標楷體"/>
          <w:kern w:val="0"/>
          <w:sz w:val="28"/>
          <w:szCs w:val="20"/>
        </w:rPr>
        <w:t>M1B</w:t>
      </w:r>
      <w:r w:rsidR="00A30578" w:rsidRPr="003B1054">
        <w:rPr>
          <w:rFonts w:eastAsia="標楷體"/>
          <w:kern w:val="0"/>
          <w:sz w:val="28"/>
          <w:szCs w:val="20"/>
        </w:rPr>
        <w:t>及</w:t>
      </w:r>
      <w:r w:rsidR="00A30578" w:rsidRPr="003B1054">
        <w:rPr>
          <w:rFonts w:eastAsia="標楷體"/>
          <w:kern w:val="0"/>
          <w:sz w:val="28"/>
          <w:szCs w:val="20"/>
        </w:rPr>
        <w:t>M2</w:t>
      </w:r>
      <w:r w:rsidR="00A30578" w:rsidRPr="003B1054">
        <w:rPr>
          <w:rFonts w:eastAsia="標楷體"/>
          <w:kern w:val="0"/>
          <w:sz w:val="28"/>
          <w:szCs w:val="20"/>
        </w:rPr>
        <w:t>年增率分別為</w:t>
      </w:r>
      <w:r w:rsidR="006711FF">
        <w:rPr>
          <w:rFonts w:eastAsia="標楷體" w:hint="eastAsia"/>
          <w:color w:val="000000" w:themeColor="text1"/>
          <w:kern w:val="0"/>
          <w:sz w:val="28"/>
          <w:szCs w:val="20"/>
        </w:rPr>
        <w:t>6.60</w:t>
      </w:r>
      <w:r w:rsidR="00A30578" w:rsidRPr="00F46FB8">
        <w:rPr>
          <w:rFonts w:eastAsia="標楷體"/>
          <w:color w:val="000000" w:themeColor="text1"/>
          <w:kern w:val="0"/>
          <w:sz w:val="28"/>
          <w:szCs w:val="20"/>
        </w:rPr>
        <w:t>%</w:t>
      </w:r>
      <w:r w:rsidR="00A30578" w:rsidRPr="00F46FB8">
        <w:rPr>
          <w:rFonts w:eastAsia="標楷體"/>
          <w:color w:val="000000" w:themeColor="text1"/>
          <w:kern w:val="0"/>
          <w:sz w:val="28"/>
          <w:szCs w:val="20"/>
        </w:rPr>
        <w:t>、</w:t>
      </w:r>
      <w:r w:rsidR="006711FF">
        <w:rPr>
          <w:rFonts w:eastAsia="標楷體" w:hint="eastAsia"/>
          <w:kern w:val="0"/>
          <w:sz w:val="28"/>
          <w:szCs w:val="20"/>
        </w:rPr>
        <w:t>6.87</w:t>
      </w:r>
      <w:r w:rsidR="00A30578" w:rsidRPr="003B1054">
        <w:rPr>
          <w:rFonts w:eastAsia="標楷體"/>
          <w:kern w:val="0"/>
          <w:sz w:val="28"/>
          <w:szCs w:val="20"/>
        </w:rPr>
        <w:t>%</w:t>
      </w:r>
      <w:r w:rsidR="00A30578" w:rsidRPr="003B1054">
        <w:rPr>
          <w:rFonts w:eastAsia="標楷體"/>
          <w:kern w:val="0"/>
          <w:sz w:val="28"/>
          <w:szCs w:val="20"/>
        </w:rPr>
        <w:t>及</w:t>
      </w:r>
      <w:r w:rsidR="006711FF">
        <w:rPr>
          <w:rFonts w:eastAsia="標楷體" w:hint="eastAsia"/>
          <w:kern w:val="0"/>
          <w:sz w:val="28"/>
          <w:szCs w:val="20"/>
        </w:rPr>
        <w:t>3.10</w:t>
      </w:r>
      <w:r w:rsidR="00A30578" w:rsidRPr="003B1054">
        <w:rPr>
          <w:rFonts w:eastAsia="標楷體"/>
          <w:kern w:val="0"/>
          <w:sz w:val="28"/>
          <w:szCs w:val="20"/>
        </w:rPr>
        <w:t>%</w:t>
      </w:r>
      <w:r w:rsidR="00A30578" w:rsidRPr="003B1054">
        <w:rPr>
          <w:rFonts w:eastAsia="標楷體"/>
          <w:kern w:val="0"/>
          <w:sz w:val="28"/>
          <w:szCs w:val="20"/>
        </w:rPr>
        <w:t>。</w:t>
      </w:r>
      <w:r w:rsidR="0034002C" w:rsidRPr="003B1054">
        <w:rPr>
          <w:rFonts w:eastAsia="標楷體"/>
          <w:kern w:val="0"/>
          <w:sz w:val="28"/>
          <w:szCs w:val="20"/>
        </w:rPr>
        <w:t>M1B</w:t>
      </w:r>
      <w:r>
        <w:rPr>
          <w:rFonts w:eastAsia="標楷體" w:hint="eastAsia"/>
          <w:kern w:val="0"/>
          <w:sz w:val="28"/>
          <w:szCs w:val="20"/>
        </w:rPr>
        <w:t>及</w:t>
      </w:r>
      <w:r>
        <w:rPr>
          <w:rFonts w:eastAsia="標楷體" w:hint="eastAsia"/>
          <w:kern w:val="0"/>
          <w:sz w:val="28"/>
          <w:szCs w:val="20"/>
        </w:rPr>
        <w:t>M2</w:t>
      </w:r>
      <w:r w:rsidR="00FA173A" w:rsidRPr="003B1054">
        <w:rPr>
          <w:rFonts w:eastAsia="標楷體"/>
          <w:kern w:val="0"/>
          <w:sz w:val="28"/>
          <w:szCs w:val="20"/>
        </w:rPr>
        <w:t>年增率</w:t>
      </w:r>
      <w:r w:rsidR="006711FF">
        <w:rPr>
          <w:rFonts w:eastAsia="標楷體" w:hint="eastAsia"/>
          <w:kern w:val="0"/>
          <w:sz w:val="28"/>
          <w:szCs w:val="20"/>
        </w:rPr>
        <w:t>上升</w:t>
      </w:r>
      <w:r w:rsidRPr="00822F6D">
        <w:rPr>
          <w:rFonts w:eastAsia="標楷體" w:hint="eastAsia"/>
          <w:kern w:val="0"/>
          <w:sz w:val="28"/>
          <w:szCs w:val="20"/>
        </w:rPr>
        <w:t>，主要受</w:t>
      </w:r>
      <w:r w:rsidR="006711FF" w:rsidRPr="006711FF">
        <w:rPr>
          <w:rFonts w:eastAsia="標楷體" w:hint="eastAsia"/>
          <w:kern w:val="0"/>
          <w:sz w:val="28"/>
          <w:szCs w:val="20"/>
        </w:rPr>
        <w:t>資金流入之影響</w:t>
      </w:r>
      <w:r w:rsidR="00A30578" w:rsidRPr="003B1054">
        <w:rPr>
          <w:rFonts w:eastAsia="標楷體"/>
          <w:kern w:val="0"/>
          <w:sz w:val="28"/>
          <w:szCs w:val="20"/>
        </w:rPr>
        <w:t>。</w:t>
      </w:r>
    </w:p>
    <w:p w:rsidR="00A30578" w:rsidRDefault="00A30578"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6711FF" w:rsidRPr="006711FF" w:rsidRDefault="006711FF" w:rsidP="00A30578">
      <w:pPr>
        <w:widowControl/>
        <w:topLinePunct/>
        <w:snapToGrid w:val="0"/>
        <w:spacing w:line="300" w:lineRule="auto"/>
        <w:ind w:leftChars="236" w:left="566" w:rightChars="10" w:right="24" w:firstLineChars="100" w:firstLine="280"/>
        <w:jc w:val="both"/>
        <w:rPr>
          <w:rFonts w:eastAsia="標楷體"/>
          <w:kern w:val="0"/>
          <w:sz w:val="28"/>
          <w:szCs w:val="20"/>
        </w:rPr>
      </w:pPr>
    </w:p>
    <w:p w:rsidR="00A30578" w:rsidRPr="003B1054" w:rsidRDefault="00A30578" w:rsidP="00A30578">
      <w:pPr>
        <w:widowControl/>
        <w:topLinePunct/>
        <w:snapToGrid w:val="0"/>
        <w:spacing w:line="300" w:lineRule="auto"/>
        <w:ind w:leftChars="236" w:left="566" w:rightChars="10" w:right="24" w:firstLineChars="100" w:firstLine="280"/>
        <w:jc w:val="both"/>
        <w:rPr>
          <w:rFonts w:eastAsia="標楷體"/>
          <w:b/>
          <w:bCs/>
          <w:kern w:val="0"/>
          <w:sz w:val="28"/>
          <w:szCs w:val="20"/>
        </w:rPr>
      </w:pPr>
    </w:p>
    <w:p w:rsidR="00A30578" w:rsidRPr="003B1054" w:rsidRDefault="00A30578" w:rsidP="00A30578">
      <w:pPr>
        <w:snapToGrid w:val="0"/>
        <w:spacing w:beforeLines="50" w:before="180" w:line="300" w:lineRule="auto"/>
        <w:jc w:val="center"/>
        <w:rPr>
          <w:rFonts w:eastAsia="標楷體"/>
          <w:b/>
          <w:bCs/>
          <w:sz w:val="28"/>
        </w:rPr>
      </w:pPr>
      <w:r w:rsidRPr="003B1054">
        <w:rPr>
          <w:rFonts w:eastAsia="標楷體"/>
          <w:b/>
          <w:bCs/>
          <w:sz w:val="28"/>
        </w:rPr>
        <w:t>表</w:t>
      </w:r>
      <w:r w:rsidRPr="003B1054">
        <w:rPr>
          <w:rFonts w:eastAsia="標楷體"/>
          <w:b/>
          <w:bCs/>
          <w:sz w:val="28"/>
        </w:rPr>
        <w:t xml:space="preserve"> 2-8-1  </w:t>
      </w:r>
      <w:r w:rsidRPr="003B1054">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8419E5" w:rsidRPr="003B1054" w:rsidTr="00754A06">
        <w:trPr>
          <w:trHeight w:val="621"/>
          <w:jc w:val="center"/>
        </w:trPr>
        <w:tc>
          <w:tcPr>
            <w:tcW w:w="1638" w:type="dxa"/>
            <w:tcBorders>
              <w:left w:val="nil"/>
              <w:bottom w:val="single" w:sz="4" w:space="0" w:color="auto"/>
            </w:tcBorders>
            <w:vAlign w:val="center"/>
          </w:tcPr>
          <w:p w:rsidR="00A30578" w:rsidRPr="003B1054" w:rsidRDefault="00A30578" w:rsidP="00754A0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3B1054">
              <w:rPr>
                <w:rFonts w:eastAsia="標楷體"/>
              </w:rPr>
              <w:t>年</w:t>
            </w:r>
            <w:r w:rsidRPr="003B1054">
              <w:rPr>
                <w:rFonts w:eastAsia="標楷體"/>
              </w:rPr>
              <w:t>(</w:t>
            </w:r>
            <w:r w:rsidRPr="003B1054">
              <w:rPr>
                <w:rFonts w:eastAsia="標楷體"/>
              </w:rPr>
              <w:t>月</w:t>
            </w:r>
            <w:r w:rsidRPr="003B1054">
              <w:rPr>
                <w:rFonts w:eastAsia="標楷體"/>
              </w:rPr>
              <w:t>)</w:t>
            </w:r>
          </w:p>
        </w:tc>
        <w:tc>
          <w:tcPr>
            <w:tcW w:w="1360" w:type="dxa"/>
            <w:tcBorders>
              <w:left w:val="nil"/>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M2</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13"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M1A</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500"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貨幣供給</w:t>
            </w:r>
            <w:r w:rsidRPr="003B1054">
              <w:rPr>
                <w:rFonts w:eastAsia="標楷體"/>
                <w:spacing w:val="-20"/>
              </w:rPr>
              <w:t>M1B</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年增率</w:t>
            </w:r>
            <w:r w:rsidRPr="003B1054">
              <w:rPr>
                <w:rFonts w:eastAsia="標楷體"/>
                <w:spacing w:val="-20"/>
              </w:rPr>
              <w:t>(%)</w:t>
            </w:r>
          </w:p>
        </w:tc>
        <w:tc>
          <w:tcPr>
            <w:tcW w:w="1416" w:type="dxa"/>
            <w:tcBorders>
              <w:bottom w:val="single" w:sz="4" w:space="0" w:color="auto"/>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新臺幣兌美元</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平均匯率</w:t>
            </w:r>
          </w:p>
        </w:tc>
        <w:tc>
          <w:tcPr>
            <w:tcW w:w="1336" w:type="dxa"/>
            <w:tcBorders>
              <w:bottom w:val="single" w:sz="4" w:space="0" w:color="auto"/>
              <w:right w:val="nil"/>
            </w:tcBorders>
            <w:vAlign w:val="center"/>
          </w:tcPr>
          <w:p w:rsidR="00A30578" w:rsidRPr="003B1054" w:rsidRDefault="00A30578" w:rsidP="00754A06">
            <w:pPr>
              <w:snapToGrid w:val="0"/>
              <w:spacing w:line="240" w:lineRule="atLeast"/>
              <w:jc w:val="center"/>
              <w:rPr>
                <w:rFonts w:eastAsia="標楷體"/>
                <w:spacing w:val="-20"/>
              </w:rPr>
            </w:pPr>
            <w:r w:rsidRPr="003B1054">
              <w:rPr>
                <w:rFonts w:eastAsia="標楷體"/>
                <w:spacing w:val="-20"/>
              </w:rPr>
              <w:t>金融業隔夜</w:t>
            </w:r>
          </w:p>
          <w:p w:rsidR="00A30578" w:rsidRPr="003B1054" w:rsidRDefault="00A30578" w:rsidP="00754A06">
            <w:pPr>
              <w:snapToGrid w:val="0"/>
              <w:spacing w:line="240" w:lineRule="atLeast"/>
              <w:jc w:val="center"/>
              <w:rPr>
                <w:rFonts w:eastAsia="標楷體"/>
                <w:spacing w:val="-20"/>
              </w:rPr>
            </w:pPr>
            <w:r w:rsidRPr="003B1054">
              <w:rPr>
                <w:rFonts w:eastAsia="標楷體"/>
                <w:spacing w:val="-20"/>
              </w:rPr>
              <w:t>拆款利率</w:t>
            </w:r>
            <w:r w:rsidRPr="003B1054">
              <w:rPr>
                <w:rFonts w:eastAsia="標楷體"/>
                <w:spacing w:val="-20"/>
              </w:rPr>
              <w:t>(%)</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103</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5.66</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9.25</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7.96</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30.368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0.387</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104</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6.34</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6.53</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6.10</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31.898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0.356</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105</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4.51</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bCs/>
                <w:spacing w:val="4"/>
                <w:kern w:val="0"/>
                <w:szCs w:val="27"/>
              </w:rPr>
            </w:pPr>
            <w:r w:rsidRPr="003B1054">
              <w:rPr>
                <w:rFonts w:eastAsia="標楷體"/>
                <w:b/>
                <w:bCs/>
                <w:spacing w:val="4"/>
                <w:kern w:val="0"/>
                <w:szCs w:val="27"/>
              </w:rPr>
              <w:t>7.11</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bCs/>
              </w:rPr>
            </w:pPr>
            <w:r w:rsidRPr="003B1054">
              <w:rPr>
                <w:rFonts w:eastAsia="標楷體"/>
                <w:b/>
                <w:bCs/>
              </w:rPr>
              <w:t>6.33</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bCs/>
              </w:rPr>
            </w:pPr>
            <w:r w:rsidRPr="003B1054">
              <w:rPr>
                <w:rFonts w:eastAsia="標楷體"/>
                <w:b/>
                <w:bCs/>
              </w:rPr>
              <w:t>32.318</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bCs/>
                <w:spacing w:val="4"/>
                <w:kern w:val="0"/>
                <w:szCs w:val="27"/>
              </w:rPr>
            </w:pPr>
            <w:r w:rsidRPr="003B1054">
              <w:rPr>
                <w:rFonts w:eastAsia="標楷體"/>
                <w:b/>
                <w:bCs/>
                <w:spacing w:val="4"/>
                <w:kern w:val="0"/>
                <w:szCs w:val="27"/>
              </w:rPr>
              <w:t>0.193</w:t>
            </w:r>
          </w:p>
        </w:tc>
      </w:tr>
      <w:tr w:rsidR="008419E5" w:rsidRPr="003B1054" w:rsidTr="00754A06">
        <w:trPr>
          <w:trHeight w:val="307"/>
          <w:jc w:val="center"/>
        </w:trPr>
        <w:tc>
          <w:tcPr>
            <w:tcW w:w="1638" w:type="dxa"/>
            <w:tcBorders>
              <w:top w:val="nil"/>
              <w:left w:val="nil"/>
              <w:bottom w:val="nil"/>
              <w:right w:val="single" w:sz="4" w:space="0" w:color="auto"/>
            </w:tcBorders>
          </w:tcPr>
          <w:p w:rsidR="00A30578" w:rsidRPr="003B1054" w:rsidRDefault="00A30578" w:rsidP="00754A06">
            <w:pPr>
              <w:snapToGrid w:val="0"/>
              <w:spacing w:line="340" w:lineRule="atLeast"/>
              <w:ind w:right="62" w:firstLineChars="100" w:firstLine="240"/>
              <w:rPr>
                <w:rFonts w:eastAsia="標楷體"/>
              </w:rPr>
            </w:pPr>
            <w:r w:rsidRPr="003B1054">
              <w:rPr>
                <w:rFonts w:eastAsia="標楷體"/>
                <w:b/>
                <w:bCs/>
              </w:rPr>
              <w:t>106</w:t>
            </w:r>
            <w:r w:rsidRPr="003B1054">
              <w:rPr>
                <w:rFonts w:eastAsia="標楷體"/>
                <w:b/>
                <w:bCs/>
              </w:rPr>
              <w:t>年</w:t>
            </w:r>
          </w:p>
        </w:tc>
        <w:tc>
          <w:tcPr>
            <w:tcW w:w="1360" w:type="dxa"/>
            <w:tcBorders>
              <w:top w:val="nil"/>
              <w:left w:val="single" w:sz="4" w:space="0" w:color="auto"/>
              <w:bottom w:val="nil"/>
              <w:right w:val="nil"/>
            </w:tcBorders>
            <w:vAlign w:val="center"/>
          </w:tcPr>
          <w:p w:rsidR="00A30578" w:rsidRPr="003B1054" w:rsidRDefault="00A30578" w:rsidP="00754A0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b/>
                <w:bCs/>
                <w:spacing w:val="4"/>
                <w:kern w:val="0"/>
                <w:szCs w:val="27"/>
              </w:rPr>
            </w:pPr>
            <w:r w:rsidRPr="003B1054">
              <w:rPr>
                <w:rFonts w:eastAsia="標楷體"/>
                <w:b/>
                <w:bCs/>
                <w:spacing w:val="4"/>
                <w:kern w:val="0"/>
                <w:szCs w:val="27"/>
              </w:rPr>
              <w:t>3.75</w:t>
            </w:r>
          </w:p>
        </w:tc>
        <w:tc>
          <w:tcPr>
            <w:tcW w:w="1513" w:type="dxa"/>
            <w:tcBorders>
              <w:top w:val="nil"/>
              <w:left w:val="nil"/>
              <w:bottom w:val="nil"/>
              <w:right w:val="nil"/>
            </w:tcBorders>
            <w:vAlign w:val="center"/>
          </w:tcPr>
          <w:p w:rsidR="00A30578" w:rsidRPr="003B1054" w:rsidRDefault="00A30578" w:rsidP="00754A06">
            <w:pPr>
              <w:snapToGrid w:val="0"/>
              <w:spacing w:line="340" w:lineRule="atLeast"/>
              <w:ind w:rightChars="213" w:right="511"/>
              <w:jc w:val="right"/>
              <w:rPr>
                <w:rFonts w:eastAsia="標楷體"/>
                <w:b/>
                <w:spacing w:val="4"/>
                <w:kern w:val="0"/>
                <w:szCs w:val="27"/>
              </w:rPr>
            </w:pPr>
            <w:r w:rsidRPr="003B1054">
              <w:rPr>
                <w:rFonts w:eastAsia="標楷體"/>
                <w:b/>
                <w:spacing w:val="4"/>
                <w:kern w:val="0"/>
                <w:szCs w:val="27"/>
              </w:rPr>
              <w:t>3.29</w:t>
            </w:r>
          </w:p>
        </w:tc>
        <w:tc>
          <w:tcPr>
            <w:tcW w:w="1500" w:type="dxa"/>
            <w:tcBorders>
              <w:top w:val="nil"/>
              <w:left w:val="nil"/>
              <w:bottom w:val="nil"/>
              <w:right w:val="nil"/>
            </w:tcBorders>
            <w:vAlign w:val="center"/>
          </w:tcPr>
          <w:p w:rsidR="00A30578" w:rsidRPr="003B1054" w:rsidRDefault="00A30578" w:rsidP="00754A06">
            <w:pPr>
              <w:snapToGrid w:val="0"/>
              <w:spacing w:line="340" w:lineRule="atLeast"/>
              <w:ind w:rightChars="189" w:right="454"/>
              <w:jc w:val="right"/>
              <w:rPr>
                <w:rFonts w:eastAsia="標楷體"/>
                <w:b/>
              </w:rPr>
            </w:pPr>
            <w:r w:rsidRPr="003B1054">
              <w:rPr>
                <w:rFonts w:eastAsia="標楷體"/>
                <w:b/>
              </w:rPr>
              <w:t>4.65</w:t>
            </w:r>
          </w:p>
        </w:tc>
        <w:tc>
          <w:tcPr>
            <w:tcW w:w="1416" w:type="dxa"/>
            <w:tcBorders>
              <w:top w:val="nil"/>
              <w:left w:val="nil"/>
              <w:bottom w:val="nil"/>
              <w:right w:val="nil"/>
            </w:tcBorders>
            <w:vAlign w:val="center"/>
          </w:tcPr>
          <w:p w:rsidR="00A30578" w:rsidRPr="003B1054" w:rsidRDefault="00A30578" w:rsidP="00754A06">
            <w:pPr>
              <w:snapToGrid w:val="0"/>
              <w:spacing w:line="340" w:lineRule="atLeast"/>
              <w:ind w:rightChars="188" w:right="451"/>
              <w:jc w:val="right"/>
              <w:rPr>
                <w:rFonts w:eastAsia="標楷體"/>
                <w:b/>
              </w:rPr>
            </w:pPr>
            <w:r w:rsidRPr="003B1054">
              <w:rPr>
                <w:rFonts w:eastAsia="標楷體"/>
                <w:b/>
              </w:rPr>
              <w:t>30.484</w:t>
            </w:r>
          </w:p>
        </w:tc>
        <w:tc>
          <w:tcPr>
            <w:tcW w:w="1336" w:type="dxa"/>
            <w:tcBorders>
              <w:top w:val="nil"/>
              <w:left w:val="nil"/>
              <w:bottom w:val="nil"/>
              <w:right w:val="nil"/>
            </w:tcBorders>
            <w:vAlign w:val="center"/>
          </w:tcPr>
          <w:p w:rsidR="00A30578" w:rsidRPr="003B1054" w:rsidRDefault="00A30578" w:rsidP="00754A06">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t>0.178</w:t>
            </w:r>
          </w:p>
        </w:tc>
      </w:tr>
      <w:tr w:rsidR="008419E5" w:rsidRPr="003B1054" w:rsidTr="00E95FB2">
        <w:trPr>
          <w:trHeight w:val="307"/>
          <w:jc w:val="center"/>
        </w:trPr>
        <w:tc>
          <w:tcPr>
            <w:tcW w:w="1638" w:type="dxa"/>
            <w:tcBorders>
              <w:top w:val="nil"/>
              <w:left w:val="nil"/>
              <w:bottom w:val="nil"/>
              <w:right w:val="single" w:sz="4" w:space="0" w:color="auto"/>
            </w:tcBorders>
          </w:tcPr>
          <w:p w:rsidR="00E95FB2" w:rsidRPr="003B1054" w:rsidRDefault="00E95FB2" w:rsidP="00E4185B">
            <w:pPr>
              <w:snapToGrid w:val="0"/>
              <w:spacing w:line="340" w:lineRule="atLeast"/>
              <w:ind w:right="62" w:firstLineChars="100" w:firstLine="240"/>
              <w:rPr>
                <w:rFonts w:eastAsia="標楷體"/>
              </w:rPr>
            </w:pPr>
            <w:r w:rsidRPr="003B1054">
              <w:rPr>
                <w:rFonts w:eastAsia="標楷體"/>
                <w:b/>
                <w:bCs/>
              </w:rPr>
              <w:t>107</w:t>
            </w:r>
            <w:r w:rsidRPr="003B1054">
              <w:rPr>
                <w:rFonts w:eastAsia="標楷體"/>
                <w:b/>
                <w:bCs/>
              </w:rPr>
              <w:t>年</w:t>
            </w:r>
          </w:p>
        </w:tc>
        <w:tc>
          <w:tcPr>
            <w:tcW w:w="1360" w:type="dxa"/>
            <w:tcBorders>
              <w:top w:val="nil"/>
              <w:left w:val="single" w:sz="4" w:space="0" w:color="auto"/>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3.52</w:t>
            </w:r>
            <w:r w:rsidRPr="003B1054">
              <w:rPr>
                <w:b/>
              </w:rPr>
              <w:fldChar w:fldCharType="end"/>
            </w:r>
          </w:p>
        </w:tc>
        <w:tc>
          <w:tcPr>
            <w:tcW w:w="1513" w:type="dxa"/>
            <w:tcBorders>
              <w:top w:val="nil"/>
              <w:left w:val="nil"/>
              <w:bottom w:val="nil"/>
              <w:right w:val="nil"/>
            </w:tcBorders>
            <w:shd w:val="clear" w:color="auto" w:fill="auto"/>
          </w:tcPr>
          <w:p w:rsidR="00E95FB2" w:rsidRPr="003B1054" w:rsidRDefault="00E95FB2" w:rsidP="00E95FB2">
            <w:pPr>
              <w:jc w:val="center"/>
              <w:rPr>
                <w:b/>
              </w:rPr>
            </w:pPr>
            <w:r w:rsidRPr="003B1054">
              <w:rPr>
                <w:b/>
              </w:rPr>
              <w:fldChar w:fldCharType="begin"/>
            </w:r>
            <w:r w:rsidRPr="003B1054">
              <w:rPr>
                <w:b/>
              </w:rPr>
              <w:instrText xml:space="preserve"> =average(below) \# "0.00" </w:instrText>
            </w:r>
            <w:r w:rsidRPr="003B1054">
              <w:rPr>
                <w:b/>
              </w:rPr>
              <w:fldChar w:fldCharType="separate"/>
            </w:r>
            <w:r w:rsidR="00743158" w:rsidRPr="003B1054">
              <w:rPr>
                <w:b/>
                <w:noProof/>
              </w:rPr>
              <w:t>6.79</w:t>
            </w:r>
            <w:r w:rsidRPr="003B1054">
              <w:rPr>
                <w:b/>
              </w:rPr>
              <w:fldChar w:fldCharType="end"/>
            </w:r>
          </w:p>
        </w:tc>
        <w:tc>
          <w:tcPr>
            <w:tcW w:w="1500"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89" w:right="454"/>
              <w:jc w:val="right"/>
              <w:rPr>
                <w:rFonts w:eastAsia="標楷體"/>
                <w:b/>
              </w:rPr>
            </w:pPr>
            <w:r w:rsidRPr="003B1054">
              <w:rPr>
                <w:rFonts w:eastAsia="標楷體"/>
                <w:b/>
              </w:rPr>
              <w:fldChar w:fldCharType="begin"/>
            </w:r>
            <w:r w:rsidRPr="003B1054">
              <w:rPr>
                <w:rFonts w:eastAsia="標楷體"/>
                <w:b/>
              </w:rPr>
              <w:instrText xml:space="preserve"> =average(below) \# "0.00" </w:instrText>
            </w:r>
            <w:r w:rsidRPr="003B1054">
              <w:rPr>
                <w:rFonts w:eastAsia="標楷體"/>
                <w:b/>
              </w:rPr>
              <w:fldChar w:fldCharType="separate"/>
            </w:r>
            <w:r w:rsidR="00743158" w:rsidRPr="003B1054">
              <w:rPr>
                <w:rFonts w:eastAsia="標楷體"/>
                <w:b/>
                <w:noProof/>
              </w:rPr>
              <w:t>5.32</w:t>
            </w:r>
            <w:r w:rsidRPr="003B1054">
              <w:rPr>
                <w:rFonts w:eastAsia="標楷體"/>
                <w:b/>
              </w:rPr>
              <w:fldChar w:fldCharType="end"/>
            </w:r>
          </w:p>
        </w:tc>
        <w:tc>
          <w:tcPr>
            <w:tcW w:w="1416" w:type="dxa"/>
            <w:tcBorders>
              <w:top w:val="nil"/>
              <w:left w:val="nil"/>
              <w:bottom w:val="nil"/>
              <w:right w:val="nil"/>
            </w:tcBorders>
            <w:shd w:val="clear" w:color="auto" w:fill="auto"/>
            <w:vAlign w:val="center"/>
          </w:tcPr>
          <w:p w:rsidR="00E95FB2" w:rsidRPr="003B1054" w:rsidRDefault="00E95FB2" w:rsidP="00754A06">
            <w:pPr>
              <w:snapToGrid w:val="0"/>
              <w:spacing w:line="340" w:lineRule="atLeast"/>
              <w:ind w:rightChars="188" w:right="451"/>
              <w:jc w:val="right"/>
              <w:rPr>
                <w:rFonts w:eastAsia="標楷體"/>
                <w:b/>
              </w:rPr>
            </w:pPr>
            <w:r w:rsidRPr="003B1054">
              <w:rPr>
                <w:rFonts w:eastAsia="標楷體"/>
                <w:b/>
              </w:rPr>
              <w:t>30.156</w:t>
            </w:r>
          </w:p>
        </w:tc>
        <w:tc>
          <w:tcPr>
            <w:tcW w:w="1336" w:type="dxa"/>
            <w:tcBorders>
              <w:top w:val="nil"/>
              <w:left w:val="nil"/>
              <w:bottom w:val="nil"/>
              <w:right w:val="nil"/>
            </w:tcBorders>
            <w:shd w:val="clear" w:color="auto" w:fill="auto"/>
            <w:vAlign w:val="center"/>
          </w:tcPr>
          <w:p w:rsidR="00E95FB2" w:rsidRPr="003B1054" w:rsidRDefault="00E95FB2" w:rsidP="00E95FB2">
            <w:pPr>
              <w:snapToGrid w:val="0"/>
              <w:spacing w:line="340" w:lineRule="atLeast"/>
              <w:ind w:rightChars="154" w:right="370"/>
              <w:jc w:val="right"/>
              <w:rPr>
                <w:rFonts w:eastAsia="標楷體"/>
                <w:b/>
                <w:spacing w:val="4"/>
                <w:kern w:val="0"/>
                <w:szCs w:val="27"/>
              </w:rPr>
            </w:pPr>
            <w:r w:rsidRPr="003B1054">
              <w:rPr>
                <w:rFonts w:eastAsia="標楷體"/>
                <w:b/>
                <w:spacing w:val="4"/>
                <w:kern w:val="0"/>
                <w:szCs w:val="27"/>
              </w:rPr>
              <w:fldChar w:fldCharType="begin"/>
            </w:r>
            <w:r w:rsidRPr="003B1054">
              <w:rPr>
                <w:rFonts w:eastAsia="標楷體"/>
                <w:b/>
                <w:spacing w:val="4"/>
                <w:kern w:val="0"/>
                <w:szCs w:val="27"/>
              </w:rPr>
              <w:instrText xml:space="preserve"> =average(below) \# "0.000" </w:instrText>
            </w:r>
            <w:r w:rsidRPr="003B1054">
              <w:rPr>
                <w:rFonts w:eastAsia="標楷體"/>
                <w:b/>
                <w:spacing w:val="4"/>
                <w:kern w:val="0"/>
                <w:szCs w:val="27"/>
              </w:rPr>
              <w:fldChar w:fldCharType="separate"/>
            </w:r>
            <w:r w:rsidR="00743158" w:rsidRPr="003B1054">
              <w:rPr>
                <w:rFonts w:eastAsia="標楷體"/>
                <w:b/>
                <w:noProof/>
                <w:spacing w:val="4"/>
                <w:kern w:val="0"/>
                <w:szCs w:val="27"/>
              </w:rPr>
              <w:t>0.183</w: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r w:rsidRPr="003B1054">
              <w:rPr>
                <w:rFonts w:eastAsia="標楷體"/>
                <w:b/>
                <w:spacing w:val="4"/>
                <w:kern w:val="0"/>
                <w:szCs w:val="27"/>
              </w:rPr>
              <w:fldChar w:fldCharType="begin"/>
            </w:r>
            <w:r w:rsidRPr="003B1054">
              <w:rPr>
                <w:rFonts w:eastAsia="標楷體"/>
                <w:b/>
                <w:spacing w:val="4"/>
                <w:kern w:val="0"/>
                <w:szCs w:val="27"/>
              </w:rPr>
              <w:instrText xml:space="preserve"> AVERAGE(below) </w:instrText>
            </w:r>
            <w:r w:rsidRPr="003B1054">
              <w:rPr>
                <w:rFonts w:eastAsia="標楷體"/>
                <w:b/>
                <w:spacing w:val="4"/>
                <w:kern w:val="0"/>
                <w:szCs w:val="27"/>
              </w:rPr>
              <w:fldChar w:fldCharType="end"/>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3</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3.60</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6.77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5.46</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29.216</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0.180</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4</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3.59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7.07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5.60</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29.394</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0.184</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5</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3.73</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9.10</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sidRPr="003B1054">
              <w:rPr>
                <w:rFonts w:eastAsia="標楷體"/>
                <w:spacing w:val="4"/>
                <w:kern w:val="0"/>
                <w:szCs w:val="27"/>
              </w:rPr>
              <w:t>6.35</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29.878</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0.186</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6</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4.10</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7.85</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5.90</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30.080</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0.192</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7</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3.68</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7.59</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5.76</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30.565</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8</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3.42</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6.48</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5.21</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30.729</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9</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3.34</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5.22</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30.755</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0.178</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10</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3.39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7.17</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5.31</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30.904</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11</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3.09</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6.36</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5.09</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30.857</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0.179</w:t>
            </w:r>
          </w:p>
        </w:tc>
      </w:tr>
      <w:tr w:rsidR="00752946" w:rsidRPr="003B1054" w:rsidTr="00754A0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12</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3.07</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sidRPr="003B1054">
              <w:rPr>
                <w:rFonts w:eastAsia="標楷體"/>
                <w:spacing w:val="4"/>
                <w:kern w:val="0"/>
                <w:szCs w:val="27"/>
              </w:rPr>
              <w:t>6.25</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spacing w:val="4"/>
                <w:kern w:val="0"/>
                <w:szCs w:val="27"/>
              </w:rPr>
            </w:pPr>
            <w:r w:rsidRPr="003B1054">
              <w:rPr>
                <w:rFonts w:eastAsia="標楷體"/>
                <w:spacing w:val="4"/>
                <w:kern w:val="0"/>
                <w:szCs w:val="27"/>
              </w:rPr>
              <w:t>5.69</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sidRPr="003B1054">
              <w:rPr>
                <w:rFonts w:eastAsia="標楷體"/>
              </w:rPr>
              <w:t>30.826</w:t>
            </w:r>
          </w:p>
        </w:tc>
        <w:tc>
          <w:tcPr>
            <w:tcW w:w="1336" w:type="dxa"/>
            <w:tcBorders>
              <w:top w:val="nil"/>
              <w:left w:val="nil"/>
              <w:bottom w:val="nil"/>
              <w:right w:val="nil"/>
            </w:tcBorders>
            <w:vAlign w:val="center"/>
          </w:tcPr>
          <w:p w:rsidR="00752946" w:rsidRPr="003B1054" w:rsidRDefault="00752946" w:rsidP="00752946">
            <w:pPr>
              <w:snapToGrid w:val="0"/>
              <w:spacing w:line="340" w:lineRule="atLeast"/>
              <w:ind w:rightChars="154" w:right="370"/>
              <w:jc w:val="right"/>
              <w:rPr>
                <w:rFonts w:eastAsia="標楷體"/>
                <w:spacing w:val="4"/>
                <w:kern w:val="0"/>
                <w:szCs w:val="27"/>
              </w:rPr>
            </w:pPr>
            <w:r w:rsidRPr="003B1054">
              <w:rPr>
                <w:rFonts w:eastAsia="標楷體"/>
                <w:spacing w:val="4"/>
                <w:kern w:val="0"/>
                <w:szCs w:val="27"/>
              </w:rPr>
              <w:t>0.183</w:t>
            </w:r>
          </w:p>
        </w:tc>
      </w:tr>
      <w:tr w:rsidR="00752946" w:rsidRPr="003B1054" w:rsidTr="00752946">
        <w:trPr>
          <w:trHeight w:val="307"/>
          <w:jc w:val="center"/>
        </w:trPr>
        <w:tc>
          <w:tcPr>
            <w:tcW w:w="1638" w:type="dxa"/>
            <w:tcBorders>
              <w:top w:val="nil"/>
              <w:left w:val="nil"/>
              <w:bottom w:val="nil"/>
              <w:right w:val="single" w:sz="4" w:space="0" w:color="auto"/>
            </w:tcBorders>
          </w:tcPr>
          <w:p w:rsidR="00752946" w:rsidRPr="003B1054" w:rsidRDefault="00752946" w:rsidP="00D81773">
            <w:pPr>
              <w:snapToGrid w:val="0"/>
              <w:spacing w:line="340" w:lineRule="atLeast"/>
              <w:ind w:right="62"/>
              <w:rPr>
                <w:rFonts w:eastAsia="標楷體"/>
              </w:rPr>
            </w:pPr>
            <w:r w:rsidRPr="003B1054">
              <w:rPr>
                <w:rFonts w:eastAsia="標楷體"/>
                <w:b/>
                <w:bCs/>
              </w:rPr>
              <w:t>10</w:t>
            </w:r>
            <w:r>
              <w:rPr>
                <w:rFonts w:eastAsia="標楷體" w:hint="eastAsia"/>
                <w:b/>
                <w:bCs/>
              </w:rPr>
              <w:t>8</w:t>
            </w:r>
            <w:r w:rsidRPr="003B1054">
              <w:rPr>
                <w:rFonts w:eastAsia="標楷體"/>
                <w:b/>
                <w:bCs/>
              </w:rPr>
              <w:t>年</w:t>
            </w:r>
            <w:r w:rsidR="00386305">
              <w:rPr>
                <w:rFonts w:eastAsia="標楷體" w:hint="eastAsia"/>
                <w:b/>
                <w:bCs/>
              </w:rPr>
              <w:t>1~3</w:t>
            </w:r>
            <w:r w:rsidR="00D81773">
              <w:rPr>
                <w:rFonts w:eastAsia="標楷體" w:hint="eastAsia"/>
                <w:b/>
                <w:bCs/>
              </w:rPr>
              <w:t>月</w:t>
            </w:r>
          </w:p>
        </w:tc>
        <w:tc>
          <w:tcPr>
            <w:tcW w:w="1360" w:type="dxa"/>
            <w:tcBorders>
              <w:top w:val="nil"/>
              <w:left w:val="single" w:sz="4" w:space="0" w:color="auto"/>
              <w:bottom w:val="nil"/>
              <w:right w:val="nil"/>
            </w:tcBorders>
          </w:tcPr>
          <w:p w:rsidR="00752946" w:rsidRPr="003B1054" w:rsidRDefault="006711FF" w:rsidP="00752946">
            <w:pPr>
              <w:jc w:val="center"/>
              <w:rPr>
                <w:b/>
              </w:rPr>
            </w:pPr>
            <w:r>
              <w:rPr>
                <w:rFonts w:hint="eastAsia"/>
                <w:b/>
              </w:rPr>
              <w:t>3.05</w:t>
            </w:r>
          </w:p>
        </w:tc>
        <w:tc>
          <w:tcPr>
            <w:tcW w:w="1513" w:type="dxa"/>
            <w:tcBorders>
              <w:top w:val="nil"/>
              <w:left w:val="nil"/>
              <w:bottom w:val="nil"/>
              <w:right w:val="nil"/>
            </w:tcBorders>
          </w:tcPr>
          <w:p w:rsidR="00752946" w:rsidRPr="003B1054" w:rsidRDefault="006711FF" w:rsidP="00752946">
            <w:pPr>
              <w:jc w:val="center"/>
              <w:rPr>
                <w:b/>
              </w:rPr>
            </w:pPr>
            <w:r>
              <w:rPr>
                <w:rFonts w:hint="eastAsia"/>
                <w:b/>
              </w:rPr>
              <w:t>6.20</w:t>
            </w:r>
          </w:p>
        </w:tc>
        <w:tc>
          <w:tcPr>
            <w:tcW w:w="1500" w:type="dxa"/>
            <w:tcBorders>
              <w:top w:val="nil"/>
              <w:left w:val="nil"/>
              <w:bottom w:val="nil"/>
              <w:right w:val="nil"/>
            </w:tcBorders>
            <w:vAlign w:val="center"/>
          </w:tcPr>
          <w:p w:rsidR="00752946" w:rsidRPr="003B1054" w:rsidRDefault="006711FF" w:rsidP="00752946">
            <w:pPr>
              <w:snapToGrid w:val="0"/>
              <w:spacing w:line="340" w:lineRule="atLeast"/>
              <w:ind w:rightChars="189" w:right="454"/>
              <w:jc w:val="right"/>
              <w:rPr>
                <w:rFonts w:eastAsia="標楷體"/>
                <w:b/>
              </w:rPr>
            </w:pPr>
            <w:r>
              <w:rPr>
                <w:rFonts w:eastAsia="標楷體" w:hint="eastAsia"/>
                <w:b/>
              </w:rPr>
              <w:t>6.46</w:t>
            </w:r>
          </w:p>
        </w:tc>
        <w:tc>
          <w:tcPr>
            <w:tcW w:w="1416" w:type="dxa"/>
            <w:tcBorders>
              <w:top w:val="nil"/>
              <w:left w:val="nil"/>
              <w:bottom w:val="nil"/>
              <w:right w:val="nil"/>
            </w:tcBorders>
            <w:vAlign w:val="center"/>
          </w:tcPr>
          <w:p w:rsidR="00752946" w:rsidRPr="003B1054" w:rsidRDefault="0078215E" w:rsidP="00752946">
            <w:pPr>
              <w:snapToGrid w:val="0"/>
              <w:spacing w:line="340" w:lineRule="atLeast"/>
              <w:ind w:rightChars="188" w:right="451"/>
              <w:jc w:val="right"/>
              <w:rPr>
                <w:rFonts w:eastAsia="標楷體"/>
                <w:b/>
              </w:rPr>
            </w:pPr>
            <w:r>
              <w:rPr>
                <w:rFonts w:eastAsia="標楷體" w:hint="eastAsia"/>
                <w:b/>
              </w:rPr>
              <w:t>30.834</w:t>
            </w:r>
          </w:p>
        </w:tc>
        <w:tc>
          <w:tcPr>
            <w:tcW w:w="1336" w:type="dxa"/>
            <w:tcBorders>
              <w:top w:val="nil"/>
              <w:left w:val="nil"/>
              <w:bottom w:val="nil"/>
              <w:right w:val="nil"/>
            </w:tcBorders>
            <w:vAlign w:val="center"/>
          </w:tcPr>
          <w:p w:rsidR="00752946" w:rsidRPr="008932E9" w:rsidRDefault="00386305" w:rsidP="00752946">
            <w:pPr>
              <w:snapToGrid w:val="0"/>
              <w:spacing w:line="340" w:lineRule="atLeast"/>
              <w:ind w:rightChars="154" w:right="370"/>
              <w:jc w:val="right"/>
              <w:rPr>
                <w:rFonts w:eastAsia="標楷體"/>
                <w:b/>
                <w:color w:val="FF0000"/>
                <w:spacing w:val="4"/>
                <w:kern w:val="0"/>
                <w:szCs w:val="27"/>
              </w:rPr>
            </w:pPr>
            <w:r w:rsidRPr="00386305">
              <w:rPr>
                <w:rFonts w:eastAsia="標楷體" w:hint="eastAsia"/>
                <w:b/>
                <w:color w:val="000000" w:themeColor="text1"/>
                <w:spacing w:val="4"/>
                <w:kern w:val="0"/>
                <w:szCs w:val="27"/>
              </w:rPr>
              <w:t>0.179</w:t>
            </w:r>
          </w:p>
        </w:tc>
      </w:tr>
      <w:tr w:rsidR="00752946" w:rsidRPr="003B1054" w:rsidTr="00752946">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1</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752946"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sidRPr="003B1054">
              <w:rPr>
                <w:rFonts w:eastAsia="標楷體"/>
                <w:spacing w:val="4"/>
                <w:kern w:val="0"/>
                <w:szCs w:val="27"/>
              </w:rPr>
              <w:t>3.</w:t>
            </w:r>
            <w:r>
              <w:rPr>
                <w:rFonts w:eastAsia="標楷體" w:hint="eastAsia"/>
                <w:spacing w:val="4"/>
                <w:kern w:val="0"/>
                <w:szCs w:val="27"/>
              </w:rPr>
              <w:t>14</w:t>
            </w:r>
          </w:p>
        </w:tc>
        <w:tc>
          <w:tcPr>
            <w:tcW w:w="1513" w:type="dxa"/>
            <w:tcBorders>
              <w:top w:val="nil"/>
              <w:left w:val="nil"/>
              <w:bottom w:val="nil"/>
              <w:right w:val="nil"/>
            </w:tcBorders>
            <w:vAlign w:val="center"/>
          </w:tcPr>
          <w:p w:rsidR="00752946" w:rsidRPr="003B1054" w:rsidRDefault="00752946" w:rsidP="0075294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7.60</w:t>
            </w:r>
          </w:p>
        </w:tc>
        <w:tc>
          <w:tcPr>
            <w:tcW w:w="1500" w:type="dxa"/>
            <w:tcBorders>
              <w:top w:val="nil"/>
              <w:left w:val="nil"/>
              <w:bottom w:val="nil"/>
              <w:right w:val="nil"/>
            </w:tcBorders>
            <w:vAlign w:val="center"/>
          </w:tcPr>
          <w:p w:rsidR="00752946" w:rsidRPr="003B1054" w:rsidRDefault="00752946" w:rsidP="00752946">
            <w:pPr>
              <w:snapToGrid w:val="0"/>
              <w:spacing w:line="340" w:lineRule="atLeast"/>
              <w:ind w:rightChars="189" w:right="454"/>
              <w:jc w:val="right"/>
              <w:rPr>
                <w:rFonts w:eastAsia="標楷體"/>
              </w:rPr>
            </w:pPr>
            <w:r>
              <w:rPr>
                <w:rFonts w:eastAsia="標楷體" w:hint="eastAsia"/>
              </w:rPr>
              <w:t>6.55</w:t>
            </w:r>
          </w:p>
        </w:tc>
        <w:tc>
          <w:tcPr>
            <w:tcW w:w="1416" w:type="dxa"/>
            <w:tcBorders>
              <w:top w:val="nil"/>
              <w:left w:val="nil"/>
              <w:bottom w:val="nil"/>
              <w:right w:val="nil"/>
            </w:tcBorders>
            <w:vAlign w:val="center"/>
          </w:tcPr>
          <w:p w:rsidR="00752946" w:rsidRPr="003B1054" w:rsidRDefault="00752946" w:rsidP="00752946">
            <w:pPr>
              <w:snapToGrid w:val="0"/>
              <w:spacing w:line="340" w:lineRule="atLeast"/>
              <w:ind w:rightChars="188" w:right="451"/>
              <w:jc w:val="right"/>
              <w:rPr>
                <w:rFonts w:eastAsia="標楷體"/>
              </w:rPr>
            </w:pPr>
            <w:r>
              <w:rPr>
                <w:rFonts w:eastAsia="標楷體" w:hint="eastAsia"/>
              </w:rPr>
              <w:t>30.830</w:t>
            </w:r>
          </w:p>
        </w:tc>
        <w:tc>
          <w:tcPr>
            <w:tcW w:w="1336" w:type="dxa"/>
            <w:tcBorders>
              <w:top w:val="nil"/>
              <w:left w:val="nil"/>
              <w:bottom w:val="nil"/>
              <w:right w:val="nil"/>
            </w:tcBorders>
            <w:vAlign w:val="center"/>
          </w:tcPr>
          <w:p w:rsidR="00752946" w:rsidRPr="00E643B5" w:rsidRDefault="00752946" w:rsidP="00752946">
            <w:pPr>
              <w:snapToGrid w:val="0"/>
              <w:spacing w:line="340" w:lineRule="atLeast"/>
              <w:ind w:rightChars="154" w:right="370"/>
              <w:jc w:val="right"/>
              <w:rPr>
                <w:rFonts w:eastAsia="標楷體"/>
                <w:color w:val="000000" w:themeColor="text1"/>
                <w:spacing w:val="4"/>
                <w:kern w:val="0"/>
                <w:szCs w:val="27"/>
              </w:rPr>
            </w:pPr>
            <w:r w:rsidRPr="00E643B5">
              <w:rPr>
                <w:rFonts w:eastAsia="標楷體"/>
                <w:color w:val="000000" w:themeColor="text1"/>
                <w:spacing w:val="4"/>
                <w:kern w:val="0"/>
                <w:szCs w:val="27"/>
              </w:rPr>
              <w:t>0.</w:t>
            </w:r>
            <w:r w:rsidRPr="00E643B5">
              <w:rPr>
                <w:rFonts w:eastAsia="標楷體" w:hint="eastAsia"/>
                <w:color w:val="000000" w:themeColor="text1"/>
                <w:spacing w:val="4"/>
                <w:kern w:val="0"/>
                <w:szCs w:val="27"/>
              </w:rPr>
              <w:t>179</w:t>
            </w:r>
          </w:p>
        </w:tc>
      </w:tr>
      <w:tr w:rsidR="00752946" w:rsidRPr="003B1054" w:rsidTr="00386305">
        <w:trPr>
          <w:trHeight w:val="307"/>
          <w:jc w:val="center"/>
        </w:trPr>
        <w:tc>
          <w:tcPr>
            <w:tcW w:w="1638" w:type="dxa"/>
            <w:tcBorders>
              <w:top w:val="nil"/>
              <w:left w:val="nil"/>
              <w:bottom w:val="nil"/>
              <w:right w:val="single" w:sz="4" w:space="0" w:color="auto"/>
            </w:tcBorders>
          </w:tcPr>
          <w:p w:rsidR="00752946" w:rsidRPr="003B1054" w:rsidRDefault="00752946" w:rsidP="00752946">
            <w:pPr>
              <w:snapToGrid w:val="0"/>
              <w:spacing w:line="340" w:lineRule="atLeast"/>
              <w:ind w:right="284"/>
              <w:jc w:val="right"/>
              <w:rPr>
                <w:rFonts w:eastAsia="標楷體"/>
              </w:rPr>
            </w:pPr>
            <w:r w:rsidRPr="003B1054">
              <w:rPr>
                <w:rFonts w:eastAsia="標楷體"/>
              </w:rPr>
              <w:t>2</w:t>
            </w:r>
            <w:r w:rsidRPr="003B1054">
              <w:rPr>
                <w:rFonts w:eastAsia="標楷體"/>
              </w:rPr>
              <w:t>月</w:t>
            </w:r>
          </w:p>
        </w:tc>
        <w:tc>
          <w:tcPr>
            <w:tcW w:w="1360" w:type="dxa"/>
            <w:tcBorders>
              <w:top w:val="nil"/>
              <w:left w:val="single" w:sz="4" w:space="0" w:color="auto"/>
              <w:bottom w:val="nil"/>
              <w:right w:val="nil"/>
            </w:tcBorders>
            <w:vAlign w:val="center"/>
          </w:tcPr>
          <w:p w:rsidR="00752946" w:rsidRPr="003B1054" w:rsidRDefault="00E62091"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2.92</w:t>
            </w:r>
          </w:p>
        </w:tc>
        <w:tc>
          <w:tcPr>
            <w:tcW w:w="1513" w:type="dxa"/>
            <w:tcBorders>
              <w:top w:val="nil"/>
              <w:left w:val="nil"/>
              <w:bottom w:val="nil"/>
              <w:right w:val="nil"/>
            </w:tcBorders>
            <w:vAlign w:val="center"/>
          </w:tcPr>
          <w:p w:rsidR="00752946" w:rsidRPr="003B1054" w:rsidRDefault="00F46FB8" w:rsidP="0075294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4.39</w:t>
            </w:r>
          </w:p>
        </w:tc>
        <w:tc>
          <w:tcPr>
            <w:tcW w:w="1500" w:type="dxa"/>
            <w:tcBorders>
              <w:top w:val="nil"/>
              <w:left w:val="nil"/>
              <w:bottom w:val="nil"/>
              <w:right w:val="nil"/>
            </w:tcBorders>
            <w:vAlign w:val="center"/>
          </w:tcPr>
          <w:p w:rsidR="00752946" w:rsidRPr="003B1054" w:rsidRDefault="00E62091" w:rsidP="00752946">
            <w:pPr>
              <w:snapToGrid w:val="0"/>
              <w:spacing w:line="340" w:lineRule="atLeast"/>
              <w:ind w:rightChars="189" w:right="454"/>
              <w:jc w:val="right"/>
              <w:rPr>
                <w:rFonts w:eastAsia="標楷體"/>
              </w:rPr>
            </w:pPr>
            <w:r>
              <w:rPr>
                <w:rFonts w:eastAsia="標楷體" w:hint="eastAsia"/>
                <w:spacing w:val="4"/>
                <w:kern w:val="0"/>
                <w:szCs w:val="27"/>
              </w:rPr>
              <w:t>5.97</w:t>
            </w:r>
          </w:p>
        </w:tc>
        <w:tc>
          <w:tcPr>
            <w:tcW w:w="1416" w:type="dxa"/>
            <w:tcBorders>
              <w:top w:val="nil"/>
              <w:left w:val="nil"/>
              <w:bottom w:val="nil"/>
              <w:right w:val="nil"/>
            </w:tcBorders>
            <w:vAlign w:val="center"/>
          </w:tcPr>
          <w:p w:rsidR="00752946" w:rsidRPr="003B1054" w:rsidRDefault="00747FE5" w:rsidP="00752946">
            <w:pPr>
              <w:snapToGrid w:val="0"/>
              <w:spacing w:line="340" w:lineRule="atLeast"/>
              <w:ind w:rightChars="188" w:right="451"/>
              <w:jc w:val="right"/>
              <w:rPr>
                <w:rFonts w:eastAsia="標楷體"/>
              </w:rPr>
            </w:pPr>
            <w:r w:rsidRPr="00747FE5">
              <w:rPr>
                <w:rFonts w:eastAsia="標楷體"/>
              </w:rPr>
              <w:t>30.816</w:t>
            </w:r>
          </w:p>
        </w:tc>
        <w:tc>
          <w:tcPr>
            <w:tcW w:w="1336" w:type="dxa"/>
            <w:tcBorders>
              <w:top w:val="nil"/>
              <w:left w:val="nil"/>
              <w:bottom w:val="nil"/>
              <w:right w:val="nil"/>
            </w:tcBorders>
            <w:vAlign w:val="center"/>
          </w:tcPr>
          <w:p w:rsidR="00752946" w:rsidRPr="00E643B5" w:rsidRDefault="00D014C9" w:rsidP="00752946">
            <w:pPr>
              <w:snapToGrid w:val="0"/>
              <w:spacing w:line="340" w:lineRule="atLeast"/>
              <w:ind w:rightChars="154" w:right="370"/>
              <w:jc w:val="right"/>
              <w:rPr>
                <w:rFonts w:eastAsia="標楷體"/>
                <w:color w:val="000000" w:themeColor="text1"/>
                <w:spacing w:val="4"/>
                <w:kern w:val="0"/>
                <w:szCs w:val="27"/>
              </w:rPr>
            </w:pPr>
            <w:r w:rsidRPr="00E643B5">
              <w:rPr>
                <w:rFonts w:eastAsia="標楷體" w:hint="eastAsia"/>
                <w:color w:val="000000" w:themeColor="text1"/>
                <w:spacing w:val="4"/>
                <w:kern w:val="0"/>
                <w:szCs w:val="27"/>
              </w:rPr>
              <w:t>0.180</w:t>
            </w:r>
          </w:p>
        </w:tc>
      </w:tr>
      <w:tr w:rsidR="00386305" w:rsidRPr="003B1054" w:rsidTr="00754A06">
        <w:trPr>
          <w:trHeight w:val="307"/>
          <w:jc w:val="center"/>
        </w:trPr>
        <w:tc>
          <w:tcPr>
            <w:tcW w:w="1638" w:type="dxa"/>
            <w:tcBorders>
              <w:top w:val="nil"/>
              <w:left w:val="nil"/>
              <w:bottom w:val="single" w:sz="4" w:space="0" w:color="auto"/>
              <w:right w:val="single" w:sz="4" w:space="0" w:color="auto"/>
            </w:tcBorders>
          </w:tcPr>
          <w:p w:rsidR="00386305" w:rsidRPr="003B1054" w:rsidRDefault="00386305" w:rsidP="00752946">
            <w:pPr>
              <w:snapToGrid w:val="0"/>
              <w:spacing w:line="340" w:lineRule="atLeast"/>
              <w:ind w:right="284"/>
              <w:jc w:val="right"/>
              <w:rPr>
                <w:rFonts w:eastAsia="標楷體"/>
              </w:rPr>
            </w:pPr>
            <w:r>
              <w:rPr>
                <w:rFonts w:eastAsia="標楷體" w:hint="eastAsia"/>
              </w:rPr>
              <w:t>3</w:t>
            </w:r>
            <w:r>
              <w:rPr>
                <w:rFonts w:eastAsia="標楷體" w:hint="eastAsia"/>
              </w:rPr>
              <w:t>月</w:t>
            </w:r>
          </w:p>
        </w:tc>
        <w:tc>
          <w:tcPr>
            <w:tcW w:w="1360" w:type="dxa"/>
            <w:tcBorders>
              <w:top w:val="nil"/>
              <w:left w:val="single" w:sz="4" w:space="0" w:color="auto"/>
              <w:bottom w:val="single" w:sz="4" w:space="0" w:color="auto"/>
              <w:right w:val="nil"/>
            </w:tcBorders>
            <w:vAlign w:val="center"/>
          </w:tcPr>
          <w:p w:rsidR="00386305" w:rsidRDefault="006711FF" w:rsidP="00752946">
            <w:pPr>
              <w:tabs>
                <w:tab w:val="left" w:pos="480"/>
                <w:tab w:val="left" w:pos="1320"/>
                <w:tab w:val="left" w:pos="1920"/>
                <w:tab w:val="left" w:pos="2880"/>
                <w:tab w:val="left" w:pos="3840"/>
                <w:tab w:val="left" w:pos="4800"/>
                <w:tab w:val="left" w:pos="5760"/>
              </w:tabs>
              <w:autoSpaceDN w:val="0"/>
              <w:snapToGrid w:val="0"/>
              <w:spacing w:line="340" w:lineRule="atLeast"/>
              <w:ind w:rightChars="174" w:right="418"/>
              <w:jc w:val="right"/>
              <w:rPr>
                <w:rFonts w:eastAsia="標楷體"/>
                <w:spacing w:val="4"/>
                <w:kern w:val="0"/>
                <w:szCs w:val="27"/>
              </w:rPr>
            </w:pPr>
            <w:r>
              <w:rPr>
                <w:rFonts w:eastAsia="標楷體" w:hint="eastAsia"/>
                <w:spacing w:val="4"/>
                <w:kern w:val="0"/>
                <w:szCs w:val="27"/>
              </w:rPr>
              <w:t>3.10</w:t>
            </w:r>
          </w:p>
        </w:tc>
        <w:tc>
          <w:tcPr>
            <w:tcW w:w="1513" w:type="dxa"/>
            <w:tcBorders>
              <w:top w:val="nil"/>
              <w:left w:val="nil"/>
              <w:bottom w:val="single" w:sz="4" w:space="0" w:color="auto"/>
              <w:right w:val="nil"/>
            </w:tcBorders>
            <w:vAlign w:val="center"/>
          </w:tcPr>
          <w:p w:rsidR="00386305" w:rsidRDefault="006711FF" w:rsidP="00752946">
            <w:pPr>
              <w:snapToGrid w:val="0"/>
              <w:spacing w:line="340" w:lineRule="atLeast"/>
              <w:ind w:rightChars="213" w:right="511"/>
              <w:jc w:val="right"/>
              <w:rPr>
                <w:rFonts w:eastAsia="標楷體"/>
                <w:spacing w:val="4"/>
                <w:kern w:val="0"/>
                <w:szCs w:val="27"/>
              </w:rPr>
            </w:pPr>
            <w:r>
              <w:rPr>
                <w:rFonts w:eastAsia="標楷體" w:hint="eastAsia"/>
                <w:spacing w:val="4"/>
                <w:kern w:val="0"/>
                <w:szCs w:val="27"/>
              </w:rPr>
              <w:t>6.60</w:t>
            </w:r>
          </w:p>
        </w:tc>
        <w:tc>
          <w:tcPr>
            <w:tcW w:w="1500" w:type="dxa"/>
            <w:tcBorders>
              <w:top w:val="nil"/>
              <w:left w:val="nil"/>
              <w:bottom w:val="single" w:sz="4" w:space="0" w:color="auto"/>
              <w:right w:val="nil"/>
            </w:tcBorders>
            <w:vAlign w:val="center"/>
          </w:tcPr>
          <w:p w:rsidR="00386305" w:rsidRDefault="006711FF" w:rsidP="00752946">
            <w:pPr>
              <w:snapToGrid w:val="0"/>
              <w:spacing w:line="340" w:lineRule="atLeast"/>
              <w:ind w:rightChars="189" w:right="454"/>
              <w:jc w:val="right"/>
              <w:rPr>
                <w:rFonts w:eastAsia="標楷體"/>
                <w:spacing w:val="4"/>
                <w:kern w:val="0"/>
                <w:szCs w:val="27"/>
              </w:rPr>
            </w:pPr>
            <w:r>
              <w:rPr>
                <w:rFonts w:eastAsia="標楷體" w:hint="eastAsia"/>
                <w:spacing w:val="4"/>
                <w:kern w:val="0"/>
                <w:szCs w:val="27"/>
              </w:rPr>
              <w:t>6.87</w:t>
            </w:r>
          </w:p>
        </w:tc>
        <w:tc>
          <w:tcPr>
            <w:tcW w:w="1416" w:type="dxa"/>
            <w:tcBorders>
              <w:top w:val="nil"/>
              <w:left w:val="nil"/>
              <w:bottom w:val="single" w:sz="4" w:space="0" w:color="auto"/>
              <w:right w:val="nil"/>
            </w:tcBorders>
            <w:vAlign w:val="center"/>
          </w:tcPr>
          <w:p w:rsidR="00386305" w:rsidRPr="00747FE5" w:rsidRDefault="0078215E" w:rsidP="00752946">
            <w:pPr>
              <w:snapToGrid w:val="0"/>
              <w:spacing w:line="340" w:lineRule="atLeast"/>
              <w:ind w:rightChars="188" w:right="451"/>
              <w:jc w:val="right"/>
              <w:rPr>
                <w:rFonts w:eastAsia="標楷體"/>
              </w:rPr>
            </w:pPr>
            <w:r>
              <w:rPr>
                <w:rFonts w:eastAsia="標楷體" w:hint="eastAsia"/>
              </w:rPr>
              <w:t>30.857</w:t>
            </w:r>
          </w:p>
        </w:tc>
        <w:tc>
          <w:tcPr>
            <w:tcW w:w="1336" w:type="dxa"/>
            <w:tcBorders>
              <w:top w:val="nil"/>
              <w:left w:val="nil"/>
              <w:bottom w:val="single" w:sz="4" w:space="0" w:color="auto"/>
              <w:right w:val="nil"/>
            </w:tcBorders>
            <w:vAlign w:val="center"/>
          </w:tcPr>
          <w:p w:rsidR="00386305" w:rsidRPr="00E643B5" w:rsidRDefault="00386305" w:rsidP="00752946">
            <w:pPr>
              <w:snapToGrid w:val="0"/>
              <w:spacing w:line="340" w:lineRule="atLeast"/>
              <w:ind w:rightChars="154" w:right="370"/>
              <w:jc w:val="right"/>
              <w:rPr>
                <w:rFonts w:eastAsia="標楷體"/>
                <w:color w:val="000000" w:themeColor="text1"/>
                <w:spacing w:val="4"/>
                <w:kern w:val="0"/>
                <w:szCs w:val="27"/>
              </w:rPr>
            </w:pPr>
            <w:r>
              <w:rPr>
                <w:rFonts w:eastAsia="標楷體" w:hint="eastAsia"/>
                <w:color w:val="000000" w:themeColor="text1"/>
                <w:spacing w:val="4"/>
                <w:kern w:val="0"/>
                <w:szCs w:val="27"/>
              </w:rPr>
              <w:t>0.178</w:t>
            </w:r>
          </w:p>
        </w:tc>
      </w:tr>
    </w:tbl>
    <w:p w:rsidR="00A30578" w:rsidRPr="003B1054" w:rsidRDefault="00A30578" w:rsidP="00A30578">
      <w:pPr>
        <w:spacing w:line="0" w:lineRule="atLeast"/>
        <w:ind w:left="425" w:hangingChars="193" w:hanging="425"/>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M1A</w:t>
      </w:r>
      <w:r w:rsidRPr="003B1054">
        <w:rPr>
          <w:rFonts w:eastAsia="標楷體"/>
          <w:kern w:val="0"/>
          <w:sz w:val="22"/>
          <w:szCs w:val="22"/>
        </w:rPr>
        <w:t>為通貨淨額加上企業及個人在貨幣機構的支票存款及活期存款；</w:t>
      </w:r>
      <w:r w:rsidRPr="003B1054">
        <w:rPr>
          <w:rFonts w:eastAsia="標楷體"/>
          <w:kern w:val="0"/>
          <w:sz w:val="22"/>
          <w:szCs w:val="22"/>
        </w:rPr>
        <w:t>M1B</w:t>
      </w:r>
      <w:r w:rsidRPr="003B1054">
        <w:rPr>
          <w:rFonts w:eastAsia="標楷體"/>
          <w:kern w:val="0"/>
          <w:sz w:val="22"/>
          <w:szCs w:val="22"/>
        </w:rPr>
        <w:t>為</w:t>
      </w:r>
      <w:r w:rsidRPr="003B1054">
        <w:rPr>
          <w:rFonts w:eastAsia="標楷體"/>
          <w:kern w:val="0"/>
          <w:sz w:val="22"/>
          <w:szCs w:val="22"/>
        </w:rPr>
        <w:t>M1A</w:t>
      </w:r>
      <w:r w:rsidRPr="003B1054">
        <w:rPr>
          <w:rFonts w:eastAsia="標楷體"/>
          <w:kern w:val="0"/>
          <w:sz w:val="22"/>
          <w:szCs w:val="22"/>
        </w:rPr>
        <w:t>加上個人活期儲蓄存款；</w:t>
      </w:r>
      <w:r w:rsidRPr="003B1054">
        <w:rPr>
          <w:rFonts w:eastAsia="標楷體"/>
          <w:kern w:val="0"/>
          <w:sz w:val="22"/>
          <w:szCs w:val="22"/>
        </w:rPr>
        <w:t>M2</w:t>
      </w:r>
      <w:r w:rsidRPr="003B1054">
        <w:rPr>
          <w:rFonts w:eastAsia="標楷體"/>
          <w:kern w:val="0"/>
          <w:sz w:val="22"/>
          <w:szCs w:val="22"/>
        </w:rPr>
        <w:t>為</w:t>
      </w:r>
      <w:r w:rsidRPr="003B1054">
        <w:rPr>
          <w:rFonts w:eastAsia="標楷體"/>
          <w:kern w:val="0"/>
          <w:sz w:val="22"/>
          <w:szCs w:val="22"/>
        </w:rPr>
        <w:t>M1B</w:t>
      </w:r>
      <w:r w:rsidRPr="003B1054">
        <w:rPr>
          <w:rFonts w:eastAsia="標楷體"/>
          <w:kern w:val="0"/>
          <w:sz w:val="22"/>
          <w:szCs w:val="22"/>
        </w:rPr>
        <w:t>加上</w:t>
      </w:r>
      <w:proofErr w:type="gramStart"/>
      <w:r w:rsidRPr="003B1054">
        <w:rPr>
          <w:rFonts w:eastAsia="標楷體"/>
          <w:kern w:val="0"/>
          <w:sz w:val="22"/>
          <w:szCs w:val="22"/>
        </w:rPr>
        <w:t>準</w:t>
      </w:r>
      <w:proofErr w:type="gramEnd"/>
      <w:r w:rsidRPr="003B1054">
        <w:rPr>
          <w:rFonts w:eastAsia="標楷體"/>
          <w:kern w:val="0"/>
          <w:sz w:val="22"/>
          <w:szCs w:val="22"/>
        </w:rPr>
        <w:t>貨幣。</w:t>
      </w:r>
    </w:p>
    <w:p w:rsidR="00A30578" w:rsidRPr="003B1054" w:rsidRDefault="00A30578" w:rsidP="00A30578">
      <w:pPr>
        <w:widowControl/>
        <w:snapToGrid w:val="0"/>
        <w:spacing w:line="0" w:lineRule="atLeast"/>
        <w:jc w:val="both"/>
        <w:rPr>
          <w:rFonts w:eastAsia="標楷體"/>
          <w:kern w:val="0"/>
          <w:sz w:val="22"/>
          <w:szCs w:val="22"/>
        </w:rPr>
      </w:pPr>
      <w:r w:rsidRPr="003B1054">
        <w:rPr>
          <w:rFonts w:eastAsia="標楷體"/>
          <w:kern w:val="0"/>
          <w:sz w:val="22"/>
          <w:szCs w:val="22"/>
        </w:rPr>
        <w:t>資料來源：中央銀行。</w:t>
      </w:r>
      <w:r w:rsidRPr="003B1054">
        <w:rPr>
          <w:rFonts w:eastAsia="標楷體"/>
          <w:kern w:val="0"/>
          <w:sz w:val="22"/>
        </w:rPr>
        <w:br w:type="page"/>
      </w:r>
    </w:p>
    <w:p w:rsidR="00A30578" w:rsidRPr="003B1054" w:rsidRDefault="00A30578" w:rsidP="00A30578">
      <w:pPr>
        <w:snapToGrid w:val="0"/>
        <w:spacing w:before="360" w:line="300" w:lineRule="auto"/>
        <w:rPr>
          <w:rFonts w:eastAsia="標楷體"/>
          <w:b/>
          <w:bCs/>
          <w:sz w:val="28"/>
          <w:szCs w:val="28"/>
        </w:rPr>
      </w:pPr>
      <w:r w:rsidRPr="003B1054">
        <w:rPr>
          <w:rFonts w:eastAsia="標楷體"/>
          <w:b/>
          <w:bCs/>
          <w:sz w:val="28"/>
          <w:szCs w:val="28"/>
        </w:rPr>
        <w:lastRenderedPageBreak/>
        <w:t>２、</w:t>
      </w:r>
      <w:r w:rsidRPr="003B1054">
        <w:rPr>
          <w:rFonts w:eastAsia="標楷體"/>
          <w:b/>
          <w:bCs/>
          <w:sz w:val="28"/>
          <w:szCs w:val="28"/>
        </w:rPr>
        <w:t>10</w:t>
      </w:r>
      <w:r w:rsidR="00832866">
        <w:rPr>
          <w:rFonts w:eastAsia="標楷體" w:hint="eastAsia"/>
          <w:b/>
          <w:bCs/>
          <w:sz w:val="28"/>
          <w:szCs w:val="28"/>
        </w:rPr>
        <w:t>8</w:t>
      </w:r>
      <w:r w:rsidRPr="003B1054">
        <w:rPr>
          <w:rFonts w:eastAsia="標楷體"/>
          <w:b/>
          <w:bCs/>
          <w:sz w:val="28"/>
          <w:szCs w:val="28"/>
        </w:rPr>
        <w:t>年</w:t>
      </w:r>
      <w:r w:rsidR="00386305">
        <w:rPr>
          <w:rFonts w:eastAsia="標楷體" w:hint="eastAsia"/>
          <w:b/>
          <w:bCs/>
          <w:sz w:val="28"/>
          <w:szCs w:val="28"/>
        </w:rPr>
        <w:t>3</w:t>
      </w:r>
      <w:r w:rsidRPr="003B1054">
        <w:rPr>
          <w:rFonts w:eastAsia="標楷體"/>
          <w:b/>
          <w:bCs/>
          <w:sz w:val="28"/>
          <w:szCs w:val="28"/>
        </w:rPr>
        <w:t>月市場利率</w:t>
      </w:r>
    </w:p>
    <w:p w:rsidR="00A30578" w:rsidRPr="00E643B5" w:rsidRDefault="00A30578" w:rsidP="00A30578">
      <w:pPr>
        <w:widowControl/>
        <w:topLinePunct/>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3B1054">
        <w:rPr>
          <w:rFonts w:eastAsia="標楷體"/>
          <w:noProof/>
          <w:kern w:val="0"/>
          <w:sz w:val="28"/>
          <w:szCs w:val="20"/>
        </w:rPr>
        <w:drawing>
          <wp:anchor distT="0" distB="0" distL="114300" distR="114300" simplePos="0" relativeHeight="252888576" behindDoc="0" locked="0" layoutInCell="1" allowOverlap="1" wp14:anchorId="2FD11382" wp14:editId="02E63494">
            <wp:simplePos x="0" y="0"/>
            <wp:positionH relativeFrom="column">
              <wp:posOffset>2454910</wp:posOffset>
            </wp:positionH>
            <wp:positionV relativeFrom="paragraph">
              <wp:posOffset>-336550</wp:posOffset>
            </wp:positionV>
            <wp:extent cx="3816350" cy="2523490"/>
            <wp:effectExtent l="0" t="0" r="12700" b="10160"/>
            <wp:wrapSquare wrapText="bothSides"/>
            <wp:docPr id="501" name="圖表 50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3B1054">
        <w:rPr>
          <w:rFonts w:eastAsia="標楷體"/>
          <w:kern w:val="0"/>
          <w:sz w:val="28"/>
          <w:szCs w:val="28"/>
        </w:rPr>
        <w:t>貨</w:t>
      </w:r>
      <w:r w:rsidRPr="00E643B5">
        <w:rPr>
          <w:rFonts w:eastAsia="標楷體"/>
          <w:color w:val="000000" w:themeColor="text1"/>
          <w:kern w:val="0"/>
          <w:sz w:val="28"/>
          <w:szCs w:val="28"/>
        </w:rPr>
        <w:t>幣市場方面，</w:t>
      </w:r>
      <w:r w:rsidRPr="00E643B5">
        <w:rPr>
          <w:rFonts w:eastAsia="標楷體"/>
          <w:color w:val="000000" w:themeColor="text1"/>
          <w:kern w:val="0"/>
          <w:sz w:val="28"/>
          <w:szCs w:val="28"/>
        </w:rPr>
        <w:t>10</w:t>
      </w:r>
      <w:r w:rsidR="00832866" w:rsidRPr="00E643B5">
        <w:rPr>
          <w:rFonts w:eastAsia="標楷體" w:hint="eastAsia"/>
          <w:color w:val="000000" w:themeColor="text1"/>
          <w:kern w:val="0"/>
          <w:sz w:val="28"/>
          <w:szCs w:val="28"/>
        </w:rPr>
        <w:t>8</w:t>
      </w:r>
      <w:r w:rsidRPr="00E643B5">
        <w:rPr>
          <w:rFonts w:eastAsia="標楷體"/>
          <w:color w:val="000000" w:themeColor="text1"/>
          <w:kern w:val="0"/>
          <w:sz w:val="28"/>
          <w:szCs w:val="28"/>
        </w:rPr>
        <w:t>年</w:t>
      </w:r>
      <w:r w:rsidR="00386305">
        <w:rPr>
          <w:rFonts w:eastAsia="標楷體" w:hint="eastAsia"/>
          <w:color w:val="000000" w:themeColor="text1"/>
          <w:kern w:val="0"/>
          <w:sz w:val="28"/>
          <w:szCs w:val="28"/>
        </w:rPr>
        <w:t>3</w:t>
      </w:r>
      <w:r w:rsidRPr="00E643B5">
        <w:rPr>
          <w:rFonts w:eastAsia="標楷體"/>
          <w:color w:val="000000" w:themeColor="text1"/>
          <w:kern w:val="0"/>
          <w:sz w:val="28"/>
          <w:szCs w:val="28"/>
        </w:rPr>
        <w:t>月金融業隔夜拆款利率</w:t>
      </w:r>
      <w:r w:rsidR="00832866" w:rsidRPr="00E643B5">
        <w:rPr>
          <w:rFonts w:eastAsia="標楷體"/>
          <w:color w:val="000000" w:themeColor="text1"/>
          <w:kern w:val="0"/>
          <w:sz w:val="28"/>
          <w:szCs w:val="28"/>
        </w:rPr>
        <w:t>0.1</w:t>
      </w:r>
      <w:r w:rsidR="00386305">
        <w:rPr>
          <w:rFonts w:eastAsia="標楷體" w:hint="eastAsia"/>
          <w:color w:val="000000" w:themeColor="text1"/>
          <w:kern w:val="0"/>
          <w:sz w:val="28"/>
          <w:szCs w:val="28"/>
        </w:rPr>
        <w:t>78</w:t>
      </w:r>
      <w:r w:rsidRPr="00E643B5">
        <w:rPr>
          <w:rFonts w:eastAsia="標楷體"/>
          <w:color w:val="000000" w:themeColor="text1"/>
          <w:kern w:val="0"/>
          <w:sz w:val="28"/>
          <w:szCs w:val="28"/>
        </w:rPr>
        <w:t>%</w:t>
      </w:r>
      <w:r w:rsidRPr="00E643B5">
        <w:rPr>
          <w:rFonts w:eastAsia="標楷體"/>
          <w:color w:val="000000" w:themeColor="text1"/>
          <w:kern w:val="0"/>
          <w:sz w:val="28"/>
          <w:szCs w:val="28"/>
        </w:rPr>
        <w:t>，</w:t>
      </w:r>
      <w:r w:rsidR="00386305">
        <w:rPr>
          <w:rFonts w:eastAsia="標楷體" w:hint="eastAsia"/>
          <w:color w:val="000000" w:themeColor="text1"/>
          <w:kern w:val="0"/>
          <w:sz w:val="28"/>
          <w:szCs w:val="28"/>
        </w:rPr>
        <w:t>低</w:t>
      </w:r>
      <w:r w:rsidRPr="00E643B5">
        <w:rPr>
          <w:rFonts w:eastAsia="標楷體"/>
          <w:color w:val="000000" w:themeColor="text1"/>
          <w:kern w:val="0"/>
          <w:sz w:val="28"/>
          <w:szCs w:val="28"/>
        </w:rPr>
        <w:t>於上月</w:t>
      </w:r>
      <w:r w:rsidR="00832866" w:rsidRPr="00E643B5">
        <w:rPr>
          <w:rFonts w:eastAsia="標楷體"/>
          <w:color w:val="000000" w:themeColor="text1"/>
          <w:kern w:val="0"/>
          <w:sz w:val="28"/>
          <w:szCs w:val="28"/>
        </w:rPr>
        <w:t>0.1</w:t>
      </w:r>
      <w:r w:rsidR="00386305">
        <w:rPr>
          <w:rFonts w:eastAsia="標楷體" w:hint="eastAsia"/>
          <w:color w:val="000000" w:themeColor="text1"/>
          <w:kern w:val="0"/>
          <w:sz w:val="28"/>
          <w:szCs w:val="28"/>
        </w:rPr>
        <w:t>80</w:t>
      </w:r>
      <w:r w:rsidRPr="00E643B5">
        <w:rPr>
          <w:rFonts w:eastAsia="標楷體"/>
          <w:color w:val="000000" w:themeColor="text1"/>
          <w:kern w:val="0"/>
          <w:sz w:val="28"/>
          <w:szCs w:val="28"/>
        </w:rPr>
        <w:t>%</w:t>
      </w:r>
      <w:r w:rsidRPr="00E643B5">
        <w:rPr>
          <w:rFonts w:eastAsia="標楷體"/>
          <w:color w:val="000000" w:themeColor="text1"/>
          <w:kern w:val="0"/>
          <w:sz w:val="28"/>
          <w:szCs w:val="28"/>
        </w:rPr>
        <w:t>；初級市場商業本票</w:t>
      </w:r>
      <w:r w:rsidRPr="00E643B5">
        <w:rPr>
          <w:rFonts w:eastAsia="標楷體"/>
          <w:color w:val="000000" w:themeColor="text1"/>
          <w:kern w:val="0"/>
          <w:sz w:val="28"/>
          <w:szCs w:val="20"/>
        </w:rPr>
        <w:t>30</w:t>
      </w:r>
      <w:r w:rsidRPr="00E643B5">
        <w:rPr>
          <w:rFonts w:eastAsia="標楷體"/>
          <w:color w:val="000000" w:themeColor="text1"/>
          <w:kern w:val="0"/>
          <w:sz w:val="28"/>
          <w:szCs w:val="28"/>
        </w:rPr>
        <w:t>天期利率</w:t>
      </w:r>
      <w:r w:rsidRPr="00E643B5">
        <w:rPr>
          <w:rFonts w:eastAsia="標楷體"/>
          <w:color w:val="000000" w:themeColor="text1"/>
          <w:kern w:val="0"/>
          <w:sz w:val="28"/>
          <w:szCs w:val="28"/>
        </w:rPr>
        <w:t>0.</w:t>
      </w:r>
      <w:r w:rsidR="00E643B5" w:rsidRPr="00E643B5">
        <w:rPr>
          <w:rFonts w:eastAsia="標楷體" w:hint="eastAsia"/>
          <w:color w:val="000000" w:themeColor="text1"/>
          <w:kern w:val="0"/>
          <w:sz w:val="28"/>
          <w:szCs w:val="28"/>
        </w:rPr>
        <w:t>68</w:t>
      </w:r>
      <w:r w:rsidRPr="00E643B5">
        <w:rPr>
          <w:rFonts w:eastAsia="標楷體"/>
          <w:color w:val="000000" w:themeColor="text1"/>
          <w:kern w:val="0"/>
          <w:sz w:val="28"/>
          <w:szCs w:val="28"/>
        </w:rPr>
        <w:t>%</w:t>
      </w:r>
      <w:r w:rsidR="00832866" w:rsidRPr="00E643B5">
        <w:rPr>
          <w:rFonts w:eastAsia="標楷體"/>
          <w:color w:val="000000" w:themeColor="text1"/>
          <w:kern w:val="0"/>
          <w:sz w:val="28"/>
          <w:szCs w:val="28"/>
        </w:rPr>
        <w:t>，</w:t>
      </w:r>
      <w:r w:rsidR="00832866" w:rsidRPr="00E643B5">
        <w:rPr>
          <w:rFonts w:eastAsia="標楷體" w:hint="eastAsia"/>
          <w:color w:val="000000" w:themeColor="text1"/>
          <w:kern w:val="0"/>
          <w:sz w:val="28"/>
          <w:szCs w:val="28"/>
        </w:rPr>
        <w:t>高</w:t>
      </w:r>
      <w:r w:rsidRPr="00E643B5">
        <w:rPr>
          <w:rFonts w:eastAsia="標楷體"/>
          <w:color w:val="000000" w:themeColor="text1"/>
          <w:kern w:val="0"/>
          <w:sz w:val="28"/>
          <w:szCs w:val="28"/>
        </w:rPr>
        <w:t>於上月</w:t>
      </w:r>
      <w:r w:rsidR="00832866" w:rsidRPr="00E643B5">
        <w:rPr>
          <w:rFonts w:eastAsia="標楷體"/>
          <w:color w:val="000000" w:themeColor="text1"/>
          <w:kern w:val="0"/>
          <w:sz w:val="28"/>
          <w:szCs w:val="28"/>
        </w:rPr>
        <w:t>0.</w:t>
      </w:r>
      <w:r w:rsidR="00832866" w:rsidRPr="00E643B5">
        <w:rPr>
          <w:rFonts w:eastAsia="標楷體" w:hint="eastAsia"/>
          <w:color w:val="000000" w:themeColor="text1"/>
          <w:kern w:val="0"/>
          <w:sz w:val="28"/>
          <w:szCs w:val="28"/>
        </w:rPr>
        <w:t>6</w:t>
      </w:r>
      <w:r w:rsidR="00386305">
        <w:rPr>
          <w:rFonts w:eastAsia="標楷體" w:hint="eastAsia"/>
          <w:color w:val="000000" w:themeColor="text1"/>
          <w:kern w:val="0"/>
          <w:sz w:val="28"/>
          <w:szCs w:val="28"/>
        </w:rPr>
        <w:t>2</w:t>
      </w:r>
      <w:r w:rsidRPr="00E643B5">
        <w:rPr>
          <w:rFonts w:eastAsia="標楷體"/>
          <w:color w:val="000000" w:themeColor="text1"/>
          <w:kern w:val="0"/>
          <w:sz w:val="28"/>
          <w:szCs w:val="28"/>
        </w:rPr>
        <w:t>%</w:t>
      </w:r>
      <w:r w:rsidRPr="00E643B5">
        <w:rPr>
          <w:rFonts w:eastAsia="標楷體"/>
          <w:color w:val="000000" w:themeColor="text1"/>
          <w:kern w:val="0"/>
          <w:sz w:val="28"/>
          <w:szCs w:val="28"/>
        </w:rPr>
        <w:t>。</w:t>
      </w:r>
    </w:p>
    <w:p w:rsidR="00A30578" w:rsidRPr="003B1054" w:rsidRDefault="00A30578" w:rsidP="00A30578">
      <w:pPr>
        <w:snapToGrid w:val="0"/>
        <w:spacing w:before="120" w:line="300" w:lineRule="auto"/>
        <w:ind w:rightChars="-59" w:right="-142"/>
        <w:jc w:val="both"/>
        <w:rPr>
          <w:rFonts w:eastAsia="標楷體"/>
          <w:sz w:val="28"/>
          <w:szCs w:val="16"/>
        </w:rPr>
      </w:pPr>
    </w:p>
    <w:p w:rsidR="00A30578" w:rsidRPr="003B1054" w:rsidRDefault="00A30578" w:rsidP="00A30578">
      <w:pPr>
        <w:tabs>
          <w:tab w:val="left" w:pos="540"/>
        </w:tabs>
        <w:snapToGrid w:val="0"/>
        <w:spacing w:before="120" w:line="300" w:lineRule="auto"/>
        <w:ind w:left="426" w:hangingChars="152" w:hanging="426"/>
        <w:rPr>
          <w:rFonts w:eastAsia="標楷體"/>
          <w:b/>
          <w:bCs/>
          <w:sz w:val="28"/>
          <w:szCs w:val="28"/>
        </w:rPr>
      </w:pPr>
      <w:r w:rsidRPr="003B1054">
        <w:rPr>
          <w:rFonts w:eastAsia="標楷體"/>
          <w:b/>
          <w:bCs/>
          <w:sz w:val="28"/>
          <w:szCs w:val="28"/>
        </w:rPr>
        <w:t>３、</w:t>
      </w:r>
      <w:r w:rsidRPr="003B1054">
        <w:rPr>
          <w:rFonts w:eastAsia="標楷體"/>
          <w:b/>
          <w:bCs/>
          <w:sz w:val="28"/>
          <w:szCs w:val="28"/>
        </w:rPr>
        <w:t>10</w:t>
      </w:r>
      <w:r w:rsidR="00BA34F9">
        <w:rPr>
          <w:rFonts w:eastAsia="標楷體" w:hint="eastAsia"/>
          <w:b/>
          <w:bCs/>
          <w:sz w:val="28"/>
          <w:szCs w:val="28"/>
        </w:rPr>
        <w:t>8</w:t>
      </w:r>
      <w:r w:rsidRPr="003B1054">
        <w:rPr>
          <w:rFonts w:eastAsia="標楷體"/>
          <w:b/>
          <w:bCs/>
          <w:sz w:val="28"/>
          <w:szCs w:val="28"/>
        </w:rPr>
        <w:t>年</w:t>
      </w:r>
      <w:r w:rsidR="00650D1D">
        <w:rPr>
          <w:rFonts w:eastAsia="標楷體" w:hint="eastAsia"/>
          <w:b/>
          <w:bCs/>
          <w:sz w:val="28"/>
          <w:szCs w:val="28"/>
        </w:rPr>
        <w:t>3</w:t>
      </w:r>
      <w:r w:rsidRPr="003B1054">
        <w:rPr>
          <w:rFonts w:eastAsia="標楷體"/>
          <w:b/>
          <w:bCs/>
          <w:sz w:val="28"/>
          <w:szCs w:val="28"/>
        </w:rPr>
        <w:t>月主要金融機構放款及投資</w:t>
      </w:r>
    </w:p>
    <w:p w:rsidR="00A30578" w:rsidRPr="003B1054" w:rsidRDefault="00A30578" w:rsidP="00A30578">
      <w:pPr>
        <w:widowControl/>
        <w:topLinePunct/>
        <w:snapToGrid w:val="0"/>
        <w:spacing w:beforeLines="100" w:before="360" w:line="300" w:lineRule="auto"/>
        <w:ind w:leftChars="118" w:left="283" w:rightChars="-59" w:right="-142" w:firstLineChars="202" w:firstLine="566"/>
        <w:jc w:val="both"/>
        <w:rPr>
          <w:rFonts w:eastAsia="標楷體"/>
          <w:b/>
          <w:bCs/>
          <w:kern w:val="0"/>
          <w:sz w:val="28"/>
          <w:szCs w:val="20"/>
        </w:rPr>
      </w:pPr>
      <w:r w:rsidRPr="003B1054">
        <w:rPr>
          <w:rFonts w:eastAsia="標楷體"/>
          <w:noProof/>
          <w:kern w:val="0"/>
          <w:sz w:val="28"/>
          <w:szCs w:val="20"/>
        </w:rPr>
        <w:drawing>
          <wp:anchor distT="0" distB="0" distL="114300" distR="114300" simplePos="0" relativeHeight="252889600" behindDoc="0" locked="0" layoutInCell="1" allowOverlap="1" wp14:anchorId="547BB6C7" wp14:editId="291FE629">
            <wp:simplePos x="0" y="0"/>
            <wp:positionH relativeFrom="column">
              <wp:posOffset>2229485</wp:posOffset>
            </wp:positionH>
            <wp:positionV relativeFrom="paragraph">
              <wp:posOffset>58420</wp:posOffset>
            </wp:positionV>
            <wp:extent cx="4105275" cy="2858770"/>
            <wp:effectExtent l="0" t="0" r="0" b="0"/>
            <wp:wrapSquare wrapText="bothSides"/>
            <wp:docPr id="502" name="圖表 50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3B1054">
        <w:rPr>
          <w:rFonts w:eastAsia="標楷體"/>
          <w:kern w:val="0"/>
          <w:sz w:val="28"/>
          <w:szCs w:val="20"/>
        </w:rPr>
        <w:t>10</w:t>
      </w:r>
      <w:r w:rsidR="00BA34F9">
        <w:rPr>
          <w:rFonts w:eastAsia="標楷體" w:hint="eastAsia"/>
          <w:kern w:val="0"/>
          <w:sz w:val="28"/>
          <w:szCs w:val="20"/>
        </w:rPr>
        <w:t>8</w:t>
      </w:r>
      <w:r w:rsidRPr="003B1054">
        <w:rPr>
          <w:rFonts w:eastAsia="標楷體"/>
          <w:kern w:val="0"/>
          <w:sz w:val="28"/>
          <w:szCs w:val="20"/>
        </w:rPr>
        <w:t>年</w:t>
      </w:r>
      <w:r w:rsidR="00650D1D">
        <w:rPr>
          <w:rFonts w:eastAsia="標楷體" w:hint="eastAsia"/>
          <w:kern w:val="0"/>
          <w:sz w:val="28"/>
          <w:szCs w:val="20"/>
        </w:rPr>
        <w:t>3</w:t>
      </w:r>
      <w:r w:rsidRPr="003B1054">
        <w:rPr>
          <w:rFonts w:eastAsia="標楷體"/>
          <w:kern w:val="0"/>
          <w:sz w:val="28"/>
          <w:szCs w:val="20"/>
        </w:rPr>
        <w:t>月主要金融機構放款與投資餘額為</w:t>
      </w:r>
      <w:r w:rsidRPr="003B1054">
        <w:rPr>
          <w:rFonts w:eastAsia="標楷體"/>
          <w:kern w:val="0"/>
          <w:sz w:val="28"/>
          <w:szCs w:val="20"/>
        </w:rPr>
        <w:t>3</w:t>
      </w:r>
      <w:r w:rsidR="00BA34F9">
        <w:rPr>
          <w:rFonts w:eastAsia="標楷體" w:hint="eastAsia"/>
          <w:kern w:val="0"/>
          <w:sz w:val="28"/>
          <w:szCs w:val="20"/>
        </w:rPr>
        <w:t>4</w:t>
      </w:r>
      <w:r w:rsidR="00C122A7" w:rsidRPr="003B1054">
        <w:rPr>
          <w:rFonts w:eastAsia="標楷體"/>
          <w:kern w:val="0"/>
          <w:sz w:val="28"/>
          <w:szCs w:val="20"/>
        </w:rPr>
        <w:t>.</w:t>
      </w:r>
      <w:r w:rsidR="00650D1D">
        <w:rPr>
          <w:rFonts w:eastAsia="標楷體" w:hint="eastAsia"/>
          <w:kern w:val="0"/>
          <w:sz w:val="28"/>
          <w:szCs w:val="20"/>
        </w:rPr>
        <w:t>22</w:t>
      </w:r>
      <w:r w:rsidRPr="003B1054">
        <w:rPr>
          <w:rFonts w:eastAsia="標楷體"/>
          <w:kern w:val="0"/>
          <w:sz w:val="28"/>
          <w:szCs w:val="20"/>
        </w:rPr>
        <w:t>兆元，較上月增加</w:t>
      </w:r>
      <w:r w:rsidR="00D86BB8" w:rsidRPr="008932E9">
        <w:rPr>
          <w:rFonts w:eastAsia="標楷體"/>
          <w:color w:val="000000" w:themeColor="text1"/>
          <w:kern w:val="0"/>
          <w:sz w:val="28"/>
          <w:szCs w:val="20"/>
        </w:rPr>
        <w:t>0.</w:t>
      </w:r>
      <w:r w:rsidR="008932E9" w:rsidRPr="008932E9">
        <w:rPr>
          <w:rFonts w:eastAsia="標楷體" w:hint="eastAsia"/>
          <w:color w:val="000000" w:themeColor="text1"/>
          <w:kern w:val="0"/>
          <w:sz w:val="28"/>
          <w:szCs w:val="20"/>
        </w:rPr>
        <w:t>0</w:t>
      </w:r>
      <w:r w:rsidR="00650D1D">
        <w:rPr>
          <w:rFonts w:eastAsia="標楷體" w:hint="eastAsia"/>
          <w:color w:val="000000" w:themeColor="text1"/>
          <w:kern w:val="0"/>
          <w:sz w:val="28"/>
          <w:szCs w:val="20"/>
        </w:rPr>
        <w:t>3</w:t>
      </w:r>
      <w:r w:rsidR="00BA34F9" w:rsidRPr="008932E9">
        <w:rPr>
          <w:rFonts w:eastAsia="標楷體"/>
          <w:color w:val="000000" w:themeColor="text1"/>
          <w:kern w:val="0"/>
          <w:sz w:val="28"/>
          <w:szCs w:val="20"/>
        </w:rPr>
        <w:t>兆</w:t>
      </w:r>
      <w:r w:rsidRPr="003B1054">
        <w:rPr>
          <w:rFonts w:eastAsia="標楷體"/>
          <w:kern w:val="0"/>
          <w:sz w:val="28"/>
          <w:szCs w:val="20"/>
        </w:rPr>
        <w:t>元，年增率</w:t>
      </w:r>
      <w:r w:rsidR="00650D1D">
        <w:rPr>
          <w:rFonts w:eastAsia="標楷體" w:hint="eastAsia"/>
          <w:kern w:val="0"/>
          <w:sz w:val="28"/>
          <w:szCs w:val="20"/>
        </w:rPr>
        <w:t>4.99</w:t>
      </w:r>
      <w:r w:rsidRPr="003B1054">
        <w:rPr>
          <w:rFonts w:eastAsia="標楷體"/>
          <w:kern w:val="0"/>
          <w:sz w:val="28"/>
          <w:szCs w:val="20"/>
        </w:rPr>
        <w:t>%</w:t>
      </w:r>
      <w:r w:rsidRPr="003B1054">
        <w:rPr>
          <w:rFonts w:eastAsia="標楷體"/>
          <w:kern w:val="0"/>
          <w:sz w:val="28"/>
          <w:szCs w:val="20"/>
        </w:rPr>
        <w:t>；放款餘額較上月</w:t>
      </w:r>
      <w:r w:rsidR="008932E9">
        <w:rPr>
          <w:rFonts w:eastAsia="標楷體" w:hint="eastAsia"/>
          <w:kern w:val="0"/>
          <w:sz w:val="28"/>
          <w:szCs w:val="20"/>
        </w:rPr>
        <w:t>減</w:t>
      </w:r>
      <w:r w:rsidR="008932E9" w:rsidRPr="008932E9">
        <w:rPr>
          <w:rFonts w:eastAsia="標楷體" w:hint="eastAsia"/>
          <w:color w:val="000000" w:themeColor="text1"/>
          <w:kern w:val="0"/>
          <w:sz w:val="28"/>
          <w:szCs w:val="20"/>
        </w:rPr>
        <w:t>少</w:t>
      </w:r>
      <w:r w:rsidR="00D86BB8" w:rsidRPr="008932E9">
        <w:rPr>
          <w:rFonts w:eastAsia="標楷體"/>
          <w:color w:val="000000" w:themeColor="text1"/>
          <w:kern w:val="0"/>
          <w:sz w:val="28"/>
          <w:szCs w:val="20"/>
        </w:rPr>
        <w:t>0.</w:t>
      </w:r>
      <w:r w:rsidR="008932E9" w:rsidRPr="008932E9">
        <w:rPr>
          <w:rFonts w:eastAsia="標楷體" w:hint="eastAsia"/>
          <w:color w:val="000000" w:themeColor="text1"/>
          <w:kern w:val="0"/>
          <w:sz w:val="28"/>
          <w:szCs w:val="20"/>
        </w:rPr>
        <w:t>0</w:t>
      </w:r>
      <w:r w:rsidR="00650D1D">
        <w:rPr>
          <w:rFonts w:eastAsia="標楷體" w:hint="eastAsia"/>
          <w:color w:val="000000" w:themeColor="text1"/>
          <w:kern w:val="0"/>
          <w:sz w:val="28"/>
          <w:szCs w:val="20"/>
        </w:rPr>
        <w:t>2</w:t>
      </w:r>
      <w:r w:rsidRPr="003B1054">
        <w:rPr>
          <w:rFonts w:eastAsia="標楷體"/>
          <w:kern w:val="0"/>
          <w:sz w:val="28"/>
          <w:szCs w:val="20"/>
        </w:rPr>
        <w:t>兆元，年增率</w:t>
      </w:r>
      <w:r w:rsidR="00650D1D">
        <w:rPr>
          <w:rFonts w:eastAsia="標楷體" w:hint="eastAsia"/>
          <w:kern w:val="0"/>
          <w:sz w:val="28"/>
          <w:szCs w:val="20"/>
        </w:rPr>
        <w:t>4.69</w:t>
      </w:r>
      <w:r w:rsidRPr="003B1054">
        <w:rPr>
          <w:rFonts w:eastAsia="標楷體"/>
          <w:kern w:val="0"/>
          <w:sz w:val="28"/>
          <w:szCs w:val="20"/>
        </w:rPr>
        <w:t>%</w:t>
      </w:r>
      <w:r w:rsidRPr="003B1054">
        <w:rPr>
          <w:rFonts w:eastAsia="標楷體"/>
          <w:kern w:val="0"/>
          <w:sz w:val="28"/>
          <w:szCs w:val="20"/>
        </w:rPr>
        <w:t>。</w:t>
      </w:r>
    </w:p>
    <w:p w:rsidR="00A30578" w:rsidRPr="00650D1D" w:rsidRDefault="00A30578" w:rsidP="00A30578">
      <w:pPr>
        <w:tabs>
          <w:tab w:val="left" w:pos="540"/>
        </w:tabs>
        <w:spacing w:before="180" w:afterLines="50" w:after="180" w:line="400" w:lineRule="exact"/>
        <w:rPr>
          <w:rFonts w:eastAsia="標楷體"/>
          <w:b/>
          <w:bCs/>
          <w:sz w:val="28"/>
          <w:szCs w:val="28"/>
        </w:rPr>
      </w:pPr>
    </w:p>
    <w:p w:rsidR="00A30578" w:rsidRPr="003B1054" w:rsidRDefault="00A30578" w:rsidP="00A30578"/>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rPr>
          <w:rFonts w:eastAsia="標楷體"/>
        </w:rPr>
      </w:pPr>
    </w:p>
    <w:p w:rsidR="00A30578" w:rsidRPr="003B1054" w:rsidRDefault="00A30578" w:rsidP="00A30578">
      <w:pPr>
        <w:tabs>
          <w:tab w:val="left" w:pos="540"/>
        </w:tabs>
        <w:snapToGrid w:val="0"/>
        <w:spacing w:before="120" w:line="300" w:lineRule="auto"/>
        <w:ind w:left="423" w:hangingChars="151" w:hanging="423"/>
        <w:rPr>
          <w:rFonts w:eastAsia="標楷體"/>
          <w:b/>
          <w:bCs/>
          <w:sz w:val="28"/>
          <w:szCs w:val="28"/>
        </w:rPr>
      </w:pPr>
      <w:r w:rsidRPr="003B1054">
        <w:rPr>
          <w:rFonts w:eastAsia="標楷體"/>
          <w:b/>
          <w:bCs/>
          <w:sz w:val="28"/>
          <w:szCs w:val="28"/>
        </w:rPr>
        <w:t>４、</w:t>
      </w:r>
      <w:r w:rsidR="002D3A02">
        <w:rPr>
          <w:rFonts w:eastAsia="標楷體"/>
          <w:b/>
          <w:bCs/>
          <w:sz w:val="28"/>
          <w:szCs w:val="28"/>
        </w:rPr>
        <w:t>10</w:t>
      </w:r>
      <w:r w:rsidR="002D3A02">
        <w:rPr>
          <w:rFonts w:eastAsia="標楷體" w:hint="eastAsia"/>
          <w:b/>
          <w:bCs/>
          <w:sz w:val="28"/>
          <w:szCs w:val="28"/>
        </w:rPr>
        <w:t>8</w:t>
      </w:r>
      <w:r w:rsidRPr="003B1054">
        <w:rPr>
          <w:rFonts w:eastAsia="標楷體"/>
          <w:b/>
          <w:bCs/>
          <w:sz w:val="28"/>
          <w:szCs w:val="28"/>
        </w:rPr>
        <w:t>年</w:t>
      </w:r>
      <w:r w:rsidR="003D48C3">
        <w:rPr>
          <w:rFonts w:eastAsia="標楷體" w:hint="eastAsia"/>
          <w:b/>
          <w:bCs/>
          <w:sz w:val="28"/>
          <w:szCs w:val="28"/>
        </w:rPr>
        <w:t>3</w:t>
      </w:r>
      <w:r w:rsidRPr="003B1054">
        <w:rPr>
          <w:rFonts w:eastAsia="標楷體"/>
          <w:b/>
          <w:bCs/>
          <w:sz w:val="28"/>
          <w:szCs w:val="28"/>
        </w:rPr>
        <w:t>月平均新臺幣對美元匯率為</w:t>
      </w:r>
      <w:r w:rsidRPr="003B1054">
        <w:rPr>
          <w:rFonts w:eastAsia="標楷體"/>
          <w:b/>
          <w:bCs/>
          <w:sz w:val="28"/>
          <w:szCs w:val="28"/>
        </w:rPr>
        <w:t>30.</w:t>
      </w:r>
      <w:r w:rsidR="003D48C3">
        <w:rPr>
          <w:rFonts w:eastAsia="標楷體" w:hint="eastAsia"/>
          <w:b/>
          <w:bCs/>
          <w:sz w:val="28"/>
          <w:szCs w:val="28"/>
        </w:rPr>
        <w:t>857</w:t>
      </w:r>
    </w:p>
    <w:p w:rsidR="00A30578" w:rsidRPr="003B1054" w:rsidRDefault="00A30578" w:rsidP="00B50BA2">
      <w:pPr>
        <w:snapToGrid w:val="0"/>
        <w:spacing w:beforeLines="50" w:before="180" w:line="300" w:lineRule="auto"/>
        <w:ind w:leftChars="18" w:left="43" w:rightChars="-61" w:right="-146" w:firstLineChars="302" w:firstLine="846"/>
        <w:jc w:val="both"/>
        <w:rPr>
          <w:rFonts w:eastAsia="標楷體"/>
          <w:kern w:val="0"/>
          <w:sz w:val="28"/>
          <w:szCs w:val="20"/>
        </w:rPr>
      </w:pPr>
      <w:r w:rsidRPr="003B1054">
        <w:rPr>
          <w:rFonts w:eastAsia="標楷體"/>
          <w:kern w:val="0"/>
          <w:sz w:val="28"/>
          <w:szCs w:val="20"/>
        </w:rPr>
        <w:t>10</w:t>
      </w:r>
      <w:r w:rsidR="002D3A02">
        <w:rPr>
          <w:rFonts w:eastAsia="標楷體" w:hint="eastAsia"/>
          <w:kern w:val="0"/>
          <w:sz w:val="28"/>
          <w:szCs w:val="20"/>
        </w:rPr>
        <w:t>8</w:t>
      </w:r>
      <w:r w:rsidRPr="003B1054">
        <w:rPr>
          <w:rFonts w:eastAsia="標楷體"/>
          <w:kern w:val="0"/>
          <w:sz w:val="28"/>
          <w:szCs w:val="20"/>
        </w:rPr>
        <w:t>年</w:t>
      </w:r>
      <w:r w:rsidR="003D48C3">
        <w:rPr>
          <w:rFonts w:eastAsia="標楷體" w:hint="eastAsia"/>
          <w:kern w:val="0"/>
          <w:sz w:val="28"/>
          <w:szCs w:val="20"/>
        </w:rPr>
        <w:t>3</w:t>
      </w:r>
      <w:r w:rsidRPr="003B1054">
        <w:rPr>
          <w:rFonts w:eastAsia="標楷體"/>
          <w:kern w:val="0"/>
          <w:sz w:val="28"/>
          <w:szCs w:val="20"/>
        </w:rPr>
        <w:t>月新臺幣對美元平均匯率為</w:t>
      </w:r>
      <w:r w:rsidRPr="003B1054">
        <w:rPr>
          <w:rFonts w:eastAsia="標楷體"/>
          <w:kern w:val="0"/>
          <w:sz w:val="28"/>
          <w:szCs w:val="20"/>
        </w:rPr>
        <w:t>30.8</w:t>
      </w:r>
      <w:r w:rsidR="003D48C3">
        <w:rPr>
          <w:rFonts w:eastAsia="標楷體" w:hint="eastAsia"/>
          <w:kern w:val="0"/>
          <w:sz w:val="28"/>
          <w:szCs w:val="20"/>
        </w:rPr>
        <w:t>57</w:t>
      </w:r>
      <w:r w:rsidRPr="003B1054">
        <w:rPr>
          <w:rFonts w:eastAsia="標楷體"/>
          <w:kern w:val="0"/>
          <w:sz w:val="28"/>
          <w:szCs w:val="20"/>
        </w:rPr>
        <w:t>，較上月匯率</w:t>
      </w:r>
      <w:r w:rsidR="002D3A02" w:rsidRPr="003B1054">
        <w:rPr>
          <w:rFonts w:eastAsia="標楷體"/>
          <w:kern w:val="0"/>
          <w:sz w:val="28"/>
          <w:szCs w:val="20"/>
        </w:rPr>
        <w:t>30.</w:t>
      </w:r>
      <w:r w:rsidR="003D48C3">
        <w:rPr>
          <w:rFonts w:eastAsia="標楷體" w:hint="eastAsia"/>
          <w:kern w:val="0"/>
          <w:sz w:val="28"/>
          <w:szCs w:val="20"/>
        </w:rPr>
        <w:t>816</w:t>
      </w:r>
      <w:r w:rsidR="00010B69">
        <w:rPr>
          <w:rFonts w:eastAsia="標楷體" w:hint="eastAsia"/>
          <w:kern w:val="0"/>
          <w:sz w:val="28"/>
          <w:szCs w:val="20"/>
        </w:rPr>
        <w:t>貶</w:t>
      </w:r>
      <w:r w:rsidRPr="003B1054">
        <w:rPr>
          <w:rFonts w:eastAsia="標楷體"/>
          <w:kern w:val="0"/>
          <w:sz w:val="28"/>
          <w:szCs w:val="20"/>
        </w:rPr>
        <w:t>值</w:t>
      </w:r>
      <w:r w:rsidRPr="003B1054">
        <w:rPr>
          <w:rFonts w:eastAsia="標楷體"/>
          <w:kern w:val="0"/>
          <w:sz w:val="28"/>
          <w:szCs w:val="20"/>
        </w:rPr>
        <w:t>0.</w:t>
      </w:r>
      <w:r w:rsidR="00010B69">
        <w:rPr>
          <w:rFonts w:eastAsia="標楷體" w:hint="eastAsia"/>
          <w:kern w:val="0"/>
          <w:sz w:val="28"/>
          <w:szCs w:val="20"/>
        </w:rPr>
        <w:t>13</w:t>
      </w:r>
      <w:r w:rsidRPr="003B1054">
        <w:rPr>
          <w:rFonts w:eastAsia="標楷體"/>
          <w:kern w:val="0"/>
          <w:sz w:val="28"/>
          <w:szCs w:val="20"/>
        </w:rPr>
        <w:t>%</w:t>
      </w:r>
      <w:r w:rsidRPr="003B1054">
        <w:rPr>
          <w:rFonts w:eastAsia="標楷體"/>
          <w:kern w:val="0"/>
          <w:sz w:val="28"/>
          <w:szCs w:val="20"/>
        </w:rPr>
        <w:t>，較上年同月匯率</w:t>
      </w:r>
      <w:r w:rsidR="00CE632F" w:rsidRPr="003B1054">
        <w:rPr>
          <w:rFonts w:eastAsia="標楷體"/>
          <w:kern w:val="0"/>
          <w:sz w:val="28"/>
          <w:szCs w:val="20"/>
        </w:rPr>
        <w:t>29.</w:t>
      </w:r>
      <w:r w:rsidR="00892347">
        <w:rPr>
          <w:rFonts w:eastAsia="標楷體" w:hint="eastAsia"/>
          <w:kern w:val="0"/>
          <w:sz w:val="28"/>
          <w:szCs w:val="20"/>
        </w:rPr>
        <w:t>216</w:t>
      </w:r>
      <w:r w:rsidRPr="003B1054">
        <w:rPr>
          <w:rFonts w:eastAsia="標楷體"/>
          <w:kern w:val="0"/>
          <w:sz w:val="28"/>
          <w:szCs w:val="20"/>
        </w:rPr>
        <w:t>貶值</w:t>
      </w:r>
      <w:r w:rsidR="00010B69">
        <w:rPr>
          <w:rFonts w:eastAsia="標楷體" w:hint="eastAsia"/>
          <w:kern w:val="0"/>
          <w:sz w:val="28"/>
          <w:szCs w:val="20"/>
        </w:rPr>
        <w:t>5.</w:t>
      </w:r>
      <w:r w:rsidR="00892347">
        <w:rPr>
          <w:rFonts w:eastAsia="標楷體" w:hint="eastAsia"/>
          <w:kern w:val="0"/>
          <w:sz w:val="28"/>
          <w:szCs w:val="20"/>
        </w:rPr>
        <w:t>32</w:t>
      </w:r>
      <w:r w:rsidRPr="003B1054">
        <w:rPr>
          <w:rFonts w:eastAsia="標楷體"/>
          <w:kern w:val="0"/>
          <w:sz w:val="28"/>
          <w:szCs w:val="20"/>
        </w:rPr>
        <w:t>%</w:t>
      </w:r>
      <w:r w:rsidRPr="003B1054">
        <w:rPr>
          <w:rFonts w:eastAsia="標楷體"/>
          <w:kern w:val="0"/>
          <w:sz w:val="28"/>
          <w:szCs w:val="20"/>
        </w:rPr>
        <w:t>。</w:t>
      </w: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rPr>
          <w:rFonts w:eastAsia="標楷體"/>
          <w:b/>
          <w:bCs/>
          <w:sz w:val="28"/>
          <w:szCs w:val="28"/>
        </w:rPr>
      </w:pPr>
    </w:p>
    <w:p w:rsidR="00A30578" w:rsidRPr="003B1054" w:rsidRDefault="00A30578" w:rsidP="00A30578">
      <w:pPr>
        <w:snapToGrid w:val="0"/>
        <w:spacing w:before="360" w:line="300" w:lineRule="auto"/>
        <w:ind w:left="566" w:hangingChars="202" w:hanging="566"/>
        <w:rPr>
          <w:rFonts w:eastAsia="標楷體"/>
          <w:b/>
          <w:bCs/>
          <w:sz w:val="28"/>
          <w:szCs w:val="28"/>
        </w:rPr>
      </w:pPr>
      <w:r w:rsidRPr="003B1054">
        <w:rPr>
          <w:rFonts w:eastAsia="標楷體"/>
          <w:b/>
          <w:bCs/>
          <w:sz w:val="28"/>
          <w:szCs w:val="28"/>
        </w:rPr>
        <w:lastRenderedPageBreak/>
        <w:t>５、</w:t>
      </w:r>
      <w:r w:rsidRPr="003B1054">
        <w:rPr>
          <w:rFonts w:eastAsia="標楷體"/>
          <w:b/>
          <w:bCs/>
          <w:sz w:val="28"/>
          <w:szCs w:val="28"/>
        </w:rPr>
        <w:t>10</w:t>
      </w:r>
      <w:r w:rsidR="00447F6E">
        <w:rPr>
          <w:rFonts w:eastAsia="標楷體" w:hint="eastAsia"/>
          <w:b/>
          <w:bCs/>
          <w:sz w:val="28"/>
          <w:szCs w:val="28"/>
        </w:rPr>
        <w:t>8</w:t>
      </w:r>
      <w:r w:rsidRPr="003B1054">
        <w:rPr>
          <w:rFonts w:eastAsia="標楷體"/>
          <w:b/>
          <w:bCs/>
          <w:sz w:val="28"/>
          <w:szCs w:val="28"/>
        </w:rPr>
        <w:t>年</w:t>
      </w:r>
      <w:r w:rsidR="004D14BB">
        <w:rPr>
          <w:rFonts w:eastAsia="標楷體" w:hint="eastAsia"/>
          <w:b/>
          <w:bCs/>
          <w:sz w:val="28"/>
          <w:szCs w:val="28"/>
        </w:rPr>
        <w:t>3</w:t>
      </w:r>
      <w:r w:rsidRPr="003B1054">
        <w:rPr>
          <w:rFonts w:eastAsia="標楷體"/>
          <w:b/>
          <w:bCs/>
          <w:sz w:val="28"/>
          <w:szCs w:val="28"/>
        </w:rPr>
        <w:t>月底外匯存底為</w:t>
      </w:r>
      <w:r w:rsidRPr="003B1054">
        <w:rPr>
          <w:rFonts w:eastAsia="標楷體"/>
          <w:b/>
          <w:bCs/>
          <w:sz w:val="28"/>
          <w:szCs w:val="28"/>
        </w:rPr>
        <w:t>4,6</w:t>
      </w:r>
      <w:r w:rsidR="004D14BB">
        <w:rPr>
          <w:rFonts w:eastAsia="標楷體" w:hint="eastAsia"/>
          <w:b/>
          <w:bCs/>
          <w:sz w:val="28"/>
          <w:szCs w:val="28"/>
        </w:rPr>
        <w:t>40</w:t>
      </w:r>
      <w:r w:rsidR="00374E04">
        <w:rPr>
          <w:rFonts w:eastAsia="標楷體" w:hint="eastAsia"/>
          <w:b/>
          <w:bCs/>
          <w:sz w:val="28"/>
          <w:szCs w:val="28"/>
        </w:rPr>
        <w:t>.</w:t>
      </w:r>
      <w:r w:rsidR="004D14BB">
        <w:rPr>
          <w:rFonts w:eastAsia="標楷體" w:hint="eastAsia"/>
          <w:b/>
          <w:bCs/>
          <w:sz w:val="28"/>
          <w:szCs w:val="28"/>
        </w:rPr>
        <w:t>78</w:t>
      </w:r>
      <w:r w:rsidRPr="003B1054">
        <w:rPr>
          <w:rFonts w:eastAsia="標楷體"/>
          <w:b/>
          <w:bCs/>
          <w:sz w:val="28"/>
          <w:szCs w:val="28"/>
        </w:rPr>
        <w:t>億美元</w:t>
      </w:r>
    </w:p>
    <w:p w:rsidR="00A30578" w:rsidRPr="003B1054" w:rsidRDefault="00A30578" w:rsidP="00A30578">
      <w:pPr>
        <w:widowControl/>
        <w:topLinePunct/>
        <w:snapToGrid w:val="0"/>
        <w:spacing w:beforeLines="50" w:before="180" w:line="300" w:lineRule="auto"/>
        <w:ind w:leftChars="118" w:left="283" w:rightChars="-59" w:right="-142" w:firstLineChars="236" w:firstLine="566"/>
        <w:jc w:val="both"/>
        <w:rPr>
          <w:rFonts w:eastAsia="標楷體"/>
          <w:bCs/>
          <w:sz w:val="28"/>
          <w:szCs w:val="28"/>
        </w:rPr>
      </w:pPr>
      <w:r w:rsidRPr="003B1054">
        <w:rPr>
          <w:rFonts w:eastAsia="標楷體"/>
          <w:noProof/>
        </w:rPr>
        <w:drawing>
          <wp:anchor distT="0" distB="0" distL="114300" distR="114300" simplePos="0" relativeHeight="252886528" behindDoc="1" locked="0" layoutInCell="1" allowOverlap="1" wp14:anchorId="47CD72A9" wp14:editId="2FB486FA">
            <wp:simplePos x="0" y="0"/>
            <wp:positionH relativeFrom="column">
              <wp:posOffset>3099435</wp:posOffset>
            </wp:positionH>
            <wp:positionV relativeFrom="paragraph">
              <wp:posOffset>248920</wp:posOffset>
            </wp:positionV>
            <wp:extent cx="3054350" cy="2572385"/>
            <wp:effectExtent l="0" t="0" r="0" b="0"/>
            <wp:wrapSquare wrapText="bothSides"/>
            <wp:docPr id="504" name="圖表 5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B1054">
        <w:rPr>
          <w:rFonts w:eastAsia="標楷體"/>
          <w:sz w:val="28"/>
          <w:szCs w:val="28"/>
        </w:rPr>
        <w:t>10</w:t>
      </w:r>
      <w:r w:rsidR="00447F6E">
        <w:rPr>
          <w:rFonts w:eastAsia="標楷體" w:hint="eastAsia"/>
          <w:sz w:val="28"/>
          <w:szCs w:val="28"/>
        </w:rPr>
        <w:t>8</w:t>
      </w:r>
      <w:r w:rsidRPr="003B1054">
        <w:rPr>
          <w:rFonts w:eastAsia="標楷體"/>
          <w:sz w:val="28"/>
          <w:szCs w:val="28"/>
        </w:rPr>
        <w:t>年</w:t>
      </w:r>
      <w:r w:rsidR="004D14BB">
        <w:rPr>
          <w:rFonts w:eastAsia="標楷體" w:hint="eastAsia"/>
          <w:sz w:val="28"/>
          <w:szCs w:val="28"/>
        </w:rPr>
        <w:t>3</w:t>
      </w:r>
      <w:r w:rsidRPr="003B1054">
        <w:rPr>
          <w:rFonts w:eastAsia="標楷體"/>
          <w:sz w:val="28"/>
          <w:szCs w:val="28"/>
        </w:rPr>
        <w:t>月底，我國外匯存底金額為</w:t>
      </w:r>
      <w:r w:rsidRPr="003B1054">
        <w:rPr>
          <w:rFonts w:eastAsia="標楷體"/>
          <w:sz w:val="28"/>
          <w:szCs w:val="28"/>
        </w:rPr>
        <w:t>4,6</w:t>
      </w:r>
      <w:r w:rsidR="004D14BB">
        <w:rPr>
          <w:rFonts w:eastAsia="標楷體" w:hint="eastAsia"/>
          <w:sz w:val="28"/>
          <w:szCs w:val="28"/>
        </w:rPr>
        <w:t>40</w:t>
      </w:r>
      <w:r w:rsidR="00447F6E">
        <w:rPr>
          <w:rFonts w:eastAsia="標楷體" w:hint="eastAsia"/>
          <w:sz w:val="28"/>
          <w:szCs w:val="28"/>
        </w:rPr>
        <w:t>.</w:t>
      </w:r>
      <w:r w:rsidR="004D14BB">
        <w:rPr>
          <w:rFonts w:eastAsia="標楷體" w:hint="eastAsia"/>
          <w:sz w:val="28"/>
          <w:szCs w:val="28"/>
        </w:rPr>
        <w:t>78</w:t>
      </w:r>
      <w:r w:rsidRPr="003B1054">
        <w:rPr>
          <w:rFonts w:eastAsia="標楷體"/>
          <w:sz w:val="28"/>
          <w:szCs w:val="28"/>
        </w:rPr>
        <w:t>億美元，較上月底增加</w:t>
      </w:r>
      <w:r w:rsidR="004D14BB">
        <w:rPr>
          <w:rFonts w:eastAsia="標楷體" w:hint="eastAsia"/>
          <w:sz w:val="28"/>
          <w:szCs w:val="28"/>
        </w:rPr>
        <w:t>1.43</w:t>
      </w:r>
      <w:r w:rsidRPr="003B1054">
        <w:rPr>
          <w:rFonts w:eastAsia="標楷體"/>
          <w:sz w:val="28"/>
          <w:szCs w:val="28"/>
        </w:rPr>
        <w:t>億美元，主要係</w:t>
      </w:r>
      <w:r w:rsidR="00597CC7" w:rsidRPr="00597CC7">
        <w:rPr>
          <w:rFonts w:eastAsia="標楷體" w:hint="eastAsia"/>
          <w:sz w:val="28"/>
          <w:szCs w:val="28"/>
        </w:rPr>
        <w:t>來自於外匯存底投資運用收益，惟部分被歐元等貨幣貶值折計美元後之金額減少所抵銷。</w:t>
      </w:r>
    </w:p>
    <w:p w:rsidR="00A30578" w:rsidRPr="003B1054" w:rsidRDefault="00A30578" w:rsidP="00A30578">
      <w:pPr>
        <w:widowControl/>
        <w:topLinePunct/>
        <w:snapToGrid w:val="0"/>
        <w:spacing w:beforeLines="50" w:before="180" w:line="300" w:lineRule="auto"/>
        <w:ind w:leftChars="118" w:left="283" w:rightChars="-59" w:right="-142" w:firstLineChars="236" w:firstLine="661"/>
        <w:jc w:val="both"/>
        <w:rPr>
          <w:rFonts w:eastAsia="標楷體"/>
          <w:sz w:val="28"/>
          <w:szCs w:val="28"/>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p>
    <w:p w:rsidR="00A30578" w:rsidRPr="003B1054" w:rsidRDefault="00A30578" w:rsidP="00A30578">
      <w:pPr>
        <w:widowControl/>
        <w:topLinePunct/>
        <w:snapToGrid w:val="0"/>
        <w:spacing w:beforeLines="100" w:before="360" w:line="300" w:lineRule="auto"/>
        <w:ind w:rightChars="-59" w:right="-142"/>
        <w:jc w:val="both"/>
        <w:rPr>
          <w:rFonts w:eastAsia="標楷體"/>
          <w:b/>
          <w:bCs/>
          <w:kern w:val="0"/>
          <w:sz w:val="28"/>
          <w:szCs w:val="20"/>
        </w:rPr>
      </w:pPr>
      <w:r w:rsidRPr="003B1054">
        <w:rPr>
          <w:rFonts w:eastAsia="標楷體"/>
          <w:b/>
          <w:bCs/>
          <w:kern w:val="0"/>
          <w:sz w:val="28"/>
          <w:szCs w:val="20"/>
        </w:rPr>
        <w:t>６、</w:t>
      </w:r>
      <w:r w:rsidR="00374E04">
        <w:rPr>
          <w:rFonts w:eastAsia="標楷體"/>
          <w:b/>
          <w:bCs/>
          <w:kern w:val="0"/>
          <w:sz w:val="28"/>
          <w:szCs w:val="20"/>
        </w:rPr>
        <w:t>10</w:t>
      </w:r>
      <w:r w:rsidR="00374E04">
        <w:rPr>
          <w:rFonts w:eastAsia="標楷體" w:hint="eastAsia"/>
          <w:b/>
          <w:bCs/>
          <w:kern w:val="0"/>
          <w:sz w:val="28"/>
          <w:szCs w:val="20"/>
        </w:rPr>
        <w:t>8</w:t>
      </w:r>
      <w:r w:rsidRPr="003B1054">
        <w:rPr>
          <w:rFonts w:eastAsia="標楷體"/>
          <w:b/>
          <w:bCs/>
          <w:kern w:val="0"/>
          <w:sz w:val="28"/>
          <w:szCs w:val="20"/>
        </w:rPr>
        <w:t>年</w:t>
      </w:r>
      <w:r w:rsidR="0031626D">
        <w:rPr>
          <w:rFonts w:eastAsia="標楷體" w:hint="eastAsia"/>
          <w:b/>
          <w:bCs/>
          <w:kern w:val="0"/>
          <w:sz w:val="28"/>
          <w:szCs w:val="20"/>
        </w:rPr>
        <w:t>3</w:t>
      </w:r>
      <w:r w:rsidRPr="003B1054">
        <w:rPr>
          <w:rFonts w:eastAsia="標楷體"/>
          <w:b/>
          <w:bCs/>
          <w:kern w:val="0"/>
          <w:sz w:val="28"/>
          <w:szCs w:val="20"/>
        </w:rPr>
        <w:t>月臺灣加權股價平均收盤指數為</w:t>
      </w:r>
      <w:r w:rsidR="00620055">
        <w:rPr>
          <w:rFonts w:eastAsia="標楷體" w:hint="eastAsia"/>
          <w:b/>
          <w:bCs/>
          <w:kern w:val="0"/>
          <w:sz w:val="28"/>
          <w:szCs w:val="20"/>
        </w:rPr>
        <w:t>10</w:t>
      </w:r>
      <w:r w:rsidR="0031626D">
        <w:rPr>
          <w:rFonts w:eastAsia="標楷體" w:hint="eastAsia"/>
          <w:b/>
          <w:bCs/>
          <w:kern w:val="0"/>
          <w:sz w:val="28"/>
          <w:szCs w:val="20"/>
        </w:rPr>
        <w:t>,445.22</w:t>
      </w:r>
    </w:p>
    <w:p w:rsidR="00A30578" w:rsidRDefault="00A30578" w:rsidP="00A30578">
      <w:pPr>
        <w:widowControl/>
        <w:topLinePunct/>
        <w:snapToGrid w:val="0"/>
        <w:spacing w:beforeLines="50" w:before="180" w:line="300" w:lineRule="auto"/>
        <w:ind w:leftChars="118" w:left="283" w:rightChars="-59" w:right="-142" w:firstLineChars="202" w:firstLine="566"/>
        <w:jc w:val="both"/>
        <w:rPr>
          <w:rFonts w:eastAsia="標楷體"/>
          <w:spacing w:val="-4"/>
          <w:kern w:val="0"/>
          <w:sz w:val="28"/>
          <w:szCs w:val="20"/>
        </w:rPr>
      </w:pPr>
      <w:r w:rsidRPr="003B1054">
        <w:rPr>
          <w:rFonts w:eastAsia="標楷體"/>
          <w:kern w:val="0"/>
          <w:sz w:val="28"/>
          <w:szCs w:val="20"/>
        </w:rPr>
        <w:t>臺灣股票市場</w:t>
      </w:r>
      <w:r w:rsidRPr="003B1054">
        <w:rPr>
          <w:rFonts w:eastAsia="標楷體"/>
          <w:kern w:val="0"/>
          <w:sz w:val="28"/>
          <w:szCs w:val="20"/>
        </w:rPr>
        <w:t>10</w:t>
      </w:r>
      <w:r w:rsidR="00B244EB">
        <w:rPr>
          <w:rFonts w:eastAsia="標楷體" w:hint="eastAsia"/>
          <w:kern w:val="0"/>
          <w:sz w:val="28"/>
          <w:szCs w:val="20"/>
        </w:rPr>
        <w:t>8</w:t>
      </w:r>
      <w:r w:rsidRPr="003B1054">
        <w:rPr>
          <w:rFonts w:eastAsia="標楷體"/>
          <w:kern w:val="0"/>
          <w:sz w:val="28"/>
          <w:szCs w:val="20"/>
        </w:rPr>
        <w:t>年</w:t>
      </w:r>
      <w:r w:rsidR="0031626D">
        <w:rPr>
          <w:rFonts w:eastAsia="標楷體" w:hint="eastAsia"/>
          <w:kern w:val="0"/>
          <w:sz w:val="28"/>
          <w:szCs w:val="20"/>
        </w:rPr>
        <w:t>3</w:t>
      </w:r>
      <w:r w:rsidRPr="003B1054">
        <w:rPr>
          <w:rFonts w:eastAsia="標楷體"/>
          <w:kern w:val="0"/>
          <w:sz w:val="28"/>
          <w:szCs w:val="20"/>
        </w:rPr>
        <w:t>月平均股價收盤指數為</w:t>
      </w:r>
      <w:r w:rsidR="00620055">
        <w:rPr>
          <w:rFonts w:eastAsia="標楷體" w:hint="eastAsia"/>
          <w:kern w:val="0"/>
          <w:sz w:val="28"/>
          <w:szCs w:val="20"/>
        </w:rPr>
        <w:t>10,</w:t>
      </w:r>
      <w:r w:rsidR="0031626D">
        <w:rPr>
          <w:rFonts w:eastAsia="標楷體" w:hint="eastAsia"/>
          <w:kern w:val="0"/>
          <w:sz w:val="28"/>
          <w:szCs w:val="20"/>
        </w:rPr>
        <w:t>445.22</w:t>
      </w:r>
      <w:r w:rsidRPr="003B1054">
        <w:rPr>
          <w:rFonts w:eastAsia="標楷體"/>
          <w:kern w:val="0"/>
          <w:sz w:val="28"/>
          <w:szCs w:val="20"/>
        </w:rPr>
        <w:t>，較上月</w:t>
      </w:r>
      <w:r w:rsidRPr="003B1054">
        <w:rPr>
          <w:rFonts w:eastAsia="標楷體"/>
          <w:spacing w:val="-4"/>
          <w:kern w:val="0"/>
          <w:sz w:val="28"/>
          <w:szCs w:val="20"/>
        </w:rPr>
        <w:t>平均收盤指數</w:t>
      </w:r>
      <w:r w:rsidR="0031626D">
        <w:rPr>
          <w:rFonts w:eastAsia="標楷體" w:hint="eastAsia"/>
          <w:kern w:val="0"/>
          <w:sz w:val="28"/>
          <w:szCs w:val="20"/>
        </w:rPr>
        <w:t>10</w:t>
      </w:r>
      <w:r w:rsidR="00620055" w:rsidRPr="003B1054">
        <w:rPr>
          <w:rFonts w:eastAsia="標楷體"/>
          <w:kern w:val="0"/>
          <w:sz w:val="28"/>
          <w:szCs w:val="20"/>
        </w:rPr>
        <w:t>,</w:t>
      </w:r>
      <w:r w:rsidR="0031626D">
        <w:rPr>
          <w:rFonts w:eastAsia="標楷體" w:hint="eastAsia"/>
          <w:kern w:val="0"/>
          <w:sz w:val="28"/>
          <w:szCs w:val="20"/>
        </w:rPr>
        <w:t>210</w:t>
      </w:r>
      <w:r w:rsidR="00620055">
        <w:rPr>
          <w:rFonts w:eastAsia="標楷體" w:hint="eastAsia"/>
          <w:kern w:val="0"/>
          <w:sz w:val="28"/>
          <w:szCs w:val="20"/>
        </w:rPr>
        <w:t>.</w:t>
      </w:r>
      <w:r w:rsidR="0031626D">
        <w:rPr>
          <w:rFonts w:eastAsia="標楷體" w:hint="eastAsia"/>
          <w:kern w:val="0"/>
          <w:sz w:val="28"/>
          <w:szCs w:val="20"/>
        </w:rPr>
        <w:t>04</w:t>
      </w:r>
      <w:r w:rsidR="00B244EB">
        <w:rPr>
          <w:rFonts w:eastAsia="標楷體" w:hint="eastAsia"/>
          <w:kern w:val="0"/>
          <w:sz w:val="28"/>
          <w:szCs w:val="20"/>
        </w:rPr>
        <w:t>上升</w:t>
      </w:r>
      <w:r w:rsidR="0031626D">
        <w:rPr>
          <w:rFonts w:eastAsia="標楷體" w:hint="eastAsia"/>
          <w:kern w:val="0"/>
          <w:sz w:val="28"/>
          <w:szCs w:val="20"/>
        </w:rPr>
        <w:t>2.30</w:t>
      </w:r>
      <w:r w:rsidRPr="003B1054">
        <w:rPr>
          <w:rFonts w:eastAsia="標楷體"/>
          <w:spacing w:val="-4"/>
          <w:kern w:val="0"/>
          <w:sz w:val="28"/>
          <w:szCs w:val="20"/>
        </w:rPr>
        <w:t>%</w:t>
      </w:r>
      <w:r w:rsidRPr="003B1054">
        <w:rPr>
          <w:rFonts w:eastAsia="標楷體"/>
          <w:spacing w:val="-4"/>
          <w:kern w:val="0"/>
          <w:sz w:val="28"/>
          <w:szCs w:val="20"/>
        </w:rPr>
        <w:t>，較上年同月</w:t>
      </w:r>
      <w:r w:rsidR="0031626D">
        <w:rPr>
          <w:rFonts w:eastAsia="標楷體" w:hint="eastAsia"/>
          <w:spacing w:val="-4"/>
          <w:kern w:val="0"/>
          <w:sz w:val="28"/>
          <w:szCs w:val="20"/>
        </w:rPr>
        <w:t>10,903.89</w:t>
      </w:r>
      <w:r w:rsidRPr="003B1054">
        <w:rPr>
          <w:rFonts w:eastAsia="標楷體"/>
          <w:spacing w:val="-4"/>
          <w:kern w:val="0"/>
          <w:sz w:val="28"/>
          <w:szCs w:val="20"/>
        </w:rPr>
        <w:t>下降</w:t>
      </w:r>
      <w:r w:rsidR="00C321A7">
        <w:rPr>
          <w:rFonts w:eastAsia="標楷體" w:hint="eastAsia"/>
          <w:spacing w:val="-4"/>
          <w:kern w:val="0"/>
          <w:sz w:val="28"/>
          <w:szCs w:val="20"/>
        </w:rPr>
        <w:t>4</w:t>
      </w:r>
      <w:r w:rsidR="00B244EB">
        <w:rPr>
          <w:rFonts w:eastAsia="標楷體" w:hint="eastAsia"/>
          <w:spacing w:val="-4"/>
          <w:kern w:val="0"/>
          <w:sz w:val="28"/>
          <w:szCs w:val="20"/>
        </w:rPr>
        <w:t>.</w:t>
      </w:r>
      <w:r w:rsidR="0031626D">
        <w:rPr>
          <w:rFonts w:eastAsia="標楷體" w:hint="eastAsia"/>
          <w:spacing w:val="-4"/>
          <w:kern w:val="0"/>
          <w:sz w:val="28"/>
          <w:szCs w:val="20"/>
        </w:rPr>
        <w:t>21</w:t>
      </w:r>
      <w:r w:rsidRPr="003B1054">
        <w:rPr>
          <w:rFonts w:eastAsia="標楷體"/>
          <w:spacing w:val="-4"/>
          <w:kern w:val="0"/>
          <w:sz w:val="28"/>
          <w:szCs w:val="20"/>
        </w:rPr>
        <w:t>%</w:t>
      </w:r>
      <w:r w:rsidRPr="003B1054">
        <w:rPr>
          <w:rFonts w:eastAsia="標楷體"/>
          <w:spacing w:val="-4"/>
          <w:kern w:val="0"/>
          <w:sz w:val="28"/>
          <w:szCs w:val="20"/>
        </w:rPr>
        <w:t>。</w:t>
      </w:r>
    </w:p>
    <w:p w:rsidR="00A30578" w:rsidRPr="003B1054" w:rsidRDefault="00A30578" w:rsidP="00A30578">
      <w:pPr>
        <w:widowControl/>
        <w:topLinePunct/>
        <w:snapToGrid w:val="0"/>
        <w:spacing w:before="120" w:line="300" w:lineRule="auto"/>
        <w:ind w:leftChars="118" w:left="283" w:rightChars="-59" w:right="-142" w:firstLine="1"/>
        <w:jc w:val="center"/>
        <w:rPr>
          <w:rFonts w:eastAsia="標楷體"/>
          <w:kern w:val="0"/>
          <w:sz w:val="28"/>
          <w:szCs w:val="20"/>
        </w:rPr>
      </w:pPr>
      <w:r w:rsidRPr="003B1054">
        <w:rPr>
          <w:rFonts w:eastAsia="標楷體"/>
          <w:noProof/>
          <w:kern w:val="0"/>
          <w:sz w:val="28"/>
          <w:szCs w:val="20"/>
        </w:rPr>
        <w:drawing>
          <wp:inline distT="0" distB="0" distL="0" distR="0" wp14:anchorId="3BAAE688" wp14:editId="265AD4B6">
            <wp:extent cx="5403272" cy="3144982"/>
            <wp:effectExtent l="0" t="0" r="6985" b="0"/>
            <wp:docPr id="505" name="圖表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14E4E" w:rsidRPr="003B1054" w:rsidRDefault="005E3164" w:rsidP="005E3164">
      <w:pPr>
        <w:widowControl/>
        <w:rPr>
          <w:rFonts w:eastAsia="標楷體"/>
          <w:b/>
          <w:bCs/>
          <w:sz w:val="32"/>
          <w:szCs w:val="32"/>
        </w:rPr>
      </w:pPr>
      <w:r w:rsidRPr="003B1054">
        <w:br w:type="page"/>
      </w:r>
    </w:p>
    <w:p w:rsidR="005E3164" w:rsidRPr="00534E12" w:rsidRDefault="005E3164" w:rsidP="005E3164">
      <w:pPr>
        <w:keepNext/>
        <w:snapToGrid w:val="0"/>
        <w:spacing w:beforeLines="50" w:before="180" w:line="300" w:lineRule="auto"/>
        <w:ind w:rightChars="-25" w:right="-60"/>
        <w:outlineLvl w:val="2"/>
        <w:rPr>
          <w:rFonts w:eastAsia="標楷體"/>
          <w:b/>
          <w:bCs/>
          <w:color w:val="000000" w:themeColor="text1"/>
          <w:sz w:val="32"/>
          <w:szCs w:val="32"/>
        </w:rPr>
      </w:pPr>
      <w:bookmarkStart w:id="144" w:name="_Toc525744856"/>
      <w:bookmarkStart w:id="145" w:name="_Toc4585848"/>
      <w:bookmarkEnd w:id="125"/>
      <w:bookmarkEnd w:id="126"/>
      <w:bookmarkEnd w:id="127"/>
      <w:bookmarkEnd w:id="128"/>
      <w:bookmarkEnd w:id="129"/>
      <w:bookmarkEnd w:id="130"/>
      <w:bookmarkEnd w:id="131"/>
      <w:bookmarkEnd w:id="141"/>
      <w:bookmarkEnd w:id="142"/>
      <w:r w:rsidRPr="003B1054">
        <w:rPr>
          <w:rFonts w:eastAsia="標楷體"/>
          <w:b/>
          <w:bCs/>
          <w:sz w:val="32"/>
          <w:szCs w:val="32"/>
        </w:rPr>
        <w:lastRenderedPageBreak/>
        <w:t>（九）就</w:t>
      </w:r>
      <w:r w:rsidRPr="00534E12">
        <w:rPr>
          <w:rFonts w:eastAsia="標楷體"/>
          <w:b/>
          <w:bCs/>
          <w:color w:val="000000" w:themeColor="text1"/>
          <w:sz w:val="32"/>
          <w:szCs w:val="32"/>
        </w:rPr>
        <w:t>業薪資</w:t>
      </w:r>
      <w:bookmarkEnd w:id="144"/>
      <w:bookmarkEnd w:id="145"/>
    </w:p>
    <w:p w:rsidR="00F95589" w:rsidRPr="00534E12" w:rsidRDefault="00F95589" w:rsidP="00F95589">
      <w:pPr>
        <w:tabs>
          <w:tab w:val="left" w:pos="540"/>
        </w:tabs>
        <w:snapToGrid w:val="0"/>
        <w:spacing w:line="300" w:lineRule="auto"/>
        <w:ind w:rightChars="-136" w:right="-326"/>
        <w:rPr>
          <w:rFonts w:eastAsia="標楷體"/>
          <w:b/>
          <w:bCs/>
          <w:color w:val="000000" w:themeColor="text1"/>
          <w:spacing w:val="-4"/>
          <w:sz w:val="28"/>
          <w:szCs w:val="28"/>
        </w:rPr>
      </w:pPr>
      <w:r w:rsidRPr="00534E12">
        <w:rPr>
          <w:rFonts w:eastAsia="標楷體"/>
          <w:b/>
          <w:bCs/>
          <w:color w:val="000000" w:themeColor="text1"/>
          <w:spacing w:val="-4"/>
          <w:sz w:val="28"/>
          <w:szCs w:val="28"/>
        </w:rPr>
        <w:t>１、</w:t>
      </w:r>
      <w:r w:rsidRPr="00534E12">
        <w:rPr>
          <w:rFonts w:eastAsia="標楷體"/>
          <w:b/>
          <w:bCs/>
          <w:color w:val="000000" w:themeColor="text1"/>
          <w:spacing w:val="-4"/>
          <w:sz w:val="28"/>
          <w:szCs w:val="28"/>
        </w:rPr>
        <w:t>10</w:t>
      </w:r>
      <w:r w:rsidR="00F567F8" w:rsidRPr="00534E12">
        <w:rPr>
          <w:rFonts w:eastAsia="標楷體" w:hint="eastAsia"/>
          <w:b/>
          <w:bCs/>
          <w:color w:val="000000" w:themeColor="text1"/>
          <w:spacing w:val="-4"/>
          <w:sz w:val="28"/>
          <w:szCs w:val="28"/>
        </w:rPr>
        <w:t>8</w:t>
      </w:r>
      <w:r w:rsidRPr="00534E12">
        <w:rPr>
          <w:rFonts w:eastAsia="標楷體"/>
          <w:b/>
          <w:bCs/>
          <w:color w:val="000000" w:themeColor="text1"/>
          <w:spacing w:val="-4"/>
          <w:sz w:val="28"/>
          <w:szCs w:val="28"/>
        </w:rPr>
        <w:t>年</w:t>
      </w:r>
      <w:r w:rsidR="002A6F87">
        <w:rPr>
          <w:rFonts w:eastAsia="標楷體" w:hint="eastAsia"/>
          <w:b/>
          <w:bCs/>
          <w:color w:val="000000" w:themeColor="text1"/>
          <w:spacing w:val="-4"/>
          <w:sz w:val="28"/>
          <w:szCs w:val="28"/>
        </w:rPr>
        <w:t>3</w:t>
      </w:r>
      <w:r w:rsidRPr="00534E12">
        <w:rPr>
          <w:rFonts w:eastAsia="標楷體"/>
          <w:b/>
          <w:bCs/>
          <w:color w:val="000000" w:themeColor="text1"/>
          <w:spacing w:val="-4"/>
          <w:sz w:val="28"/>
          <w:szCs w:val="28"/>
        </w:rPr>
        <w:t>月失業率為</w:t>
      </w:r>
      <w:r w:rsidRPr="00534E12">
        <w:rPr>
          <w:rFonts w:eastAsia="標楷體"/>
          <w:b/>
          <w:bCs/>
          <w:color w:val="000000" w:themeColor="text1"/>
          <w:spacing w:val="-4"/>
          <w:sz w:val="28"/>
          <w:szCs w:val="28"/>
        </w:rPr>
        <w:t>3.</w:t>
      </w:r>
      <w:r w:rsidR="002A6F87">
        <w:rPr>
          <w:rFonts w:eastAsia="標楷體" w:hint="eastAsia"/>
          <w:b/>
          <w:bCs/>
          <w:color w:val="000000" w:themeColor="text1"/>
          <w:spacing w:val="-4"/>
          <w:sz w:val="28"/>
          <w:szCs w:val="28"/>
        </w:rPr>
        <w:t>68</w:t>
      </w:r>
      <w:r w:rsidRPr="00534E12">
        <w:rPr>
          <w:rFonts w:eastAsia="標楷體"/>
          <w:b/>
          <w:bCs/>
          <w:color w:val="000000" w:themeColor="text1"/>
          <w:spacing w:val="-4"/>
          <w:sz w:val="28"/>
          <w:szCs w:val="28"/>
        </w:rPr>
        <w:t>%</w:t>
      </w:r>
      <w:r w:rsidRPr="00534E12">
        <w:rPr>
          <w:rFonts w:eastAsia="標楷體"/>
          <w:b/>
          <w:bCs/>
          <w:color w:val="000000" w:themeColor="text1"/>
          <w:spacing w:val="-4"/>
          <w:sz w:val="28"/>
          <w:szCs w:val="28"/>
        </w:rPr>
        <w:t>，</w:t>
      </w:r>
      <w:r w:rsidR="00F567F8" w:rsidRPr="00534E12">
        <w:rPr>
          <w:rFonts w:eastAsia="標楷體" w:hint="eastAsia"/>
          <w:b/>
          <w:bCs/>
          <w:color w:val="000000" w:themeColor="text1"/>
          <w:spacing w:val="-4"/>
          <w:sz w:val="28"/>
          <w:szCs w:val="28"/>
        </w:rPr>
        <w:t>較</w:t>
      </w:r>
      <w:r w:rsidR="00F567F8" w:rsidRPr="00534E12">
        <w:rPr>
          <w:rFonts w:eastAsia="標楷體"/>
          <w:b/>
          <w:bCs/>
          <w:color w:val="000000" w:themeColor="text1"/>
          <w:spacing w:val="-4"/>
          <w:sz w:val="28"/>
          <w:szCs w:val="28"/>
        </w:rPr>
        <w:t>上年</w:t>
      </w:r>
      <w:r w:rsidR="00F567F8" w:rsidRPr="00534E12">
        <w:rPr>
          <w:rFonts w:eastAsia="標楷體" w:hint="eastAsia"/>
          <w:b/>
          <w:bCs/>
          <w:color w:val="000000" w:themeColor="text1"/>
          <w:spacing w:val="-4"/>
          <w:sz w:val="28"/>
          <w:szCs w:val="28"/>
        </w:rPr>
        <w:t>同月上升</w:t>
      </w:r>
      <w:r w:rsidR="00534E12" w:rsidRPr="00534E12">
        <w:rPr>
          <w:rFonts w:eastAsia="標楷體" w:hint="eastAsia"/>
          <w:b/>
          <w:bCs/>
          <w:color w:val="000000" w:themeColor="text1"/>
          <w:spacing w:val="-4"/>
          <w:sz w:val="28"/>
          <w:szCs w:val="28"/>
        </w:rPr>
        <w:t>0.02</w:t>
      </w:r>
      <w:r w:rsidR="00F567F8" w:rsidRPr="00534E12">
        <w:rPr>
          <w:rFonts w:eastAsia="標楷體" w:hint="eastAsia"/>
          <w:b/>
          <w:bCs/>
          <w:color w:val="000000" w:themeColor="text1"/>
          <w:spacing w:val="-4"/>
          <w:sz w:val="28"/>
          <w:szCs w:val="28"/>
        </w:rPr>
        <w:t>個百分點</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－勞動力為</w:t>
      </w:r>
      <w:r w:rsidRPr="003B1054">
        <w:rPr>
          <w:rFonts w:eastAsia="標楷體"/>
          <w:sz w:val="28"/>
          <w:szCs w:val="28"/>
        </w:rPr>
        <w:t>1,1</w:t>
      </w:r>
      <w:r w:rsidR="00534E12">
        <w:rPr>
          <w:rFonts w:eastAsia="標楷體" w:hint="eastAsia"/>
          <w:sz w:val="28"/>
          <w:szCs w:val="28"/>
        </w:rPr>
        <w:t>91.6</w:t>
      </w:r>
      <w:r w:rsidRPr="003B1054">
        <w:rPr>
          <w:rFonts w:eastAsia="標楷體"/>
          <w:sz w:val="28"/>
          <w:szCs w:val="28"/>
        </w:rPr>
        <w:t>萬人，較上年同月增加</w:t>
      </w:r>
      <w:r w:rsidRPr="000711FD">
        <w:rPr>
          <w:rFonts w:eastAsia="標楷體"/>
          <w:color w:val="000000" w:themeColor="text1"/>
          <w:sz w:val="28"/>
          <w:szCs w:val="28"/>
        </w:rPr>
        <w:t>0.</w:t>
      </w:r>
      <w:r w:rsidR="00F567F8" w:rsidRPr="000711FD">
        <w:rPr>
          <w:rFonts w:eastAsia="標楷體" w:hint="eastAsia"/>
          <w:color w:val="000000" w:themeColor="text1"/>
          <w:sz w:val="28"/>
          <w:szCs w:val="28"/>
        </w:rPr>
        <w:t>68</w:t>
      </w:r>
      <w:r w:rsidRPr="000711FD">
        <w:rPr>
          <w:rFonts w:eastAsia="標楷體"/>
          <w:color w:val="000000" w:themeColor="text1"/>
          <w:sz w:val="28"/>
          <w:szCs w:val="28"/>
        </w:rPr>
        <w:t>%</w:t>
      </w:r>
      <w:r w:rsidRPr="000711FD">
        <w:rPr>
          <w:rFonts w:eastAsia="標楷體"/>
          <w:color w:val="000000" w:themeColor="text1"/>
          <w:sz w:val="28"/>
          <w:szCs w:val="28"/>
        </w:rPr>
        <w:t>；勞</w:t>
      </w:r>
      <w:r w:rsidRPr="003B1054">
        <w:rPr>
          <w:rFonts w:eastAsia="標楷體"/>
          <w:sz w:val="28"/>
          <w:szCs w:val="28"/>
        </w:rPr>
        <w:t>動力參與率為</w:t>
      </w:r>
      <w:r w:rsidRPr="003B1054">
        <w:rPr>
          <w:rFonts w:eastAsia="標楷體"/>
          <w:sz w:val="28"/>
          <w:szCs w:val="28"/>
        </w:rPr>
        <w:t>59.</w:t>
      </w:r>
      <w:r w:rsidR="00725967" w:rsidRPr="003B1054">
        <w:rPr>
          <w:rFonts w:eastAsia="標楷體"/>
          <w:sz w:val="28"/>
          <w:szCs w:val="28"/>
        </w:rPr>
        <w:t>0</w:t>
      </w:r>
      <w:r w:rsidR="002A6F87">
        <w:rPr>
          <w:rFonts w:eastAsia="標楷體" w:hint="eastAsia"/>
          <w:sz w:val="28"/>
          <w:szCs w:val="28"/>
        </w:rPr>
        <w:t>6</w:t>
      </w:r>
      <w:r w:rsidRPr="003B1054">
        <w:rPr>
          <w:rFonts w:eastAsia="標楷體"/>
          <w:sz w:val="28"/>
          <w:szCs w:val="28"/>
        </w:rPr>
        <w:t>%</w:t>
      </w:r>
      <w:r w:rsidRPr="003B1054">
        <w:rPr>
          <w:rFonts w:eastAsia="標楷體"/>
          <w:sz w:val="28"/>
          <w:szCs w:val="28"/>
        </w:rPr>
        <w:t>，較上年同月</w:t>
      </w:r>
      <w:r w:rsidR="00F567F8">
        <w:rPr>
          <w:rFonts w:eastAsia="標楷體" w:hint="eastAsia"/>
          <w:sz w:val="28"/>
          <w:szCs w:val="28"/>
        </w:rPr>
        <w:t>上升</w:t>
      </w:r>
      <w:r w:rsidRPr="003B1054">
        <w:rPr>
          <w:rFonts w:eastAsia="標楷體"/>
          <w:sz w:val="28"/>
          <w:szCs w:val="28"/>
        </w:rPr>
        <w:t>0.1</w:t>
      </w:r>
      <w:r w:rsidR="00D65736">
        <w:rPr>
          <w:rFonts w:eastAsia="標楷體" w:hint="eastAsia"/>
          <w:sz w:val="28"/>
          <w:szCs w:val="28"/>
        </w:rPr>
        <w:t>9</w:t>
      </w:r>
      <w:r w:rsidRPr="003B1054">
        <w:rPr>
          <w:rFonts w:eastAsia="標楷體"/>
          <w:sz w:val="28"/>
          <w:szCs w:val="28"/>
        </w:rPr>
        <w:t>個百分點。</w:t>
      </w:r>
    </w:p>
    <w:p w:rsidR="00F95589" w:rsidRPr="000711FD" w:rsidRDefault="00F95589" w:rsidP="00F95589">
      <w:pPr>
        <w:snapToGrid w:val="0"/>
        <w:spacing w:line="300" w:lineRule="auto"/>
        <w:ind w:leftChars="119" w:left="569" w:rightChars="18" w:right="43" w:hangingChars="101" w:hanging="283"/>
        <w:jc w:val="both"/>
        <w:rPr>
          <w:rFonts w:eastAsia="標楷體"/>
          <w:color w:val="000000" w:themeColor="text1"/>
          <w:sz w:val="28"/>
          <w:szCs w:val="28"/>
        </w:rPr>
      </w:pPr>
      <w:r w:rsidRPr="003B1054">
        <w:rPr>
          <w:rFonts w:eastAsia="標楷體"/>
          <w:sz w:val="28"/>
          <w:szCs w:val="28"/>
        </w:rPr>
        <w:t>－就業人數為</w:t>
      </w:r>
      <w:r w:rsidRPr="003B1054">
        <w:rPr>
          <w:rFonts w:eastAsia="標楷體"/>
          <w:sz w:val="28"/>
          <w:szCs w:val="28"/>
        </w:rPr>
        <w:t>1,14</w:t>
      </w:r>
      <w:r w:rsidR="00D65736">
        <w:rPr>
          <w:rFonts w:eastAsia="標楷體" w:hint="eastAsia"/>
          <w:sz w:val="28"/>
          <w:szCs w:val="28"/>
        </w:rPr>
        <w:t>7</w:t>
      </w:r>
      <w:r w:rsidR="000278A6" w:rsidRPr="003B1054">
        <w:rPr>
          <w:rFonts w:eastAsia="標楷體"/>
          <w:sz w:val="28"/>
          <w:szCs w:val="28"/>
        </w:rPr>
        <w:t>.</w:t>
      </w:r>
      <w:r w:rsidR="002A6F87">
        <w:rPr>
          <w:rFonts w:eastAsia="標楷體" w:hint="eastAsia"/>
          <w:sz w:val="28"/>
          <w:szCs w:val="28"/>
        </w:rPr>
        <w:t>8</w:t>
      </w:r>
      <w:r w:rsidRPr="003B1054">
        <w:rPr>
          <w:rFonts w:eastAsia="標楷體"/>
          <w:sz w:val="28"/>
          <w:szCs w:val="28"/>
        </w:rPr>
        <w:t>萬人，較上年同月增</w:t>
      </w:r>
      <w:r w:rsidRPr="000711FD">
        <w:rPr>
          <w:rFonts w:eastAsia="標楷體"/>
          <w:color w:val="000000" w:themeColor="text1"/>
          <w:sz w:val="28"/>
          <w:szCs w:val="28"/>
        </w:rPr>
        <w:t>加</w:t>
      </w:r>
      <w:r w:rsidRPr="000711FD">
        <w:rPr>
          <w:rFonts w:eastAsia="標楷體"/>
          <w:color w:val="000000" w:themeColor="text1"/>
          <w:sz w:val="28"/>
          <w:szCs w:val="28"/>
        </w:rPr>
        <w:t>0.</w:t>
      </w:r>
      <w:r w:rsidR="002A6F87">
        <w:rPr>
          <w:rFonts w:eastAsia="標楷體" w:hint="eastAsia"/>
          <w:color w:val="000000" w:themeColor="text1"/>
          <w:sz w:val="28"/>
          <w:szCs w:val="28"/>
        </w:rPr>
        <w:t>66</w:t>
      </w:r>
      <w:r w:rsidRPr="000711FD">
        <w:rPr>
          <w:rFonts w:eastAsia="標楷體"/>
          <w:color w:val="000000" w:themeColor="text1"/>
          <w:sz w:val="28"/>
          <w:szCs w:val="28"/>
        </w:rPr>
        <w:t>%</w:t>
      </w:r>
      <w:r w:rsidRPr="000711FD">
        <w:rPr>
          <w:rFonts w:eastAsia="標楷體"/>
          <w:color w:val="000000" w:themeColor="text1"/>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－失業人數為</w:t>
      </w:r>
      <w:r w:rsidR="000278A6" w:rsidRPr="003B1054">
        <w:rPr>
          <w:rFonts w:eastAsia="標楷體"/>
          <w:sz w:val="28"/>
          <w:szCs w:val="28"/>
        </w:rPr>
        <w:t>4</w:t>
      </w:r>
      <w:r w:rsidR="002A6F87">
        <w:rPr>
          <w:rFonts w:eastAsia="標楷體" w:hint="eastAsia"/>
          <w:sz w:val="28"/>
          <w:szCs w:val="28"/>
        </w:rPr>
        <w:t>3.8</w:t>
      </w:r>
      <w:r w:rsidRPr="003B1054">
        <w:rPr>
          <w:rFonts w:eastAsia="標楷體"/>
          <w:sz w:val="28"/>
          <w:szCs w:val="28"/>
        </w:rPr>
        <w:t>萬人，失業率為</w:t>
      </w:r>
      <w:r w:rsidRPr="003B1054">
        <w:rPr>
          <w:rFonts w:eastAsia="標楷體"/>
          <w:sz w:val="28"/>
          <w:szCs w:val="28"/>
        </w:rPr>
        <w:t>3.</w:t>
      </w:r>
      <w:r w:rsidR="002A6F87">
        <w:rPr>
          <w:rFonts w:eastAsia="標楷體" w:hint="eastAsia"/>
          <w:sz w:val="28"/>
          <w:szCs w:val="28"/>
        </w:rPr>
        <w:t>68</w:t>
      </w:r>
      <w:r w:rsidRPr="003B1054">
        <w:rPr>
          <w:rFonts w:eastAsia="標楷體"/>
          <w:sz w:val="28"/>
          <w:szCs w:val="28"/>
        </w:rPr>
        <w:t>%</w:t>
      </w:r>
      <w:r w:rsidRPr="003B1054">
        <w:rPr>
          <w:rFonts w:eastAsia="標楷體"/>
          <w:sz w:val="28"/>
          <w:szCs w:val="28"/>
        </w:rPr>
        <w:t>，</w:t>
      </w:r>
      <w:r w:rsidR="00F567F8" w:rsidRPr="003B1054">
        <w:rPr>
          <w:rFonts w:eastAsia="標楷體"/>
          <w:sz w:val="28"/>
          <w:szCs w:val="28"/>
        </w:rPr>
        <w:t>較上年同月</w:t>
      </w:r>
      <w:r w:rsidR="00F567F8">
        <w:rPr>
          <w:rFonts w:eastAsia="標楷體" w:hint="eastAsia"/>
          <w:sz w:val="28"/>
          <w:szCs w:val="28"/>
        </w:rPr>
        <w:t>上升</w:t>
      </w:r>
      <w:r w:rsidR="00F567F8" w:rsidRPr="003B1054">
        <w:rPr>
          <w:rFonts w:eastAsia="標楷體"/>
          <w:sz w:val="28"/>
          <w:szCs w:val="28"/>
        </w:rPr>
        <w:t>0.</w:t>
      </w:r>
      <w:r w:rsidR="00D65736">
        <w:rPr>
          <w:rFonts w:eastAsia="標楷體" w:hint="eastAsia"/>
          <w:sz w:val="28"/>
          <w:szCs w:val="28"/>
        </w:rPr>
        <w:t>02</w:t>
      </w:r>
      <w:r w:rsidR="00F567F8" w:rsidRPr="003B1054">
        <w:rPr>
          <w:rFonts w:eastAsia="標楷體"/>
          <w:sz w:val="28"/>
          <w:szCs w:val="28"/>
        </w:rPr>
        <w:t>個百分點</w:t>
      </w:r>
      <w:r w:rsidRPr="003B1054">
        <w:rPr>
          <w:rFonts w:eastAsia="標楷體"/>
          <w:sz w:val="28"/>
          <w:szCs w:val="28"/>
        </w:rPr>
        <w:t>。</w:t>
      </w:r>
    </w:p>
    <w:p w:rsidR="00F95589" w:rsidRPr="003B1054" w:rsidRDefault="00F95589" w:rsidP="00F95589">
      <w:pPr>
        <w:snapToGrid w:val="0"/>
        <w:spacing w:line="300" w:lineRule="auto"/>
        <w:ind w:leftChars="119" w:left="569" w:rightChars="18" w:right="43" w:hangingChars="101" w:hanging="283"/>
        <w:jc w:val="both"/>
        <w:rPr>
          <w:rFonts w:eastAsia="標楷體"/>
          <w:sz w:val="28"/>
          <w:szCs w:val="28"/>
        </w:rPr>
      </w:pPr>
      <w:r w:rsidRPr="003B1054">
        <w:rPr>
          <w:rFonts w:eastAsia="標楷體"/>
          <w:sz w:val="28"/>
          <w:szCs w:val="28"/>
        </w:rPr>
        <w:t>－就業結構：農業</w:t>
      </w:r>
      <w:r w:rsidRPr="003B1054">
        <w:rPr>
          <w:rFonts w:eastAsia="標楷體"/>
          <w:sz w:val="28"/>
          <w:szCs w:val="28"/>
        </w:rPr>
        <w:t>56.</w:t>
      </w:r>
      <w:r w:rsidR="002A6F87">
        <w:rPr>
          <w:rFonts w:eastAsia="標楷體" w:hint="eastAsia"/>
          <w:sz w:val="28"/>
          <w:szCs w:val="28"/>
        </w:rPr>
        <w:t>3</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4.9</w:t>
      </w:r>
      <w:r w:rsidR="00F567F8">
        <w:rPr>
          <w:rFonts w:eastAsia="標楷體" w:hint="eastAsia"/>
          <w:sz w:val="28"/>
          <w:szCs w:val="28"/>
        </w:rPr>
        <w:t>0</w:t>
      </w:r>
      <w:r w:rsidRPr="003B1054">
        <w:rPr>
          <w:rFonts w:eastAsia="標楷體"/>
          <w:sz w:val="28"/>
          <w:szCs w:val="28"/>
        </w:rPr>
        <w:t>%)</w:t>
      </w:r>
      <w:r w:rsidRPr="003B1054">
        <w:rPr>
          <w:rFonts w:eastAsia="標楷體"/>
          <w:sz w:val="28"/>
          <w:szCs w:val="28"/>
        </w:rPr>
        <w:t>，工業</w:t>
      </w:r>
      <w:r w:rsidR="00B1524C">
        <w:rPr>
          <w:rFonts w:eastAsia="標楷體"/>
          <w:sz w:val="28"/>
          <w:szCs w:val="28"/>
        </w:rPr>
        <w:t>40</w:t>
      </w:r>
      <w:r w:rsidR="00B1524C">
        <w:rPr>
          <w:rFonts w:eastAsia="標楷體" w:hint="eastAsia"/>
          <w:sz w:val="28"/>
          <w:szCs w:val="28"/>
        </w:rPr>
        <w:t>8</w:t>
      </w:r>
      <w:r w:rsidRPr="003B1054">
        <w:rPr>
          <w:rFonts w:eastAsia="標楷體"/>
          <w:sz w:val="28"/>
          <w:szCs w:val="28"/>
        </w:rPr>
        <w:t>.</w:t>
      </w:r>
      <w:r w:rsidR="002A6F87">
        <w:rPr>
          <w:rFonts w:eastAsia="標楷體" w:hint="eastAsia"/>
          <w:sz w:val="28"/>
          <w:szCs w:val="28"/>
        </w:rPr>
        <w:t>7</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35.6</w:t>
      </w:r>
      <w:r w:rsidR="002A6F87">
        <w:rPr>
          <w:rFonts w:eastAsia="標楷體" w:hint="eastAsia"/>
          <w:sz w:val="28"/>
          <w:szCs w:val="28"/>
        </w:rPr>
        <w:t>1</w:t>
      </w:r>
      <w:r w:rsidRPr="003B1054">
        <w:rPr>
          <w:rFonts w:eastAsia="標楷體"/>
          <w:sz w:val="28"/>
          <w:szCs w:val="28"/>
        </w:rPr>
        <w:t>%)</w:t>
      </w:r>
      <w:r w:rsidRPr="003B1054">
        <w:rPr>
          <w:rFonts w:eastAsia="標楷體"/>
          <w:sz w:val="28"/>
          <w:szCs w:val="28"/>
        </w:rPr>
        <w:t>，服務業</w:t>
      </w:r>
      <w:r w:rsidRPr="003B1054">
        <w:rPr>
          <w:rFonts w:eastAsia="標楷體"/>
          <w:sz w:val="28"/>
          <w:szCs w:val="28"/>
        </w:rPr>
        <w:t>68</w:t>
      </w:r>
      <w:r w:rsidR="00981A9A" w:rsidRPr="003B1054">
        <w:rPr>
          <w:rFonts w:eastAsia="標楷體"/>
          <w:sz w:val="28"/>
          <w:szCs w:val="28"/>
        </w:rPr>
        <w:t>2.</w:t>
      </w:r>
      <w:r w:rsidR="002A6F87">
        <w:rPr>
          <w:rFonts w:eastAsia="標楷體" w:hint="eastAsia"/>
          <w:sz w:val="28"/>
          <w:szCs w:val="28"/>
        </w:rPr>
        <w:t>9</w:t>
      </w:r>
      <w:r w:rsidRPr="003B1054">
        <w:rPr>
          <w:rFonts w:eastAsia="標楷體"/>
          <w:sz w:val="28"/>
          <w:szCs w:val="28"/>
        </w:rPr>
        <w:t>萬人</w:t>
      </w:r>
      <w:r w:rsidRPr="003B1054">
        <w:rPr>
          <w:rFonts w:eastAsia="標楷體"/>
          <w:sz w:val="28"/>
          <w:szCs w:val="28"/>
        </w:rPr>
        <w:t>(</w:t>
      </w:r>
      <w:r w:rsidRPr="003B1054">
        <w:rPr>
          <w:rFonts w:eastAsia="標楷體"/>
          <w:sz w:val="28"/>
          <w:szCs w:val="28"/>
        </w:rPr>
        <w:t>占</w:t>
      </w:r>
      <w:r w:rsidRPr="003B1054">
        <w:rPr>
          <w:rFonts w:eastAsia="標楷體"/>
          <w:sz w:val="28"/>
          <w:szCs w:val="28"/>
        </w:rPr>
        <w:t>59.4</w:t>
      </w:r>
      <w:r w:rsidR="002A6F87">
        <w:rPr>
          <w:rFonts w:eastAsia="標楷體" w:hint="eastAsia"/>
          <w:sz w:val="28"/>
          <w:szCs w:val="28"/>
        </w:rPr>
        <w:t>9</w:t>
      </w:r>
      <w:r w:rsidRPr="003B1054">
        <w:rPr>
          <w:rFonts w:eastAsia="標楷體"/>
          <w:sz w:val="28"/>
          <w:szCs w:val="28"/>
        </w:rPr>
        <w:t>%)</w:t>
      </w:r>
      <w:r w:rsidRPr="003B1054">
        <w:rPr>
          <w:rFonts w:eastAsia="標楷體"/>
          <w:sz w:val="28"/>
          <w:szCs w:val="28"/>
        </w:rPr>
        <w:t>。</w:t>
      </w:r>
    </w:p>
    <w:p w:rsidR="00F95589" w:rsidRPr="003B1054" w:rsidRDefault="00F95589" w:rsidP="00F95589">
      <w:pPr>
        <w:snapToGrid w:val="0"/>
        <w:spacing w:line="300" w:lineRule="auto"/>
        <w:ind w:rightChars="-511" w:right="-1226" w:firstLineChars="850" w:firstLine="2382"/>
        <w:rPr>
          <w:rFonts w:eastAsia="標楷體"/>
          <w:szCs w:val="28"/>
        </w:rPr>
      </w:pPr>
      <w:r w:rsidRPr="003B1054">
        <w:rPr>
          <w:rFonts w:eastAsia="標楷體"/>
          <w:b/>
          <w:bCs/>
          <w:sz w:val="28"/>
        </w:rPr>
        <w:t>表</w:t>
      </w:r>
      <w:r w:rsidRPr="003B1054">
        <w:rPr>
          <w:rFonts w:eastAsia="標楷體"/>
          <w:b/>
          <w:bCs/>
          <w:sz w:val="28"/>
        </w:rPr>
        <w:t xml:space="preserve"> 2-9-1  </w:t>
      </w:r>
      <w:r w:rsidRPr="003B1054">
        <w:rPr>
          <w:rFonts w:eastAsia="標楷體"/>
          <w:b/>
          <w:bCs/>
          <w:sz w:val="28"/>
        </w:rPr>
        <w:t>就業市場相關指標</w:t>
      </w:r>
      <w:r w:rsidRPr="003B1054">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7"/>
        <w:gridCol w:w="623"/>
        <w:gridCol w:w="684"/>
        <w:gridCol w:w="542"/>
        <w:gridCol w:w="651"/>
        <w:gridCol w:w="742"/>
        <w:gridCol w:w="655"/>
        <w:gridCol w:w="712"/>
        <w:gridCol w:w="26"/>
        <w:gridCol w:w="722"/>
        <w:gridCol w:w="742"/>
        <w:gridCol w:w="742"/>
      </w:tblGrid>
      <w:tr w:rsidR="008419E5" w:rsidRPr="003B1054" w:rsidTr="00754A06">
        <w:trPr>
          <w:cantSplit/>
          <w:jc w:val="center"/>
        </w:trPr>
        <w:tc>
          <w:tcPr>
            <w:tcW w:w="1514" w:type="dxa"/>
            <w:vMerge w:val="restart"/>
            <w:tcBorders>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年</w:t>
            </w:r>
            <w:r w:rsidRPr="003B1054">
              <w:rPr>
                <w:rFonts w:eastAsia="標楷體"/>
                <w:spacing w:val="-20"/>
              </w:rPr>
              <w:t>(</w:t>
            </w:r>
            <w:r w:rsidRPr="003B1054">
              <w:rPr>
                <w:rFonts w:eastAsia="標楷體"/>
                <w:spacing w:val="-20"/>
              </w:rPr>
              <w:t>月</w:t>
            </w:r>
            <w:r w:rsidRPr="003B1054">
              <w:rPr>
                <w:rFonts w:eastAsia="標楷體"/>
                <w:spacing w:val="-20"/>
              </w:rPr>
              <w:t>)</w:t>
            </w:r>
          </w:p>
        </w:tc>
        <w:tc>
          <w:tcPr>
            <w:tcW w:w="1983" w:type="dxa"/>
            <w:gridSpan w:val="3"/>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w:t>
            </w:r>
            <w:r w:rsidRPr="003B1054">
              <w:rPr>
                <w:rFonts w:eastAsia="標楷體"/>
                <w:spacing w:val="-20"/>
              </w:rPr>
              <w:t>(</w:t>
            </w:r>
            <w:r w:rsidRPr="003B1054">
              <w:rPr>
                <w:rFonts w:eastAsia="標楷體"/>
                <w:spacing w:val="-20"/>
              </w:rPr>
              <w:t>萬人</w:t>
            </w:r>
            <w:r w:rsidRPr="003B1054">
              <w:rPr>
                <w:rFonts w:eastAsia="標楷體"/>
                <w:spacing w:val="-20"/>
              </w:rPr>
              <w:t>)</w:t>
            </w:r>
          </w:p>
        </w:tc>
        <w:tc>
          <w:tcPr>
            <w:tcW w:w="684" w:type="dxa"/>
            <w:vMerge w:val="restart"/>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勞動力參與率</w:t>
            </w:r>
            <w:r w:rsidRPr="003B1054">
              <w:rPr>
                <w:rFonts w:eastAsia="標楷體"/>
                <w:spacing w:val="-20"/>
              </w:rPr>
              <w:t>(%)</w:t>
            </w:r>
          </w:p>
        </w:tc>
        <w:tc>
          <w:tcPr>
            <w:tcW w:w="2590" w:type="dxa"/>
            <w:gridSpan w:val="4"/>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就業者結構</w:t>
            </w:r>
            <w:r w:rsidRPr="003B1054">
              <w:rPr>
                <w:rFonts w:eastAsia="標楷體"/>
                <w:spacing w:val="-20"/>
              </w:rPr>
              <w:t xml:space="preserve"> (</w:t>
            </w:r>
            <w:r w:rsidRPr="003B1054">
              <w:rPr>
                <w:rFonts w:eastAsia="標楷體"/>
                <w:spacing w:val="-20"/>
                <w:szCs w:val="28"/>
              </w:rPr>
              <w:t>萬人</w:t>
            </w:r>
            <w:r w:rsidRPr="003B1054">
              <w:rPr>
                <w:rFonts w:eastAsia="標楷體"/>
                <w:spacing w:val="-20"/>
              </w:rPr>
              <w:t>)</w:t>
            </w:r>
          </w:p>
        </w:tc>
        <w:tc>
          <w:tcPr>
            <w:tcW w:w="71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失業率</w:t>
            </w:r>
          </w:p>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w:t>
            </w:r>
          </w:p>
        </w:tc>
        <w:tc>
          <w:tcPr>
            <w:tcW w:w="2232" w:type="dxa"/>
            <w:gridSpan w:val="4"/>
            <w:tcBorders>
              <w:lef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失業率按年齡分</w:t>
            </w:r>
            <w:r w:rsidRPr="003B1054">
              <w:rPr>
                <w:rFonts w:eastAsia="標楷體"/>
                <w:spacing w:val="-20"/>
              </w:rPr>
              <w:t>(%)</w:t>
            </w:r>
          </w:p>
        </w:tc>
      </w:tr>
      <w:tr w:rsidR="008419E5" w:rsidRPr="003B1054" w:rsidTr="00754A06">
        <w:trPr>
          <w:cantSplit/>
          <w:trHeight w:val="134"/>
          <w:jc w:val="center"/>
        </w:trPr>
        <w:tc>
          <w:tcPr>
            <w:tcW w:w="1514" w:type="dxa"/>
            <w:vMerge/>
            <w:tcBorders>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合計</w:t>
            </w:r>
          </w:p>
        </w:tc>
        <w:tc>
          <w:tcPr>
            <w:tcW w:w="727"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就業者</w:t>
            </w:r>
          </w:p>
        </w:tc>
        <w:tc>
          <w:tcPr>
            <w:tcW w:w="623"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失業者</w:t>
            </w:r>
          </w:p>
        </w:tc>
        <w:tc>
          <w:tcPr>
            <w:tcW w:w="684"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農業</w:t>
            </w:r>
          </w:p>
        </w:tc>
        <w:tc>
          <w:tcPr>
            <w:tcW w:w="651" w:type="dxa"/>
            <w:vMerge w:val="restart"/>
            <w:tcBorders>
              <w:left w:val="single" w:sz="4" w:space="0" w:color="auto"/>
              <w:right w:val="nil"/>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工業</w:t>
            </w:r>
          </w:p>
        </w:tc>
        <w:tc>
          <w:tcPr>
            <w:tcW w:w="742" w:type="dxa"/>
            <w:tcBorders>
              <w:left w:val="nil"/>
              <w:right w:val="single" w:sz="4" w:space="0" w:color="auto"/>
            </w:tcBorders>
          </w:tcPr>
          <w:p w:rsidR="00F95589" w:rsidRPr="003B1054" w:rsidRDefault="00F95589" w:rsidP="00754A06">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服務業</w:t>
            </w:r>
          </w:p>
        </w:tc>
        <w:tc>
          <w:tcPr>
            <w:tcW w:w="712" w:type="dxa"/>
            <w:vMerge/>
            <w:tcBorders>
              <w:left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15-24</w:t>
            </w:r>
            <w:r w:rsidRPr="003B1054">
              <w:rPr>
                <w:rFonts w:eastAsia="標楷體"/>
                <w:spacing w:val="-20"/>
              </w:rPr>
              <w:t>歲</w:t>
            </w:r>
          </w:p>
        </w:tc>
        <w:tc>
          <w:tcPr>
            <w:tcW w:w="742" w:type="dxa"/>
            <w:vMerge w:val="restart"/>
            <w:tcBorders>
              <w:left w:val="single" w:sz="4" w:space="0" w:color="auto"/>
              <w:righ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25-44</w:t>
            </w:r>
            <w:r w:rsidRPr="003B1054">
              <w:rPr>
                <w:rFonts w:eastAsia="標楷體"/>
                <w:spacing w:val="-20"/>
              </w:rPr>
              <w:t>歲</w:t>
            </w:r>
          </w:p>
        </w:tc>
        <w:tc>
          <w:tcPr>
            <w:tcW w:w="742" w:type="dxa"/>
            <w:vMerge w:val="restart"/>
            <w:tcBorders>
              <w:left w:val="single" w:sz="4" w:space="0" w:color="auto"/>
            </w:tcBorders>
            <w:vAlign w:val="center"/>
          </w:tcPr>
          <w:p w:rsidR="00F95589" w:rsidRPr="003B1054" w:rsidRDefault="00F95589" w:rsidP="00754A06">
            <w:pPr>
              <w:snapToGrid w:val="0"/>
              <w:spacing w:line="320" w:lineRule="exact"/>
              <w:jc w:val="center"/>
              <w:rPr>
                <w:rFonts w:eastAsia="標楷體"/>
                <w:spacing w:val="-20"/>
              </w:rPr>
            </w:pPr>
            <w:r w:rsidRPr="003B1054">
              <w:rPr>
                <w:rFonts w:eastAsia="標楷體"/>
                <w:spacing w:val="-20"/>
              </w:rPr>
              <w:t>45-64</w:t>
            </w:r>
            <w:r w:rsidRPr="003B1054">
              <w:rPr>
                <w:rFonts w:eastAsia="標楷體"/>
                <w:spacing w:val="-20"/>
              </w:rPr>
              <w:t>歲</w:t>
            </w:r>
          </w:p>
        </w:tc>
      </w:tr>
      <w:tr w:rsidR="008419E5" w:rsidRPr="003B1054" w:rsidTr="00754A06">
        <w:trPr>
          <w:cantSplit/>
          <w:jc w:val="center"/>
        </w:trPr>
        <w:tc>
          <w:tcPr>
            <w:tcW w:w="1514" w:type="dxa"/>
            <w:vMerge/>
            <w:tcBorders>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27"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23"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b/>
                <w:bCs/>
                <w:spacing w:val="-20"/>
              </w:rPr>
            </w:pPr>
            <w:r w:rsidRPr="003B1054">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F95589" w:rsidRPr="003B1054" w:rsidRDefault="00F95589" w:rsidP="00754A06">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F95589" w:rsidRPr="003B1054" w:rsidRDefault="00F95589" w:rsidP="00754A06">
            <w:pPr>
              <w:snapToGrid w:val="0"/>
              <w:spacing w:line="320" w:lineRule="exact"/>
              <w:jc w:val="center"/>
              <w:rPr>
                <w:rFonts w:eastAsia="標楷體"/>
                <w:spacing w:val="-20"/>
              </w:rPr>
            </w:pP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103</w:t>
            </w:r>
            <w:r w:rsidRPr="003B1054">
              <w:rPr>
                <w:rFonts w:eastAsia="標楷體"/>
                <w:b/>
                <w:bCs/>
              </w:rPr>
              <w:t>年</w:t>
            </w:r>
          </w:p>
        </w:tc>
        <w:tc>
          <w:tcPr>
            <w:tcW w:w="633" w:type="dxa"/>
            <w:tcBorders>
              <w:top w:val="nil"/>
              <w:left w:val="single" w:sz="4" w:space="0" w:color="auto"/>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1,153.5</w:t>
            </w:r>
          </w:p>
        </w:tc>
        <w:tc>
          <w:tcPr>
            <w:tcW w:w="727"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1,107.9</w:t>
            </w:r>
          </w:p>
        </w:tc>
        <w:tc>
          <w:tcPr>
            <w:tcW w:w="623"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45.7</w:t>
            </w:r>
          </w:p>
        </w:tc>
        <w:tc>
          <w:tcPr>
            <w:tcW w:w="684"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58.54</w:t>
            </w:r>
          </w:p>
        </w:tc>
        <w:tc>
          <w:tcPr>
            <w:tcW w:w="5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54.8</w:t>
            </w:r>
          </w:p>
        </w:tc>
        <w:tc>
          <w:tcPr>
            <w:tcW w:w="651"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400.4</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300.7</w:t>
            </w:r>
          </w:p>
        </w:tc>
        <w:tc>
          <w:tcPr>
            <w:tcW w:w="655"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652.6</w:t>
            </w:r>
          </w:p>
        </w:tc>
        <w:tc>
          <w:tcPr>
            <w:tcW w:w="71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3.96</w:t>
            </w:r>
          </w:p>
        </w:tc>
        <w:tc>
          <w:tcPr>
            <w:tcW w:w="748" w:type="dxa"/>
            <w:gridSpan w:val="2"/>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12.63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4.13</w:t>
            </w:r>
          </w:p>
        </w:tc>
        <w:tc>
          <w:tcPr>
            <w:tcW w:w="742" w:type="dxa"/>
            <w:tcBorders>
              <w:top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104</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1,163.8</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1,119.8</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58.65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55.5</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403.5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660.9</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3.78</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12.05</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3.95</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105</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1,172.7</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1,126.7</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46.0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58.75</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404.3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302.8</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666.7</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3.92</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12.12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2.15</w:t>
            </w:r>
          </w:p>
        </w:tc>
      </w:tr>
      <w:tr w:rsidR="008419E5" w:rsidRPr="003B1054" w:rsidTr="00754A06">
        <w:trPr>
          <w:trHeight w:val="74"/>
          <w:jc w:val="center"/>
        </w:trPr>
        <w:tc>
          <w:tcPr>
            <w:tcW w:w="1514" w:type="dxa"/>
            <w:tcBorders>
              <w:top w:val="nil"/>
              <w:bottom w:val="nil"/>
              <w:right w:val="single" w:sz="4" w:space="0" w:color="auto"/>
            </w:tcBorders>
            <w:vAlign w:val="center"/>
          </w:tcPr>
          <w:p w:rsidR="00F95589" w:rsidRPr="003B1054" w:rsidRDefault="00F95589" w:rsidP="00754A06">
            <w:pPr>
              <w:snapToGrid w:val="0"/>
              <w:spacing w:line="320" w:lineRule="exact"/>
              <w:ind w:firstLineChars="50" w:firstLine="120"/>
              <w:rPr>
                <w:rFonts w:eastAsia="標楷體"/>
              </w:rPr>
            </w:pPr>
            <w:r w:rsidRPr="003B1054">
              <w:rPr>
                <w:rFonts w:eastAsia="標楷體"/>
                <w:b/>
              </w:rPr>
              <w:t>106</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1,179.5</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1,135.2</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44.3</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58.83</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55.7</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406.3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304.5</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673.2</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3.76</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11.92</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3.93</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1.99</w:t>
            </w:r>
          </w:p>
        </w:tc>
      </w:tr>
      <w:tr w:rsidR="008419E5" w:rsidRPr="003B1054" w:rsidTr="00754A06">
        <w:trPr>
          <w:jc w:val="center"/>
        </w:trPr>
        <w:tc>
          <w:tcPr>
            <w:tcW w:w="1514" w:type="dxa"/>
            <w:tcBorders>
              <w:top w:val="nil"/>
              <w:bottom w:val="nil"/>
              <w:right w:val="single" w:sz="4" w:space="0" w:color="auto"/>
            </w:tcBorders>
            <w:vAlign w:val="center"/>
          </w:tcPr>
          <w:p w:rsidR="00F95589" w:rsidRPr="003B1054" w:rsidRDefault="00F95589" w:rsidP="00F567F8">
            <w:pPr>
              <w:snapToGrid w:val="0"/>
              <w:spacing w:line="320" w:lineRule="exact"/>
              <w:ind w:firstLineChars="50" w:firstLine="120"/>
              <w:rPr>
                <w:rFonts w:eastAsia="標楷體"/>
              </w:rPr>
            </w:pPr>
            <w:r w:rsidRPr="003B1054">
              <w:rPr>
                <w:rFonts w:eastAsia="標楷體"/>
                <w:b/>
              </w:rPr>
              <w:t>107</w:t>
            </w:r>
            <w:r w:rsidRPr="003B1054">
              <w:rPr>
                <w:rFonts w:eastAsia="標楷體"/>
                <w:b/>
                <w:bCs/>
              </w:rPr>
              <w:t>年</w:t>
            </w:r>
          </w:p>
        </w:tc>
        <w:tc>
          <w:tcPr>
            <w:tcW w:w="633" w:type="dxa"/>
            <w:tcBorders>
              <w:top w:val="nil"/>
              <w:left w:val="single" w:sz="4" w:space="0" w:color="auto"/>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1,187.</w:t>
            </w:r>
            <w:r w:rsidR="006B3CE5" w:rsidRPr="003B1054">
              <w:rPr>
                <w:rFonts w:eastAsia="標楷體"/>
                <w:b/>
                <w:bCs/>
                <w:spacing w:val="-20"/>
              </w:rPr>
              <w:t>4</w:t>
            </w:r>
          </w:p>
        </w:tc>
        <w:tc>
          <w:tcPr>
            <w:tcW w:w="727"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1,143.</w:t>
            </w:r>
            <w:r w:rsidR="006B3CE5" w:rsidRPr="003B1054">
              <w:rPr>
                <w:rFonts w:eastAsia="標楷體"/>
                <w:b/>
                <w:bCs/>
                <w:spacing w:val="-20"/>
              </w:rPr>
              <w:t>4</w:t>
            </w:r>
          </w:p>
        </w:tc>
        <w:tc>
          <w:tcPr>
            <w:tcW w:w="623"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44.</w:t>
            </w:r>
            <w:r w:rsidR="006B3CE5" w:rsidRPr="003B1054">
              <w:rPr>
                <w:rFonts w:eastAsia="標楷體"/>
                <w:b/>
                <w:bCs/>
                <w:spacing w:val="-20"/>
              </w:rPr>
              <w:t>0</w:t>
            </w:r>
          </w:p>
        </w:tc>
        <w:tc>
          <w:tcPr>
            <w:tcW w:w="684"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58.9</w:t>
            </w:r>
            <w:r w:rsidR="006B3CE5" w:rsidRPr="003B1054">
              <w:rPr>
                <w:rFonts w:eastAsia="標楷體"/>
                <w:b/>
                <w:bCs/>
                <w:spacing w:val="-20"/>
              </w:rPr>
              <w:t>9</w:t>
            </w:r>
          </w:p>
        </w:tc>
        <w:tc>
          <w:tcPr>
            <w:tcW w:w="5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56.</w:t>
            </w:r>
            <w:r w:rsidR="006E5182" w:rsidRPr="003B1054">
              <w:rPr>
                <w:rFonts w:eastAsia="標楷體"/>
                <w:b/>
                <w:bCs/>
                <w:spacing w:val="-20"/>
              </w:rPr>
              <w:t>1</w:t>
            </w:r>
          </w:p>
        </w:tc>
        <w:tc>
          <w:tcPr>
            <w:tcW w:w="651"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408.3</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306.</w:t>
            </w:r>
            <w:r w:rsidR="006E5182" w:rsidRPr="003B1054">
              <w:rPr>
                <w:rFonts w:eastAsia="標楷體"/>
                <w:b/>
                <w:bCs/>
                <w:spacing w:val="-20"/>
              </w:rPr>
              <w:t>4</w:t>
            </w:r>
          </w:p>
        </w:tc>
        <w:tc>
          <w:tcPr>
            <w:tcW w:w="655"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67</w:t>
            </w:r>
            <w:r w:rsidR="006E5182" w:rsidRPr="003B1054">
              <w:rPr>
                <w:rFonts w:eastAsia="標楷體"/>
                <w:b/>
                <w:bCs/>
                <w:spacing w:val="-20"/>
              </w:rPr>
              <w:t>9.0</w:t>
            </w:r>
          </w:p>
        </w:tc>
        <w:tc>
          <w:tcPr>
            <w:tcW w:w="738" w:type="dxa"/>
            <w:gridSpan w:val="2"/>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3.71</w:t>
            </w:r>
          </w:p>
        </w:tc>
        <w:tc>
          <w:tcPr>
            <w:tcW w:w="72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11.5</w:t>
            </w:r>
            <w:r w:rsidR="0028652E" w:rsidRPr="003B1054">
              <w:rPr>
                <w:rFonts w:eastAsia="標楷體"/>
                <w:b/>
                <w:bCs/>
                <w:spacing w:val="-20"/>
              </w:rPr>
              <w:t>4</w:t>
            </w:r>
          </w:p>
        </w:tc>
        <w:tc>
          <w:tcPr>
            <w:tcW w:w="742" w:type="dxa"/>
            <w:tcBorders>
              <w:top w:val="nil"/>
              <w:left w:val="nil"/>
              <w:bottom w:val="nil"/>
              <w:right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3.86</w:t>
            </w:r>
          </w:p>
        </w:tc>
        <w:tc>
          <w:tcPr>
            <w:tcW w:w="742" w:type="dxa"/>
            <w:tcBorders>
              <w:top w:val="nil"/>
              <w:left w:val="nil"/>
              <w:bottom w:val="nil"/>
            </w:tcBorders>
            <w:vAlign w:val="bottom"/>
          </w:tcPr>
          <w:p w:rsidR="00F95589" w:rsidRPr="003B1054" w:rsidRDefault="00F95589" w:rsidP="00754A06">
            <w:pPr>
              <w:snapToGrid w:val="0"/>
              <w:spacing w:line="320" w:lineRule="exact"/>
              <w:jc w:val="center"/>
              <w:rPr>
                <w:rFonts w:eastAsia="標楷體"/>
                <w:b/>
                <w:bCs/>
                <w:spacing w:val="-20"/>
              </w:rPr>
            </w:pPr>
            <w:r w:rsidRPr="003B1054">
              <w:rPr>
                <w:rFonts w:eastAsia="標楷體"/>
                <w:b/>
                <w:bCs/>
                <w:spacing w:val="-20"/>
              </w:rPr>
              <w:t>2.00</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3</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1,140.3</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43.3</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58.87</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56.0</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407.6</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305.6</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676.7</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11.28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3.82</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1.97</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4</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1,140.6</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305.8</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677.2</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3.64</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11.21</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1.97</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5</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1,184.1</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1,141.1</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43.0</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58.86</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55.8</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305.9</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677.7</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3.63</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11.13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6</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1,185.7</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1,141.8</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43.9</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58.92</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55.9</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407.8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306.1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678.1</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3.85</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2.03</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7</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1,144.3</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45.3</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408.6</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306.6</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679.5</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3.81</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3.91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8</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1,192.0</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1,145.9</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46.1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59.19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409.2</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680.4</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3.87</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12.27</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3.94</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2.11</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9</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1,189.6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1,144.9</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44.7</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59.05</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56.1</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409.1</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679.6</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11.83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2.00</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10</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1,190.6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1,146.0</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44.6</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59.08</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56.2</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408.8</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681.0</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3.75</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11.75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1.99</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11</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1,147.5</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44.1</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59.11</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56.3</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307.2</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681.8</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3.70</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11.55</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3.84</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1.98</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12</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1,148.1</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43.6</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56.4</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409.4</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307.0</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682.3</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3.66</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11.37</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3.81</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1.95</w:t>
            </w:r>
          </w:p>
        </w:tc>
      </w:tr>
      <w:tr w:rsidR="006A6D8C" w:rsidRPr="003B1054" w:rsidTr="00754A06">
        <w:trPr>
          <w:jc w:val="center"/>
        </w:trPr>
        <w:tc>
          <w:tcPr>
            <w:tcW w:w="1514" w:type="dxa"/>
            <w:tcBorders>
              <w:top w:val="nil"/>
              <w:bottom w:val="nil"/>
              <w:right w:val="single" w:sz="4" w:space="0" w:color="auto"/>
            </w:tcBorders>
            <w:vAlign w:val="center"/>
          </w:tcPr>
          <w:p w:rsidR="006A6D8C" w:rsidRPr="003B1054" w:rsidRDefault="006A6D8C" w:rsidP="000F05C3">
            <w:pPr>
              <w:snapToGrid w:val="0"/>
              <w:spacing w:line="320" w:lineRule="exact"/>
              <w:ind w:firstLineChars="50" w:firstLine="120"/>
              <w:rPr>
                <w:rFonts w:eastAsia="標楷體"/>
              </w:rPr>
            </w:pPr>
            <w:r w:rsidRPr="003B1054">
              <w:rPr>
                <w:rFonts w:eastAsia="標楷體"/>
                <w:b/>
              </w:rPr>
              <w:t>10</w:t>
            </w:r>
            <w:r>
              <w:rPr>
                <w:rFonts w:eastAsia="標楷體" w:hint="eastAsia"/>
                <w:b/>
              </w:rPr>
              <w:t>8</w:t>
            </w:r>
            <w:r w:rsidRPr="003B1054">
              <w:rPr>
                <w:rFonts w:eastAsia="標楷體"/>
                <w:b/>
                <w:bCs/>
              </w:rPr>
              <w:t>年</w:t>
            </w:r>
            <w:r>
              <w:rPr>
                <w:rFonts w:eastAsia="標楷體" w:hint="eastAsia"/>
                <w:b/>
                <w:bCs/>
              </w:rPr>
              <w:t>1~</w:t>
            </w:r>
            <w:r w:rsidR="000F05C3">
              <w:rPr>
                <w:rFonts w:eastAsia="標楷體" w:hint="eastAsia"/>
                <w:b/>
                <w:bCs/>
              </w:rPr>
              <w:t>3</w:t>
            </w:r>
            <w:r>
              <w:rPr>
                <w:rFonts w:eastAsia="標楷體" w:hint="eastAsia"/>
                <w:b/>
                <w:bCs/>
              </w:rPr>
              <w:t>月</w:t>
            </w:r>
          </w:p>
        </w:tc>
        <w:tc>
          <w:tcPr>
            <w:tcW w:w="633" w:type="dxa"/>
            <w:tcBorders>
              <w:top w:val="nil"/>
              <w:left w:val="single" w:sz="4" w:space="0" w:color="auto"/>
              <w:bottom w:val="nil"/>
              <w:right w:val="nil"/>
            </w:tcBorders>
            <w:vAlign w:val="center"/>
          </w:tcPr>
          <w:p w:rsidR="006A6D8C" w:rsidRPr="000F05C3" w:rsidRDefault="004A0D84" w:rsidP="00D25BE5">
            <w:pPr>
              <w:snapToGrid w:val="0"/>
              <w:spacing w:line="320" w:lineRule="exact"/>
              <w:jc w:val="center"/>
              <w:rPr>
                <w:rFonts w:eastAsia="標楷體"/>
                <w:b/>
                <w:spacing w:val="-20"/>
              </w:rPr>
            </w:pPr>
            <w:r w:rsidRPr="000F05C3">
              <w:rPr>
                <w:rFonts w:eastAsia="標楷體"/>
                <w:b/>
                <w:spacing w:val="-20"/>
              </w:rPr>
              <w:t>1,191.</w:t>
            </w:r>
            <w:r w:rsidR="00D25BE5" w:rsidRPr="000F05C3">
              <w:rPr>
                <w:rFonts w:eastAsia="標楷體" w:hint="eastAsia"/>
                <w:b/>
                <w:spacing w:val="-20"/>
              </w:rPr>
              <w:t>7</w:t>
            </w:r>
          </w:p>
        </w:tc>
        <w:tc>
          <w:tcPr>
            <w:tcW w:w="727" w:type="dxa"/>
            <w:tcBorders>
              <w:top w:val="nil"/>
              <w:left w:val="nil"/>
              <w:bottom w:val="nil"/>
              <w:right w:val="nil"/>
            </w:tcBorders>
            <w:vAlign w:val="center"/>
          </w:tcPr>
          <w:p w:rsidR="006A6D8C" w:rsidRPr="000F05C3" w:rsidRDefault="006A6D8C" w:rsidP="006A6D8C">
            <w:pPr>
              <w:snapToGrid w:val="0"/>
              <w:spacing w:line="320" w:lineRule="exact"/>
              <w:jc w:val="center"/>
              <w:rPr>
                <w:rFonts w:eastAsia="標楷體"/>
                <w:b/>
                <w:spacing w:val="-20"/>
              </w:rPr>
            </w:pPr>
            <w:r w:rsidRPr="000F05C3">
              <w:rPr>
                <w:rFonts w:eastAsia="標楷體" w:hint="eastAsia"/>
                <w:b/>
                <w:spacing w:val="-20"/>
              </w:rPr>
              <w:t>1,147.9</w:t>
            </w:r>
          </w:p>
        </w:tc>
        <w:tc>
          <w:tcPr>
            <w:tcW w:w="623" w:type="dxa"/>
            <w:tcBorders>
              <w:top w:val="nil"/>
              <w:left w:val="nil"/>
              <w:bottom w:val="nil"/>
              <w:right w:val="nil"/>
            </w:tcBorders>
            <w:vAlign w:val="center"/>
          </w:tcPr>
          <w:p w:rsidR="006A6D8C" w:rsidRPr="000F05C3" w:rsidRDefault="004A0D84" w:rsidP="000711FD">
            <w:pPr>
              <w:snapToGrid w:val="0"/>
              <w:spacing w:line="320" w:lineRule="exact"/>
              <w:jc w:val="center"/>
              <w:rPr>
                <w:rFonts w:eastAsia="標楷體"/>
                <w:b/>
                <w:spacing w:val="-20"/>
              </w:rPr>
            </w:pPr>
            <w:r w:rsidRPr="000F05C3">
              <w:rPr>
                <w:rFonts w:eastAsia="標楷體" w:hint="eastAsia"/>
                <w:b/>
                <w:spacing w:val="-20"/>
              </w:rPr>
              <w:t>43.</w:t>
            </w:r>
            <w:r w:rsidR="000711FD" w:rsidRPr="000F05C3">
              <w:rPr>
                <w:rFonts w:eastAsia="標楷體" w:hint="eastAsia"/>
                <w:b/>
                <w:spacing w:val="-20"/>
              </w:rPr>
              <w:t>8</w:t>
            </w:r>
          </w:p>
        </w:tc>
        <w:tc>
          <w:tcPr>
            <w:tcW w:w="684" w:type="dxa"/>
            <w:tcBorders>
              <w:top w:val="nil"/>
              <w:left w:val="nil"/>
              <w:bottom w:val="nil"/>
              <w:right w:val="nil"/>
            </w:tcBorders>
            <w:vAlign w:val="center"/>
          </w:tcPr>
          <w:p w:rsidR="006A6D8C" w:rsidRPr="000F05C3" w:rsidRDefault="004A0D84" w:rsidP="000F05C3">
            <w:pPr>
              <w:snapToGrid w:val="0"/>
              <w:spacing w:line="320" w:lineRule="exact"/>
              <w:jc w:val="center"/>
              <w:rPr>
                <w:rFonts w:eastAsia="標楷體"/>
                <w:b/>
                <w:spacing w:val="-20"/>
              </w:rPr>
            </w:pPr>
            <w:r w:rsidRPr="000F05C3">
              <w:rPr>
                <w:rFonts w:eastAsia="標楷體" w:hint="eastAsia"/>
                <w:b/>
                <w:spacing w:val="-20"/>
              </w:rPr>
              <w:t>59.0</w:t>
            </w:r>
            <w:r w:rsidR="000F05C3">
              <w:rPr>
                <w:rFonts w:eastAsia="標楷體" w:hint="eastAsia"/>
                <w:b/>
                <w:spacing w:val="-20"/>
              </w:rPr>
              <w:t>8</w:t>
            </w:r>
          </w:p>
        </w:tc>
        <w:tc>
          <w:tcPr>
            <w:tcW w:w="542"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56.</w:t>
            </w:r>
            <w:r w:rsidR="000F05C3">
              <w:rPr>
                <w:rFonts w:eastAsia="標楷體" w:hint="eastAsia"/>
                <w:b/>
                <w:spacing w:val="-20"/>
              </w:rPr>
              <w:t>3</w:t>
            </w:r>
          </w:p>
        </w:tc>
        <w:tc>
          <w:tcPr>
            <w:tcW w:w="651"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409.</w:t>
            </w:r>
            <w:r w:rsidR="000F05C3">
              <w:rPr>
                <w:rFonts w:eastAsia="標楷體" w:hint="eastAsia"/>
                <w:b/>
                <w:spacing w:val="-20"/>
              </w:rPr>
              <w:t>0</w:t>
            </w:r>
          </w:p>
        </w:tc>
        <w:tc>
          <w:tcPr>
            <w:tcW w:w="742"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30</w:t>
            </w:r>
            <w:r w:rsidR="000F05C3">
              <w:rPr>
                <w:rFonts w:eastAsia="標楷體" w:hint="eastAsia"/>
                <w:b/>
                <w:spacing w:val="-20"/>
              </w:rPr>
              <w:t>6.9</w:t>
            </w:r>
          </w:p>
        </w:tc>
        <w:tc>
          <w:tcPr>
            <w:tcW w:w="655"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682.</w:t>
            </w:r>
            <w:r w:rsidR="000F05C3">
              <w:rPr>
                <w:rFonts w:eastAsia="標楷體" w:hint="eastAsia"/>
                <w:b/>
                <w:spacing w:val="-20"/>
              </w:rPr>
              <w:t>6</w:t>
            </w:r>
          </w:p>
        </w:tc>
        <w:tc>
          <w:tcPr>
            <w:tcW w:w="738" w:type="dxa"/>
            <w:gridSpan w:val="2"/>
            <w:tcBorders>
              <w:top w:val="nil"/>
              <w:left w:val="nil"/>
              <w:bottom w:val="nil"/>
              <w:right w:val="nil"/>
            </w:tcBorders>
            <w:vAlign w:val="bottom"/>
          </w:tcPr>
          <w:p w:rsidR="006A6D8C" w:rsidRPr="000F05C3" w:rsidRDefault="004A0D84" w:rsidP="000F05C3">
            <w:pPr>
              <w:snapToGrid w:val="0"/>
              <w:spacing w:line="320" w:lineRule="exact"/>
              <w:jc w:val="center"/>
              <w:rPr>
                <w:rFonts w:eastAsia="標楷體"/>
                <w:b/>
                <w:snapToGrid w:val="0"/>
                <w:spacing w:val="-20"/>
              </w:rPr>
            </w:pPr>
            <w:r w:rsidRPr="000F05C3">
              <w:rPr>
                <w:rFonts w:eastAsia="標楷體" w:hint="eastAsia"/>
                <w:b/>
                <w:snapToGrid w:val="0"/>
                <w:spacing w:val="-20"/>
              </w:rPr>
              <w:t>3.6</w:t>
            </w:r>
            <w:r w:rsidR="000F05C3">
              <w:rPr>
                <w:rFonts w:eastAsia="標楷體" w:hint="eastAsia"/>
                <w:b/>
                <w:snapToGrid w:val="0"/>
                <w:spacing w:val="-20"/>
              </w:rPr>
              <w:t>8</w:t>
            </w:r>
          </w:p>
        </w:tc>
        <w:tc>
          <w:tcPr>
            <w:tcW w:w="722"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11.4</w:t>
            </w:r>
            <w:r w:rsidR="000F05C3">
              <w:rPr>
                <w:rFonts w:eastAsia="標楷體" w:hint="eastAsia"/>
                <w:b/>
                <w:spacing w:val="-20"/>
              </w:rPr>
              <w:t>2</w:t>
            </w:r>
          </w:p>
        </w:tc>
        <w:tc>
          <w:tcPr>
            <w:tcW w:w="742" w:type="dxa"/>
            <w:tcBorders>
              <w:top w:val="nil"/>
              <w:left w:val="nil"/>
              <w:bottom w:val="nil"/>
              <w:right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3.8</w:t>
            </w:r>
            <w:r w:rsidR="000F05C3">
              <w:rPr>
                <w:rFonts w:eastAsia="標楷體" w:hint="eastAsia"/>
                <w:b/>
                <w:spacing w:val="-20"/>
              </w:rPr>
              <w:t>2</w:t>
            </w:r>
          </w:p>
        </w:tc>
        <w:tc>
          <w:tcPr>
            <w:tcW w:w="742" w:type="dxa"/>
            <w:tcBorders>
              <w:top w:val="nil"/>
              <w:left w:val="nil"/>
              <w:bottom w:val="nil"/>
            </w:tcBorders>
            <w:vAlign w:val="center"/>
          </w:tcPr>
          <w:p w:rsidR="006A6D8C" w:rsidRPr="000F05C3" w:rsidRDefault="00647670" w:rsidP="000F05C3">
            <w:pPr>
              <w:snapToGrid w:val="0"/>
              <w:spacing w:line="320" w:lineRule="exact"/>
              <w:jc w:val="center"/>
              <w:rPr>
                <w:rFonts w:eastAsia="標楷體"/>
                <w:b/>
                <w:spacing w:val="-20"/>
              </w:rPr>
            </w:pPr>
            <w:r w:rsidRPr="000F05C3">
              <w:rPr>
                <w:rFonts w:eastAsia="標楷體" w:hint="eastAsia"/>
                <w:b/>
                <w:spacing w:val="-20"/>
              </w:rPr>
              <w:t>1.9</w:t>
            </w:r>
            <w:r w:rsidR="000F05C3">
              <w:rPr>
                <w:rFonts w:eastAsia="標楷體" w:hint="eastAsia"/>
                <w:b/>
                <w:spacing w:val="-20"/>
              </w:rPr>
              <w:t>8</w:t>
            </w:r>
          </w:p>
        </w:tc>
      </w:tr>
      <w:tr w:rsidR="006A6D8C" w:rsidRPr="003B1054" w:rsidTr="000F05C3">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Pr>
                <w:rFonts w:eastAsia="標楷體"/>
              </w:rPr>
              <w:t>1</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9</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1,148.</w:t>
            </w:r>
            <w:r>
              <w:rPr>
                <w:rFonts w:eastAsia="標楷體" w:hint="eastAsia"/>
                <w:spacing w:val="-20"/>
              </w:rPr>
              <w:t>5</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43.</w:t>
            </w:r>
            <w:r>
              <w:rPr>
                <w:rFonts w:eastAsia="標楷體" w:hint="eastAsia"/>
                <w:spacing w:val="-20"/>
              </w:rPr>
              <w:t>4</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59.09</w:t>
            </w:r>
          </w:p>
        </w:tc>
        <w:tc>
          <w:tcPr>
            <w:tcW w:w="5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56.</w:t>
            </w:r>
            <w:r>
              <w:rPr>
                <w:rFonts w:eastAsia="標楷體" w:hint="eastAsia"/>
                <w:spacing w:val="-20"/>
              </w:rPr>
              <w:t>3</w:t>
            </w:r>
          </w:p>
        </w:tc>
        <w:tc>
          <w:tcPr>
            <w:tcW w:w="651"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409.</w:t>
            </w:r>
            <w:r>
              <w:rPr>
                <w:rFonts w:eastAsia="標楷體" w:hint="eastAsia"/>
                <w:spacing w:val="-20"/>
              </w:rPr>
              <w:t>3</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307.</w:t>
            </w:r>
            <w:r>
              <w:rPr>
                <w:rFonts w:eastAsia="標楷體" w:hint="eastAsia"/>
                <w:spacing w:val="-20"/>
              </w:rPr>
              <w:t>1</w:t>
            </w:r>
          </w:p>
        </w:tc>
        <w:tc>
          <w:tcPr>
            <w:tcW w:w="655"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682.</w:t>
            </w:r>
            <w:r>
              <w:rPr>
                <w:rFonts w:eastAsia="標楷體" w:hint="eastAsia"/>
                <w:spacing w:val="-20"/>
              </w:rPr>
              <w:t>8</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sidRPr="003B1054">
              <w:rPr>
                <w:rFonts w:eastAsia="標楷體"/>
                <w:snapToGrid w:val="0"/>
                <w:spacing w:val="-20"/>
              </w:rPr>
              <w:t>3.6</w:t>
            </w:r>
            <w:r>
              <w:rPr>
                <w:rFonts w:eastAsia="標楷體" w:hint="eastAsia"/>
                <w:snapToGrid w:val="0"/>
                <w:spacing w:val="-20"/>
              </w:rPr>
              <w:t>4</w:t>
            </w:r>
          </w:p>
        </w:tc>
        <w:tc>
          <w:tcPr>
            <w:tcW w:w="72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11.3</w:t>
            </w:r>
            <w:r>
              <w:rPr>
                <w:rFonts w:eastAsia="標楷體" w:hint="eastAsia"/>
                <w:spacing w:val="-20"/>
              </w:rPr>
              <w:t>2</w:t>
            </w:r>
          </w:p>
        </w:tc>
        <w:tc>
          <w:tcPr>
            <w:tcW w:w="742"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3.</w:t>
            </w:r>
            <w:r>
              <w:rPr>
                <w:rFonts w:eastAsia="標楷體" w:hint="eastAsia"/>
                <w:spacing w:val="-20"/>
              </w:rPr>
              <w:t>79</w:t>
            </w:r>
          </w:p>
        </w:tc>
        <w:tc>
          <w:tcPr>
            <w:tcW w:w="742" w:type="dxa"/>
            <w:tcBorders>
              <w:top w:val="nil"/>
              <w:left w:val="nil"/>
              <w:bottom w:val="nil"/>
            </w:tcBorders>
            <w:vAlign w:val="center"/>
          </w:tcPr>
          <w:p w:rsidR="006A6D8C" w:rsidRPr="003B1054" w:rsidRDefault="006A6D8C" w:rsidP="006A6D8C">
            <w:pPr>
              <w:snapToGrid w:val="0"/>
              <w:spacing w:line="320" w:lineRule="exact"/>
              <w:jc w:val="center"/>
              <w:rPr>
                <w:rFonts w:eastAsia="標楷體"/>
                <w:spacing w:val="-20"/>
              </w:rPr>
            </w:pPr>
            <w:r w:rsidRPr="003B1054">
              <w:rPr>
                <w:rFonts w:eastAsia="標楷體"/>
                <w:spacing w:val="-20"/>
              </w:rPr>
              <w:t>1.9</w:t>
            </w:r>
            <w:r>
              <w:rPr>
                <w:rFonts w:eastAsia="標楷體" w:hint="eastAsia"/>
                <w:spacing w:val="-20"/>
              </w:rPr>
              <w:t>3</w:t>
            </w:r>
          </w:p>
        </w:tc>
      </w:tr>
      <w:tr w:rsidR="006A6D8C" w:rsidRPr="003B1054" w:rsidTr="000F05C3">
        <w:trPr>
          <w:jc w:val="center"/>
        </w:trPr>
        <w:tc>
          <w:tcPr>
            <w:tcW w:w="1514" w:type="dxa"/>
            <w:tcBorders>
              <w:top w:val="nil"/>
              <w:bottom w:val="nil"/>
              <w:right w:val="single" w:sz="4" w:space="0" w:color="auto"/>
            </w:tcBorders>
            <w:vAlign w:val="center"/>
          </w:tcPr>
          <w:p w:rsidR="006A6D8C" w:rsidRPr="003B1054" w:rsidRDefault="006A6D8C" w:rsidP="006A6D8C">
            <w:pPr>
              <w:snapToGrid w:val="0"/>
              <w:spacing w:line="320" w:lineRule="exact"/>
              <w:jc w:val="center"/>
              <w:rPr>
                <w:rFonts w:eastAsia="標楷體"/>
              </w:rPr>
            </w:pPr>
            <w:r w:rsidRPr="003B1054">
              <w:rPr>
                <w:rFonts w:eastAsia="標楷體"/>
              </w:rPr>
              <w:t>2</w:t>
            </w:r>
            <w:r w:rsidRPr="003B1054">
              <w:rPr>
                <w:rFonts w:eastAsia="標楷體"/>
              </w:rPr>
              <w:t>月</w:t>
            </w:r>
          </w:p>
        </w:tc>
        <w:tc>
          <w:tcPr>
            <w:tcW w:w="633" w:type="dxa"/>
            <w:tcBorders>
              <w:top w:val="nil"/>
              <w:left w:val="single" w:sz="4" w:space="0" w:color="auto"/>
              <w:bottom w:val="nil"/>
              <w:right w:val="nil"/>
            </w:tcBorders>
            <w:vAlign w:val="center"/>
          </w:tcPr>
          <w:p w:rsidR="006A6D8C" w:rsidRPr="003B1054" w:rsidRDefault="004A0D84" w:rsidP="004A0D84">
            <w:pPr>
              <w:snapToGrid w:val="0"/>
              <w:spacing w:line="320" w:lineRule="exact"/>
              <w:jc w:val="center"/>
              <w:rPr>
                <w:rFonts w:eastAsia="標楷體"/>
                <w:spacing w:val="-20"/>
              </w:rPr>
            </w:pPr>
            <w:r w:rsidRPr="003B1054">
              <w:rPr>
                <w:rFonts w:eastAsia="標楷體"/>
                <w:spacing w:val="-20"/>
              </w:rPr>
              <w:t>1,191.</w:t>
            </w:r>
            <w:r>
              <w:rPr>
                <w:rFonts w:eastAsia="標楷體" w:hint="eastAsia"/>
                <w:spacing w:val="-20"/>
              </w:rPr>
              <w:t>6</w:t>
            </w:r>
          </w:p>
        </w:tc>
        <w:tc>
          <w:tcPr>
            <w:tcW w:w="727"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1,147.3</w:t>
            </w:r>
          </w:p>
        </w:tc>
        <w:tc>
          <w:tcPr>
            <w:tcW w:w="623"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44.3</w:t>
            </w:r>
          </w:p>
        </w:tc>
        <w:tc>
          <w:tcPr>
            <w:tcW w:w="684" w:type="dxa"/>
            <w:tcBorders>
              <w:top w:val="nil"/>
              <w:left w:val="nil"/>
              <w:bottom w:val="nil"/>
              <w:right w:val="nil"/>
            </w:tcBorders>
            <w:vAlign w:val="center"/>
          </w:tcPr>
          <w:p w:rsidR="006A6D8C" w:rsidRPr="003B1054" w:rsidRDefault="006A6D8C" w:rsidP="006A6D8C">
            <w:pPr>
              <w:snapToGrid w:val="0"/>
              <w:spacing w:line="320" w:lineRule="exact"/>
              <w:jc w:val="center"/>
              <w:rPr>
                <w:rFonts w:eastAsia="標楷體"/>
                <w:spacing w:val="-20"/>
              </w:rPr>
            </w:pPr>
            <w:r>
              <w:rPr>
                <w:rFonts w:eastAsia="標楷體" w:hint="eastAsia"/>
                <w:spacing w:val="-20"/>
              </w:rPr>
              <w:t>59.07</w:t>
            </w:r>
          </w:p>
        </w:tc>
        <w:tc>
          <w:tcPr>
            <w:tcW w:w="5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56.2</w:t>
            </w:r>
          </w:p>
        </w:tc>
        <w:tc>
          <w:tcPr>
            <w:tcW w:w="651"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408.9</w:t>
            </w:r>
          </w:p>
        </w:tc>
        <w:tc>
          <w:tcPr>
            <w:tcW w:w="7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306.9</w:t>
            </w:r>
          </w:p>
        </w:tc>
        <w:tc>
          <w:tcPr>
            <w:tcW w:w="655"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682.2</w:t>
            </w:r>
          </w:p>
        </w:tc>
        <w:tc>
          <w:tcPr>
            <w:tcW w:w="738" w:type="dxa"/>
            <w:gridSpan w:val="2"/>
            <w:tcBorders>
              <w:top w:val="nil"/>
              <w:left w:val="nil"/>
              <w:bottom w:val="nil"/>
              <w:right w:val="nil"/>
            </w:tcBorders>
            <w:vAlign w:val="bottom"/>
          </w:tcPr>
          <w:p w:rsidR="006A6D8C" w:rsidRPr="003B1054" w:rsidRDefault="006A6D8C" w:rsidP="006A6D8C">
            <w:pPr>
              <w:snapToGrid w:val="0"/>
              <w:spacing w:line="320" w:lineRule="exact"/>
              <w:jc w:val="center"/>
              <w:rPr>
                <w:rFonts w:eastAsia="標楷體"/>
                <w:snapToGrid w:val="0"/>
                <w:spacing w:val="-20"/>
              </w:rPr>
            </w:pPr>
            <w:r>
              <w:rPr>
                <w:rFonts w:eastAsia="標楷體" w:hint="eastAsia"/>
                <w:snapToGrid w:val="0"/>
                <w:spacing w:val="-20"/>
              </w:rPr>
              <w:t>3.72</w:t>
            </w:r>
          </w:p>
        </w:tc>
        <w:tc>
          <w:tcPr>
            <w:tcW w:w="72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11.53</w:t>
            </w:r>
          </w:p>
        </w:tc>
        <w:tc>
          <w:tcPr>
            <w:tcW w:w="742" w:type="dxa"/>
            <w:tcBorders>
              <w:top w:val="nil"/>
              <w:left w:val="nil"/>
              <w:bottom w:val="nil"/>
              <w:right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3.86</w:t>
            </w:r>
          </w:p>
        </w:tc>
        <w:tc>
          <w:tcPr>
            <w:tcW w:w="742" w:type="dxa"/>
            <w:tcBorders>
              <w:top w:val="nil"/>
              <w:left w:val="nil"/>
              <w:bottom w:val="nil"/>
            </w:tcBorders>
            <w:vAlign w:val="center"/>
          </w:tcPr>
          <w:p w:rsidR="006A6D8C" w:rsidRPr="003B1054" w:rsidRDefault="00647670" w:rsidP="006A6D8C">
            <w:pPr>
              <w:snapToGrid w:val="0"/>
              <w:spacing w:line="320" w:lineRule="exact"/>
              <w:jc w:val="center"/>
              <w:rPr>
                <w:rFonts w:eastAsia="標楷體"/>
                <w:spacing w:val="-20"/>
              </w:rPr>
            </w:pPr>
            <w:r>
              <w:rPr>
                <w:rFonts w:eastAsia="標楷體" w:hint="eastAsia"/>
                <w:spacing w:val="-20"/>
              </w:rPr>
              <w:t>2.01</w:t>
            </w:r>
          </w:p>
        </w:tc>
      </w:tr>
      <w:tr w:rsidR="000F05C3" w:rsidRPr="003B1054" w:rsidTr="00754A06">
        <w:trPr>
          <w:jc w:val="center"/>
        </w:trPr>
        <w:tc>
          <w:tcPr>
            <w:tcW w:w="1514" w:type="dxa"/>
            <w:tcBorders>
              <w:top w:val="nil"/>
              <w:bottom w:val="single" w:sz="4" w:space="0" w:color="auto"/>
              <w:right w:val="single" w:sz="4" w:space="0" w:color="auto"/>
            </w:tcBorders>
            <w:vAlign w:val="center"/>
          </w:tcPr>
          <w:p w:rsidR="000F05C3" w:rsidRPr="003B1054" w:rsidRDefault="000F05C3" w:rsidP="006A6D8C">
            <w:pPr>
              <w:snapToGrid w:val="0"/>
              <w:spacing w:line="320" w:lineRule="exact"/>
              <w:jc w:val="center"/>
              <w:rPr>
                <w:rFonts w:eastAsia="標楷體"/>
              </w:rPr>
            </w:pPr>
            <w:r>
              <w:rPr>
                <w:rFonts w:eastAsia="標楷體" w:hint="eastAsia"/>
              </w:rPr>
              <w:t>3</w:t>
            </w:r>
            <w:r>
              <w:rPr>
                <w:rFonts w:eastAsia="標楷體" w:hint="eastAsia"/>
              </w:rPr>
              <w:t>月</w:t>
            </w:r>
          </w:p>
        </w:tc>
        <w:tc>
          <w:tcPr>
            <w:tcW w:w="633" w:type="dxa"/>
            <w:tcBorders>
              <w:top w:val="nil"/>
              <w:left w:val="single" w:sz="4" w:space="0" w:color="auto"/>
              <w:bottom w:val="single" w:sz="4" w:space="0" w:color="auto"/>
              <w:right w:val="nil"/>
            </w:tcBorders>
            <w:vAlign w:val="center"/>
          </w:tcPr>
          <w:p w:rsidR="000F05C3" w:rsidRPr="003B1054" w:rsidRDefault="000F05C3" w:rsidP="004A0D84">
            <w:pPr>
              <w:snapToGrid w:val="0"/>
              <w:spacing w:line="320" w:lineRule="exact"/>
              <w:jc w:val="center"/>
              <w:rPr>
                <w:rFonts w:eastAsia="標楷體"/>
                <w:spacing w:val="-20"/>
              </w:rPr>
            </w:pPr>
            <w:r>
              <w:rPr>
                <w:rFonts w:eastAsia="標楷體" w:hint="eastAsia"/>
                <w:spacing w:val="-20"/>
              </w:rPr>
              <w:t>1,191.6</w:t>
            </w:r>
          </w:p>
        </w:tc>
        <w:tc>
          <w:tcPr>
            <w:tcW w:w="727"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1,147.8</w:t>
            </w:r>
          </w:p>
        </w:tc>
        <w:tc>
          <w:tcPr>
            <w:tcW w:w="623"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43.8</w:t>
            </w:r>
          </w:p>
        </w:tc>
        <w:tc>
          <w:tcPr>
            <w:tcW w:w="684"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59.06</w:t>
            </w:r>
          </w:p>
        </w:tc>
        <w:tc>
          <w:tcPr>
            <w:tcW w:w="542"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56.3</w:t>
            </w:r>
          </w:p>
        </w:tc>
        <w:tc>
          <w:tcPr>
            <w:tcW w:w="651"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408.7</w:t>
            </w:r>
          </w:p>
        </w:tc>
        <w:tc>
          <w:tcPr>
            <w:tcW w:w="742"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306.8</w:t>
            </w:r>
          </w:p>
        </w:tc>
        <w:tc>
          <w:tcPr>
            <w:tcW w:w="655"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682.9</w:t>
            </w:r>
          </w:p>
        </w:tc>
        <w:tc>
          <w:tcPr>
            <w:tcW w:w="738" w:type="dxa"/>
            <w:gridSpan w:val="2"/>
            <w:tcBorders>
              <w:top w:val="nil"/>
              <w:left w:val="nil"/>
              <w:bottom w:val="single" w:sz="4" w:space="0" w:color="auto"/>
              <w:right w:val="nil"/>
            </w:tcBorders>
            <w:vAlign w:val="bottom"/>
          </w:tcPr>
          <w:p w:rsidR="000F05C3" w:rsidRDefault="000F05C3" w:rsidP="006A6D8C">
            <w:pPr>
              <w:snapToGrid w:val="0"/>
              <w:spacing w:line="320" w:lineRule="exact"/>
              <w:jc w:val="center"/>
              <w:rPr>
                <w:rFonts w:eastAsia="標楷體"/>
                <w:snapToGrid w:val="0"/>
                <w:spacing w:val="-20"/>
              </w:rPr>
            </w:pPr>
            <w:r>
              <w:rPr>
                <w:rFonts w:eastAsia="標楷體" w:hint="eastAsia"/>
                <w:snapToGrid w:val="0"/>
                <w:spacing w:val="-20"/>
              </w:rPr>
              <w:t>3.68</w:t>
            </w:r>
          </w:p>
        </w:tc>
        <w:tc>
          <w:tcPr>
            <w:tcW w:w="722"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11.40</w:t>
            </w:r>
          </w:p>
        </w:tc>
        <w:tc>
          <w:tcPr>
            <w:tcW w:w="742" w:type="dxa"/>
            <w:tcBorders>
              <w:top w:val="nil"/>
              <w:left w:val="nil"/>
              <w:bottom w:val="single" w:sz="4" w:space="0" w:color="auto"/>
              <w:right w:val="nil"/>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3.82</w:t>
            </w:r>
          </w:p>
        </w:tc>
        <w:tc>
          <w:tcPr>
            <w:tcW w:w="742" w:type="dxa"/>
            <w:tcBorders>
              <w:top w:val="nil"/>
              <w:left w:val="nil"/>
              <w:bottom w:val="single" w:sz="4" w:space="0" w:color="auto"/>
            </w:tcBorders>
            <w:vAlign w:val="center"/>
          </w:tcPr>
          <w:p w:rsidR="000F05C3" w:rsidRDefault="000F05C3" w:rsidP="006A6D8C">
            <w:pPr>
              <w:snapToGrid w:val="0"/>
              <w:spacing w:line="320" w:lineRule="exact"/>
              <w:jc w:val="center"/>
              <w:rPr>
                <w:rFonts w:eastAsia="標楷體"/>
                <w:spacing w:val="-20"/>
              </w:rPr>
            </w:pPr>
            <w:r>
              <w:rPr>
                <w:rFonts w:eastAsia="標楷體" w:hint="eastAsia"/>
                <w:spacing w:val="-20"/>
              </w:rPr>
              <w:t>1.99</w:t>
            </w:r>
          </w:p>
        </w:tc>
      </w:tr>
      <w:tr w:rsidR="006A6D8C" w:rsidRPr="003B1054" w:rsidTr="00754A06">
        <w:trPr>
          <w:jc w:val="center"/>
        </w:trPr>
        <w:tc>
          <w:tcPr>
            <w:tcW w:w="1514" w:type="dxa"/>
            <w:tcBorders>
              <w:top w:val="single" w:sz="4" w:space="0" w:color="auto"/>
              <w:bottom w:val="single" w:sz="4" w:space="0" w:color="auto"/>
              <w:right w:val="single" w:sz="4" w:space="0" w:color="auto"/>
            </w:tcBorders>
            <w:vAlign w:val="center"/>
          </w:tcPr>
          <w:p w:rsidR="006A6D8C" w:rsidRPr="003B1054" w:rsidRDefault="006A6D8C" w:rsidP="00754A06">
            <w:pPr>
              <w:snapToGrid w:val="0"/>
              <w:spacing w:line="280" w:lineRule="exact"/>
              <w:jc w:val="center"/>
              <w:rPr>
                <w:rFonts w:eastAsia="標楷體"/>
                <w:w w:val="95"/>
                <w:sz w:val="22"/>
                <w:szCs w:val="22"/>
              </w:rPr>
            </w:pP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年同月變動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A6D8C" w:rsidRPr="003B1054" w:rsidRDefault="000711FD" w:rsidP="00754A06">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6A6D8C" w:rsidRPr="003B1054" w:rsidRDefault="000711FD" w:rsidP="00647670">
            <w:pPr>
              <w:jc w:val="center"/>
              <w:rPr>
                <w:rFonts w:eastAsia="標楷體"/>
                <w:spacing w:val="-20"/>
              </w:rPr>
            </w:pPr>
            <w:r>
              <w:rPr>
                <w:rFonts w:eastAsia="標楷體" w:hint="eastAsia"/>
                <w:spacing w:val="-20"/>
              </w:rPr>
              <w:t>0.6</w:t>
            </w:r>
            <w:r w:rsidR="000F05C3">
              <w:rPr>
                <w:rFonts w:eastAsia="標楷體" w:hint="eastAsia"/>
                <w:spacing w:val="-20"/>
              </w:rPr>
              <w:t>6</w:t>
            </w:r>
          </w:p>
        </w:tc>
        <w:tc>
          <w:tcPr>
            <w:tcW w:w="623" w:type="dxa"/>
            <w:tcBorders>
              <w:top w:val="single" w:sz="4" w:space="0" w:color="auto"/>
              <w:left w:val="nil"/>
              <w:bottom w:val="single" w:sz="4" w:space="0" w:color="auto"/>
              <w:right w:val="nil"/>
            </w:tcBorders>
            <w:vAlign w:val="center"/>
          </w:tcPr>
          <w:p w:rsidR="006A6D8C" w:rsidRPr="003B1054" w:rsidRDefault="000711FD" w:rsidP="000F05C3">
            <w:pPr>
              <w:jc w:val="center"/>
              <w:rPr>
                <w:rFonts w:eastAsia="標楷體"/>
                <w:spacing w:val="-20"/>
              </w:rPr>
            </w:pPr>
            <w:r>
              <w:rPr>
                <w:rFonts w:eastAsia="標楷體" w:hint="eastAsia"/>
                <w:spacing w:val="-20"/>
              </w:rPr>
              <w:t>1.</w:t>
            </w:r>
            <w:r w:rsidR="000F05C3">
              <w:rPr>
                <w:rFonts w:eastAsia="標楷體" w:hint="eastAsia"/>
                <w:spacing w:val="-20"/>
              </w:rPr>
              <w:t>22</w:t>
            </w:r>
          </w:p>
        </w:tc>
        <w:tc>
          <w:tcPr>
            <w:tcW w:w="684" w:type="dxa"/>
            <w:tcBorders>
              <w:top w:val="single" w:sz="4" w:space="0" w:color="auto"/>
              <w:left w:val="nil"/>
              <w:bottom w:val="single" w:sz="4" w:space="0" w:color="auto"/>
              <w:right w:val="nil"/>
            </w:tcBorders>
            <w:vAlign w:val="center"/>
          </w:tcPr>
          <w:p w:rsidR="006A6D8C" w:rsidRPr="003B1054" w:rsidRDefault="00D65736" w:rsidP="00754A06">
            <w:pPr>
              <w:jc w:val="center"/>
              <w:rPr>
                <w:rFonts w:eastAsia="標楷體"/>
                <w:spacing w:val="-20"/>
              </w:rPr>
            </w:pPr>
            <w:r>
              <w:rPr>
                <w:rFonts w:eastAsia="標楷體"/>
                <w:spacing w:val="-20"/>
              </w:rPr>
              <w:t>0.</w:t>
            </w:r>
            <w:r>
              <w:rPr>
                <w:rFonts w:eastAsia="標楷體" w:hint="eastAsia"/>
                <w:spacing w:val="-20"/>
              </w:rPr>
              <w:t>19</w:t>
            </w:r>
            <w:r w:rsidR="006A6D8C"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6A6D8C" w:rsidRPr="003B1054" w:rsidRDefault="006A6D8C" w:rsidP="00647670">
            <w:pPr>
              <w:jc w:val="center"/>
              <w:rPr>
                <w:rFonts w:eastAsia="標楷體"/>
                <w:spacing w:val="-20"/>
              </w:rPr>
            </w:pPr>
            <w:r>
              <w:rPr>
                <w:rFonts w:eastAsia="標楷體" w:hint="eastAsia"/>
                <w:spacing w:val="-20"/>
              </w:rPr>
              <w:t>0.</w:t>
            </w:r>
            <w:r w:rsidR="000F05C3">
              <w:rPr>
                <w:rFonts w:eastAsia="標楷體" w:hint="eastAsia"/>
                <w:spacing w:val="-20"/>
              </w:rPr>
              <w:t>51</w:t>
            </w:r>
          </w:p>
        </w:tc>
        <w:tc>
          <w:tcPr>
            <w:tcW w:w="651" w:type="dxa"/>
            <w:tcBorders>
              <w:top w:val="single" w:sz="4" w:space="0" w:color="auto"/>
              <w:left w:val="nil"/>
              <w:bottom w:val="single" w:sz="4" w:space="0" w:color="auto"/>
              <w:right w:val="nil"/>
            </w:tcBorders>
            <w:vAlign w:val="center"/>
          </w:tcPr>
          <w:p w:rsidR="006A6D8C" w:rsidRPr="003B1054" w:rsidRDefault="006A6D8C" w:rsidP="000F05C3">
            <w:pPr>
              <w:jc w:val="center"/>
              <w:rPr>
                <w:rFonts w:eastAsia="標楷體"/>
                <w:spacing w:val="-20"/>
              </w:rPr>
            </w:pPr>
            <w:r w:rsidRPr="003B1054">
              <w:rPr>
                <w:rFonts w:eastAsia="標楷體"/>
                <w:spacing w:val="-20"/>
              </w:rPr>
              <w:t>0.</w:t>
            </w:r>
            <w:r w:rsidR="000F05C3">
              <w:rPr>
                <w:rFonts w:eastAsia="標楷體" w:hint="eastAsia"/>
                <w:spacing w:val="-20"/>
              </w:rPr>
              <w:t>27</w:t>
            </w:r>
          </w:p>
        </w:tc>
        <w:tc>
          <w:tcPr>
            <w:tcW w:w="742" w:type="dxa"/>
            <w:tcBorders>
              <w:top w:val="single" w:sz="4" w:space="0" w:color="auto"/>
              <w:left w:val="nil"/>
              <w:bottom w:val="single" w:sz="4" w:space="0" w:color="auto"/>
              <w:right w:val="nil"/>
            </w:tcBorders>
            <w:vAlign w:val="center"/>
          </w:tcPr>
          <w:p w:rsidR="006A6D8C" w:rsidRPr="003B1054" w:rsidRDefault="00647670" w:rsidP="00754A06">
            <w:pPr>
              <w:jc w:val="center"/>
              <w:rPr>
                <w:rFonts w:eastAsia="標楷體"/>
                <w:spacing w:val="-20"/>
              </w:rPr>
            </w:pPr>
            <w:r>
              <w:rPr>
                <w:rFonts w:eastAsia="標楷體"/>
                <w:spacing w:val="-20"/>
              </w:rPr>
              <w:t>0.</w:t>
            </w:r>
            <w:r w:rsidR="000F05C3">
              <w:rPr>
                <w:rFonts w:eastAsia="標楷體" w:hint="eastAsia"/>
                <w:spacing w:val="-20"/>
              </w:rPr>
              <w:t>39</w:t>
            </w:r>
          </w:p>
        </w:tc>
        <w:tc>
          <w:tcPr>
            <w:tcW w:w="655" w:type="dxa"/>
            <w:tcBorders>
              <w:top w:val="single" w:sz="4" w:space="0" w:color="auto"/>
              <w:left w:val="nil"/>
              <w:bottom w:val="single" w:sz="4" w:space="0" w:color="auto"/>
              <w:right w:val="nil"/>
            </w:tcBorders>
            <w:vAlign w:val="center"/>
          </w:tcPr>
          <w:p w:rsidR="006A6D8C" w:rsidRPr="003B1054" w:rsidRDefault="006A6D8C" w:rsidP="000F05C3">
            <w:pPr>
              <w:jc w:val="center"/>
              <w:rPr>
                <w:rFonts w:eastAsia="標楷體"/>
                <w:spacing w:val="-20"/>
              </w:rPr>
            </w:pPr>
            <w:r w:rsidRPr="003B1054">
              <w:rPr>
                <w:rFonts w:eastAsia="標楷體"/>
                <w:spacing w:val="-20"/>
              </w:rPr>
              <w:t>0.</w:t>
            </w:r>
            <w:r w:rsidR="000F05C3">
              <w:rPr>
                <w:rFonts w:eastAsia="標楷體" w:hint="eastAsia"/>
                <w:spacing w:val="-20"/>
              </w:rPr>
              <w:t>91</w:t>
            </w:r>
          </w:p>
        </w:tc>
        <w:tc>
          <w:tcPr>
            <w:tcW w:w="712" w:type="dxa"/>
            <w:tcBorders>
              <w:top w:val="single" w:sz="4" w:space="0" w:color="auto"/>
              <w:left w:val="nil"/>
              <w:bottom w:val="single" w:sz="4" w:space="0" w:color="auto"/>
              <w:right w:val="nil"/>
            </w:tcBorders>
            <w:vAlign w:val="center"/>
          </w:tcPr>
          <w:p w:rsidR="006A6D8C" w:rsidRPr="003B1054" w:rsidRDefault="00D25BE5" w:rsidP="00D25BE5">
            <w:pPr>
              <w:jc w:val="center"/>
              <w:rPr>
                <w:rFonts w:eastAsia="標楷體"/>
                <w:spacing w:val="-20"/>
              </w:rPr>
            </w:pPr>
            <w:r>
              <w:rPr>
                <w:rFonts w:eastAsia="標楷體" w:hint="eastAsia"/>
                <w:spacing w:val="-20"/>
              </w:rPr>
              <w:t>0.02</w:t>
            </w:r>
            <w:r w:rsidR="006A6D8C"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6A6D8C" w:rsidRPr="003B1054" w:rsidRDefault="006A6D8C" w:rsidP="00754A06">
            <w:pPr>
              <w:jc w:val="center"/>
              <w:rPr>
                <w:rFonts w:eastAsia="標楷體"/>
                <w:spacing w:val="-20"/>
              </w:rPr>
            </w:pPr>
            <w:r w:rsidRPr="003B1054">
              <w:rPr>
                <w:rFonts w:eastAsia="標楷體"/>
                <w:spacing w:val="-20"/>
              </w:rPr>
              <w:t>0.</w:t>
            </w:r>
            <w:r w:rsidR="00647670">
              <w:rPr>
                <w:rFonts w:eastAsia="標楷體" w:hint="eastAsia"/>
                <w:spacing w:val="-20"/>
              </w:rPr>
              <w:t>12</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6A6D8C" w:rsidRPr="003B1054" w:rsidRDefault="00647670" w:rsidP="000F05C3">
            <w:pPr>
              <w:jc w:val="center"/>
              <w:rPr>
                <w:rFonts w:eastAsia="標楷體"/>
                <w:spacing w:val="-20"/>
              </w:rPr>
            </w:pPr>
            <w:r>
              <w:rPr>
                <w:rFonts w:eastAsia="標楷體"/>
                <w:spacing w:val="-20"/>
              </w:rPr>
              <w:t>0.0</w:t>
            </w:r>
            <w:r w:rsidR="000F05C3">
              <w:rPr>
                <w:rFonts w:eastAsia="標楷體" w:hint="eastAsia"/>
                <w:spacing w:val="-20"/>
              </w:rPr>
              <w:t>0</w:t>
            </w:r>
            <w:r w:rsidR="006A6D8C" w:rsidRPr="003B1054">
              <w:rPr>
                <w:rFonts w:eastAsia="標楷體"/>
                <w:spacing w:val="-20"/>
              </w:rPr>
              <w:t>*</w:t>
            </w:r>
          </w:p>
        </w:tc>
        <w:tc>
          <w:tcPr>
            <w:tcW w:w="742" w:type="dxa"/>
            <w:tcBorders>
              <w:top w:val="single" w:sz="4" w:space="0" w:color="auto"/>
              <w:left w:val="nil"/>
              <w:bottom w:val="single" w:sz="4" w:space="0" w:color="auto"/>
            </w:tcBorders>
            <w:vAlign w:val="center"/>
          </w:tcPr>
          <w:p w:rsidR="006A6D8C" w:rsidRPr="003B1054" w:rsidRDefault="006A6D8C" w:rsidP="000F05C3">
            <w:pPr>
              <w:jc w:val="center"/>
              <w:rPr>
                <w:rFonts w:eastAsia="標楷體"/>
                <w:spacing w:val="-20"/>
              </w:rPr>
            </w:pPr>
            <w:r w:rsidRPr="003B1054">
              <w:rPr>
                <w:rFonts w:eastAsia="標楷體"/>
                <w:spacing w:val="-20"/>
              </w:rPr>
              <w:t>0.0</w:t>
            </w:r>
            <w:r w:rsidR="000F05C3">
              <w:rPr>
                <w:rFonts w:eastAsia="標楷體" w:hint="eastAsia"/>
                <w:spacing w:val="-20"/>
              </w:rPr>
              <w:t>2</w:t>
            </w:r>
            <w:r w:rsidRPr="003B1054">
              <w:rPr>
                <w:rFonts w:eastAsia="標楷體"/>
                <w:spacing w:val="-20"/>
              </w:rPr>
              <w:t>*</w:t>
            </w:r>
          </w:p>
        </w:tc>
      </w:tr>
      <w:tr w:rsidR="00647670" w:rsidRPr="003B1054" w:rsidTr="00754A06">
        <w:trPr>
          <w:jc w:val="center"/>
        </w:trPr>
        <w:tc>
          <w:tcPr>
            <w:tcW w:w="1514" w:type="dxa"/>
            <w:tcBorders>
              <w:top w:val="single" w:sz="4" w:space="0" w:color="auto"/>
              <w:bottom w:val="single" w:sz="4" w:space="0" w:color="auto"/>
              <w:right w:val="single" w:sz="4" w:space="0" w:color="auto"/>
            </w:tcBorders>
            <w:vAlign w:val="center"/>
          </w:tcPr>
          <w:p w:rsidR="00647670" w:rsidRPr="003B1054" w:rsidRDefault="00647670" w:rsidP="00647670">
            <w:pPr>
              <w:snapToGrid w:val="0"/>
              <w:spacing w:line="280" w:lineRule="exact"/>
              <w:jc w:val="center"/>
              <w:rPr>
                <w:rFonts w:eastAsia="標楷體"/>
                <w:w w:val="95"/>
                <w:sz w:val="22"/>
                <w:szCs w:val="22"/>
              </w:rPr>
            </w:pPr>
            <w:r>
              <w:rPr>
                <w:rFonts w:eastAsia="標楷體" w:hint="eastAsia"/>
                <w:w w:val="95"/>
                <w:sz w:val="22"/>
                <w:szCs w:val="22"/>
              </w:rPr>
              <w:t>累計</w:t>
            </w:r>
            <w:r w:rsidRPr="003B1054">
              <w:rPr>
                <w:rFonts w:eastAsia="標楷體"/>
                <w:w w:val="95"/>
                <w:sz w:val="22"/>
                <w:szCs w:val="22"/>
              </w:rPr>
              <w:t>較</w:t>
            </w:r>
            <w:r w:rsidRPr="003B1054">
              <w:rPr>
                <w:rFonts w:eastAsia="標楷體"/>
                <w:w w:val="95"/>
                <w:sz w:val="22"/>
                <w:szCs w:val="22"/>
              </w:rPr>
              <w:t>10</w:t>
            </w:r>
            <w:r>
              <w:rPr>
                <w:rFonts w:eastAsia="標楷體" w:hint="eastAsia"/>
                <w:w w:val="95"/>
                <w:sz w:val="22"/>
                <w:szCs w:val="22"/>
              </w:rPr>
              <w:t>7</w:t>
            </w:r>
            <w:r w:rsidRPr="003B1054">
              <w:rPr>
                <w:rFonts w:eastAsia="標楷體"/>
                <w:w w:val="95"/>
                <w:sz w:val="22"/>
                <w:szCs w:val="22"/>
              </w:rPr>
              <w:t>年同</w:t>
            </w:r>
            <w:r>
              <w:rPr>
                <w:rFonts w:eastAsia="標楷體" w:hint="eastAsia"/>
                <w:w w:val="95"/>
                <w:sz w:val="22"/>
                <w:szCs w:val="22"/>
              </w:rPr>
              <w:t>期</w:t>
            </w:r>
            <w:r w:rsidRPr="003B1054">
              <w:rPr>
                <w:rFonts w:eastAsia="標楷體"/>
                <w:w w:val="95"/>
                <w:sz w:val="22"/>
                <w:szCs w:val="22"/>
              </w:rPr>
              <w:t>變動</w:t>
            </w:r>
            <w:r w:rsidRPr="003B1054">
              <w:rPr>
                <w:rFonts w:eastAsia="標楷體"/>
                <w:w w:val="95"/>
                <w:sz w:val="22"/>
                <w:szCs w:val="22"/>
              </w:rPr>
              <w:t>(%</w:t>
            </w:r>
            <w:r w:rsidRPr="003B1054">
              <w:rPr>
                <w:rFonts w:eastAsia="標楷體"/>
                <w:w w:val="95"/>
                <w:sz w:val="22"/>
                <w:szCs w:val="22"/>
              </w:rPr>
              <w:t>或百分點</w:t>
            </w:r>
            <w:r w:rsidRPr="003B1054">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647670" w:rsidRPr="003B1054" w:rsidRDefault="000711FD" w:rsidP="00FE3C0E">
            <w:pPr>
              <w:jc w:val="center"/>
              <w:rPr>
                <w:rFonts w:eastAsia="標楷體"/>
                <w:spacing w:val="-20"/>
              </w:rPr>
            </w:pPr>
            <w:r>
              <w:rPr>
                <w:rFonts w:eastAsia="標楷體" w:hint="eastAsia"/>
                <w:spacing w:val="-20"/>
              </w:rPr>
              <w:t>0.68</w:t>
            </w:r>
          </w:p>
        </w:tc>
        <w:tc>
          <w:tcPr>
            <w:tcW w:w="727" w:type="dxa"/>
            <w:tcBorders>
              <w:top w:val="single" w:sz="4" w:space="0" w:color="auto"/>
              <w:left w:val="nil"/>
              <w:bottom w:val="single" w:sz="4" w:space="0" w:color="auto"/>
              <w:right w:val="nil"/>
            </w:tcBorders>
            <w:vAlign w:val="center"/>
          </w:tcPr>
          <w:p w:rsidR="00647670" w:rsidRPr="003B1054" w:rsidRDefault="00647670" w:rsidP="000F05C3">
            <w:pPr>
              <w:jc w:val="center"/>
              <w:rPr>
                <w:rFonts w:eastAsia="標楷體"/>
                <w:spacing w:val="-20"/>
              </w:rPr>
            </w:pPr>
            <w:r>
              <w:rPr>
                <w:rFonts w:eastAsia="標楷體" w:hint="eastAsia"/>
                <w:spacing w:val="-20"/>
              </w:rPr>
              <w:t>0.6</w:t>
            </w:r>
            <w:r w:rsidR="000F05C3">
              <w:rPr>
                <w:rFonts w:eastAsia="標楷體" w:hint="eastAsia"/>
                <w:spacing w:val="-20"/>
              </w:rPr>
              <w:t>6</w:t>
            </w:r>
          </w:p>
        </w:tc>
        <w:tc>
          <w:tcPr>
            <w:tcW w:w="623" w:type="dxa"/>
            <w:tcBorders>
              <w:top w:val="single" w:sz="4" w:space="0" w:color="auto"/>
              <w:left w:val="nil"/>
              <w:bottom w:val="single" w:sz="4" w:space="0" w:color="auto"/>
              <w:right w:val="nil"/>
            </w:tcBorders>
            <w:vAlign w:val="center"/>
          </w:tcPr>
          <w:p w:rsidR="00647670" w:rsidRPr="003B1054" w:rsidRDefault="000711FD" w:rsidP="00FE3C0E">
            <w:pPr>
              <w:jc w:val="center"/>
              <w:rPr>
                <w:rFonts w:eastAsia="標楷體"/>
                <w:spacing w:val="-20"/>
              </w:rPr>
            </w:pPr>
            <w:r>
              <w:rPr>
                <w:rFonts w:eastAsia="標楷體" w:hint="eastAsia"/>
                <w:spacing w:val="-20"/>
              </w:rPr>
              <w:t>1.</w:t>
            </w:r>
            <w:r w:rsidR="000F05C3">
              <w:rPr>
                <w:rFonts w:eastAsia="標楷體" w:hint="eastAsia"/>
                <w:spacing w:val="-20"/>
              </w:rPr>
              <w:t>11</w:t>
            </w:r>
          </w:p>
        </w:tc>
        <w:tc>
          <w:tcPr>
            <w:tcW w:w="684" w:type="dxa"/>
            <w:tcBorders>
              <w:top w:val="single" w:sz="4" w:space="0" w:color="auto"/>
              <w:left w:val="nil"/>
              <w:bottom w:val="single" w:sz="4" w:space="0" w:color="auto"/>
              <w:right w:val="nil"/>
            </w:tcBorders>
            <w:vAlign w:val="center"/>
          </w:tcPr>
          <w:p w:rsidR="00647670" w:rsidRPr="003B1054" w:rsidRDefault="00D25BE5" w:rsidP="000F05C3">
            <w:pPr>
              <w:jc w:val="center"/>
              <w:rPr>
                <w:rFonts w:eastAsia="標楷體"/>
                <w:spacing w:val="-20"/>
              </w:rPr>
            </w:pPr>
            <w:r>
              <w:rPr>
                <w:rFonts w:eastAsia="標楷體"/>
                <w:spacing w:val="-20"/>
              </w:rPr>
              <w:t>0.</w:t>
            </w:r>
            <w:r w:rsidR="000F05C3">
              <w:rPr>
                <w:rFonts w:eastAsia="標楷體" w:hint="eastAsia"/>
                <w:spacing w:val="-20"/>
              </w:rPr>
              <w:t>20</w:t>
            </w:r>
            <w:r w:rsidR="00647670" w:rsidRPr="003B1054">
              <w:rPr>
                <w:rFonts w:eastAsia="標楷體"/>
                <w:spacing w:val="-20"/>
              </w:rPr>
              <w:t>*</w:t>
            </w:r>
          </w:p>
        </w:tc>
        <w:tc>
          <w:tcPr>
            <w:tcW w:w="542" w:type="dxa"/>
            <w:tcBorders>
              <w:top w:val="single" w:sz="4" w:space="0" w:color="auto"/>
              <w:left w:val="nil"/>
              <w:bottom w:val="single" w:sz="4" w:space="0" w:color="auto"/>
              <w:right w:val="nil"/>
            </w:tcBorders>
            <w:vAlign w:val="center"/>
          </w:tcPr>
          <w:p w:rsidR="00647670" w:rsidRPr="003B1054" w:rsidRDefault="00647670" w:rsidP="000F05C3">
            <w:pPr>
              <w:jc w:val="center"/>
              <w:rPr>
                <w:rFonts w:eastAsia="標楷體"/>
                <w:spacing w:val="-20"/>
              </w:rPr>
            </w:pPr>
            <w:r>
              <w:rPr>
                <w:rFonts w:eastAsia="標楷體" w:hint="eastAsia"/>
                <w:spacing w:val="-20"/>
              </w:rPr>
              <w:t>0.6</w:t>
            </w:r>
            <w:r w:rsidR="000F05C3">
              <w:rPr>
                <w:rFonts w:eastAsia="標楷體" w:hint="eastAsia"/>
                <w:spacing w:val="-20"/>
              </w:rPr>
              <w:t>2</w:t>
            </w:r>
          </w:p>
        </w:tc>
        <w:tc>
          <w:tcPr>
            <w:tcW w:w="651"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w:t>
            </w:r>
            <w:r w:rsidR="000F05C3">
              <w:rPr>
                <w:rFonts w:eastAsia="標楷體" w:hint="eastAsia"/>
                <w:spacing w:val="-20"/>
              </w:rPr>
              <w:t>33</w:t>
            </w:r>
          </w:p>
        </w:tc>
        <w:tc>
          <w:tcPr>
            <w:tcW w:w="742" w:type="dxa"/>
            <w:tcBorders>
              <w:top w:val="single" w:sz="4" w:space="0" w:color="auto"/>
              <w:left w:val="nil"/>
              <w:bottom w:val="single" w:sz="4" w:space="0" w:color="auto"/>
              <w:right w:val="nil"/>
            </w:tcBorders>
            <w:vAlign w:val="center"/>
          </w:tcPr>
          <w:p w:rsidR="00647670" w:rsidRPr="003B1054" w:rsidRDefault="00647670" w:rsidP="000F05C3">
            <w:pPr>
              <w:jc w:val="center"/>
              <w:rPr>
                <w:rFonts w:eastAsia="標楷體"/>
                <w:spacing w:val="-20"/>
              </w:rPr>
            </w:pPr>
            <w:r>
              <w:rPr>
                <w:rFonts w:eastAsia="標楷體" w:hint="eastAsia"/>
                <w:spacing w:val="-20"/>
              </w:rPr>
              <w:t>0.4</w:t>
            </w:r>
            <w:r w:rsidR="000F05C3">
              <w:rPr>
                <w:rFonts w:eastAsia="標楷體" w:hint="eastAsia"/>
                <w:spacing w:val="-20"/>
              </w:rPr>
              <w:t>3</w:t>
            </w:r>
          </w:p>
        </w:tc>
        <w:tc>
          <w:tcPr>
            <w:tcW w:w="655"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0.8</w:t>
            </w:r>
            <w:r w:rsidR="000F05C3">
              <w:rPr>
                <w:rFonts w:eastAsia="標楷體" w:hint="eastAsia"/>
                <w:spacing w:val="-20"/>
              </w:rPr>
              <w:t>7</w:t>
            </w:r>
          </w:p>
        </w:tc>
        <w:tc>
          <w:tcPr>
            <w:tcW w:w="712" w:type="dxa"/>
            <w:tcBorders>
              <w:top w:val="single" w:sz="4" w:space="0" w:color="auto"/>
              <w:left w:val="nil"/>
              <w:bottom w:val="single" w:sz="4" w:space="0" w:color="auto"/>
              <w:right w:val="nil"/>
            </w:tcBorders>
            <w:vAlign w:val="center"/>
          </w:tcPr>
          <w:p w:rsidR="00647670" w:rsidRPr="003B1054" w:rsidRDefault="00D25BE5" w:rsidP="000F05C3">
            <w:pPr>
              <w:jc w:val="center"/>
              <w:rPr>
                <w:rFonts w:eastAsia="標楷體"/>
                <w:spacing w:val="-20"/>
              </w:rPr>
            </w:pPr>
            <w:r>
              <w:rPr>
                <w:rFonts w:eastAsia="標楷體" w:hint="eastAsia"/>
                <w:spacing w:val="-20"/>
              </w:rPr>
              <w:t>0.0</w:t>
            </w:r>
            <w:r w:rsidR="000F05C3">
              <w:rPr>
                <w:rFonts w:eastAsia="標楷體" w:hint="eastAsia"/>
                <w:spacing w:val="-20"/>
              </w:rPr>
              <w:t>2</w:t>
            </w:r>
            <w:r w:rsidR="00647670" w:rsidRPr="003B1054">
              <w:rPr>
                <w:rFonts w:eastAsia="標楷體"/>
                <w:spacing w:val="-20"/>
              </w:rPr>
              <w:t>*</w:t>
            </w:r>
          </w:p>
        </w:tc>
        <w:tc>
          <w:tcPr>
            <w:tcW w:w="748" w:type="dxa"/>
            <w:gridSpan w:val="2"/>
            <w:tcBorders>
              <w:top w:val="single" w:sz="4" w:space="0" w:color="auto"/>
              <w:left w:val="nil"/>
              <w:bottom w:val="single" w:sz="4" w:space="0" w:color="auto"/>
              <w:right w:val="nil"/>
            </w:tcBorders>
            <w:vAlign w:val="center"/>
          </w:tcPr>
          <w:p w:rsidR="00647670" w:rsidRPr="003B1054" w:rsidRDefault="00647670" w:rsidP="000F05C3">
            <w:pPr>
              <w:jc w:val="center"/>
              <w:rPr>
                <w:rFonts w:eastAsia="標楷體"/>
                <w:spacing w:val="-20"/>
              </w:rPr>
            </w:pPr>
            <w:r>
              <w:rPr>
                <w:rFonts w:eastAsia="標楷體" w:hint="eastAsia"/>
                <w:spacing w:val="-20"/>
              </w:rPr>
              <w:t>0.1</w:t>
            </w:r>
            <w:r w:rsidR="000F05C3">
              <w:rPr>
                <w:rFonts w:eastAsia="標楷體" w:hint="eastAsia"/>
                <w:spacing w:val="-20"/>
              </w:rPr>
              <w:t>3</w:t>
            </w:r>
            <w:r w:rsidRPr="003B1054">
              <w:rPr>
                <w:rFonts w:eastAsia="標楷體"/>
                <w:spacing w:val="-20"/>
              </w:rPr>
              <w:t>*</w:t>
            </w:r>
          </w:p>
        </w:tc>
        <w:tc>
          <w:tcPr>
            <w:tcW w:w="742" w:type="dxa"/>
            <w:tcBorders>
              <w:top w:val="single" w:sz="4" w:space="0" w:color="auto"/>
              <w:left w:val="nil"/>
              <w:bottom w:val="single" w:sz="4" w:space="0" w:color="auto"/>
              <w:right w:val="nil"/>
            </w:tcBorders>
            <w:vAlign w:val="center"/>
          </w:tcPr>
          <w:p w:rsidR="00647670" w:rsidRPr="003B1054" w:rsidRDefault="00647670" w:rsidP="00FE3C0E">
            <w:pPr>
              <w:jc w:val="center"/>
              <w:rPr>
                <w:rFonts w:eastAsia="標楷體"/>
                <w:spacing w:val="-20"/>
              </w:rPr>
            </w:pPr>
            <w:r>
              <w:rPr>
                <w:rFonts w:eastAsia="標楷體" w:hint="eastAsia"/>
                <w:spacing w:val="-20"/>
              </w:rPr>
              <w:t>-0.02</w:t>
            </w:r>
            <w:r w:rsidRPr="003B1054">
              <w:rPr>
                <w:rFonts w:eastAsia="標楷體"/>
                <w:spacing w:val="-20"/>
              </w:rPr>
              <w:t>*</w:t>
            </w:r>
          </w:p>
        </w:tc>
        <w:tc>
          <w:tcPr>
            <w:tcW w:w="742" w:type="dxa"/>
            <w:tcBorders>
              <w:top w:val="single" w:sz="4" w:space="0" w:color="auto"/>
              <w:left w:val="nil"/>
              <w:bottom w:val="single" w:sz="4" w:space="0" w:color="auto"/>
            </w:tcBorders>
            <w:vAlign w:val="center"/>
          </w:tcPr>
          <w:p w:rsidR="00647670" w:rsidRPr="003B1054" w:rsidRDefault="000F05C3" w:rsidP="00FE3C0E">
            <w:pPr>
              <w:jc w:val="center"/>
              <w:rPr>
                <w:rFonts w:eastAsia="標楷體"/>
                <w:spacing w:val="-20"/>
              </w:rPr>
            </w:pPr>
            <w:r>
              <w:rPr>
                <w:rFonts w:eastAsia="標楷體" w:hint="eastAsia"/>
                <w:spacing w:val="-20"/>
              </w:rPr>
              <w:t>0.01</w:t>
            </w:r>
            <w:r w:rsidR="00647670" w:rsidRPr="003B1054">
              <w:rPr>
                <w:rFonts w:eastAsia="標楷體"/>
                <w:spacing w:val="-20"/>
              </w:rPr>
              <w:t>*</w:t>
            </w:r>
          </w:p>
        </w:tc>
      </w:tr>
    </w:tbl>
    <w:p w:rsidR="00F95589" w:rsidRPr="003B1054" w:rsidRDefault="00F95589" w:rsidP="00F95589">
      <w:pPr>
        <w:snapToGrid w:val="0"/>
        <w:spacing w:line="240" w:lineRule="atLeast"/>
        <w:ind w:leftChars="-118" w:left="1" w:right="-465" w:hangingChars="129" w:hanging="284"/>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r w:rsidRPr="003B1054">
        <w:rPr>
          <w:rFonts w:eastAsia="標楷體"/>
          <w:sz w:val="22"/>
          <w:szCs w:val="22"/>
        </w:rPr>
        <w:t>*</w:t>
      </w:r>
      <w:r w:rsidRPr="003B1054">
        <w:rPr>
          <w:rFonts w:eastAsia="標楷體"/>
          <w:sz w:val="22"/>
          <w:szCs w:val="22"/>
        </w:rPr>
        <w:t>數字表示增減百分點</w:t>
      </w:r>
    </w:p>
    <w:p w:rsidR="00564E5A" w:rsidRPr="003B1054" w:rsidRDefault="00F95589" w:rsidP="00647670">
      <w:pPr>
        <w:tabs>
          <w:tab w:val="left" w:pos="540"/>
        </w:tabs>
        <w:snapToGrid w:val="0"/>
        <w:spacing w:line="300" w:lineRule="auto"/>
        <w:ind w:leftChars="-118" w:left="1" w:rightChars="-136" w:right="-326" w:hangingChars="129" w:hanging="284"/>
        <w:rPr>
          <w:rFonts w:eastAsia="標楷體"/>
          <w:b/>
          <w:bCs/>
          <w:sz w:val="28"/>
          <w:szCs w:val="28"/>
        </w:rPr>
      </w:pPr>
      <w:r w:rsidRPr="003B1054">
        <w:rPr>
          <w:rFonts w:eastAsia="標楷體"/>
          <w:sz w:val="22"/>
          <w:szCs w:val="22"/>
        </w:rPr>
        <w:t>資料來源：行政院主計總處「人力資源統計月報」。</w:t>
      </w:r>
      <w:r w:rsidR="00564E5A" w:rsidRPr="003B1054">
        <w:rPr>
          <w:rFonts w:eastAsia="標楷體"/>
          <w:b/>
          <w:bCs/>
          <w:sz w:val="28"/>
          <w:szCs w:val="28"/>
        </w:rPr>
        <w:br w:type="page"/>
      </w:r>
    </w:p>
    <w:p w:rsidR="00F95589" w:rsidRPr="003B1054" w:rsidRDefault="00F95589" w:rsidP="00F95589">
      <w:pPr>
        <w:tabs>
          <w:tab w:val="left" w:pos="540"/>
        </w:tabs>
        <w:snapToGrid w:val="0"/>
        <w:spacing w:beforeLines="50" w:before="180" w:line="300" w:lineRule="auto"/>
        <w:rPr>
          <w:rFonts w:eastAsia="標楷體"/>
          <w:b/>
          <w:bCs/>
          <w:sz w:val="28"/>
          <w:szCs w:val="28"/>
        </w:rPr>
      </w:pPr>
      <w:r w:rsidRPr="003B1054">
        <w:rPr>
          <w:rFonts w:eastAsia="標楷體"/>
          <w:b/>
          <w:bCs/>
          <w:sz w:val="28"/>
          <w:szCs w:val="28"/>
        </w:rPr>
        <w:lastRenderedPageBreak/>
        <w:t>２、國際比較</w:t>
      </w:r>
    </w:p>
    <w:p w:rsidR="00F95589" w:rsidRPr="003B1054" w:rsidRDefault="00F95589" w:rsidP="00F95589">
      <w:pPr>
        <w:snapToGrid w:val="0"/>
        <w:spacing w:beforeLines="50" w:before="180" w:line="300" w:lineRule="auto"/>
        <w:ind w:leftChars="118" w:left="283" w:rightChars="-59" w:right="-142" w:firstLineChars="202" w:firstLine="566"/>
        <w:jc w:val="both"/>
        <w:rPr>
          <w:rFonts w:eastAsia="標楷體"/>
          <w:sz w:val="28"/>
          <w:szCs w:val="32"/>
        </w:rPr>
      </w:pPr>
      <w:r w:rsidRPr="003B1054">
        <w:rPr>
          <w:rFonts w:eastAsia="標楷體"/>
          <w:sz w:val="28"/>
          <w:szCs w:val="32"/>
        </w:rPr>
        <w:t>10</w:t>
      </w:r>
      <w:r w:rsidR="001A3E9E">
        <w:rPr>
          <w:rFonts w:eastAsia="標楷體" w:hint="eastAsia"/>
          <w:sz w:val="28"/>
          <w:szCs w:val="32"/>
        </w:rPr>
        <w:t>8</w:t>
      </w:r>
      <w:r w:rsidRPr="003B1054">
        <w:rPr>
          <w:rFonts w:eastAsia="標楷體"/>
          <w:sz w:val="28"/>
          <w:szCs w:val="32"/>
        </w:rPr>
        <w:t>年</w:t>
      </w:r>
      <w:r w:rsidR="00535E1E">
        <w:rPr>
          <w:rFonts w:eastAsia="標楷體" w:hint="eastAsia"/>
          <w:sz w:val="28"/>
          <w:szCs w:val="32"/>
        </w:rPr>
        <w:t>3</w:t>
      </w:r>
      <w:r w:rsidRPr="003B1054">
        <w:rPr>
          <w:rFonts w:eastAsia="標楷體"/>
          <w:sz w:val="28"/>
          <w:szCs w:val="32"/>
        </w:rPr>
        <w:t>月國內經季節調整後之失業率為</w:t>
      </w:r>
      <w:r w:rsidRPr="003B1054">
        <w:rPr>
          <w:rFonts w:eastAsia="標楷體"/>
          <w:sz w:val="28"/>
          <w:szCs w:val="32"/>
        </w:rPr>
        <w:t>3.</w:t>
      </w:r>
      <w:r w:rsidR="00D85E6E" w:rsidRPr="003B1054">
        <w:rPr>
          <w:rFonts w:eastAsia="標楷體"/>
          <w:sz w:val="28"/>
          <w:szCs w:val="32"/>
        </w:rPr>
        <w:t>7</w:t>
      </w:r>
      <w:r w:rsidR="00535E1E">
        <w:rPr>
          <w:rFonts w:eastAsia="標楷體" w:hint="eastAsia"/>
          <w:sz w:val="28"/>
          <w:szCs w:val="32"/>
        </w:rPr>
        <w:t>2</w:t>
      </w:r>
      <w:r w:rsidRPr="003B1054">
        <w:rPr>
          <w:rFonts w:eastAsia="標楷體"/>
          <w:sz w:val="28"/>
          <w:szCs w:val="32"/>
        </w:rPr>
        <w:t>%</w:t>
      </w:r>
      <w:r w:rsidRPr="003B1054">
        <w:rPr>
          <w:rFonts w:eastAsia="標楷體"/>
          <w:sz w:val="28"/>
          <w:szCs w:val="32"/>
        </w:rPr>
        <w:t>，低於美國、加拿大。</w:t>
      </w:r>
    </w:p>
    <w:p w:rsidR="00F95589" w:rsidRPr="003B1054" w:rsidRDefault="00F95589" w:rsidP="00F95589">
      <w:pPr>
        <w:snapToGrid w:val="0"/>
        <w:spacing w:before="120"/>
        <w:jc w:val="center"/>
        <w:rPr>
          <w:rFonts w:eastAsia="標楷體"/>
          <w:b/>
          <w:bCs/>
          <w:sz w:val="28"/>
        </w:rPr>
      </w:pPr>
      <w:r w:rsidRPr="003B1054">
        <w:rPr>
          <w:rFonts w:eastAsia="標楷體"/>
          <w:b/>
          <w:bCs/>
          <w:sz w:val="28"/>
        </w:rPr>
        <w:t>表</w:t>
      </w:r>
      <w:r w:rsidRPr="003B1054">
        <w:rPr>
          <w:rFonts w:eastAsia="標楷體"/>
          <w:b/>
          <w:bCs/>
          <w:sz w:val="28"/>
        </w:rPr>
        <w:t xml:space="preserve">2-9-2  </w:t>
      </w:r>
      <w:r w:rsidRPr="003B1054">
        <w:rPr>
          <w:rFonts w:eastAsia="標楷體"/>
          <w:b/>
          <w:bCs/>
          <w:sz w:val="28"/>
        </w:rPr>
        <w:t>主要國家失業率比較</w:t>
      </w:r>
    </w:p>
    <w:p w:rsidR="00F95589" w:rsidRPr="003B1054" w:rsidRDefault="00F95589" w:rsidP="00F95589">
      <w:pPr>
        <w:widowControl/>
        <w:snapToGrid w:val="0"/>
        <w:spacing w:line="300" w:lineRule="atLeast"/>
        <w:ind w:right="-816"/>
        <w:rPr>
          <w:rFonts w:eastAsia="標楷體"/>
          <w:kern w:val="0"/>
          <w:sz w:val="22"/>
          <w:szCs w:val="22"/>
        </w:rPr>
      </w:pPr>
      <w:r w:rsidRPr="003B1054">
        <w:rPr>
          <w:rFonts w:eastAsia="標楷體"/>
          <w:kern w:val="0"/>
          <w:sz w:val="22"/>
        </w:rPr>
        <w:t xml:space="preserve">                                                                      </w:t>
      </w:r>
      <w:r w:rsidRPr="003B1054">
        <w:rPr>
          <w:rFonts w:eastAsia="標楷體"/>
          <w:kern w:val="0"/>
          <w:sz w:val="22"/>
          <w:szCs w:val="22"/>
        </w:rPr>
        <w:t>單位：</w:t>
      </w:r>
      <w:r w:rsidRPr="003B1054">
        <w:rPr>
          <w:rFonts w:eastAsia="標楷體"/>
          <w:kern w:val="0"/>
          <w:sz w:val="22"/>
          <w:szCs w:val="22"/>
        </w:rPr>
        <w:t>%</w:t>
      </w:r>
    </w:p>
    <w:tbl>
      <w:tblPr>
        <w:tblW w:w="9925" w:type="dxa"/>
        <w:jc w:val="center"/>
        <w:tblInd w:w="-256"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49"/>
        <w:gridCol w:w="580"/>
        <w:gridCol w:w="581"/>
        <w:gridCol w:w="581"/>
        <w:gridCol w:w="581"/>
        <w:gridCol w:w="581"/>
        <w:gridCol w:w="581"/>
        <w:gridCol w:w="581"/>
        <w:gridCol w:w="581"/>
        <w:gridCol w:w="581"/>
        <w:gridCol w:w="581"/>
        <w:gridCol w:w="581"/>
        <w:gridCol w:w="581"/>
        <w:gridCol w:w="581"/>
        <w:gridCol w:w="581"/>
        <w:gridCol w:w="1043"/>
      </w:tblGrid>
      <w:tr w:rsidR="00535E1E" w:rsidRPr="003B1054" w:rsidTr="000B7643">
        <w:trPr>
          <w:cantSplit/>
          <w:trHeight w:val="347"/>
          <w:jc w:val="center"/>
        </w:trPr>
        <w:tc>
          <w:tcPr>
            <w:tcW w:w="749" w:type="dxa"/>
            <w:vMerge w:val="restart"/>
            <w:tcBorders>
              <w:top w:val="single" w:sz="4" w:space="0" w:color="auto"/>
              <w:left w:val="nil"/>
              <w:tl2br w:val="single" w:sz="4" w:space="0" w:color="auto"/>
            </w:tcBorders>
          </w:tcPr>
          <w:p w:rsidR="00535E1E" w:rsidRPr="003B1054" w:rsidRDefault="00535E1E"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3" w:left="-55"/>
              <w:jc w:val="both"/>
              <w:rPr>
                <w:rFonts w:eastAsia="標楷體"/>
                <w:sz w:val="20"/>
              </w:rPr>
            </w:pPr>
          </w:p>
        </w:tc>
        <w:tc>
          <w:tcPr>
            <w:tcW w:w="6390" w:type="dxa"/>
            <w:gridSpan w:val="11"/>
            <w:tcBorders>
              <w:top w:val="single" w:sz="4" w:space="0" w:color="auto"/>
              <w:left w:val="single" w:sz="4" w:space="0" w:color="auto"/>
              <w:right w:val="single" w:sz="4" w:space="0" w:color="auto"/>
            </w:tcBorders>
            <w:vAlign w:val="center"/>
          </w:tcPr>
          <w:p w:rsidR="00535E1E" w:rsidRPr="003B1054" w:rsidRDefault="00535E1E"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107</w:t>
            </w:r>
            <w:r w:rsidRPr="003B1054">
              <w:rPr>
                <w:rFonts w:eastAsia="標楷體"/>
                <w:spacing w:val="-24"/>
                <w:sz w:val="20"/>
              </w:rPr>
              <w:t>年</w:t>
            </w:r>
          </w:p>
        </w:tc>
        <w:tc>
          <w:tcPr>
            <w:tcW w:w="1743" w:type="dxa"/>
            <w:gridSpan w:val="3"/>
            <w:tcBorders>
              <w:top w:val="single" w:sz="4" w:space="0" w:color="auto"/>
              <w:left w:val="single" w:sz="4" w:space="0" w:color="auto"/>
              <w:right w:val="single" w:sz="4" w:space="0" w:color="auto"/>
            </w:tcBorders>
            <w:vAlign w:val="center"/>
          </w:tcPr>
          <w:p w:rsidR="00535E1E" w:rsidRPr="003B1054" w:rsidRDefault="00535E1E"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Pr>
                <w:rFonts w:eastAsia="標楷體" w:hint="eastAsia"/>
                <w:spacing w:val="-24"/>
                <w:sz w:val="20"/>
              </w:rPr>
              <w:t>108</w:t>
            </w:r>
            <w:r>
              <w:rPr>
                <w:rFonts w:eastAsia="標楷體" w:hint="eastAsia"/>
                <w:spacing w:val="-24"/>
                <w:sz w:val="20"/>
              </w:rPr>
              <w:t>年</w:t>
            </w:r>
          </w:p>
        </w:tc>
        <w:tc>
          <w:tcPr>
            <w:tcW w:w="1043" w:type="dxa"/>
            <w:vMerge w:val="restart"/>
            <w:tcBorders>
              <w:top w:val="single" w:sz="4" w:space="0" w:color="auto"/>
              <w:left w:val="single" w:sz="4" w:space="0" w:color="auto"/>
              <w:right w:val="nil"/>
            </w:tcBorders>
            <w:vAlign w:val="center"/>
          </w:tcPr>
          <w:p w:rsidR="00535E1E" w:rsidRPr="003B1054" w:rsidRDefault="00535E1E" w:rsidP="00754A06">
            <w:pPr>
              <w:tabs>
                <w:tab w:val="left" w:pos="1176"/>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52" w:right="125"/>
              <w:jc w:val="center"/>
              <w:rPr>
                <w:rFonts w:eastAsia="標楷體"/>
                <w:spacing w:val="-24"/>
                <w:sz w:val="20"/>
              </w:rPr>
            </w:pPr>
            <w:r w:rsidRPr="003B1054">
              <w:rPr>
                <w:rFonts w:eastAsia="標楷體"/>
                <w:spacing w:val="-24"/>
                <w:sz w:val="20"/>
              </w:rPr>
              <w:t>上年當月</w:t>
            </w:r>
          </w:p>
          <w:p w:rsidR="00535E1E" w:rsidRPr="003B1054" w:rsidRDefault="00535E1E" w:rsidP="00754A06">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6" w:right="-14"/>
              <w:jc w:val="center"/>
              <w:rPr>
                <w:rFonts w:eastAsia="標楷體"/>
                <w:spacing w:val="-24"/>
                <w:sz w:val="20"/>
              </w:rPr>
            </w:pPr>
            <w:r w:rsidRPr="003B1054">
              <w:rPr>
                <w:rFonts w:eastAsia="標楷體"/>
                <w:spacing w:val="-24"/>
                <w:sz w:val="20"/>
              </w:rPr>
              <w:t>(</w:t>
            </w:r>
            <w:r w:rsidRPr="003B1054">
              <w:rPr>
                <w:rFonts w:eastAsia="標楷體"/>
                <w:spacing w:val="-24"/>
                <w:sz w:val="20"/>
              </w:rPr>
              <w:t>變動百分點</w:t>
            </w:r>
            <w:r w:rsidRPr="003B1054">
              <w:rPr>
                <w:rFonts w:eastAsia="標楷體"/>
                <w:spacing w:val="-24"/>
                <w:sz w:val="20"/>
              </w:rPr>
              <w:t>*</w:t>
            </w:r>
            <w:proofErr w:type="gramStart"/>
            <w:r w:rsidRPr="003B1054">
              <w:rPr>
                <w:rFonts w:eastAsia="標楷體"/>
                <w:spacing w:val="-24"/>
                <w:sz w:val="20"/>
              </w:rPr>
              <w:t>）</w:t>
            </w:r>
            <w:proofErr w:type="gramEnd"/>
          </w:p>
        </w:tc>
      </w:tr>
      <w:tr w:rsidR="00535E1E" w:rsidRPr="003B1054" w:rsidTr="000B7643">
        <w:trPr>
          <w:cantSplit/>
          <w:trHeight w:val="328"/>
          <w:jc w:val="center"/>
        </w:trPr>
        <w:tc>
          <w:tcPr>
            <w:tcW w:w="749" w:type="dxa"/>
            <w:vMerge/>
            <w:tcBorders>
              <w:left w:val="nil"/>
              <w:bottom w:val="single" w:sz="4" w:space="0" w:color="auto"/>
              <w:tl2br w:val="single" w:sz="4" w:space="0" w:color="auto"/>
            </w:tcBorders>
          </w:tcPr>
          <w:p w:rsidR="00535E1E" w:rsidRPr="003B1054" w:rsidRDefault="00535E1E"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80"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3</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4</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5</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6</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7</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8</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9</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10</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11</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12</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spacing w:val="-24"/>
                <w:sz w:val="20"/>
              </w:rPr>
              <w:t>1</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FE3C0E">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3B1054">
              <w:rPr>
                <w:rFonts w:eastAsia="標楷體"/>
                <w:spacing w:val="-24"/>
                <w:sz w:val="20"/>
              </w:rPr>
              <w:t>2</w:t>
            </w:r>
            <w:r w:rsidRPr="003B1054">
              <w:rPr>
                <w:rFonts w:eastAsia="標楷體"/>
                <w:spacing w:val="-24"/>
                <w:sz w:val="20"/>
              </w:rPr>
              <w:t>月</w:t>
            </w:r>
          </w:p>
        </w:tc>
        <w:tc>
          <w:tcPr>
            <w:tcW w:w="581" w:type="dxa"/>
            <w:tcBorders>
              <w:left w:val="single" w:sz="4" w:space="0" w:color="auto"/>
              <w:bottom w:val="single" w:sz="4" w:space="0" w:color="auto"/>
              <w:right w:val="single" w:sz="4" w:space="0" w:color="auto"/>
            </w:tcBorders>
            <w:vAlign w:val="center"/>
          </w:tcPr>
          <w:p w:rsidR="00535E1E" w:rsidRPr="003B1054" w:rsidRDefault="00535E1E" w:rsidP="000B764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3</w:t>
            </w:r>
            <w:r w:rsidRPr="003B1054">
              <w:rPr>
                <w:rFonts w:eastAsia="標楷體"/>
                <w:spacing w:val="-24"/>
                <w:sz w:val="20"/>
              </w:rPr>
              <w:t>月</w:t>
            </w:r>
          </w:p>
        </w:tc>
        <w:tc>
          <w:tcPr>
            <w:tcW w:w="1043" w:type="dxa"/>
            <w:vMerge/>
            <w:tcBorders>
              <w:left w:val="single" w:sz="4" w:space="0" w:color="auto"/>
              <w:bottom w:val="single" w:sz="4" w:space="0" w:color="auto"/>
              <w:right w:val="nil"/>
            </w:tcBorders>
            <w:vAlign w:val="center"/>
          </w:tcPr>
          <w:p w:rsidR="00535E1E" w:rsidRPr="003B1054" w:rsidRDefault="00535E1E" w:rsidP="00754A0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rightChars="170" w:right="408"/>
              <w:rPr>
                <w:rFonts w:eastAsia="標楷體"/>
                <w:spacing w:val="-24"/>
                <w:sz w:val="20"/>
              </w:rPr>
            </w:pPr>
          </w:p>
        </w:tc>
      </w:tr>
      <w:tr w:rsidR="00535E1E" w:rsidRPr="003B1054" w:rsidTr="00535E1E">
        <w:trPr>
          <w:cantSplit/>
          <w:trHeight w:val="320"/>
          <w:jc w:val="center"/>
        </w:trPr>
        <w:tc>
          <w:tcPr>
            <w:tcW w:w="749" w:type="dxa"/>
            <w:tcBorders>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 xml:space="preserve"> </w:t>
            </w:r>
            <w:r w:rsidRPr="003B1054">
              <w:rPr>
                <w:rFonts w:eastAsia="標楷體"/>
              </w:rPr>
              <w:t>臺灣</w:t>
            </w:r>
          </w:p>
        </w:tc>
        <w:tc>
          <w:tcPr>
            <w:tcW w:w="580"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3.67</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3.68</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3.69</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3.69</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3.70</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581" w:type="dxa"/>
            <w:tcBorders>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3.71</w:t>
            </w:r>
          </w:p>
        </w:tc>
        <w:tc>
          <w:tcPr>
            <w:tcW w:w="581" w:type="dxa"/>
            <w:tcBorders>
              <w:left w:val="single" w:sz="4" w:space="0" w:color="auto"/>
              <w:bottom w:val="nil"/>
              <w:right w:val="single" w:sz="4" w:space="0" w:color="auto"/>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3.72</w:t>
            </w:r>
          </w:p>
        </w:tc>
        <w:tc>
          <w:tcPr>
            <w:tcW w:w="1043" w:type="dxa"/>
            <w:tcBorders>
              <w:left w:val="single" w:sz="4" w:space="0" w:color="auto"/>
              <w:bottom w:val="nil"/>
              <w:right w:val="nil"/>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67</w:t>
            </w:r>
            <w:r w:rsidRPr="003B1054">
              <w:rPr>
                <w:rFonts w:eastAsia="標楷體"/>
                <w:sz w:val="20"/>
              </w:rPr>
              <w:t>(↑</w:t>
            </w:r>
            <w:r>
              <w:rPr>
                <w:rFonts w:eastAsia="標楷體"/>
                <w:sz w:val="20"/>
              </w:rPr>
              <w:t>0.</w:t>
            </w:r>
            <w:r>
              <w:rPr>
                <w:rFonts w:eastAsia="標楷體" w:hint="eastAsia"/>
                <w:sz w:val="20"/>
              </w:rPr>
              <w:t>05</w:t>
            </w:r>
            <w:r w:rsidRPr="003B1054">
              <w:rPr>
                <w:rFonts w:eastAsia="標楷體"/>
                <w:sz w:val="20"/>
              </w:rPr>
              <w:t>)</w:t>
            </w:r>
          </w:p>
        </w:tc>
      </w:tr>
      <w:tr w:rsidR="00535E1E" w:rsidRPr="003B1054" w:rsidTr="00535E1E">
        <w:trPr>
          <w:cantSplit/>
          <w:trHeight w:val="332"/>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香港</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2.8</w:t>
            </w:r>
          </w:p>
        </w:tc>
        <w:tc>
          <w:tcPr>
            <w:tcW w:w="581" w:type="dxa"/>
            <w:tcBorders>
              <w:top w:val="nil"/>
              <w:left w:val="single" w:sz="4" w:space="0" w:color="auto"/>
              <w:bottom w:val="nil"/>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535E1E" w:rsidRPr="003B1054" w:rsidRDefault="00535E1E" w:rsidP="009A6BCC">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2.9</w:t>
            </w:r>
            <w:r w:rsidRPr="003B1054">
              <w:rPr>
                <w:rFonts w:eastAsia="標楷體"/>
                <w:sz w:val="20"/>
              </w:rPr>
              <w:t>(↓0.</w:t>
            </w:r>
            <w:r>
              <w:rPr>
                <w:rFonts w:eastAsia="標楷體" w:hint="eastAsia"/>
                <w:sz w:val="20"/>
              </w:rPr>
              <w:t>1</w:t>
            </w:r>
            <w:r w:rsidRPr="003B1054">
              <w:rPr>
                <w:rFonts w:eastAsia="標楷體"/>
                <w:sz w:val="20"/>
              </w:rPr>
              <w:t>)</w:t>
            </w:r>
          </w:p>
        </w:tc>
      </w:tr>
      <w:tr w:rsidR="00535E1E" w:rsidRPr="003B1054" w:rsidTr="00535E1E">
        <w:trPr>
          <w:cantSplit/>
          <w:trHeight w:val="320"/>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日本</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3</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2.4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2.</w:t>
            </w:r>
            <w:r>
              <w:rPr>
                <w:rFonts w:eastAsia="標楷體" w:hint="eastAsia"/>
                <w:sz w:val="20"/>
              </w:rPr>
              <w:t>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w:t>
            </w:r>
            <w:r>
              <w:rPr>
                <w:rFonts w:eastAsia="標楷體" w:hint="eastAsia"/>
                <w:sz w:val="20"/>
              </w:rPr>
              <w:t>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2.5</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2.3</w:t>
            </w:r>
          </w:p>
        </w:tc>
        <w:tc>
          <w:tcPr>
            <w:tcW w:w="581" w:type="dxa"/>
            <w:tcBorders>
              <w:top w:val="nil"/>
              <w:left w:val="single" w:sz="4" w:space="0" w:color="auto"/>
              <w:bottom w:val="nil"/>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rPr>
                <w:rFonts w:eastAsia="標楷體"/>
                <w:sz w:val="20"/>
              </w:rPr>
            </w:pPr>
            <w:r>
              <w:rPr>
                <w:rFonts w:eastAsia="標楷體" w:hint="eastAsia"/>
                <w:sz w:val="20"/>
              </w:rPr>
              <w:t xml:space="preserve"> </w:t>
            </w:r>
            <w:r w:rsidRPr="003B1054">
              <w:rPr>
                <w:rFonts w:eastAsia="標楷體"/>
                <w:sz w:val="20"/>
              </w:rPr>
              <w:t>2.</w:t>
            </w:r>
            <w:r>
              <w:rPr>
                <w:rFonts w:eastAsia="標楷體" w:hint="eastAsia"/>
                <w:sz w:val="20"/>
              </w:rPr>
              <w:t>5</w:t>
            </w:r>
            <w:r w:rsidRPr="003B1054">
              <w:rPr>
                <w:rFonts w:eastAsia="標楷體"/>
                <w:sz w:val="20"/>
              </w:rPr>
              <w:t>(</w:t>
            </w:r>
            <w:r w:rsidR="000E275A" w:rsidRPr="003B1054">
              <w:rPr>
                <w:rFonts w:eastAsia="標楷體"/>
                <w:sz w:val="20"/>
              </w:rPr>
              <w:t>↓</w:t>
            </w:r>
            <w:r>
              <w:rPr>
                <w:rFonts w:eastAsia="標楷體"/>
                <w:sz w:val="20"/>
              </w:rPr>
              <w:t>0.</w:t>
            </w:r>
            <w:r>
              <w:rPr>
                <w:rFonts w:eastAsia="標楷體" w:hint="eastAsia"/>
                <w:sz w:val="20"/>
              </w:rPr>
              <w:t>2</w:t>
            </w:r>
            <w:r w:rsidRPr="003B1054">
              <w:rPr>
                <w:rFonts w:eastAsia="標楷體"/>
                <w:sz w:val="20"/>
              </w:rPr>
              <w:t>)</w:t>
            </w:r>
          </w:p>
        </w:tc>
      </w:tr>
      <w:tr w:rsidR="00535E1E" w:rsidRPr="003B1054" w:rsidTr="00535E1E">
        <w:trPr>
          <w:cantSplit/>
          <w:trHeight w:val="320"/>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南韓</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Pr>
                <w:rFonts w:eastAsia="標楷體"/>
                <w:sz w:val="20"/>
              </w:rPr>
              <w:t>4.</w:t>
            </w:r>
            <w:r>
              <w:rPr>
                <w:rFonts w:eastAsia="標楷體" w:hint="eastAsia"/>
                <w:sz w:val="20"/>
              </w:rPr>
              <w:t>1</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81" w:type="dxa"/>
            <w:tcBorders>
              <w:top w:val="nil"/>
              <w:left w:val="single" w:sz="4" w:space="0" w:color="auto"/>
              <w:bottom w:val="nil"/>
              <w:right w:val="single" w:sz="4" w:space="0" w:color="auto"/>
            </w:tcBorders>
          </w:tcPr>
          <w:p w:rsidR="00535E1E" w:rsidRPr="003B1054" w:rsidRDefault="00535E1E"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4.4</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3.7</w:t>
            </w:r>
          </w:p>
        </w:tc>
        <w:tc>
          <w:tcPr>
            <w:tcW w:w="581" w:type="dxa"/>
            <w:tcBorders>
              <w:top w:val="nil"/>
              <w:left w:val="single" w:sz="4" w:space="0" w:color="auto"/>
              <w:bottom w:val="nil"/>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nil"/>
              <w:right w:val="nil"/>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6</w:t>
            </w:r>
            <w:r w:rsidRPr="003B1054">
              <w:rPr>
                <w:rFonts w:eastAsia="標楷體"/>
                <w:sz w:val="20"/>
              </w:rPr>
              <w:t>(↑0.</w:t>
            </w:r>
            <w:r>
              <w:rPr>
                <w:rFonts w:eastAsia="標楷體" w:hint="eastAsia"/>
                <w:sz w:val="20"/>
              </w:rPr>
              <w:t>1</w:t>
            </w:r>
            <w:r w:rsidRPr="003B1054">
              <w:rPr>
                <w:rFonts w:eastAsia="標楷體"/>
                <w:sz w:val="20"/>
              </w:rPr>
              <w:t>)</w:t>
            </w:r>
          </w:p>
        </w:tc>
      </w:tr>
      <w:tr w:rsidR="00535E1E" w:rsidRPr="003B1054" w:rsidTr="00535E1E">
        <w:trPr>
          <w:cantSplit/>
          <w:trHeight w:val="332"/>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新加坡</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70" w:right="408"/>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2.1</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2.2</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2.1</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581" w:type="dxa"/>
            <w:tcBorders>
              <w:top w:val="nil"/>
              <w:left w:val="single" w:sz="4" w:space="0" w:color="auto"/>
              <w:bottom w:val="nil"/>
              <w:right w:val="single" w:sz="4" w:space="0" w:color="auto"/>
            </w:tcBorders>
          </w:tcPr>
          <w:p w:rsidR="00535E1E" w:rsidRPr="00B41265"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581" w:type="dxa"/>
            <w:tcBorders>
              <w:top w:val="nil"/>
              <w:left w:val="single" w:sz="4" w:space="0" w:color="auto"/>
              <w:bottom w:val="nil"/>
              <w:right w:val="single" w:sz="4" w:space="0" w:color="auto"/>
            </w:tcBorders>
          </w:tcPr>
          <w:p w:rsidR="00535E1E" w:rsidRPr="00B41265"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p>
        </w:tc>
        <w:tc>
          <w:tcPr>
            <w:tcW w:w="1043" w:type="dxa"/>
            <w:tcBorders>
              <w:top w:val="nil"/>
              <w:left w:val="single" w:sz="4" w:space="0" w:color="auto"/>
              <w:bottom w:val="nil"/>
              <w:right w:val="nil"/>
            </w:tcBorders>
          </w:tcPr>
          <w:p w:rsidR="00535E1E" w:rsidRPr="00B41265" w:rsidRDefault="00535E1E" w:rsidP="00754A0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color w:val="000000" w:themeColor="text1"/>
                <w:sz w:val="20"/>
              </w:rPr>
            </w:pPr>
            <w:r w:rsidRPr="00B41265">
              <w:rPr>
                <w:rFonts w:eastAsia="標楷體" w:hint="eastAsia"/>
                <w:color w:val="000000" w:themeColor="text1"/>
                <w:sz w:val="20"/>
              </w:rPr>
              <w:t>2.1</w:t>
            </w:r>
            <w:r w:rsidRPr="00B41265">
              <w:rPr>
                <w:rFonts w:eastAsia="標楷體"/>
                <w:color w:val="000000" w:themeColor="text1"/>
                <w:sz w:val="20"/>
              </w:rPr>
              <w:t>(↑0.</w:t>
            </w:r>
            <w:r w:rsidRPr="00B41265">
              <w:rPr>
                <w:rFonts w:eastAsia="標楷體" w:hint="eastAsia"/>
                <w:color w:val="000000" w:themeColor="text1"/>
                <w:sz w:val="20"/>
              </w:rPr>
              <w:t>1</w:t>
            </w:r>
            <w:r w:rsidRPr="00B41265">
              <w:rPr>
                <w:rFonts w:eastAsia="標楷體"/>
                <w:color w:val="000000" w:themeColor="text1"/>
                <w:sz w:val="20"/>
              </w:rPr>
              <w:t>)</w:t>
            </w:r>
          </w:p>
        </w:tc>
      </w:tr>
      <w:tr w:rsidR="00535E1E" w:rsidRPr="003B1054" w:rsidTr="00535E1E">
        <w:trPr>
          <w:cantSplit/>
          <w:trHeight w:val="320"/>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美國</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4.</w:t>
            </w:r>
            <w:r>
              <w:rPr>
                <w:rFonts w:eastAsia="標楷體" w:hint="eastAsia"/>
                <w:sz w:val="20"/>
              </w:rPr>
              <w:t>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81" w:type="dxa"/>
            <w:tcBorders>
              <w:top w:val="nil"/>
              <w:left w:val="single" w:sz="4" w:space="0" w:color="auto"/>
              <w:bottom w:val="nil"/>
              <w:right w:val="single" w:sz="4" w:space="0" w:color="auto"/>
            </w:tcBorders>
          </w:tcPr>
          <w:p w:rsidR="00535E1E" w:rsidRPr="003B1054" w:rsidRDefault="00535E1E"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3.7</w:t>
            </w:r>
          </w:p>
        </w:tc>
        <w:tc>
          <w:tcPr>
            <w:tcW w:w="581" w:type="dxa"/>
            <w:tcBorders>
              <w:top w:val="nil"/>
              <w:left w:val="single" w:sz="4" w:space="0" w:color="auto"/>
              <w:bottom w:val="nil"/>
              <w:right w:val="single" w:sz="4" w:space="0" w:color="auto"/>
            </w:tcBorders>
          </w:tcPr>
          <w:p w:rsidR="00535E1E" w:rsidRPr="003B1054" w:rsidRDefault="00535E1E"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7</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4.0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581" w:type="dxa"/>
            <w:tcBorders>
              <w:top w:val="nil"/>
              <w:left w:val="single" w:sz="4" w:space="0" w:color="auto"/>
              <w:bottom w:val="nil"/>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3.8</w:t>
            </w:r>
          </w:p>
        </w:tc>
        <w:tc>
          <w:tcPr>
            <w:tcW w:w="1043" w:type="dxa"/>
            <w:tcBorders>
              <w:top w:val="nil"/>
              <w:left w:val="single" w:sz="4" w:space="0" w:color="auto"/>
              <w:bottom w:val="nil"/>
              <w:right w:val="nil"/>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4.</w:t>
            </w:r>
            <w:r>
              <w:rPr>
                <w:rFonts w:eastAsia="標楷體" w:hint="eastAsia"/>
                <w:sz w:val="20"/>
              </w:rPr>
              <w:t>0</w:t>
            </w:r>
            <w:r w:rsidRPr="003B1054">
              <w:rPr>
                <w:rFonts w:eastAsia="標楷體"/>
                <w:sz w:val="20"/>
              </w:rPr>
              <w:t>(↓0.</w:t>
            </w:r>
            <w:r>
              <w:rPr>
                <w:rFonts w:eastAsia="標楷體" w:hint="eastAsia"/>
                <w:sz w:val="20"/>
              </w:rPr>
              <w:t>2</w:t>
            </w:r>
            <w:r w:rsidRPr="003B1054">
              <w:rPr>
                <w:rFonts w:eastAsia="標楷體"/>
                <w:sz w:val="20"/>
              </w:rPr>
              <w:t>)</w:t>
            </w:r>
          </w:p>
        </w:tc>
      </w:tr>
      <w:tr w:rsidR="00535E1E" w:rsidRPr="003B1054" w:rsidTr="00535E1E">
        <w:trPr>
          <w:cantSplit/>
          <w:trHeight w:val="320"/>
          <w:jc w:val="center"/>
        </w:trPr>
        <w:tc>
          <w:tcPr>
            <w:tcW w:w="749" w:type="dxa"/>
            <w:tcBorders>
              <w:top w:val="nil"/>
              <w:left w:val="nil"/>
              <w:bottom w:val="nil"/>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5" w:right="-93" w:hangingChars="5" w:hanging="12"/>
              <w:rPr>
                <w:rFonts w:eastAsia="標楷體"/>
              </w:rPr>
            </w:pPr>
            <w:r w:rsidRPr="003B1054">
              <w:rPr>
                <w:rFonts w:eastAsia="標楷體"/>
              </w:rPr>
              <w:t>加拿大</w:t>
            </w:r>
          </w:p>
        </w:tc>
        <w:tc>
          <w:tcPr>
            <w:tcW w:w="580"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5.8</w:t>
            </w:r>
          </w:p>
        </w:tc>
        <w:tc>
          <w:tcPr>
            <w:tcW w:w="581" w:type="dxa"/>
            <w:tcBorders>
              <w:top w:val="nil"/>
              <w:left w:val="single" w:sz="4" w:space="0" w:color="auto"/>
              <w:bottom w:val="nil"/>
              <w:right w:val="single" w:sz="4" w:space="0" w:color="auto"/>
            </w:tcBorders>
          </w:tcPr>
          <w:p w:rsidR="00535E1E" w:rsidRPr="003B1054" w:rsidRDefault="00535E1E" w:rsidP="00523F2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6.0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9</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6.0</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5.</w:t>
            </w:r>
            <w:r>
              <w:rPr>
                <w:rFonts w:eastAsia="標楷體" w:hint="eastAsia"/>
                <w:sz w:val="20"/>
              </w:rPr>
              <w:t>7</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5.6</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p>
        </w:tc>
        <w:tc>
          <w:tcPr>
            <w:tcW w:w="581" w:type="dxa"/>
            <w:tcBorders>
              <w:top w:val="nil"/>
              <w:left w:val="single" w:sz="4" w:space="0" w:color="auto"/>
              <w:bottom w:val="nil"/>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581" w:type="dxa"/>
            <w:tcBorders>
              <w:top w:val="nil"/>
              <w:left w:val="single" w:sz="4" w:space="0" w:color="auto"/>
              <w:bottom w:val="nil"/>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5.8</w:t>
            </w:r>
          </w:p>
        </w:tc>
        <w:tc>
          <w:tcPr>
            <w:tcW w:w="1043" w:type="dxa"/>
            <w:tcBorders>
              <w:top w:val="nil"/>
              <w:left w:val="single" w:sz="4" w:space="0" w:color="auto"/>
              <w:bottom w:val="nil"/>
              <w:right w:val="nil"/>
            </w:tcBorders>
          </w:tcPr>
          <w:p w:rsidR="00535E1E" w:rsidRPr="003B1054" w:rsidRDefault="00535E1E" w:rsidP="00B6542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5.</w:t>
            </w:r>
            <w:r>
              <w:rPr>
                <w:rFonts w:eastAsia="標楷體" w:hint="eastAsia"/>
                <w:sz w:val="20"/>
              </w:rPr>
              <w:t>8</w:t>
            </w:r>
            <w:r>
              <w:rPr>
                <w:rFonts w:eastAsia="標楷體"/>
                <w:sz w:val="20"/>
              </w:rPr>
              <w:t>(</w:t>
            </w:r>
            <w:r>
              <w:rPr>
                <w:rFonts w:eastAsia="標楷體" w:hint="eastAsia"/>
                <w:sz w:val="20"/>
              </w:rPr>
              <w:t>-</w:t>
            </w:r>
            <w:r w:rsidRPr="003B1054">
              <w:rPr>
                <w:rFonts w:eastAsia="標楷體"/>
                <w:sz w:val="20"/>
              </w:rPr>
              <w:t>)</w:t>
            </w:r>
          </w:p>
        </w:tc>
      </w:tr>
      <w:tr w:rsidR="00535E1E" w:rsidRPr="003B1054" w:rsidTr="00535E1E">
        <w:trPr>
          <w:cantSplit/>
          <w:trHeight w:val="345"/>
          <w:jc w:val="center"/>
        </w:trPr>
        <w:tc>
          <w:tcPr>
            <w:tcW w:w="749" w:type="dxa"/>
            <w:tcBorders>
              <w:top w:val="nil"/>
              <w:left w:val="nil"/>
              <w:bottom w:val="single" w:sz="4" w:space="0" w:color="auto"/>
            </w:tcBorders>
          </w:tcPr>
          <w:p w:rsidR="00535E1E" w:rsidRPr="003B1054" w:rsidRDefault="00535E1E" w:rsidP="00754A06">
            <w:pPr>
              <w:tabs>
                <w:tab w:val="left" w:pos="-58"/>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93" w:firstLineChars="27" w:firstLine="65"/>
              <w:rPr>
                <w:rFonts w:eastAsia="標楷體"/>
              </w:rPr>
            </w:pPr>
            <w:r w:rsidRPr="003B1054">
              <w:rPr>
                <w:rFonts w:eastAsia="標楷體"/>
              </w:rPr>
              <w:t>德國</w:t>
            </w:r>
          </w:p>
        </w:tc>
        <w:tc>
          <w:tcPr>
            <w:tcW w:w="580"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3.5</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11" w:right="-26"/>
              <w:jc w:val="center"/>
              <w:rPr>
                <w:rFonts w:eastAsia="標楷體"/>
                <w:sz w:val="20"/>
              </w:rPr>
            </w:pPr>
            <w:r w:rsidRPr="003B1054">
              <w:rPr>
                <w:rFonts w:eastAsia="標楷體"/>
                <w:sz w:val="20"/>
              </w:rPr>
              <w:t>3.4</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3.4</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3.3</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3.3</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sidRPr="003B1054">
              <w:rPr>
                <w:rFonts w:eastAsia="標楷體"/>
                <w:sz w:val="20"/>
              </w:rPr>
              <w:t>3.</w:t>
            </w:r>
            <w:r>
              <w:rPr>
                <w:rFonts w:eastAsia="標楷體" w:hint="eastAsia"/>
                <w:sz w:val="20"/>
              </w:rPr>
              <w:t>4</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3.2</w:t>
            </w:r>
          </w:p>
        </w:tc>
        <w:tc>
          <w:tcPr>
            <w:tcW w:w="581" w:type="dxa"/>
            <w:tcBorders>
              <w:top w:val="nil"/>
              <w:left w:val="single" w:sz="4" w:space="0" w:color="auto"/>
              <w:bottom w:val="single" w:sz="4" w:space="0" w:color="auto"/>
              <w:right w:val="single" w:sz="4" w:space="0" w:color="auto"/>
            </w:tcBorders>
          </w:tcPr>
          <w:p w:rsidR="00535E1E" w:rsidRPr="003B1054" w:rsidRDefault="00535E1E" w:rsidP="00FE3C0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hint="eastAsia"/>
                <w:sz w:val="20"/>
              </w:rPr>
              <w:t>3.1</w:t>
            </w:r>
          </w:p>
        </w:tc>
        <w:tc>
          <w:tcPr>
            <w:tcW w:w="581" w:type="dxa"/>
            <w:tcBorders>
              <w:top w:val="nil"/>
              <w:left w:val="single" w:sz="4" w:space="0" w:color="auto"/>
              <w:bottom w:val="single" w:sz="4" w:space="0" w:color="auto"/>
              <w:right w:val="single" w:sz="4" w:space="0" w:color="auto"/>
            </w:tcBorders>
          </w:tcPr>
          <w:p w:rsidR="00535E1E" w:rsidRPr="003B1054" w:rsidRDefault="00535E1E" w:rsidP="000B764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p>
        </w:tc>
        <w:tc>
          <w:tcPr>
            <w:tcW w:w="1043" w:type="dxa"/>
            <w:tcBorders>
              <w:top w:val="nil"/>
              <w:left w:val="single" w:sz="4" w:space="0" w:color="auto"/>
              <w:bottom w:val="single" w:sz="4" w:space="0" w:color="auto"/>
              <w:right w:val="nil"/>
            </w:tcBorders>
          </w:tcPr>
          <w:p w:rsidR="00535E1E" w:rsidRPr="003B1054" w:rsidRDefault="00535E1E" w:rsidP="00535E1E">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z w:val="20"/>
              </w:rPr>
            </w:pPr>
            <w:r>
              <w:rPr>
                <w:rFonts w:eastAsia="標楷體"/>
                <w:sz w:val="20"/>
              </w:rPr>
              <w:t>3.</w:t>
            </w:r>
            <w:r>
              <w:rPr>
                <w:rFonts w:eastAsia="標楷體" w:hint="eastAsia"/>
                <w:sz w:val="20"/>
              </w:rPr>
              <w:t>5</w:t>
            </w:r>
            <w:r w:rsidRPr="003B1054">
              <w:rPr>
                <w:rFonts w:eastAsia="標楷體"/>
                <w:sz w:val="20"/>
              </w:rPr>
              <w:t>(↓0.</w:t>
            </w:r>
            <w:r>
              <w:rPr>
                <w:rFonts w:eastAsia="標楷體" w:hint="eastAsia"/>
                <w:sz w:val="20"/>
              </w:rPr>
              <w:t>4</w:t>
            </w:r>
            <w:r w:rsidRPr="003B1054">
              <w:rPr>
                <w:rFonts w:eastAsia="標楷體"/>
                <w:sz w:val="20"/>
              </w:rPr>
              <w:t>)</w:t>
            </w:r>
          </w:p>
        </w:tc>
      </w:tr>
    </w:tbl>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proofErr w:type="gramStart"/>
      <w:r w:rsidRPr="003B1054">
        <w:rPr>
          <w:rFonts w:eastAsia="標楷體"/>
          <w:kern w:val="0"/>
          <w:sz w:val="22"/>
          <w:szCs w:val="22"/>
        </w:rPr>
        <w:t>註</w:t>
      </w:r>
      <w:proofErr w:type="gramEnd"/>
      <w:r w:rsidRPr="003B1054">
        <w:rPr>
          <w:rFonts w:eastAsia="標楷體"/>
          <w:kern w:val="0"/>
          <w:sz w:val="22"/>
          <w:szCs w:val="22"/>
        </w:rPr>
        <w:t>：</w:t>
      </w:r>
      <w:r w:rsidRPr="003B1054">
        <w:rPr>
          <w:rFonts w:eastAsia="標楷體"/>
          <w:kern w:val="0"/>
          <w:sz w:val="22"/>
          <w:szCs w:val="22"/>
        </w:rPr>
        <w:t>1.</w:t>
      </w:r>
      <w:r w:rsidRPr="003B1054">
        <w:rPr>
          <w:rFonts w:eastAsia="標楷體"/>
          <w:kern w:val="0"/>
          <w:sz w:val="22"/>
          <w:szCs w:val="22"/>
        </w:rPr>
        <w:t>各國失業率為季節調整後資料。</w:t>
      </w:r>
      <w:r w:rsidRPr="003B1054">
        <w:rPr>
          <w:rFonts w:eastAsia="標楷體"/>
          <w:sz w:val="22"/>
          <w:szCs w:val="22"/>
        </w:rPr>
        <w:t xml:space="preserve"> </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2.</w:t>
      </w:r>
      <w:r w:rsidRPr="003B1054">
        <w:rPr>
          <w:rFonts w:eastAsia="標楷體"/>
          <w:kern w:val="0"/>
          <w:sz w:val="22"/>
          <w:szCs w:val="22"/>
        </w:rPr>
        <w:t>香港失業率係</w:t>
      </w:r>
      <w:r w:rsidRPr="003B1054">
        <w:rPr>
          <w:rFonts w:eastAsia="標楷體"/>
          <w:kern w:val="0"/>
          <w:sz w:val="22"/>
          <w:szCs w:val="22"/>
        </w:rPr>
        <w:t>3</w:t>
      </w:r>
      <w:r w:rsidRPr="003B1054">
        <w:rPr>
          <w:rFonts w:eastAsia="標楷體"/>
          <w:kern w:val="0"/>
          <w:sz w:val="22"/>
          <w:szCs w:val="22"/>
        </w:rPr>
        <w:t>個月（當月及前</w:t>
      </w:r>
      <w:r w:rsidRPr="003B1054">
        <w:rPr>
          <w:rFonts w:eastAsia="標楷體"/>
          <w:kern w:val="0"/>
          <w:sz w:val="22"/>
          <w:szCs w:val="22"/>
        </w:rPr>
        <w:t>2</w:t>
      </w:r>
      <w:r w:rsidRPr="003B1054">
        <w:rPr>
          <w:rFonts w:eastAsia="標楷體"/>
          <w:kern w:val="0"/>
          <w:sz w:val="22"/>
          <w:szCs w:val="22"/>
        </w:rPr>
        <w:t>個月）的平均值。</w:t>
      </w:r>
      <w:r w:rsidRPr="003B1054">
        <w:rPr>
          <w:rFonts w:eastAsia="標楷體"/>
          <w:kern w:val="0"/>
          <w:sz w:val="22"/>
          <w:szCs w:val="22"/>
        </w:rPr>
        <w:t xml:space="preserve"> </w:t>
      </w:r>
    </w:p>
    <w:p w:rsidR="00F95589" w:rsidRPr="003B1054" w:rsidRDefault="00F95589" w:rsidP="00F95589">
      <w:pPr>
        <w:widowControl/>
        <w:snapToGrid w:val="0"/>
        <w:spacing w:line="320" w:lineRule="atLeast"/>
        <w:ind w:leftChars="119" w:left="506" w:right="250" w:hangingChars="100" w:hanging="220"/>
        <w:jc w:val="both"/>
        <w:rPr>
          <w:rFonts w:eastAsia="標楷體*.灦.."/>
          <w:sz w:val="16"/>
          <w:szCs w:val="16"/>
        </w:rPr>
      </w:pPr>
      <w:r w:rsidRPr="003B1054">
        <w:rPr>
          <w:rFonts w:eastAsia="標楷體"/>
          <w:kern w:val="0"/>
          <w:sz w:val="22"/>
          <w:szCs w:val="22"/>
        </w:rPr>
        <w:t>3.</w:t>
      </w:r>
      <w:r w:rsidRPr="003B1054">
        <w:rPr>
          <w:rFonts w:eastAsia="標楷體"/>
          <w:kern w:val="0"/>
          <w:sz w:val="22"/>
          <w:szCs w:val="22"/>
        </w:rPr>
        <w:t>新加坡</w:t>
      </w:r>
      <w:proofErr w:type="gramStart"/>
      <w:r w:rsidRPr="003B1054">
        <w:rPr>
          <w:rFonts w:eastAsia="標楷體"/>
          <w:sz w:val="22"/>
          <w:szCs w:val="22"/>
        </w:rPr>
        <w:t>失業率係含外籍</w:t>
      </w:r>
      <w:proofErr w:type="gramEnd"/>
      <w:r w:rsidRPr="003B1054">
        <w:rPr>
          <w:rFonts w:eastAsia="標楷體"/>
          <w:sz w:val="22"/>
          <w:szCs w:val="22"/>
        </w:rPr>
        <w:t>就業者在內之全體失業率。</w:t>
      </w:r>
    </w:p>
    <w:p w:rsidR="00F95589" w:rsidRPr="003B1054" w:rsidRDefault="00F95589" w:rsidP="00F95589">
      <w:pPr>
        <w:widowControl/>
        <w:snapToGrid w:val="0"/>
        <w:spacing w:line="320" w:lineRule="atLeast"/>
        <w:ind w:left="1" w:right="250" w:firstLineChars="128" w:firstLine="282"/>
        <w:jc w:val="both"/>
        <w:rPr>
          <w:rFonts w:eastAsia="標楷體"/>
          <w:kern w:val="0"/>
          <w:sz w:val="22"/>
          <w:szCs w:val="22"/>
        </w:rPr>
      </w:pPr>
      <w:r w:rsidRPr="003B1054">
        <w:rPr>
          <w:rFonts w:eastAsia="標楷體"/>
          <w:kern w:val="0"/>
          <w:sz w:val="22"/>
          <w:szCs w:val="22"/>
        </w:rPr>
        <w:t>4.</w:t>
      </w:r>
      <w:proofErr w:type="gramStart"/>
      <w:r w:rsidRPr="003B1054">
        <w:rPr>
          <w:rFonts w:eastAsia="標楷體"/>
          <w:kern w:val="0"/>
          <w:sz w:val="22"/>
          <w:szCs w:val="22"/>
        </w:rPr>
        <w:t>＊</w:t>
      </w:r>
      <w:proofErr w:type="gramEnd"/>
      <w:r w:rsidRPr="003B1054">
        <w:rPr>
          <w:rFonts w:eastAsia="標楷體"/>
          <w:kern w:val="0"/>
          <w:sz w:val="22"/>
          <w:szCs w:val="22"/>
        </w:rPr>
        <w:t>為最新月份失業率與上年同月相較。</w:t>
      </w:r>
    </w:p>
    <w:p w:rsidR="00F95589" w:rsidRPr="003B1054" w:rsidRDefault="00F95589" w:rsidP="00F95589">
      <w:pPr>
        <w:widowControl/>
        <w:snapToGrid w:val="0"/>
        <w:spacing w:line="320" w:lineRule="atLeast"/>
        <w:ind w:leftChars="-60" w:left="-1" w:right="250" w:hangingChars="65" w:hanging="143"/>
        <w:jc w:val="both"/>
        <w:rPr>
          <w:rFonts w:eastAsia="標楷體"/>
          <w:kern w:val="0"/>
          <w:sz w:val="22"/>
          <w:szCs w:val="22"/>
        </w:rPr>
      </w:pPr>
      <w:r w:rsidRPr="003B1054">
        <w:rPr>
          <w:rFonts w:eastAsia="標楷體"/>
          <w:kern w:val="0"/>
          <w:sz w:val="22"/>
          <w:szCs w:val="22"/>
        </w:rPr>
        <w:t>資料來源：行政院主計總處「人力資源統計月報」。</w:t>
      </w:r>
    </w:p>
    <w:p w:rsidR="00F95589" w:rsidRPr="003B1054" w:rsidRDefault="00F95589" w:rsidP="00F95589">
      <w:pPr>
        <w:widowControl/>
        <w:snapToGrid w:val="0"/>
        <w:spacing w:line="320" w:lineRule="atLeast"/>
        <w:ind w:right="-334"/>
        <w:jc w:val="both"/>
        <w:rPr>
          <w:rFonts w:eastAsia="標楷體"/>
          <w:kern w:val="0"/>
          <w:sz w:val="22"/>
        </w:rPr>
      </w:pPr>
      <w:r w:rsidRPr="003B1054">
        <w:rPr>
          <w:rFonts w:eastAsia="標楷體"/>
          <w:kern w:val="0"/>
        </w:rPr>
        <w:t xml:space="preserve">　　　　　</w:t>
      </w:r>
    </w:p>
    <w:p w:rsidR="00F95589" w:rsidRPr="003B1054" w:rsidRDefault="00F95589" w:rsidP="00F95589">
      <w:pPr>
        <w:widowControl/>
        <w:snapToGrid w:val="0"/>
        <w:spacing w:line="320" w:lineRule="atLeast"/>
        <w:ind w:right="250"/>
        <w:jc w:val="both"/>
        <w:rPr>
          <w:rFonts w:eastAsia="標楷體"/>
          <w:kern w:val="0"/>
          <w:sz w:val="22"/>
        </w:rPr>
      </w:pPr>
      <w:r w:rsidRPr="003B1054">
        <w:rPr>
          <w:rFonts w:eastAsia="標楷體"/>
          <w:kern w:val="0"/>
          <w:sz w:val="22"/>
          <w:szCs w:val="22"/>
        </w:rPr>
        <w:t xml:space="preserve"> </w:t>
      </w:r>
    </w:p>
    <w:p w:rsidR="00F95589" w:rsidRPr="003B1054" w:rsidRDefault="00F95589" w:rsidP="00F95589">
      <w:pPr>
        <w:widowControl/>
        <w:tabs>
          <w:tab w:val="left" w:pos="540"/>
          <w:tab w:val="right" w:pos="8669"/>
        </w:tabs>
        <w:snapToGrid w:val="0"/>
        <w:spacing w:beforeLines="50" w:before="180" w:line="300" w:lineRule="auto"/>
        <w:jc w:val="both"/>
        <w:rPr>
          <w:rFonts w:eastAsia="標楷體"/>
          <w:b/>
          <w:bCs/>
          <w:kern w:val="0"/>
          <w:sz w:val="28"/>
          <w:szCs w:val="20"/>
        </w:rPr>
      </w:pPr>
      <w:r w:rsidRPr="003B1054">
        <w:rPr>
          <w:rFonts w:eastAsia="標楷體"/>
          <w:b/>
          <w:bCs/>
          <w:kern w:val="0"/>
          <w:sz w:val="28"/>
          <w:szCs w:val="20"/>
        </w:rPr>
        <w:t>３、</w:t>
      </w:r>
      <w:r w:rsidR="00B45FAB">
        <w:rPr>
          <w:rFonts w:eastAsia="標楷體"/>
          <w:b/>
          <w:bCs/>
          <w:kern w:val="0"/>
          <w:sz w:val="28"/>
          <w:szCs w:val="20"/>
        </w:rPr>
        <w:t>10</w:t>
      </w:r>
      <w:r w:rsidR="00B45FAB">
        <w:rPr>
          <w:rFonts w:eastAsia="標楷體" w:hint="eastAsia"/>
          <w:b/>
          <w:bCs/>
          <w:kern w:val="0"/>
          <w:sz w:val="28"/>
          <w:szCs w:val="20"/>
        </w:rPr>
        <w:t>8</w:t>
      </w:r>
      <w:r w:rsidRPr="003B1054">
        <w:rPr>
          <w:rFonts w:eastAsia="標楷體"/>
          <w:b/>
          <w:bCs/>
          <w:kern w:val="0"/>
          <w:sz w:val="28"/>
          <w:szCs w:val="20"/>
        </w:rPr>
        <w:t>年</w:t>
      </w:r>
      <w:r w:rsidR="00E664FF">
        <w:rPr>
          <w:rFonts w:eastAsia="標楷體" w:hint="eastAsia"/>
          <w:b/>
          <w:bCs/>
          <w:kern w:val="0"/>
          <w:sz w:val="28"/>
          <w:szCs w:val="20"/>
        </w:rPr>
        <w:t>2</w:t>
      </w:r>
      <w:r w:rsidRPr="003B1054">
        <w:rPr>
          <w:rFonts w:eastAsia="標楷體"/>
          <w:b/>
          <w:bCs/>
          <w:kern w:val="0"/>
          <w:sz w:val="28"/>
          <w:szCs w:val="20"/>
        </w:rPr>
        <w:t>月工業及服務業總薪資較上年同月</w:t>
      </w:r>
      <w:r w:rsidR="00E664FF">
        <w:rPr>
          <w:rFonts w:eastAsia="標楷體" w:hint="eastAsia"/>
          <w:b/>
          <w:bCs/>
          <w:kern w:val="0"/>
          <w:sz w:val="28"/>
          <w:szCs w:val="20"/>
        </w:rPr>
        <w:t>減少</w:t>
      </w:r>
      <w:r w:rsidR="00E664FF">
        <w:rPr>
          <w:rFonts w:eastAsia="標楷體" w:hint="eastAsia"/>
          <w:b/>
          <w:bCs/>
          <w:kern w:val="0"/>
          <w:sz w:val="28"/>
          <w:szCs w:val="20"/>
        </w:rPr>
        <w:t>37.17</w:t>
      </w:r>
      <w:r w:rsidRPr="003B1054">
        <w:rPr>
          <w:rFonts w:eastAsia="標楷體"/>
          <w:b/>
          <w:bCs/>
          <w:kern w:val="0"/>
          <w:sz w:val="28"/>
          <w:szCs w:val="20"/>
        </w:rPr>
        <w:t>%</w:t>
      </w:r>
    </w:p>
    <w:p w:rsidR="00F95589"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00B45FAB">
        <w:rPr>
          <w:rFonts w:eastAsia="標楷體"/>
          <w:sz w:val="28"/>
          <w:szCs w:val="32"/>
        </w:rPr>
        <w:t>10</w:t>
      </w:r>
      <w:r w:rsidR="00B45FAB">
        <w:rPr>
          <w:rFonts w:eastAsia="標楷體" w:hint="eastAsia"/>
          <w:sz w:val="28"/>
          <w:szCs w:val="32"/>
        </w:rPr>
        <w:t>8</w:t>
      </w:r>
      <w:r w:rsidRPr="003B1054">
        <w:rPr>
          <w:rFonts w:eastAsia="標楷體"/>
          <w:sz w:val="28"/>
          <w:szCs w:val="32"/>
        </w:rPr>
        <w:t>年</w:t>
      </w:r>
      <w:r w:rsidR="00E664FF">
        <w:rPr>
          <w:rFonts w:eastAsia="標楷體" w:hint="eastAsia"/>
          <w:sz w:val="28"/>
          <w:szCs w:val="32"/>
        </w:rPr>
        <w:t>2</w:t>
      </w:r>
      <w:r w:rsidRPr="003B1054">
        <w:rPr>
          <w:rFonts w:eastAsia="標楷體"/>
          <w:sz w:val="28"/>
          <w:szCs w:val="32"/>
        </w:rPr>
        <w:t>月工業及服務業每人每月總薪資平均為</w:t>
      </w:r>
      <w:r w:rsidR="00FB77F9">
        <w:rPr>
          <w:rFonts w:eastAsia="標楷體" w:hint="eastAsia"/>
          <w:sz w:val="28"/>
          <w:szCs w:val="32"/>
        </w:rPr>
        <w:t>54,693</w:t>
      </w:r>
      <w:r w:rsidRPr="003B1054">
        <w:rPr>
          <w:rFonts w:eastAsia="標楷體"/>
          <w:sz w:val="28"/>
          <w:szCs w:val="32"/>
        </w:rPr>
        <w:t>元，較上年同月</w:t>
      </w:r>
      <w:r w:rsidR="00FB77F9">
        <w:rPr>
          <w:rFonts w:eastAsia="標楷體" w:hint="eastAsia"/>
          <w:sz w:val="28"/>
          <w:szCs w:val="32"/>
        </w:rPr>
        <w:t>減少</w:t>
      </w:r>
      <w:r w:rsidR="00FB77F9">
        <w:rPr>
          <w:rFonts w:eastAsia="標楷體" w:hint="eastAsia"/>
          <w:color w:val="000000" w:themeColor="text1"/>
          <w:sz w:val="28"/>
          <w:szCs w:val="32"/>
        </w:rPr>
        <w:t>37.17</w:t>
      </w:r>
      <w:r w:rsidRPr="004E3644">
        <w:rPr>
          <w:rFonts w:eastAsia="標楷體"/>
          <w:color w:val="000000" w:themeColor="text1"/>
          <w:sz w:val="28"/>
          <w:szCs w:val="32"/>
        </w:rPr>
        <w:t>%</w:t>
      </w:r>
      <w:r w:rsidR="004E3644" w:rsidRPr="004E3644">
        <w:rPr>
          <w:rFonts w:eastAsia="標楷體" w:hint="eastAsia"/>
          <w:color w:val="000000" w:themeColor="text1"/>
          <w:sz w:val="28"/>
          <w:szCs w:val="32"/>
        </w:rPr>
        <w:t>，主因本年較多廠商集中於</w:t>
      </w:r>
      <w:r w:rsidR="004E3644" w:rsidRPr="004E3644">
        <w:rPr>
          <w:rFonts w:eastAsia="標楷體" w:hint="eastAsia"/>
          <w:color w:val="000000" w:themeColor="text1"/>
          <w:sz w:val="28"/>
          <w:szCs w:val="32"/>
        </w:rPr>
        <w:t>1</w:t>
      </w:r>
      <w:r w:rsidR="004E3644" w:rsidRPr="004E3644">
        <w:rPr>
          <w:rFonts w:eastAsia="標楷體" w:hint="eastAsia"/>
          <w:color w:val="000000" w:themeColor="text1"/>
          <w:sz w:val="28"/>
          <w:szCs w:val="32"/>
        </w:rPr>
        <w:t>月發放年終獎金及績效獎金所致</w:t>
      </w:r>
      <w:r w:rsidR="004E3644" w:rsidRPr="004E3644">
        <w:rPr>
          <w:rFonts w:eastAsia="標楷體" w:hint="eastAsia"/>
          <w:color w:val="000000" w:themeColor="text1"/>
          <w:sz w:val="28"/>
          <w:szCs w:val="32"/>
        </w:rPr>
        <w:t>(</w:t>
      </w:r>
      <w:r w:rsidR="004E3644" w:rsidRPr="004E3644">
        <w:rPr>
          <w:rFonts w:eastAsia="標楷體" w:hint="eastAsia"/>
          <w:color w:val="000000" w:themeColor="text1"/>
          <w:sz w:val="28"/>
          <w:szCs w:val="32"/>
        </w:rPr>
        <w:t>上年多於</w:t>
      </w:r>
      <w:r w:rsidR="004E3644" w:rsidRPr="004E3644">
        <w:rPr>
          <w:rFonts w:eastAsia="標楷體" w:hint="eastAsia"/>
          <w:color w:val="000000" w:themeColor="text1"/>
          <w:sz w:val="28"/>
          <w:szCs w:val="32"/>
        </w:rPr>
        <w:t>2</w:t>
      </w:r>
      <w:r w:rsidR="004E3644" w:rsidRPr="004E3644">
        <w:rPr>
          <w:rFonts w:eastAsia="標楷體" w:hint="eastAsia"/>
          <w:color w:val="000000" w:themeColor="text1"/>
          <w:sz w:val="28"/>
          <w:szCs w:val="32"/>
        </w:rPr>
        <w:t>月發放</w:t>
      </w:r>
      <w:r w:rsidR="004E3644" w:rsidRPr="004E3644">
        <w:rPr>
          <w:rFonts w:eastAsia="標楷體" w:hint="eastAsia"/>
          <w:color w:val="000000" w:themeColor="text1"/>
          <w:sz w:val="28"/>
          <w:szCs w:val="32"/>
        </w:rPr>
        <w:t>)</w:t>
      </w:r>
      <w:r w:rsidRPr="004E3644">
        <w:rPr>
          <w:rFonts w:eastAsia="標楷體"/>
          <w:color w:val="000000" w:themeColor="text1"/>
          <w:sz w:val="28"/>
          <w:szCs w:val="32"/>
        </w:rPr>
        <w:t>；其中</w:t>
      </w:r>
      <w:r w:rsidRPr="003B1054">
        <w:rPr>
          <w:rFonts w:eastAsia="標楷體"/>
          <w:sz w:val="28"/>
          <w:szCs w:val="32"/>
        </w:rPr>
        <w:t>，經常性薪資為</w:t>
      </w:r>
      <w:r w:rsidRPr="003B1054">
        <w:rPr>
          <w:rFonts w:eastAsia="標楷體"/>
          <w:sz w:val="28"/>
          <w:szCs w:val="32"/>
        </w:rPr>
        <w:t>41,</w:t>
      </w:r>
      <w:r w:rsidR="00FB77F9">
        <w:rPr>
          <w:rFonts w:eastAsia="標楷體" w:hint="eastAsia"/>
          <w:sz w:val="28"/>
          <w:szCs w:val="32"/>
        </w:rPr>
        <w:t>187</w:t>
      </w:r>
      <w:r w:rsidRPr="003B1054">
        <w:rPr>
          <w:rFonts w:eastAsia="標楷體"/>
          <w:sz w:val="28"/>
          <w:szCs w:val="32"/>
        </w:rPr>
        <w:t>元，增加</w:t>
      </w:r>
      <w:r w:rsidR="00FB77F9">
        <w:rPr>
          <w:rFonts w:eastAsia="標楷體" w:hint="eastAsia"/>
          <w:sz w:val="28"/>
          <w:szCs w:val="32"/>
        </w:rPr>
        <w:t>1.86</w:t>
      </w:r>
      <w:r w:rsidRPr="003B1054">
        <w:rPr>
          <w:rFonts w:eastAsia="標楷體"/>
          <w:sz w:val="28"/>
          <w:szCs w:val="32"/>
        </w:rPr>
        <w:t>%</w:t>
      </w:r>
      <w:r w:rsidRPr="003B1054">
        <w:rPr>
          <w:rFonts w:eastAsia="標楷體"/>
          <w:sz w:val="28"/>
          <w:szCs w:val="32"/>
        </w:rPr>
        <w:t>。</w:t>
      </w:r>
    </w:p>
    <w:p w:rsidR="00F95589" w:rsidRPr="006A0560" w:rsidRDefault="00F95589" w:rsidP="00F95589">
      <w:pPr>
        <w:snapToGrid w:val="0"/>
        <w:spacing w:before="50" w:line="300" w:lineRule="auto"/>
        <w:ind w:leftChars="119" w:left="569" w:rightChars="18" w:right="43" w:hangingChars="101" w:hanging="283"/>
        <w:jc w:val="both"/>
        <w:rPr>
          <w:rFonts w:eastAsia="標楷體"/>
          <w:color w:val="FF0000"/>
          <w:sz w:val="28"/>
          <w:szCs w:val="32"/>
        </w:rPr>
      </w:pPr>
      <w:r w:rsidRPr="003B1054">
        <w:rPr>
          <w:rFonts w:eastAsia="標楷體"/>
          <w:sz w:val="28"/>
          <w:szCs w:val="32"/>
        </w:rPr>
        <w:t>－</w:t>
      </w:r>
      <w:r w:rsidR="00F72E77">
        <w:rPr>
          <w:rFonts w:eastAsia="標楷體"/>
          <w:sz w:val="28"/>
          <w:szCs w:val="32"/>
        </w:rPr>
        <w:t>10</w:t>
      </w:r>
      <w:r w:rsidR="00F72E77">
        <w:rPr>
          <w:rFonts w:eastAsia="標楷體" w:hint="eastAsia"/>
          <w:sz w:val="28"/>
          <w:szCs w:val="32"/>
        </w:rPr>
        <w:t>8</w:t>
      </w:r>
      <w:r w:rsidRPr="003B1054">
        <w:rPr>
          <w:rFonts w:eastAsia="標楷體"/>
          <w:sz w:val="28"/>
          <w:szCs w:val="32"/>
        </w:rPr>
        <w:t>年</w:t>
      </w:r>
      <w:r w:rsidR="00FB77F9">
        <w:rPr>
          <w:rFonts w:eastAsia="標楷體" w:hint="eastAsia"/>
          <w:sz w:val="28"/>
          <w:szCs w:val="32"/>
        </w:rPr>
        <w:t>2</w:t>
      </w:r>
      <w:r w:rsidRPr="003B1054">
        <w:rPr>
          <w:rFonts w:eastAsia="標楷體"/>
          <w:sz w:val="28"/>
          <w:szCs w:val="32"/>
        </w:rPr>
        <w:t>月製造業</w:t>
      </w:r>
      <w:r w:rsidR="00F72E77">
        <w:rPr>
          <w:rFonts w:eastAsia="標楷體" w:hint="eastAsia"/>
          <w:sz w:val="28"/>
          <w:szCs w:val="32"/>
        </w:rPr>
        <w:t>、</w:t>
      </w:r>
      <w:r w:rsidR="00591110" w:rsidRPr="003B1054">
        <w:rPr>
          <w:rFonts w:eastAsia="標楷體"/>
          <w:sz w:val="28"/>
          <w:szCs w:val="32"/>
        </w:rPr>
        <w:t>電力及燃氣供應業</w:t>
      </w:r>
      <w:r w:rsidR="00F72E77">
        <w:rPr>
          <w:rFonts w:eastAsia="標楷體" w:hint="eastAsia"/>
          <w:sz w:val="28"/>
          <w:szCs w:val="32"/>
        </w:rPr>
        <w:t>、</w:t>
      </w:r>
      <w:r w:rsidR="00F72E77" w:rsidRPr="003B1054">
        <w:rPr>
          <w:rFonts w:eastAsia="標楷體"/>
          <w:sz w:val="28"/>
          <w:szCs w:val="32"/>
        </w:rPr>
        <w:t>金融及保險業</w:t>
      </w:r>
      <w:r w:rsidR="003A0712" w:rsidRPr="003B1054">
        <w:rPr>
          <w:rFonts w:eastAsia="標楷體"/>
          <w:sz w:val="28"/>
          <w:szCs w:val="32"/>
        </w:rPr>
        <w:t>總薪資</w:t>
      </w:r>
      <w:r w:rsidR="00591110">
        <w:rPr>
          <w:rFonts w:eastAsia="標楷體" w:hint="eastAsia"/>
          <w:sz w:val="28"/>
          <w:szCs w:val="32"/>
        </w:rPr>
        <w:t>分別</w:t>
      </w:r>
      <w:r w:rsidRPr="003B1054">
        <w:rPr>
          <w:rFonts w:eastAsia="標楷體"/>
          <w:sz w:val="28"/>
          <w:szCs w:val="32"/>
        </w:rPr>
        <w:t>為</w:t>
      </w:r>
      <w:r w:rsidR="00FB77F9">
        <w:rPr>
          <w:rFonts w:eastAsia="標楷體" w:hint="eastAsia"/>
          <w:sz w:val="28"/>
          <w:szCs w:val="32"/>
        </w:rPr>
        <w:t>58,523</w:t>
      </w:r>
      <w:r w:rsidRPr="003B1054">
        <w:rPr>
          <w:rFonts w:eastAsia="標楷體"/>
          <w:sz w:val="28"/>
          <w:szCs w:val="32"/>
        </w:rPr>
        <w:t>元</w:t>
      </w:r>
      <w:r w:rsidR="00F72E77">
        <w:rPr>
          <w:rFonts w:eastAsia="標楷體" w:hint="eastAsia"/>
          <w:sz w:val="28"/>
          <w:szCs w:val="32"/>
        </w:rPr>
        <w:t>、</w:t>
      </w:r>
      <w:r w:rsidR="00FB77F9">
        <w:rPr>
          <w:rFonts w:eastAsia="標楷體" w:hint="eastAsia"/>
          <w:sz w:val="28"/>
          <w:szCs w:val="32"/>
        </w:rPr>
        <w:t>74,075</w:t>
      </w:r>
      <w:r w:rsidR="00591110" w:rsidRPr="003B1054">
        <w:rPr>
          <w:rFonts w:eastAsia="標楷體"/>
          <w:sz w:val="28"/>
          <w:szCs w:val="32"/>
        </w:rPr>
        <w:t>元</w:t>
      </w:r>
      <w:r w:rsidR="00F72E77" w:rsidRPr="003B1054">
        <w:rPr>
          <w:rFonts w:eastAsia="標楷體"/>
          <w:sz w:val="28"/>
          <w:szCs w:val="32"/>
        </w:rPr>
        <w:t>及</w:t>
      </w:r>
      <w:r w:rsidR="00FB77F9">
        <w:rPr>
          <w:rFonts w:eastAsia="標楷體" w:hint="eastAsia"/>
          <w:sz w:val="28"/>
          <w:szCs w:val="32"/>
        </w:rPr>
        <w:t>86,439</w:t>
      </w:r>
      <w:r w:rsidR="00F72E77" w:rsidRPr="003B1054">
        <w:rPr>
          <w:rFonts w:eastAsia="標楷體"/>
          <w:sz w:val="28"/>
          <w:szCs w:val="32"/>
        </w:rPr>
        <w:t>元</w:t>
      </w:r>
      <w:r w:rsidR="003A0712" w:rsidRPr="003B1054">
        <w:rPr>
          <w:rFonts w:eastAsia="標楷體"/>
          <w:sz w:val="28"/>
          <w:szCs w:val="32"/>
        </w:rPr>
        <w:t>，較上年同月</w:t>
      </w:r>
      <w:r w:rsidR="00591110">
        <w:rPr>
          <w:rFonts w:eastAsia="標楷體" w:hint="eastAsia"/>
          <w:sz w:val="28"/>
          <w:szCs w:val="32"/>
        </w:rPr>
        <w:t>分別</w:t>
      </w:r>
      <w:r w:rsidR="00FB77F9">
        <w:rPr>
          <w:rFonts w:eastAsia="標楷體" w:hint="eastAsia"/>
          <w:sz w:val="28"/>
          <w:szCs w:val="32"/>
        </w:rPr>
        <w:t>減少</w:t>
      </w:r>
      <w:r w:rsidR="00FB77F9">
        <w:rPr>
          <w:rFonts w:eastAsia="標楷體" w:hint="eastAsia"/>
          <w:color w:val="000000" w:themeColor="text1"/>
          <w:sz w:val="28"/>
          <w:szCs w:val="32"/>
        </w:rPr>
        <w:t>35.36</w:t>
      </w:r>
      <w:r w:rsidRPr="006A0560">
        <w:rPr>
          <w:rFonts w:eastAsia="標楷體"/>
          <w:color w:val="000000" w:themeColor="text1"/>
          <w:sz w:val="28"/>
          <w:szCs w:val="32"/>
        </w:rPr>
        <w:t>%</w:t>
      </w:r>
      <w:r w:rsidR="00F72E77" w:rsidRPr="006A0560">
        <w:rPr>
          <w:rFonts w:eastAsia="標楷體" w:hint="eastAsia"/>
          <w:color w:val="000000" w:themeColor="text1"/>
          <w:sz w:val="28"/>
          <w:szCs w:val="32"/>
        </w:rPr>
        <w:t>、</w:t>
      </w:r>
      <w:r w:rsidR="00F72E77" w:rsidRPr="006A0560">
        <w:rPr>
          <w:rFonts w:eastAsia="標楷體" w:hint="eastAsia"/>
          <w:color w:val="000000" w:themeColor="text1"/>
          <w:sz w:val="28"/>
          <w:szCs w:val="32"/>
        </w:rPr>
        <w:t>1</w:t>
      </w:r>
      <w:r w:rsidR="00FB77F9">
        <w:rPr>
          <w:rFonts w:eastAsia="標楷體" w:hint="eastAsia"/>
          <w:color w:val="000000" w:themeColor="text1"/>
          <w:sz w:val="28"/>
          <w:szCs w:val="32"/>
        </w:rPr>
        <w:t>6.30</w:t>
      </w:r>
      <w:r w:rsidR="00591110" w:rsidRPr="006A0560">
        <w:rPr>
          <w:rFonts w:eastAsia="標楷體"/>
          <w:color w:val="000000" w:themeColor="text1"/>
          <w:sz w:val="28"/>
          <w:szCs w:val="32"/>
        </w:rPr>
        <w:t>%</w:t>
      </w:r>
      <w:r w:rsidR="00F72E77" w:rsidRPr="006A0560">
        <w:rPr>
          <w:rFonts w:eastAsia="標楷體"/>
          <w:color w:val="000000" w:themeColor="text1"/>
          <w:sz w:val="28"/>
          <w:szCs w:val="32"/>
        </w:rPr>
        <w:t>及</w:t>
      </w:r>
      <w:r w:rsidR="00FB77F9">
        <w:rPr>
          <w:rFonts w:eastAsia="標楷體" w:hint="eastAsia"/>
          <w:color w:val="000000" w:themeColor="text1"/>
          <w:sz w:val="28"/>
          <w:szCs w:val="32"/>
        </w:rPr>
        <w:t>60.12</w:t>
      </w:r>
      <w:r w:rsidR="003A0712" w:rsidRPr="006A0560">
        <w:rPr>
          <w:rFonts w:eastAsia="標楷體"/>
          <w:color w:val="000000" w:themeColor="text1"/>
          <w:sz w:val="28"/>
          <w:szCs w:val="32"/>
        </w:rPr>
        <w:t>%</w:t>
      </w:r>
      <w:r w:rsidR="00FB77F9">
        <w:rPr>
          <w:rFonts w:eastAsia="標楷體" w:hint="eastAsia"/>
          <w:color w:val="000000" w:themeColor="text1"/>
          <w:sz w:val="28"/>
          <w:szCs w:val="32"/>
        </w:rPr>
        <w:t>。</w:t>
      </w:r>
    </w:p>
    <w:p w:rsidR="004E3644" w:rsidRPr="003B1054" w:rsidRDefault="00F95589" w:rsidP="00F95589">
      <w:pPr>
        <w:snapToGrid w:val="0"/>
        <w:spacing w:before="50" w:line="300" w:lineRule="auto"/>
        <w:ind w:leftChars="119" w:left="569" w:rightChars="18" w:right="43" w:hangingChars="101" w:hanging="283"/>
        <w:jc w:val="both"/>
        <w:rPr>
          <w:rFonts w:eastAsia="標楷體"/>
          <w:sz w:val="28"/>
          <w:szCs w:val="32"/>
        </w:rPr>
      </w:pPr>
      <w:r w:rsidRPr="003B1054">
        <w:rPr>
          <w:rFonts w:eastAsia="標楷體"/>
          <w:sz w:val="28"/>
          <w:szCs w:val="32"/>
        </w:rPr>
        <w:t>－</w:t>
      </w:r>
      <w:r w:rsidRPr="003B1054">
        <w:rPr>
          <w:rFonts w:eastAsia="標楷體"/>
          <w:sz w:val="28"/>
          <w:szCs w:val="32"/>
        </w:rPr>
        <w:t>10</w:t>
      </w:r>
      <w:r w:rsidR="008839C9">
        <w:rPr>
          <w:rFonts w:eastAsia="標楷體" w:hint="eastAsia"/>
          <w:sz w:val="28"/>
          <w:szCs w:val="32"/>
        </w:rPr>
        <w:t>8</w:t>
      </w:r>
      <w:r w:rsidRPr="003B1054">
        <w:rPr>
          <w:rFonts w:eastAsia="標楷體"/>
          <w:sz w:val="28"/>
          <w:szCs w:val="32"/>
        </w:rPr>
        <w:t>年</w:t>
      </w:r>
      <w:r w:rsidR="008839C9">
        <w:rPr>
          <w:rFonts w:eastAsia="標楷體" w:hint="eastAsia"/>
          <w:sz w:val="28"/>
          <w:szCs w:val="32"/>
        </w:rPr>
        <w:t>1</w:t>
      </w:r>
      <w:r w:rsidR="0087643A">
        <w:rPr>
          <w:rFonts w:eastAsia="標楷體" w:hint="eastAsia"/>
          <w:sz w:val="28"/>
          <w:szCs w:val="32"/>
        </w:rPr>
        <w:t>至</w:t>
      </w:r>
      <w:r w:rsidR="0087643A">
        <w:rPr>
          <w:rFonts w:eastAsia="標楷體" w:hint="eastAsia"/>
          <w:sz w:val="28"/>
          <w:szCs w:val="32"/>
        </w:rPr>
        <w:t>2</w:t>
      </w:r>
      <w:r w:rsidR="008839C9">
        <w:rPr>
          <w:rFonts w:eastAsia="標楷體" w:hint="eastAsia"/>
          <w:sz w:val="28"/>
          <w:szCs w:val="32"/>
        </w:rPr>
        <w:t>月薪資扣除同期間消費者</w:t>
      </w:r>
      <w:r w:rsidR="008839C9" w:rsidRPr="008839C9">
        <w:rPr>
          <w:rFonts w:eastAsia="標楷體" w:hint="eastAsia"/>
          <w:sz w:val="28"/>
          <w:szCs w:val="32"/>
        </w:rPr>
        <w:t>物價</w:t>
      </w:r>
      <w:r w:rsidR="008839C9">
        <w:rPr>
          <w:rFonts w:eastAsia="標楷體" w:hint="eastAsia"/>
          <w:sz w:val="28"/>
          <w:szCs w:val="32"/>
        </w:rPr>
        <w:t>指數變動</w:t>
      </w:r>
      <w:r w:rsidR="008839C9" w:rsidRPr="008839C9">
        <w:rPr>
          <w:rFonts w:eastAsia="標楷體" w:hint="eastAsia"/>
          <w:sz w:val="28"/>
          <w:szCs w:val="32"/>
        </w:rPr>
        <w:t>後</w:t>
      </w:r>
      <w:r w:rsidRPr="003B1054">
        <w:rPr>
          <w:rFonts w:eastAsia="標楷體"/>
          <w:sz w:val="28"/>
          <w:szCs w:val="32"/>
        </w:rPr>
        <w:t>，實質總薪資平均為</w:t>
      </w:r>
      <w:r w:rsidR="0087643A">
        <w:rPr>
          <w:rFonts w:eastAsia="標楷體" w:hint="eastAsia"/>
          <w:sz w:val="28"/>
          <w:szCs w:val="32"/>
        </w:rPr>
        <w:t>73</w:t>
      </w:r>
      <w:r w:rsidRPr="003B1054">
        <w:rPr>
          <w:rFonts w:eastAsia="標楷體"/>
          <w:sz w:val="28"/>
          <w:szCs w:val="32"/>
        </w:rPr>
        <w:t>,</w:t>
      </w:r>
      <w:r w:rsidR="0087643A">
        <w:rPr>
          <w:rFonts w:eastAsia="標楷體" w:hint="eastAsia"/>
          <w:sz w:val="28"/>
          <w:szCs w:val="32"/>
        </w:rPr>
        <w:t>061</w:t>
      </w:r>
      <w:r w:rsidRPr="003B1054">
        <w:rPr>
          <w:rFonts w:eastAsia="標楷體"/>
          <w:sz w:val="28"/>
          <w:szCs w:val="32"/>
        </w:rPr>
        <w:t>元，實質經常性薪資為</w:t>
      </w:r>
      <w:r w:rsidR="008839C9">
        <w:rPr>
          <w:rFonts w:eastAsia="標楷體" w:hint="eastAsia"/>
          <w:sz w:val="28"/>
          <w:szCs w:val="32"/>
        </w:rPr>
        <w:t>4</w:t>
      </w:r>
      <w:r w:rsidR="0087643A">
        <w:rPr>
          <w:rFonts w:eastAsia="標楷體" w:hint="eastAsia"/>
          <w:sz w:val="28"/>
          <w:szCs w:val="32"/>
        </w:rPr>
        <w:t>0</w:t>
      </w:r>
      <w:r w:rsidRPr="003B1054">
        <w:rPr>
          <w:rFonts w:eastAsia="標楷體"/>
          <w:sz w:val="28"/>
          <w:szCs w:val="32"/>
        </w:rPr>
        <w:t>,</w:t>
      </w:r>
      <w:r w:rsidR="0087643A">
        <w:rPr>
          <w:rFonts w:eastAsia="標楷體" w:hint="eastAsia"/>
          <w:sz w:val="28"/>
          <w:szCs w:val="32"/>
        </w:rPr>
        <w:t>673</w:t>
      </w:r>
      <w:r w:rsidRPr="003B1054">
        <w:rPr>
          <w:rFonts w:eastAsia="標楷體"/>
          <w:sz w:val="28"/>
          <w:szCs w:val="32"/>
        </w:rPr>
        <w:t>元，分別增加</w:t>
      </w:r>
      <w:r w:rsidR="0087643A">
        <w:rPr>
          <w:rFonts w:eastAsia="標楷體" w:hint="eastAsia"/>
          <w:sz w:val="28"/>
          <w:szCs w:val="32"/>
        </w:rPr>
        <w:t>1.38</w:t>
      </w:r>
      <w:r w:rsidRPr="003B1054">
        <w:rPr>
          <w:rFonts w:eastAsia="標楷體"/>
          <w:sz w:val="28"/>
          <w:szCs w:val="32"/>
        </w:rPr>
        <w:t>%</w:t>
      </w:r>
      <w:r w:rsidRPr="003B1054">
        <w:rPr>
          <w:rFonts w:eastAsia="標楷體"/>
          <w:sz w:val="28"/>
          <w:szCs w:val="32"/>
        </w:rPr>
        <w:t>及</w:t>
      </w:r>
      <w:r w:rsidR="0087643A">
        <w:rPr>
          <w:rFonts w:eastAsia="標楷體" w:hint="eastAsia"/>
          <w:sz w:val="28"/>
          <w:szCs w:val="32"/>
        </w:rPr>
        <w:t>1.89</w:t>
      </w:r>
      <w:r w:rsidRPr="003B1054">
        <w:rPr>
          <w:rFonts w:eastAsia="標楷體"/>
          <w:sz w:val="28"/>
          <w:szCs w:val="32"/>
        </w:rPr>
        <w:t>%</w:t>
      </w:r>
      <w:r w:rsidRPr="003B1054">
        <w:rPr>
          <w:rFonts w:eastAsia="標楷體"/>
          <w:sz w:val="28"/>
          <w:szCs w:val="32"/>
        </w:rPr>
        <w:t>。</w:t>
      </w:r>
    </w:p>
    <w:p w:rsidR="00F95589" w:rsidRPr="003B1054" w:rsidRDefault="00F95589" w:rsidP="00F95589">
      <w:pPr>
        <w:snapToGrid w:val="0"/>
        <w:spacing w:before="50" w:line="300" w:lineRule="auto"/>
        <w:ind w:leftChars="119" w:left="569" w:rightChars="18" w:right="43" w:hangingChars="101" w:hanging="283"/>
        <w:jc w:val="center"/>
        <w:rPr>
          <w:rFonts w:eastAsia="標楷體"/>
          <w:sz w:val="28"/>
          <w:szCs w:val="32"/>
        </w:rPr>
      </w:pPr>
      <w:r w:rsidRPr="003B1054">
        <w:rPr>
          <w:rFonts w:eastAsia="標楷體"/>
          <w:b/>
          <w:bCs/>
          <w:sz w:val="28"/>
        </w:rPr>
        <w:br w:type="page"/>
      </w:r>
      <w:r w:rsidRPr="003B1054">
        <w:rPr>
          <w:rFonts w:eastAsia="標楷體"/>
          <w:b/>
          <w:bCs/>
          <w:sz w:val="28"/>
        </w:rPr>
        <w:lastRenderedPageBreak/>
        <w:t>表</w:t>
      </w:r>
      <w:r w:rsidRPr="003B1054">
        <w:rPr>
          <w:rFonts w:eastAsia="標楷體"/>
          <w:b/>
          <w:bCs/>
          <w:sz w:val="28"/>
        </w:rPr>
        <w:t xml:space="preserve"> 2-9-3  </w:t>
      </w:r>
      <w:r w:rsidRPr="003B1054">
        <w:rPr>
          <w:rFonts w:eastAsia="標楷體"/>
          <w:b/>
          <w:bCs/>
          <w:sz w:val="28"/>
        </w:rPr>
        <w:t>工業及服務業受僱員工每人每月薪資統計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289"/>
        <w:gridCol w:w="1561"/>
        <w:gridCol w:w="1686"/>
        <w:gridCol w:w="1665"/>
      </w:tblGrid>
      <w:tr w:rsidR="008419E5" w:rsidRPr="003B1054" w:rsidTr="00384AC0">
        <w:trPr>
          <w:cantSplit/>
          <w:trHeight w:val="533"/>
          <w:jc w:val="center"/>
        </w:trPr>
        <w:tc>
          <w:tcPr>
            <w:tcW w:w="1844"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kern w:val="0"/>
              </w:rPr>
              <w:t>年</w:t>
            </w:r>
            <w:r w:rsidRPr="003B1054">
              <w:rPr>
                <w:rFonts w:eastAsia="標楷體"/>
                <w:kern w:val="0"/>
              </w:rPr>
              <w:t>(</w:t>
            </w:r>
            <w:r w:rsidRPr="003B1054">
              <w:rPr>
                <w:rFonts w:eastAsia="標楷體"/>
                <w:kern w:val="0"/>
              </w:rPr>
              <w:t>月</w:t>
            </w:r>
            <w:r w:rsidRPr="003B1054">
              <w:rPr>
                <w:rFonts w:eastAsia="標楷體"/>
                <w:kern w:val="0"/>
              </w:rPr>
              <w:t>)</w:t>
            </w:r>
          </w:p>
        </w:tc>
        <w:tc>
          <w:tcPr>
            <w:tcW w:w="2502" w:type="dxa"/>
            <w:gridSpan w:val="2"/>
            <w:tcBorders>
              <w:bottom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工</w:t>
            </w:r>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 xml:space="preserve"> </w:t>
            </w:r>
            <w:r w:rsidRPr="003B1054">
              <w:rPr>
                <w:rFonts w:eastAsia="標楷體"/>
                <w:spacing w:val="-20"/>
                <w:w w:val="98"/>
              </w:rPr>
              <w:t>及</w:t>
            </w:r>
            <w:r w:rsidRPr="003B1054">
              <w:rPr>
                <w:rFonts w:eastAsia="標楷體"/>
                <w:spacing w:val="-20"/>
                <w:w w:val="98"/>
              </w:rPr>
              <w:t xml:space="preserve"> </w:t>
            </w:r>
            <w:r w:rsidRPr="003B1054">
              <w:rPr>
                <w:rFonts w:eastAsia="標楷體"/>
                <w:spacing w:val="-20"/>
                <w:w w:val="98"/>
              </w:rPr>
              <w:t>服</w:t>
            </w:r>
            <w:r w:rsidRPr="003B1054">
              <w:rPr>
                <w:rFonts w:eastAsia="標楷體"/>
                <w:spacing w:val="-20"/>
                <w:w w:val="98"/>
              </w:rPr>
              <w:t xml:space="preserve"> </w:t>
            </w:r>
            <w:proofErr w:type="gramStart"/>
            <w:r w:rsidRPr="003B1054">
              <w:rPr>
                <w:rFonts w:eastAsia="標楷體"/>
                <w:spacing w:val="-20"/>
                <w:w w:val="98"/>
              </w:rPr>
              <w:t>務</w:t>
            </w:r>
            <w:proofErr w:type="gramEnd"/>
            <w:r w:rsidRPr="003B1054">
              <w:rPr>
                <w:rFonts w:eastAsia="標楷體"/>
                <w:spacing w:val="-20"/>
                <w:w w:val="98"/>
              </w:rPr>
              <w:t xml:space="preserve"> </w:t>
            </w:r>
            <w:r w:rsidRPr="003B1054">
              <w:rPr>
                <w:rFonts w:eastAsia="標楷體"/>
                <w:spacing w:val="-20"/>
                <w:w w:val="98"/>
              </w:rPr>
              <w:t>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561"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製造業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86" w:type="dxa"/>
            <w:vMerge w:val="restart"/>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電力及燃氣供應業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c>
          <w:tcPr>
            <w:tcW w:w="1665" w:type="dxa"/>
            <w:vMerge w:val="restart"/>
            <w:vAlign w:val="center"/>
          </w:tcPr>
          <w:p w:rsidR="00F95589" w:rsidRPr="003B1054" w:rsidRDefault="00F95589" w:rsidP="00754A06">
            <w:pPr>
              <w:widowControl/>
              <w:snapToGrid w:val="0"/>
              <w:jc w:val="center"/>
              <w:rPr>
                <w:rFonts w:eastAsia="標楷體"/>
                <w:spacing w:val="-20"/>
                <w:w w:val="98"/>
              </w:rPr>
            </w:pPr>
            <w:r w:rsidRPr="003B1054">
              <w:rPr>
                <w:rFonts w:eastAsia="標楷體"/>
                <w:spacing w:val="-20"/>
                <w:w w:val="98"/>
              </w:rPr>
              <w:t>金融及保險業</w:t>
            </w:r>
            <w:r w:rsidRPr="003B1054">
              <w:rPr>
                <w:rFonts w:eastAsia="標楷體"/>
                <w:spacing w:val="-20"/>
                <w:w w:val="98"/>
              </w:rPr>
              <w:t>(</w:t>
            </w:r>
            <w:r w:rsidRPr="003B1054">
              <w:rPr>
                <w:rFonts w:eastAsia="標楷體"/>
                <w:spacing w:val="-20"/>
                <w:w w:val="98"/>
              </w:rPr>
              <w:t>元</w:t>
            </w:r>
            <w:r w:rsidRPr="003B1054">
              <w:rPr>
                <w:rFonts w:eastAsia="標楷體"/>
                <w:spacing w:val="-20"/>
                <w:w w:val="98"/>
              </w:rPr>
              <w:t>)</w:t>
            </w:r>
          </w:p>
        </w:tc>
      </w:tr>
      <w:tr w:rsidR="008419E5" w:rsidRPr="003B1054" w:rsidTr="00384AC0">
        <w:trPr>
          <w:cantSplit/>
          <w:trHeight w:val="553"/>
          <w:jc w:val="center"/>
        </w:trPr>
        <w:tc>
          <w:tcPr>
            <w:tcW w:w="1844" w:type="dxa"/>
            <w:vMerge/>
          </w:tcPr>
          <w:p w:rsidR="00F95589" w:rsidRPr="003B1054" w:rsidRDefault="00F95589" w:rsidP="00754A06">
            <w:pPr>
              <w:snapToGrid w:val="0"/>
              <w:jc w:val="both"/>
              <w:rPr>
                <w:rFonts w:eastAsia="標楷體"/>
                <w:spacing w:val="-20"/>
                <w:w w:val="98"/>
              </w:rPr>
            </w:pPr>
          </w:p>
        </w:tc>
        <w:tc>
          <w:tcPr>
            <w:tcW w:w="1213" w:type="dxa"/>
            <w:tcBorders>
              <w:top w:val="nil"/>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總薪資</w:t>
            </w:r>
          </w:p>
        </w:tc>
        <w:tc>
          <w:tcPr>
            <w:tcW w:w="1289" w:type="dxa"/>
            <w:tcBorders>
              <w:top w:val="single" w:sz="4" w:space="0" w:color="auto"/>
            </w:tcBorders>
            <w:vAlign w:val="center"/>
          </w:tcPr>
          <w:p w:rsidR="00F95589" w:rsidRPr="003B1054" w:rsidRDefault="00F95589" w:rsidP="00754A06">
            <w:pPr>
              <w:snapToGrid w:val="0"/>
              <w:jc w:val="center"/>
              <w:rPr>
                <w:rFonts w:eastAsia="標楷體"/>
                <w:spacing w:val="-20"/>
                <w:w w:val="98"/>
              </w:rPr>
            </w:pPr>
            <w:r w:rsidRPr="003B1054">
              <w:rPr>
                <w:rFonts w:eastAsia="標楷體"/>
                <w:spacing w:val="-20"/>
                <w:w w:val="98"/>
              </w:rPr>
              <w:t>經常性薪資</w:t>
            </w:r>
          </w:p>
        </w:tc>
        <w:tc>
          <w:tcPr>
            <w:tcW w:w="1561" w:type="dxa"/>
            <w:vMerge/>
            <w:vAlign w:val="center"/>
          </w:tcPr>
          <w:p w:rsidR="00F95589" w:rsidRPr="003B1054" w:rsidRDefault="00F95589" w:rsidP="00754A06">
            <w:pPr>
              <w:snapToGrid w:val="0"/>
              <w:jc w:val="center"/>
              <w:rPr>
                <w:rFonts w:eastAsia="標楷體"/>
                <w:spacing w:val="-20"/>
                <w:w w:val="98"/>
              </w:rPr>
            </w:pPr>
          </w:p>
        </w:tc>
        <w:tc>
          <w:tcPr>
            <w:tcW w:w="1686" w:type="dxa"/>
            <w:vMerge/>
            <w:vAlign w:val="center"/>
          </w:tcPr>
          <w:p w:rsidR="00F95589" w:rsidRPr="003B1054" w:rsidRDefault="00F95589" w:rsidP="00754A06">
            <w:pPr>
              <w:snapToGrid w:val="0"/>
              <w:jc w:val="center"/>
              <w:rPr>
                <w:rFonts w:eastAsia="標楷體"/>
                <w:spacing w:val="-20"/>
                <w:w w:val="98"/>
              </w:rPr>
            </w:pPr>
          </w:p>
        </w:tc>
        <w:tc>
          <w:tcPr>
            <w:tcW w:w="1665" w:type="dxa"/>
            <w:vMerge/>
            <w:vAlign w:val="center"/>
          </w:tcPr>
          <w:p w:rsidR="00F95589" w:rsidRPr="003B1054" w:rsidRDefault="00F95589" w:rsidP="00754A06">
            <w:pPr>
              <w:snapToGrid w:val="0"/>
              <w:jc w:val="center"/>
              <w:rPr>
                <w:rFonts w:eastAsia="標楷體"/>
                <w:spacing w:val="-20"/>
                <w:w w:val="98"/>
              </w:rPr>
            </w:pPr>
          </w:p>
        </w:tc>
      </w:tr>
      <w:tr w:rsidR="00384AC0" w:rsidRPr="003B1054" w:rsidTr="00384AC0">
        <w:trPr>
          <w:trHeight w:val="360"/>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103</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47,832</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38,218</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47,018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94,111</w:t>
            </w:r>
          </w:p>
        </w:tc>
        <w:tc>
          <w:tcPr>
            <w:tcW w:w="1665" w:type="dxa"/>
            <w:tcBorders>
              <w:top w:val="nil"/>
              <w:left w:val="nil"/>
              <w:bottom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83,085</w:t>
            </w:r>
          </w:p>
        </w:tc>
      </w:tr>
      <w:tr w:rsidR="00384AC0" w:rsidRPr="003B1054" w:rsidTr="00384AC0">
        <w:trPr>
          <w:trHeight w:val="339"/>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104</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49,024</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38,712</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48,713</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96,595</w:t>
            </w:r>
          </w:p>
        </w:tc>
        <w:tc>
          <w:tcPr>
            <w:tcW w:w="1665" w:type="dxa"/>
            <w:tcBorders>
              <w:top w:val="nil"/>
              <w:left w:val="nil"/>
              <w:bottom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84,742</w:t>
            </w:r>
          </w:p>
        </w:tc>
      </w:tr>
      <w:tr w:rsidR="00384AC0" w:rsidRPr="003B1054" w:rsidTr="00384AC0">
        <w:trPr>
          <w:trHeight w:val="339"/>
          <w:jc w:val="center"/>
        </w:trPr>
        <w:tc>
          <w:tcPr>
            <w:tcW w:w="1844" w:type="dxa"/>
            <w:tcBorders>
              <w:top w:val="nil"/>
              <w:bottom w:val="nil"/>
            </w:tcBorders>
            <w:vAlign w:val="center"/>
          </w:tcPr>
          <w:p w:rsidR="00384AC0" w:rsidRPr="003B1054" w:rsidRDefault="00384AC0" w:rsidP="00754A06">
            <w:pPr>
              <w:snapToGrid w:val="0"/>
              <w:spacing w:line="400" w:lineRule="exact"/>
              <w:ind w:firstLineChars="50" w:firstLine="120"/>
              <w:rPr>
                <w:rFonts w:eastAsia="標楷體"/>
                <w:b/>
                <w:bCs/>
                <w14:cntxtAlts/>
              </w:rPr>
            </w:pPr>
            <w:r w:rsidRPr="003B1054">
              <w:rPr>
                <w:rFonts w:eastAsia="標楷體"/>
                <w:b/>
                <w:bCs/>
                <w14:cntxtAlts/>
              </w:rPr>
              <w:t>105</w:t>
            </w:r>
            <w:r w:rsidRPr="003B1054">
              <w:rPr>
                <w:rFonts w:eastAsia="標楷體"/>
                <w:b/>
                <w:bCs/>
                <w14:cntxtAlts/>
              </w:rPr>
              <w:t>年</w:t>
            </w:r>
          </w:p>
        </w:tc>
        <w:tc>
          <w:tcPr>
            <w:tcW w:w="1213" w:type="dxa"/>
            <w:tcBorders>
              <w:top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49,266</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39,213</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49,162</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94,453</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85,452</w:t>
            </w:r>
          </w:p>
        </w:tc>
      </w:tr>
      <w:tr w:rsidR="00384AC0" w:rsidRPr="003B1054" w:rsidTr="00384AC0">
        <w:trPr>
          <w:trHeight w:val="339"/>
          <w:jc w:val="center"/>
        </w:trPr>
        <w:tc>
          <w:tcPr>
            <w:tcW w:w="1844" w:type="dxa"/>
            <w:tcBorders>
              <w:top w:val="nil"/>
              <w:left w:val="nil"/>
              <w:bottom w:val="nil"/>
              <w:right w:val="single" w:sz="4" w:space="0" w:color="auto"/>
            </w:tcBorders>
            <w:vAlign w:val="center"/>
          </w:tcPr>
          <w:p w:rsidR="00384AC0" w:rsidRPr="003B1054" w:rsidRDefault="00384AC0" w:rsidP="00754A06">
            <w:pPr>
              <w:snapToGrid w:val="0"/>
              <w:spacing w:line="400" w:lineRule="exact"/>
              <w:ind w:firstLineChars="50" w:firstLine="120"/>
              <w:rPr>
                <w:rFonts w:eastAsia="標楷體"/>
                <w:b/>
                <w14:cntxtAlts/>
              </w:rPr>
            </w:pPr>
            <w:r w:rsidRPr="003B1054">
              <w:rPr>
                <w:rFonts w:eastAsia="標楷體"/>
                <w:b/>
                <w14:cntxtAlts/>
              </w:rPr>
              <w:t>106</w:t>
            </w:r>
            <w:r w:rsidRPr="003B1054">
              <w:rPr>
                <w:rFonts w:eastAsia="標楷體"/>
                <w:b/>
                <w14:cntxtAlts/>
              </w:rPr>
              <w:t>年</w:t>
            </w:r>
          </w:p>
        </w:tc>
        <w:tc>
          <w:tcPr>
            <w:tcW w:w="1213" w:type="dxa"/>
            <w:tcBorders>
              <w:top w:val="nil"/>
              <w:left w:val="single" w:sz="4" w:space="0" w:color="auto"/>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50,480</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39,928</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50,678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94,730</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86,425</w:t>
            </w:r>
          </w:p>
        </w:tc>
      </w:tr>
      <w:tr w:rsidR="00384AC0" w:rsidRPr="003B1054" w:rsidTr="00384AC0">
        <w:trPr>
          <w:trHeight w:val="339"/>
          <w:jc w:val="center"/>
        </w:trPr>
        <w:tc>
          <w:tcPr>
            <w:tcW w:w="1844" w:type="dxa"/>
            <w:tcBorders>
              <w:top w:val="nil"/>
              <w:left w:val="nil"/>
              <w:bottom w:val="nil"/>
              <w:right w:val="single" w:sz="4" w:space="0" w:color="auto"/>
            </w:tcBorders>
            <w:vAlign w:val="center"/>
          </w:tcPr>
          <w:p w:rsidR="00384AC0" w:rsidRPr="003B1054" w:rsidRDefault="00384AC0" w:rsidP="008839C9">
            <w:pPr>
              <w:snapToGrid w:val="0"/>
              <w:spacing w:line="400" w:lineRule="exact"/>
              <w:ind w:firstLineChars="50" w:firstLine="120"/>
              <w:rPr>
                <w:rFonts w:eastAsia="標楷體"/>
                <w:b/>
                <w14:cntxtAlts/>
              </w:rPr>
            </w:pPr>
            <w:r w:rsidRPr="003B1054">
              <w:rPr>
                <w:rFonts w:eastAsia="標楷體"/>
                <w:b/>
                <w14:cntxtAlts/>
              </w:rPr>
              <w:t>107</w:t>
            </w:r>
            <w:r w:rsidRPr="003B1054">
              <w:rPr>
                <w:rFonts w:eastAsia="標楷體"/>
                <w:b/>
                <w14:cntxtAlts/>
              </w:rPr>
              <w:t>年</w:t>
            </w:r>
          </w:p>
        </w:tc>
        <w:tc>
          <w:tcPr>
            <w:tcW w:w="1213" w:type="dxa"/>
            <w:tcBorders>
              <w:top w:val="nil"/>
              <w:left w:val="single" w:sz="4" w:space="0" w:color="auto"/>
              <w:bottom w:val="nil"/>
              <w:right w:val="nil"/>
            </w:tcBorders>
            <w:vAlign w:val="center"/>
          </w:tcPr>
          <w:p w:rsidR="00384AC0" w:rsidRPr="00384AC0" w:rsidRDefault="00384AC0" w:rsidP="00384AC0">
            <w:pPr>
              <w:ind w:rightChars="112" w:right="269"/>
              <w:jc w:val="right"/>
              <w:rPr>
                <w:rFonts w:ascii="新細明體" w:hAnsi="新細明體" w:cs="新細明體"/>
                <w:b/>
                <w:color w:val="000000"/>
                <w:szCs w:val="20"/>
              </w:rPr>
            </w:pPr>
            <w:r w:rsidRPr="00384AC0">
              <w:rPr>
                <w:rFonts w:hint="eastAsia"/>
                <w:b/>
                <w:color w:val="000000"/>
                <w:szCs w:val="20"/>
              </w:rPr>
              <w:t>52,407</w:t>
            </w:r>
          </w:p>
        </w:tc>
        <w:tc>
          <w:tcPr>
            <w:tcW w:w="1289" w:type="dxa"/>
            <w:tcBorders>
              <w:top w:val="nil"/>
              <w:left w:val="nil"/>
              <w:bottom w:val="nil"/>
              <w:right w:val="nil"/>
            </w:tcBorders>
            <w:vAlign w:val="center"/>
          </w:tcPr>
          <w:p w:rsidR="00384AC0" w:rsidRPr="00384AC0" w:rsidRDefault="00384AC0" w:rsidP="00384AC0">
            <w:pPr>
              <w:ind w:rightChars="112" w:right="269"/>
              <w:jc w:val="right"/>
              <w:rPr>
                <w:rFonts w:ascii="新細明體" w:hAnsi="新細明體" w:cs="新細明體"/>
                <w:b/>
                <w:color w:val="000000"/>
              </w:rPr>
            </w:pPr>
            <w:r w:rsidRPr="00384AC0">
              <w:rPr>
                <w:rFonts w:hint="eastAsia"/>
                <w:b/>
                <w:color w:val="000000"/>
              </w:rPr>
              <w:t>40,959</w:t>
            </w:r>
          </w:p>
        </w:tc>
        <w:tc>
          <w:tcPr>
            <w:tcW w:w="1561" w:type="dxa"/>
            <w:tcBorders>
              <w:top w:val="nil"/>
              <w:left w:val="nil"/>
              <w:bottom w:val="nil"/>
              <w:right w:val="nil"/>
            </w:tcBorders>
            <w:vAlign w:val="center"/>
          </w:tcPr>
          <w:p w:rsidR="00384AC0" w:rsidRPr="00384AC0" w:rsidRDefault="00384AC0" w:rsidP="00384AC0">
            <w:pPr>
              <w:ind w:rightChars="177" w:right="425"/>
              <w:jc w:val="right"/>
              <w:rPr>
                <w:rFonts w:ascii="新細明體" w:hAnsi="新細明體" w:cs="新細明體"/>
                <w:b/>
                <w:color w:val="000000"/>
                <w:szCs w:val="20"/>
              </w:rPr>
            </w:pPr>
            <w:r w:rsidRPr="00384AC0">
              <w:rPr>
                <w:rFonts w:hint="eastAsia"/>
                <w:b/>
                <w:color w:val="000000"/>
                <w:szCs w:val="20"/>
              </w:rPr>
              <w:t>52,948</w:t>
            </w:r>
          </w:p>
        </w:tc>
        <w:tc>
          <w:tcPr>
            <w:tcW w:w="1686" w:type="dxa"/>
            <w:tcBorders>
              <w:top w:val="nil"/>
              <w:left w:val="nil"/>
              <w:bottom w:val="nil"/>
              <w:right w:val="nil"/>
            </w:tcBorders>
            <w:vAlign w:val="center"/>
          </w:tcPr>
          <w:p w:rsidR="00384AC0" w:rsidRPr="00384AC0" w:rsidRDefault="00384AC0" w:rsidP="00384AC0">
            <w:pPr>
              <w:ind w:rightChars="171" w:right="410"/>
              <w:jc w:val="right"/>
              <w:rPr>
                <w:rFonts w:ascii="新細明體" w:hAnsi="新細明體" w:cs="新細明體"/>
                <w:b/>
                <w:color w:val="000000"/>
                <w:szCs w:val="20"/>
              </w:rPr>
            </w:pPr>
            <w:r w:rsidRPr="00384AC0">
              <w:rPr>
                <w:rFonts w:hint="eastAsia"/>
                <w:b/>
                <w:color w:val="000000"/>
                <w:szCs w:val="20"/>
              </w:rPr>
              <w:t>96,054</w:t>
            </w:r>
          </w:p>
        </w:tc>
        <w:tc>
          <w:tcPr>
            <w:tcW w:w="1665" w:type="dxa"/>
            <w:tcBorders>
              <w:top w:val="nil"/>
              <w:left w:val="nil"/>
              <w:bottom w:val="nil"/>
              <w:right w:val="nil"/>
            </w:tcBorders>
            <w:vAlign w:val="center"/>
          </w:tcPr>
          <w:p w:rsidR="00384AC0" w:rsidRPr="00384AC0" w:rsidRDefault="00384AC0" w:rsidP="00384AC0">
            <w:pPr>
              <w:ind w:rightChars="215" w:right="516"/>
              <w:jc w:val="right"/>
              <w:rPr>
                <w:rFonts w:ascii="新細明體" w:hAnsi="新細明體" w:cs="新細明體"/>
                <w:b/>
                <w:color w:val="000000"/>
                <w:szCs w:val="20"/>
              </w:rPr>
            </w:pPr>
            <w:r w:rsidRPr="00384AC0">
              <w:rPr>
                <w:rFonts w:hint="eastAsia"/>
                <w:b/>
                <w:color w:val="000000"/>
                <w:szCs w:val="20"/>
              </w:rPr>
              <w:t>89,215</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2</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87,048</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40,433</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90,530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88,503</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216,764</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3</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46,578</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40,757</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45,228</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71,655</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77,165</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4</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46,039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40,714</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44,945</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74,019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76,583</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5</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48,139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40,882</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47,939</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69,097</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87,490</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6</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48,501</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40,810</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47,670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194,866</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75,710</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7</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51,710</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40,935</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58,140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116,748</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73,691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8</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49,714</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41,220</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50,689</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86,259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79,001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9</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48,102</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41,139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48,324</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73,889</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74,701</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10</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45,933</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41,229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45,832</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71,814</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65,169</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sidRPr="003B1054">
              <w:rPr>
                <w:rFonts w:eastAsia="標楷體"/>
                <w14:cntxtAlts/>
              </w:rPr>
              <w:t>11</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46,937</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41,239</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47,930</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99,998</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65,843</w:t>
            </w:r>
          </w:p>
        </w:tc>
      </w:tr>
      <w:tr w:rsidR="002C35C1" w:rsidRPr="003B1054" w:rsidTr="00384AC0">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Pr>
                <w:rFonts w:eastAsia="標楷體" w:hint="eastAsia"/>
                <w14:cntxtAlts/>
              </w:rPr>
              <w:t>12</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50,869</w:t>
            </w:r>
          </w:p>
        </w:tc>
        <w:tc>
          <w:tcPr>
            <w:tcW w:w="1289" w:type="dxa"/>
            <w:tcBorders>
              <w:top w:val="nil"/>
              <w:left w:val="nil"/>
              <w:bottom w:val="nil"/>
              <w:right w:val="nil"/>
            </w:tcBorders>
            <w:vAlign w:val="center"/>
          </w:tcPr>
          <w:p w:rsidR="002C35C1" w:rsidRPr="002C35C1" w:rsidRDefault="002C35C1" w:rsidP="00384AC0">
            <w:pPr>
              <w:ind w:rightChars="112" w:right="269"/>
              <w:jc w:val="right"/>
              <w:rPr>
                <w:rFonts w:ascii="新細明體" w:hAnsi="新細明體" w:cs="新細明體"/>
                <w:color w:val="000000"/>
                <w:szCs w:val="20"/>
              </w:rPr>
            </w:pPr>
            <w:r w:rsidRPr="002C35C1">
              <w:rPr>
                <w:rFonts w:hint="eastAsia"/>
                <w:color w:val="000000"/>
                <w:szCs w:val="20"/>
              </w:rPr>
              <w:t>41,378</w:t>
            </w:r>
          </w:p>
        </w:tc>
        <w:tc>
          <w:tcPr>
            <w:tcW w:w="1561" w:type="dxa"/>
            <w:tcBorders>
              <w:top w:val="nil"/>
              <w:left w:val="nil"/>
              <w:bottom w:val="nil"/>
              <w:right w:val="nil"/>
            </w:tcBorders>
            <w:vAlign w:val="center"/>
          </w:tcPr>
          <w:p w:rsidR="002C35C1" w:rsidRPr="002C35C1" w:rsidRDefault="002C35C1" w:rsidP="00384AC0">
            <w:pPr>
              <w:ind w:rightChars="177" w:right="425"/>
              <w:jc w:val="right"/>
              <w:rPr>
                <w:rFonts w:ascii="新細明體" w:hAnsi="新細明體" w:cs="新細明體"/>
                <w:color w:val="000000"/>
                <w:szCs w:val="20"/>
              </w:rPr>
            </w:pPr>
            <w:r w:rsidRPr="002C35C1">
              <w:rPr>
                <w:rFonts w:hint="eastAsia"/>
                <w:color w:val="000000"/>
                <w:szCs w:val="20"/>
              </w:rPr>
              <w:t>50,167</w:t>
            </w:r>
          </w:p>
        </w:tc>
        <w:tc>
          <w:tcPr>
            <w:tcW w:w="1686" w:type="dxa"/>
            <w:tcBorders>
              <w:top w:val="nil"/>
              <w:left w:val="nil"/>
              <w:bottom w:val="nil"/>
              <w:right w:val="nil"/>
            </w:tcBorders>
            <w:vAlign w:val="center"/>
          </w:tcPr>
          <w:p w:rsidR="002C35C1" w:rsidRPr="002C35C1" w:rsidRDefault="002C35C1" w:rsidP="00384AC0">
            <w:pPr>
              <w:ind w:rightChars="171" w:right="410"/>
              <w:jc w:val="right"/>
              <w:rPr>
                <w:rFonts w:ascii="新細明體" w:hAnsi="新細明體" w:cs="新細明體"/>
                <w:color w:val="000000"/>
                <w:szCs w:val="20"/>
              </w:rPr>
            </w:pPr>
            <w:r w:rsidRPr="002C35C1">
              <w:rPr>
                <w:rFonts w:hint="eastAsia"/>
                <w:color w:val="000000"/>
                <w:szCs w:val="20"/>
              </w:rPr>
              <w:t>77,257</w:t>
            </w:r>
          </w:p>
        </w:tc>
        <w:tc>
          <w:tcPr>
            <w:tcW w:w="1665" w:type="dxa"/>
            <w:tcBorders>
              <w:top w:val="nil"/>
              <w:left w:val="nil"/>
              <w:bottom w:val="nil"/>
              <w:right w:val="nil"/>
            </w:tcBorders>
            <w:vAlign w:val="center"/>
          </w:tcPr>
          <w:p w:rsidR="002C35C1" w:rsidRPr="002C35C1" w:rsidRDefault="002C35C1" w:rsidP="00384AC0">
            <w:pPr>
              <w:ind w:rightChars="215" w:right="516"/>
              <w:jc w:val="right"/>
              <w:rPr>
                <w:rFonts w:ascii="新細明體" w:hAnsi="新細明體" w:cs="新細明體"/>
                <w:color w:val="000000"/>
                <w:szCs w:val="20"/>
              </w:rPr>
            </w:pPr>
            <w:r w:rsidRPr="002C35C1">
              <w:rPr>
                <w:rFonts w:hint="eastAsia"/>
                <w:color w:val="000000"/>
                <w:szCs w:val="20"/>
              </w:rPr>
              <w:t>77,636</w:t>
            </w:r>
          </w:p>
        </w:tc>
      </w:tr>
      <w:tr w:rsidR="002C35C1" w:rsidRPr="003B1054" w:rsidTr="00442C36">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firstLineChars="50" w:firstLine="120"/>
              <w:rPr>
                <w:rFonts w:eastAsia="標楷體"/>
                <w:b/>
                <w14:cntxtAlts/>
              </w:rPr>
            </w:pPr>
            <w:r>
              <w:rPr>
                <w:rFonts w:eastAsia="標楷體"/>
                <w:b/>
                <w14:cntxtAlts/>
              </w:rPr>
              <w:t>10</w:t>
            </w:r>
            <w:r>
              <w:rPr>
                <w:rFonts w:eastAsia="標楷體" w:hint="eastAsia"/>
                <w:b/>
                <w14:cntxtAlts/>
              </w:rPr>
              <w:t>8</w:t>
            </w:r>
            <w:r w:rsidRPr="003B1054">
              <w:rPr>
                <w:rFonts w:eastAsia="標楷體"/>
                <w:b/>
                <w14:cntxtAlts/>
              </w:rPr>
              <w:t>年</w:t>
            </w:r>
            <w:r w:rsidR="00442C36">
              <w:rPr>
                <w:rFonts w:eastAsia="標楷體" w:hint="eastAsia"/>
                <w:b/>
                <w14:cntxtAlts/>
              </w:rPr>
              <w:t>1~2</w:t>
            </w:r>
            <w:r w:rsidR="00442C36">
              <w:rPr>
                <w:rFonts w:eastAsia="標楷體" w:hint="eastAsia"/>
                <w:b/>
                <w14:cntxtAlts/>
              </w:rPr>
              <w:t>月</w:t>
            </w:r>
          </w:p>
        </w:tc>
        <w:tc>
          <w:tcPr>
            <w:tcW w:w="1213" w:type="dxa"/>
            <w:tcBorders>
              <w:top w:val="nil"/>
              <w:left w:val="single" w:sz="4" w:space="0" w:color="auto"/>
              <w:bottom w:val="nil"/>
              <w:right w:val="nil"/>
            </w:tcBorders>
            <w:vAlign w:val="center"/>
          </w:tcPr>
          <w:p w:rsidR="002C35C1" w:rsidRPr="00442C36" w:rsidRDefault="00442C36" w:rsidP="00384AC0">
            <w:pPr>
              <w:ind w:rightChars="112" w:right="269"/>
              <w:jc w:val="right"/>
              <w:rPr>
                <w:b/>
                <w:color w:val="000000"/>
                <w:szCs w:val="20"/>
              </w:rPr>
            </w:pPr>
            <w:r w:rsidRPr="00442C36">
              <w:rPr>
                <w:b/>
                <w:color w:val="000000"/>
                <w:szCs w:val="20"/>
              </w:rPr>
              <w:t>74,442</w:t>
            </w:r>
          </w:p>
        </w:tc>
        <w:tc>
          <w:tcPr>
            <w:tcW w:w="1289" w:type="dxa"/>
            <w:tcBorders>
              <w:top w:val="nil"/>
              <w:left w:val="nil"/>
              <w:bottom w:val="nil"/>
              <w:right w:val="nil"/>
            </w:tcBorders>
            <w:vAlign w:val="center"/>
          </w:tcPr>
          <w:p w:rsidR="002C35C1" w:rsidRPr="00442C36" w:rsidRDefault="00442C36" w:rsidP="00384AC0">
            <w:pPr>
              <w:ind w:rightChars="112" w:right="269"/>
              <w:jc w:val="right"/>
              <w:rPr>
                <w:b/>
                <w:color w:val="000000"/>
                <w:szCs w:val="20"/>
              </w:rPr>
            </w:pPr>
            <w:r w:rsidRPr="00442C36">
              <w:rPr>
                <w:b/>
                <w:color w:val="000000"/>
                <w:szCs w:val="20"/>
              </w:rPr>
              <w:t>41,442</w:t>
            </w:r>
          </w:p>
        </w:tc>
        <w:tc>
          <w:tcPr>
            <w:tcW w:w="1561" w:type="dxa"/>
            <w:tcBorders>
              <w:top w:val="nil"/>
              <w:left w:val="nil"/>
              <w:bottom w:val="nil"/>
              <w:right w:val="nil"/>
            </w:tcBorders>
            <w:vAlign w:val="center"/>
          </w:tcPr>
          <w:p w:rsidR="002C35C1" w:rsidRPr="00442C36" w:rsidRDefault="00442C36" w:rsidP="00384AC0">
            <w:pPr>
              <w:ind w:rightChars="177" w:right="425"/>
              <w:jc w:val="right"/>
              <w:rPr>
                <w:b/>
                <w:color w:val="000000"/>
                <w:szCs w:val="20"/>
              </w:rPr>
            </w:pPr>
            <w:r w:rsidRPr="00442C36">
              <w:rPr>
                <w:b/>
                <w:color w:val="000000"/>
                <w:szCs w:val="20"/>
              </w:rPr>
              <w:t>75,624</w:t>
            </w:r>
          </w:p>
        </w:tc>
        <w:tc>
          <w:tcPr>
            <w:tcW w:w="1686" w:type="dxa"/>
            <w:tcBorders>
              <w:top w:val="nil"/>
              <w:left w:val="nil"/>
              <w:bottom w:val="nil"/>
              <w:right w:val="nil"/>
            </w:tcBorders>
            <w:vAlign w:val="center"/>
          </w:tcPr>
          <w:p w:rsidR="002C35C1" w:rsidRPr="00442C36" w:rsidRDefault="00442C36" w:rsidP="00384AC0">
            <w:pPr>
              <w:ind w:rightChars="171" w:right="410"/>
              <w:jc w:val="right"/>
              <w:rPr>
                <w:b/>
                <w:color w:val="000000"/>
                <w:szCs w:val="20"/>
              </w:rPr>
            </w:pPr>
            <w:r w:rsidRPr="00442C36">
              <w:rPr>
                <w:b/>
                <w:color w:val="000000"/>
                <w:szCs w:val="20"/>
              </w:rPr>
              <w:t>113,061</w:t>
            </w:r>
          </w:p>
        </w:tc>
        <w:tc>
          <w:tcPr>
            <w:tcW w:w="1665" w:type="dxa"/>
            <w:tcBorders>
              <w:top w:val="nil"/>
              <w:left w:val="nil"/>
              <w:bottom w:val="nil"/>
              <w:right w:val="nil"/>
            </w:tcBorders>
            <w:vAlign w:val="center"/>
          </w:tcPr>
          <w:p w:rsidR="002C35C1" w:rsidRPr="00442C36" w:rsidRDefault="00442C36" w:rsidP="00384AC0">
            <w:pPr>
              <w:ind w:rightChars="215" w:right="516"/>
              <w:jc w:val="right"/>
              <w:rPr>
                <w:b/>
                <w:color w:val="000000"/>
                <w:szCs w:val="20"/>
              </w:rPr>
            </w:pPr>
            <w:r w:rsidRPr="00442C36">
              <w:rPr>
                <w:b/>
                <w:color w:val="000000"/>
                <w:szCs w:val="20"/>
              </w:rPr>
              <w:t>162,612</w:t>
            </w:r>
          </w:p>
        </w:tc>
      </w:tr>
      <w:tr w:rsidR="002C35C1" w:rsidRPr="003B1054" w:rsidTr="00442C36">
        <w:trPr>
          <w:trHeight w:val="339"/>
          <w:jc w:val="center"/>
        </w:trPr>
        <w:tc>
          <w:tcPr>
            <w:tcW w:w="1844" w:type="dxa"/>
            <w:tcBorders>
              <w:top w:val="nil"/>
              <w:left w:val="nil"/>
              <w:bottom w:val="nil"/>
              <w:right w:val="single" w:sz="4" w:space="0" w:color="auto"/>
            </w:tcBorders>
            <w:vAlign w:val="center"/>
          </w:tcPr>
          <w:p w:rsidR="002C35C1" w:rsidRPr="003B1054" w:rsidRDefault="002C35C1" w:rsidP="008839C9">
            <w:pPr>
              <w:snapToGrid w:val="0"/>
              <w:spacing w:line="400" w:lineRule="exact"/>
              <w:ind w:rightChars="165" w:right="396"/>
              <w:jc w:val="right"/>
              <w:rPr>
                <w:rFonts w:eastAsia="標楷體"/>
                <w14:cntxtAlts/>
              </w:rPr>
            </w:pPr>
            <w:r>
              <w:rPr>
                <w:rFonts w:eastAsia="標楷體" w:hint="eastAsia"/>
                <w14:cntxtAlts/>
              </w:rPr>
              <w:t>1</w:t>
            </w:r>
            <w:r w:rsidRPr="003B1054">
              <w:rPr>
                <w:rFonts w:eastAsia="標楷體"/>
                <w14:cntxtAlts/>
              </w:rPr>
              <w:t>月</w:t>
            </w:r>
          </w:p>
        </w:tc>
        <w:tc>
          <w:tcPr>
            <w:tcW w:w="1213" w:type="dxa"/>
            <w:tcBorders>
              <w:top w:val="nil"/>
              <w:left w:val="single" w:sz="4" w:space="0" w:color="auto"/>
              <w:bottom w:val="nil"/>
              <w:right w:val="nil"/>
            </w:tcBorders>
            <w:vAlign w:val="center"/>
          </w:tcPr>
          <w:p w:rsidR="002C35C1" w:rsidRPr="002C35C1" w:rsidRDefault="002C35C1" w:rsidP="00442C36">
            <w:pPr>
              <w:ind w:rightChars="112" w:right="269"/>
              <w:jc w:val="right"/>
              <w:rPr>
                <w:rFonts w:ascii="新細明體" w:hAnsi="新細明體" w:cs="新細明體"/>
                <w:color w:val="000000"/>
                <w:szCs w:val="20"/>
              </w:rPr>
            </w:pPr>
            <w:r w:rsidRPr="002C35C1">
              <w:rPr>
                <w:rFonts w:hint="eastAsia"/>
                <w:color w:val="000000"/>
                <w:szCs w:val="20"/>
              </w:rPr>
              <w:t>94,</w:t>
            </w:r>
            <w:r w:rsidR="00442C36">
              <w:rPr>
                <w:rFonts w:hint="eastAsia"/>
                <w:color w:val="000000"/>
                <w:szCs w:val="20"/>
              </w:rPr>
              <w:t>136</w:t>
            </w:r>
          </w:p>
        </w:tc>
        <w:tc>
          <w:tcPr>
            <w:tcW w:w="1289" w:type="dxa"/>
            <w:tcBorders>
              <w:top w:val="nil"/>
              <w:left w:val="nil"/>
              <w:bottom w:val="nil"/>
              <w:right w:val="nil"/>
            </w:tcBorders>
            <w:vAlign w:val="center"/>
          </w:tcPr>
          <w:p w:rsidR="002C35C1" w:rsidRPr="002C35C1" w:rsidRDefault="002C35C1" w:rsidP="00442C36">
            <w:pPr>
              <w:ind w:rightChars="112" w:right="269"/>
              <w:jc w:val="right"/>
              <w:rPr>
                <w:rFonts w:ascii="新細明體" w:hAnsi="新細明體" w:cs="新細明體"/>
                <w:color w:val="000000"/>
                <w:szCs w:val="20"/>
              </w:rPr>
            </w:pPr>
            <w:r w:rsidRPr="002C35C1">
              <w:rPr>
                <w:rFonts w:hint="eastAsia"/>
                <w:color w:val="000000"/>
                <w:szCs w:val="20"/>
              </w:rPr>
              <w:t>41,</w:t>
            </w:r>
            <w:r w:rsidR="00442C36">
              <w:rPr>
                <w:rFonts w:hint="eastAsia"/>
                <w:color w:val="000000"/>
                <w:szCs w:val="20"/>
              </w:rPr>
              <w:t>69</w:t>
            </w:r>
            <w:r w:rsidRPr="002C35C1">
              <w:rPr>
                <w:rFonts w:hint="eastAsia"/>
                <w:color w:val="000000"/>
                <w:szCs w:val="20"/>
              </w:rPr>
              <w:t>4</w:t>
            </w:r>
          </w:p>
        </w:tc>
        <w:tc>
          <w:tcPr>
            <w:tcW w:w="1561" w:type="dxa"/>
            <w:tcBorders>
              <w:top w:val="nil"/>
              <w:left w:val="nil"/>
              <w:bottom w:val="nil"/>
              <w:right w:val="nil"/>
            </w:tcBorders>
            <w:vAlign w:val="center"/>
          </w:tcPr>
          <w:p w:rsidR="002C35C1" w:rsidRPr="002C35C1" w:rsidRDefault="002C35C1" w:rsidP="00442C36">
            <w:pPr>
              <w:ind w:rightChars="177" w:right="425"/>
              <w:jc w:val="right"/>
              <w:rPr>
                <w:rFonts w:ascii="新細明體" w:hAnsi="新細明體" w:cs="新細明體"/>
                <w:color w:val="000000"/>
                <w:szCs w:val="20"/>
              </w:rPr>
            </w:pPr>
            <w:r w:rsidRPr="002C35C1">
              <w:rPr>
                <w:rFonts w:hint="eastAsia"/>
                <w:color w:val="000000"/>
                <w:szCs w:val="20"/>
              </w:rPr>
              <w:t>9</w:t>
            </w:r>
            <w:r w:rsidR="00442C36">
              <w:rPr>
                <w:rFonts w:hint="eastAsia"/>
                <w:color w:val="000000"/>
                <w:szCs w:val="20"/>
              </w:rPr>
              <w:t>2</w:t>
            </w:r>
            <w:r w:rsidRPr="002C35C1">
              <w:rPr>
                <w:rFonts w:hint="eastAsia"/>
                <w:color w:val="000000"/>
                <w:szCs w:val="20"/>
              </w:rPr>
              <w:t>,</w:t>
            </w:r>
            <w:r w:rsidR="00442C36">
              <w:rPr>
                <w:rFonts w:hint="eastAsia"/>
                <w:color w:val="000000"/>
                <w:szCs w:val="20"/>
              </w:rPr>
              <w:t>683</w:t>
            </w:r>
          </w:p>
        </w:tc>
        <w:tc>
          <w:tcPr>
            <w:tcW w:w="1686" w:type="dxa"/>
            <w:tcBorders>
              <w:top w:val="nil"/>
              <w:left w:val="nil"/>
              <w:bottom w:val="nil"/>
              <w:right w:val="nil"/>
            </w:tcBorders>
            <w:vAlign w:val="center"/>
          </w:tcPr>
          <w:p w:rsidR="002C35C1" w:rsidRPr="002C35C1" w:rsidRDefault="002C35C1" w:rsidP="00442C36">
            <w:pPr>
              <w:ind w:rightChars="171" w:right="410"/>
              <w:jc w:val="right"/>
              <w:rPr>
                <w:rFonts w:ascii="新細明體" w:hAnsi="新細明體" w:cs="新細明體"/>
                <w:color w:val="000000"/>
                <w:szCs w:val="20"/>
              </w:rPr>
            </w:pPr>
            <w:r w:rsidRPr="002C35C1">
              <w:rPr>
                <w:rFonts w:hint="eastAsia"/>
                <w:color w:val="000000"/>
                <w:szCs w:val="20"/>
              </w:rPr>
              <w:t>152,</w:t>
            </w:r>
            <w:r w:rsidR="00442C36">
              <w:rPr>
                <w:rFonts w:hint="eastAsia"/>
                <w:color w:val="000000"/>
                <w:szCs w:val="20"/>
              </w:rPr>
              <w:t>107</w:t>
            </w:r>
          </w:p>
        </w:tc>
        <w:tc>
          <w:tcPr>
            <w:tcW w:w="1665" w:type="dxa"/>
            <w:tcBorders>
              <w:top w:val="nil"/>
              <w:left w:val="nil"/>
              <w:bottom w:val="nil"/>
              <w:right w:val="nil"/>
            </w:tcBorders>
            <w:vAlign w:val="center"/>
          </w:tcPr>
          <w:p w:rsidR="002C35C1" w:rsidRPr="002C35C1" w:rsidRDefault="002C35C1" w:rsidP="00442C36">
            <w:pPr>
              <w:ind w:rightChars="215" w:right="516"/>
              <w:jc w:val="right"/>
              <w:rPr>
                <w:rFonts w:ascii="新細明體" w:hAnsi="新細明體" w:cs="新細明體"/>
                <w:color w:val="000000"/>
                <w:szCs w:val="20"/>
              </w:rPr>
            </w:pPr>
            <w:r w:rsidRPr="002C35C1">
              <w:rPr>
                <w:rFonts w:hint="eastAsia"/>
                <w:color w:val="000000"/>
                <w:szCs w:val="20"/>
              </w:rPr>
              <w:t>2</w:t>
            </w:r>
            <w:r w:rsidR="00442C36">
              <w:rPr>
                <w:rFonts w:hint="eastAsia"/>
                <w:color w:val="000000"/>
                <w:szCs w:val="20"/>
              </w:rPr>
              <w:t>38</w:t>
            </w:r>
            <w:r w:rsidRPr="002C35C1">
              <w:rPr>
                <w:rFonts w:hint="eastAsia"/>
                <w:color w:val="000000"/>
                <w:szCs w:val="20"/>
              </w:rPr>
              <w:t>,</w:t>
            </w:r>
            <w:r w:rsidR="00442C36">
              <w:rPr>
                <w:rFonts w:hint="eastAsia"/>
                <w:color w:val="000000"/>
                <w:szCs w:val="20"/>
              </w:rPr>
              <w:t>717</w:t>
            </w:r>
          </w:p>
        </w:tc>
      </w:tr>
      <w:tr w:rsidR="00442C36" w:rsidRPr="003B1054" w:rsidTr="00384AC0">
        <w:trPr>
          <w:trHeight w:val="339"/>
          <w:jc w:val="center"/>
        </w:trPr>
        <w:tc>
          <w:tcPr>
            <w:tcW w:w="1844" w:type="dxa"/>
            <w:tcBorders>
              <w:top w:val="nil"/>
              <w:left w:val="nil"/>
              <w:bottom w:val="single" w:sz="4" w:space="0" w:color="auto"/>
              <w:right w:val="single" w:sz="4" w:space="0" w:color="auto"/>
            </w:tcBorders>
            <w:vAlign w:val="center"/>
          </w:tcPr>
          <w:p w:rsidR="00442C36" w:rsidRDefault="00442C36" w:rsidP="008839C9">
            <w:pPr>
              <w:snapToGrid w:val="0"/>
              <w:spacing w:line="400" w:lineRule="exact"/>
              <w:ind w:rightChars="165" w:right="396"/>
              <w:jc w:val="right"/>
              <w:rPr>
                <w:rFonts w:eastAsia="標楷體"/>
                <w14:cntxtAlts/>
              </w:rPr>
            </w:pPr>
            <w:r>
              <w:rPr>
                <w:rFonts w:eastAsia="標楷體" w:hint="eastAsia"/>
                <w14:cntxtAlts/>
              </w:rPr>
              <w:t>2</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442C36" w:rsidRPr="002C35C1" w:rsidRDefault="00442C36" w:rsidP="00384AC0">
            <w:pPr>
              <w:ind w:rightChars="112" w:right="269"/>
              <w:jc w:val="right"/>
              <w:rPr>
                <w:color w:val="000000"/>
                <w:szCs w:val="20"/>
              </w:rPr>
            </w:pPr>
            <w:r>
              <w:rPr>
                <w:rFonts w:hint="eastAsia"/>
                <w:color w:val="000000"/>
                <w:szCs w:val="20"/>
              </w:rPr>
              <w:t>54,693</w:t>
            </w:r>
          </w:p>
        </w:tc>
        <w:tc>
          <w:tcPr>
            <w:tcW w:w="1289" w:type="dxa"/>
            <w:tcBorders>
              <w:top w:val="nil"/>
              <w:left w:val="nil"/>
              <w:bottom w:val="single" w:sz="4" w:space="0" w:color="auto"/>
              <w:right w:val="nil"/>
            </w:tcBorders>
            <w:vAlign w:val="center"/>
          </w:tcPr>
          <w:p w:rsidR="00442C36" w:rsidRPr="002C35C1" w:rsidRDefault="00442C36" w:rsidP="00384AC0">
            <w:pPr>
              <w:ind w:rightChars="112" w:right="269"/>
              <w:jc w:val="right"/>
              <w:rPr>
                <w:color w:val="000000"/>
                <w:szCs w:val="20"/>
              </w:rPr>
            </w:pPr>
            <w:r>
              <w:rPr>
                <w:rFonts w:hint="eastAsia"/>
                <w:color w:val="000000"/>
                <w:szCs w:val="20"/>
              </w:rPr>
              <w:t>41,187</w:t>
            </w:r>
          </w:p>
        </w:tc>
        <w:tc>
          <w:tcPr>
            <w:tcW w:w="1561" w:type="dxa"/>
            <w:tcBorders>
              <w:top w:val="nil"/>
              <w:left w:val="nil"/>
              <w:bottom w:val="single" w:sz="4" w:space="0" w:color="auto"/>
              <w:right w:val="nil"/>
            </w:tcBorders>
            <w:vAlign w:val="center"/>
          </w:tcPr>
          <w:p w:rsidR="00442C36" w:rsidRPr="002C35C1" w:rsidRDefault="00442C36" w:rsidP="00384AC0">
            <w:pPr>
              <w:ind w:rightChars="177" w:right="425"/>
              <w:jc w:val="right"/>
              <w:rPr>
                <w:color w:val="000000"/>
                <w:szCs w:val="20"/>
              </w:rPr>
            </w:pPr>
            <w:r>
              <w:rPr>
                <w:rFonts w:hint="eastAsia"/>
                <w:color w:val="000000"/>
                <w:szCs w:val="20"/>
              </w:rPr>
              <w:t>58,523</w:t>
            </w:r>
          </w:p>
        </w:tc>
        <w:tc>
          <w:tcPr>
            <w:tcW w:w="1686" w:type="dxa"/>
            <w:tcBorders>
              <w:top w:val="nil"/>
              <w:left w:val="nil"/>
              <w:bottom w:val="single" w:sz="4" w:space="0" w:color="auto"/>
              <w:right w:val="nil"/>
            </w:tcBorders>
            <w:vAlign w:val="center"/>
          </w:tcPr>
          <w:p w:rsidR="00442C36" w:rsidRPr="002C35C1" w:rsidRDefault="00442C36" w:rsidP="00384AC0">
            <w:pPr>
              <w:ind w:rightChars="171" w:right="410"/>
              <w:jc w:val="right"/>
              <w:rPr>
                <w:color w:val="000000"/>
                <w:szCs w:val="20"/>
              </w:rPr>
            </w:pPr>
            <w:r>
              <w:rPr>
                <w:rFonts w:hint="eastAsia"/>
                <w:color w:val="000000"/>
                <w:szCs w:val="20"/>
              </w:rPr>
              <w:t>74,075</w:t>
            </w:r>
          </w:p>
        </w:tc>
        <w:tc>
          <w:tcPr>
            <w:tcW w:w="1665" w:type="dxa"/>
            <w:tcBorders>
              <w:top w:val="nil"/>
              <w:left w:val="nil"/>
              <w:bottom w:val="single" w:sz="4" w:space="0" w:color="auto"/>
              <w:right w:val="nil"/>
            </w:tcBorders>
            <w:vAlign w:val="center"/>
          </w:tcPr>
          <w:p w:rsidR="00442C36" w:rsidRPr="002C35C1" w:rsidRDefault="00442C36" w:rsidP="00384AC0">
            <w:pPr>
              <w:ind w:rightChars="215" w:right="516"/>
              <w:jc w:val="right"/>
              <w:rPr>
                <w:color w:val="000000"/>
                <w:szCs w:val="20"/>
              </w:rPr>
            </w:pPr>
            <w:r>
              <w:rPr>
                <w:rFonts w:hint="eastAsia"/>
                <w:color w:val="000000"/>
                <w:szCs w:val="20"/>
              </w:rPr>
              <w:t>86,439</w:t>
            </w:r>
          </w:p>
        </w:tc>
      </w:tr>
      <w:tr w:rsidR="002C35C1" w:rsidRPr="003B1054" w:rsidTr="00384AC0">
        <w:trPr>
          <w:trHeight w:val="702"/>
          <w:jc w:val="center"/>
        </w:trPr>
        <w:tc>
          <w:tcPr>
            <w:tcW w:w="1844" w:type="dxa"/>
            <w:tcBorders>
              <w:top w:val="single" w:sz="4" w:space="0" w:color="auto"/>
              <w:bottom w:val="single" w:sz="4" w:space="0" w:color="auto"/>
            </w:tcBorders>
            <w:vAlign w:val="center"/>
          </w:tcPr>
          <w:p w:rsidR="002C35C1" w:rsidRPr="003B1054" w:rsidRDefault="002C35C1" w:rsidP="00754A06">
            <w:pPr>
              <w:snapToGrid w:val="0"/>
              <w:spacing w:line="320" w:lineRule="exact"/>
              <w:jc w:val="center"/>
              <w:rPr>
                <w:rFonts w:eastAsia="標楷體"/>
                <w:w w:val="98"/>
                <w14:cntxtAlts/>
              </w:rPr>
            </w:pPr>
            <w:r w:rsidRPr="003B1054">
              <w:rPr>
                <w:rFonts w:eastAsia="標楷體"/>
                <w:w w:val="98"/>
                <w14:cntxtAlts/>
              </w:rPr>
              <w:t>較</w:t>
            </w:r>
            <w:r w:rsidR="00C31145">
              <w:rPr>
                <w:rFonts w:eastAsia="標楷體"/>
                <w:w w:val="98"/>
                <w14:cntxtAlts/>
              </w:rPr>
              <w:t>10</w:t>
            </w:r>
            <w:r w:rsidR="00C31145">
              <w:rPr>
                <w:rFonts w:eastAsia="標楷體" w:hint="eastAsia"/>
                <w:w w:val="98"/>
                <w14:cntxtAlts/>
              </w:rPr>
              <w:t>7</w:t>
            </w:r>
            <w:r w:rsidRPr="003B1054">
              <w:rPr>
                <w:rFonts w:eastAsia="標楷體"/>
                <w:w w:val="98"/>
                <w14:cntxtAlts/>
              </w:rPr>
              <w:t>年同月</w:t>
            </w:r>
          </w:p>
          <w:p w:rsidR="002C35C1" w:rsidRPr="003B1054" w:rsidRDefault="002C35C1" w:rsidP="00754A06">
            <w:pPr>
              <w:snapToGrid w:val="0"/>
              <w:spacing w:line="320" w:lineRule="exact"/>
              <w:jc w:val="center"/>
              <w:rPr>
                <w:rFonts w:eastAsia="標楷體"/>
                <w:w w:val="98"/>
                <w14:cntxtAlts/>
              </w:rPr>
            </w:pPr>
            <w:r w:rsidRPr="003B1054">
              <w:rPr>
                <w:rFonts w:eastAsia="標楷體"/>
                <w:w w:val="98"/>
                <w14:cntxtAlts/>
              </w:rPr>
              <w:t>變動</w:t>
            </w:r>
            <w:r w:rsidRPr="003B1054">
              <w:rPr>
                <w:rFonts w:eastAsia="標楷體"/>
                <w:w w:val="98"/>
                <w14:cntxtAlts/>
              </w:rPr>
              <w:t>(%)</w:t>
            </w:r>
          </w:p>
        </w:tc>
        <w:tc>
          <w:tcPr>
            <w:tcW w:w="1213" w:type="dxa"/>
            <w:tcBorders>
              <w:top w:val="single" w:sz="4" w:space="0" w:color="auto"/>
              <w:bottom w:val="single" w:sz="4" w:space="0" w:color="auto"/>
              <w:right w:val="nil"/>
            </w:tcBorders>
            <w:vAlign w:val="center"/>
          </w:tcPr>
          <w:p w:rsidR="002C35C1" w:rsidRPr="00694904" w:rsidRDefault="00442C36" w:rsidP="006A056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-37.17</w:t>
            </w:r>
          </w:p>
        </w:tc>
        <w:tc>
          <w:tcPr>
            <w:tcW w:w="1289" w:type="dxa"/>
            <w:tcBorders>
              <w:top w:val="single" w:sz="4" w:space="0" w:color="auto"/>
              <w:left w:val="nil"/>
              <w:bottom w:val="single" w:sz="4" w:space="0" w:color="auto"/>
              <w:right w:val="nil"/>
            </w:tcBorders>
            <w:vAlign w:val="center"/>
          </w:tcPr>
          <w:p w:rsidR="002C35C1" w:rsidRPr="00694904" w:rsidRDefault="00442C36" w:rsidP="006A056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1.86</w:t>
            </w:r>
          </w:p>
        </w:tc>
        <w:tc>
          <w:tcPr>
            <w:tcW w:w="1561" w:type="dxa"/>
            <w:tcBorders>
              <w:top w:val="single" w:sz="4" w:space="0" w:color="auto"/>
              <w:left w:val="nil"/>
              <w:bottom w:val="single" w:sz="4" w:space="0" w:color="auto"/>
              <w:right w:val="nil"/>
            </w:tcBorders>
            <w:vAlign w:val="center"/>
          </w:tcPr>
          <w:p w:rsidR="002C35C1" w:rsidRPr="00694904" w:rsidRDefault="00442C36" w:rsidP="006A056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-35.36</w:t>
            </w:r>
          </w:p>
        </w:tc>
        <w:tc>
          <w:tcPr>
            <w:tcW w:w="1686" w:type="dxa"/>
            <w:tcBorders>
              <w:top w:val="single" w:sz="4" w:space="0" w:color="auto"/>
              <w:left w:val="nil"/>
              <w:bottom w:val="single" w:sz="4" w:space="0" w:color="auto"/>
              <w:right w:val="nil"/>
            </w:tcBorders>
            <w:vAlign w:val="center"/>
          </w:tcPr>
          <w:p w:rsidR="002C35C1" w:rsidRPr="00694904" w:rsidRDefault="00442C36" w:rsidP="006A056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-16.30</w:t>
            </w:r>
          </w:p>
        </w:tc>
        <w:tc>
          <w:tcPr>
            <w:tcW w:w="1665" w:type="dxa"/>
            <w:tcBorders>
              <w:top w:val="single" w:sz="4" w:space="0" w:color="auto"/>
              <w:left w:val="nil"/>
              <w:bottom w:val="single" w:sz="4" w:space="0" w:color="auto"/>
            </w:tcBorders>
            <w:vAlign w:val="center"/>
          </w:tcPr>
          <w:p w:rsidR="002C35C1" w:rsidRPr="00694904" w:rsidRDefault="00442C36" w:rsidP="006A056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-60.12</w:t>
            </w:r>
          </w:p>
        </w:tc>
      </w:tr>
      <w:tr w:rsidR="00442C36" w:rsidRPr="003B1054" w:rsidTr="00384AC0">
        <w:trPr>
          <w:trHeight w:val="702"/>
          <w:jc w:val="center"/>
        </w:trPr>
        <w:tc>
          <w:tcPr>
            <w:tcW w:w="1844" w:type="dxa"/>
            <w:tcBorders>
              <w:top w:val="single" w:sz="4" w:space="0" w:color="auto"/>
              <w:bottom w:val="single" w:sz="4" w:space="0" w:color="auto"/>
            </w:tcBorders>
            <w:vAlign w:val="center"/>
          </w:tcPr>
          <w:p w:rsidR="00442C36" w:rsidRPr="003B1054" w:rsidRDefault="00442C36" w:rsidP="00754A06">
            <w:pPr>
              <w:snapToGrid w:val="0"/>
              <w:spacing w:line="320" w:lineRule="exact"/>
              <w:jc w:val="center"/>
              <w:rPr>
                <w:rFonts w:eastAsia="標楷體"/>
                <w:w w:val="98"/>
                <w14:cntxtAlts/>
              </w:rPr>
            </w:pPr>
            <w:r>
              <w:rPr>
                <w:rFonts w:eastAsia="標楷體" w:hint="eastAsia"/>
                <w:w w:val="98"/>
                <w14:cntxtAlts/>
              </w:rPr>
              <w:t>累計較</w:t>
            </w:r>
            <w:r>
              <w:rPr>
                <w:rFonts w:eastAsia="標楷體" w:hint="eastAsia"/>
                <w:w w:val="98"/>
                <w14:cntxtAlts/>
              </w:rPr>
              <w:t>107</w:t>
            </w:r>
            <w:r>
              <w:rPr>
                <w:rFonts w:eastAsia="標楷體" w:hint="eastAsia"/>
                <w:w w:val="98"/>
                <w14:cntxtAlts/>
              </w:rPr>
              <w:t>年同期變動</w:t>
            </w:r>
            <w:r>
              <w:rPr>
                <w:rFonts w:eastAsia="標楷體" w:hint="eastAsia"/>
                <w:w w:val="98"/>
                <w14:cntxtAlts/>
              </w:rPr>
              <w:t>(%)</w:t>
            </w:r>
          </w:p>
        </w:tc>
        <w:tc>
          <w:tcPr>
            <w:tcW w:w="1213" w:type="dxa"/>
            <w:tcBorders>
              <w:top w:val="single" w:sz="4" w:space="0" w:color="auto"/>
              <w:bottom w:val="single" w:sz="4" w:space="0" w:color="auto"/>
              <w:right w:val="nil"/>
            </w:tcBorders>
            <w:vAlign w:val="center"/>
          </w:tcPr>
          <w:p w:rsidR="00442C36" w:rsidRDefault="00442C36" w:rsidP="006A0560">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1.57</w:t>
            </w:r>
          </w:p>
        </w:tc>
        <w:tc>
          <w:tcPr>
            <w:tcW w:w="1289" w:type="dxa"/>
            <w:tcBorders>
              <w:top w:val="single" w:sz="4" w:space="0" w:color="auto"/>
              <w:left w:val="nil"/>
              <w:bottom w:val="single" w:sz="4" w:space="0" w:color="auto"/>
              <w:right w:val="nil"/>
            </w:tcBorders>
            <w:vAlign w:val="center"/>
          </w:tcPr>
          <w:p w:rsidR="00442C36" w:rsidRDefault="00442C36" w:rsidP="006A0560">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2.09</w:t>
            </w:r>
          </w:p>
        </w:tc>
        <w:tc>
          <w:tcPr>
            <w:tcW w:w="1561" w:type="dxa"/>
            <w:tcBorders>
              <w:top w:val="single" w:sz="4" w:space="0" w:color="auto"/>
              <w:left w:val="nil"/>
              <w:bottom w:val="single" w:sz="4" w:space="0" w:color="auto"/>
              <w:right w:val="nil"/>
            </w:tcBorders>
            <w:vAlign w:val="center"/>
          </w:tcPr>
          <w:p w:rsidR="00442C36" w:rsidRDefault="00442C36" w:rsidP="006A0560">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1.70</w:t>
            </w:r>
          </w:p>
        </w:tc>
        <w:tc>
          <w:tcPr>
            <w:tcW w:w="1686" w:type="dxa"/>
            <w:tcBorders>
              <w:top w:val="single" w:sz="4" w:space="0" w:color="auto"/>
              <w:left w:val="nil"/>
              <w:bottom w:val="single" w:sz="4" w:space="0" w:color="auto"/>
              <w:right w:val="nil"/>
            </w:tcBorders>
            <w:vAlign w:val="center"/>
          </w:tcPr>
          <w:p w:rsidR="00442C36" w:rsidRDefault="00442C36" w:rsidP="006A0560">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4.82</w:t>
            </w:r>
          </w:p>
        </w:tc>
        <w:tc>
          <w:tcPr>
            <w:tcW w:w="1665" w:type="dxa"/>
            <w:tcBorders>
              <w:top w:val="single" w:sz="4" w:space="0" w:color="auto"/>
              <w:left w:val="nil"/>
              <w:bottom w:val="single" w:sz="4" w:space="0" w:color="auto"/>
            </w:tcBorders>
            <w:vAlign w:val="center"/>
          </w:tcPr>
          <w:p w:rsidR="00442C36" w:rsidRPr="00694904" w:rsidRDefault="00442C36" w:rsidP="006A0560">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2.42</w:t>
            </w:r>
          </w:p>
        </w:tc>
      </w:tr>
    </w:tbl>
    <w:p w:rsidR="00F95589" w:rsidRPr="003B1054" w:rsidRDefault="00F95589" w:rsidP="00F95589">
      <w:pPr>
        <w:spacing w:line="360" w:lineRule="exact"/>
        <w:ind w:left="425" w:hangingChars="193" w:hanging="425"/>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：表內薪資為名目數據。</w:t>
      </w:r>
    </w:p>
    <w:p w:rsidR="00F95589" w:rsidRPr="003B1054" w:rsidRDefault="00F95589" w:rsidP="00F95589">
      <w:pPr>
        <w:snapToGrid w:val="0"/>
        <w:spacing w:before="50" w:line="300" w:lineRule="auto"/>
        <w:ind w:rightChars="18" w:right="43"/>
        <w:rPr>
          <w:rFonts w:eastAsia="標楷體"/>
          <w:sz w:val="22"/>
          <w:szCs w:val="22"/>
        </w:rPr>
      </w:pPr>
      <w:r w:rsidRPr="003B1054">
        <w:rPr>
          <w:rFonts w:eastAsia="標楷體"/>
          <w:sz w:val="22"/>
          <w:szCs w:val="22"/>
        </w:rPr>
        <w:t>資料來源：行政院主計總處。</w:t>
      </w:r>
    </w:p>
    <w:p w:rsidR="00814E4E" w:rsidRPr="003B1054" w:rsidRDefault="00814E4E" w:rsidP="00814E4E">
      <w:pPr>
        <w:snapToGrid w:val="0"/>
        <w:spacing w:before="50" w:line="300" w:lineRule="auto"/>
        <w:ind w:rightChars="18" w:right="43"/>
        <w:rPr>
          <w:rFonts w:eastAsia="標楷體"/>
          <w:b/>
          <w:bCs/>
          <w:sz w:val="40"/>
          <w:szCs w:val="36"/>
        </w:rPr>
      </w:pPr>
    </w:p>
    <w:p w:rsidR="00814E4E" w:rsidRPr="003B1054" w:rsidRDefault="00814E4E" w:rsidP="00814E4E">
      <w:pPr>
        <w:snapToGrid w:val="0"/>
        <w:spacing w:before="50" w:line="300" w:lineRule="auto"/>
        <w:ind w:rightChars="18" w:right="43"/>
        <w:rPr>
          <w:rFonts w:eastAsia="標楷體"/>
          <w:b/>
          <w:bCs/>
          <w:sz w:val="40"/>
          <w:szCs w:val="36"/>
        </w:rPr>
      </w:pPr>
    </w:p>
    <w:p w:rsidR="008A5536" w:rsidRPr="003B1054" w:rsidRDefault="008A5536" w:rsidP="008A5536">
      <w:pPr>
        <w:keepNext/>
        <w:adjustRightInd w:val="0"/>
        <w:snapToGrid w:val="0"/>
        <w:spacing w:line="300" w:lineRule="auto"/>
        <w:outlineLvl w:val="1"/>
        <w:rPr>
          <w:rFonts w:eastAsia="標楷體"/>
        </w:rPr>
      </w:pPr>
      <w:bookmarkStart w:id="146" w:name="_Toc4585849"/>
      <w:r w:rsidRPr="003B1054">
        <w:rPr>
          <w:rFonts w:eastAsia="標楷體"/>
          <w:b/>
          <w:bCs/>
          <w:sz w:val="40"/>
          <w:szCs w:val="36"/>
        </w:rPr>
        <w:lastRenderedPageBreak/>
        <w:t>三、中國大陸經濟</w:t>
      </w:r>
      <w:bookmarkEnd w:id="108"/>
      <w:bookmarkEnd w:id="109"/>
      <w:bookmarkEnd w:id="146"/>
    </w:p>
    <w:p w:rsidR="00546002" w:rsidRPr="003B1054" w:rsidRDefault="00546002" w:rsidP="00546002">
      <w:pPr>
        <w:keepNext/>
        <w:snapToGrid w:val="0"/>
        <w:spacing w:beforeLines="50" w:before="180" w:line="300" w:lineRule="auto"/>
        <w:ind w:rightChars="-25" w:right="-60"/>
        <w:outlineLvl w:val="2"/>
        <w:rPr>
          <w:rFonts w:eastAsia="標楷體"/>
          <w:b/>
          <w:bCs/>
          <w:sz w:val="32"/>
          <w:szCs w:val="32"/>
        </w:rPr>
      </w:pPr>
      <w:bookmarkStart w:id="147" w:name="_Toc368324033"/>
      <w:bookmarkStart w:id="148" w:name="_Toc402171721"/>
      <w:bookmarkStart w:id="149" w:name="_Toc415126223"/>
      <w:bookmarkStart w:id="150" w:name="_Toc476138386"/>
      <w:bookmarkStart w:id="151" w:name="_Toc4585850"/>
      <w:bookmarkStart w:id="152" w:name="_Toc415126226"/>
      <w:bookmarkStart w:id="153" w:name="_Toc391906422"/>
      <w:bookmarkStart w:id="154" w:name="_Toc417918572"/>
      <w:bookmarkStart w:id="155" w:name="_Toc337122140"/>
      <w:bookmarkEnd w:id="110"/>
      <w:bookmarkEnd w:id="111"/>
      <w:bookmarkEnd w:id="112"/>
      <w:r w:rsidRPr="003B1054">
        <w:rPr>
          <w:rFonts w:eastAsia="標楷體"/>
          <w:b/>
          <w:bCs/>
          <w:sz w:val="32"/>
          <w:szCs w:val="32"/>
        </w:rPr>
        <w:t>（一）固定資產投資</w:t>
      </w:r>
      <w:bookmarkEnd w:id="147"/>
      <w:bookmarkEnd w:id="148"/>
      <w:bookmarkEnd w:id="149"/>
      <w:bookmarkEnd w:id="150"/>
      <w:bookmarkEnd w:id="151"/>
    </w:p>
    <w:p w:rsidR="00623FB2" w:rsidRPr="00623FB2" w:rsidRDefault="00623FB2" w:rsidP="00623FB2">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r w:rsidRPr="00623FB2">
        <w:rPr>
          <w:rFonts w:eastAsia="標楷體"/>
          <w:kern w:val="0"/>
          <w:sz w:val="28"/>
          <w:szCs w:val="20"/>
        </w:rPr>
        <w:t>－</w:t>
      </w:r>
      <w:r w:rsidR="003A317C" w:rsidRPr="00DA5A97">
        <w:rPr>
          <w:rFonts w:eastAsia="標楷體"/>
          <w:kern w:val="0"/>
          <w:sz w:val="28"/>
          <w:szCs w:val="20"/>
        </w:rPr>
        <w:t>201</w:t>
      </w:r>
      <w:r w:rsidR="003A317C" w:rsidRPr="00DA5A97">
        <w:rPr>
          <w:rFonts w:eastAsia="標楷體" w:hint="eastAsia"/>
          <w:kern w:val="0"/>
          <w:sz w:val="28"/>
          <w:szCs w:val="20"/>
        </w:rPr>
        <w:t>9</w:t>
      </w:r>
      <w:r w:rsidR="003A317C" w:rsidRPr="00DA5A97">
        <w:rPr>
          <w:rFonts w:eastAsia="標楷體" w:hint="eastAsia"/>
          <w:kern w:val="0"/>
          <w:sz w:val="28"/>
          <w:szCs w:val="20"/>
        </w:rPr>
        <w:t>年</w:t>
      </w:r>
      <w:r w:rsidR="003A317C" w:rsidRPr="00DA5A97">
        <w:rPr>
          <w:rFonts w:eastAsia="標楷體" w:hint="eastAsia"/>
          <w:kern w:val="0"/>
          <w:sz w:val="28"/>
          <w:szCs w:val="20"/>
        </w:rPr>
        <w:t>1</w:t>
      </w:r>
      <w:r w:rsidR="003A317C" w:rsidRPr="00DA5A97">
        <w:rPr>
          <w:rFonts w:eastAsia="標楷體" w:hint="eastAsia"/>
          <w:kern w:val="0"/>
          <w:sz w:val="28"/>
          <w:szCs w:val="20"/>
        </w:rPr>
        <w:t>至</w:t>
      </w:r>
      <w:r w:rsidR="003A317C" w:rsidRPr="00DA5A97">
        <w:rPr>
          <w:rFonts w:eastAsia="標楷體" w:hint="eastAsia"/>
          <w:kern w:val="0"/>
          <w:sz w:val="28"/>
          <w:szCs w:val="20"/>
        </w:rPr>
        <w:t>3</w:t>
      </w:r>
      <w:r w:rsidR="003A317C" w:rsidRPr="00DA5A97">
        <w:rPr>
          <w:rFonts w:eastAsia="標楷體" w:hint="eastAsia"/>
          <w:kern w:val="0"/>
          <w:sz w:val="28"/>
          <w:szCs w:val="20"/>
        </w:rPr>
        <w:t>月</w:t>
      </w:r>
      <w:r w:rsidR="003A317C" w:rsidRPr="00DA5A97">
        <w:rPr>
          <w:rFonts w:eastAsia="標楷體"/>
          <w:kern w:val="0"/>
          <w:sz w:val="28"/>
          <w:szCs w:val="20"/>
        </w:rPr>
        <w:t>固定資產投資（不含農戶）金額為</w:t>
      </w:r>
      <w:r w:rsidR="003A317C" w:rsidRPr="00DA5A97">
        <w:rPr>
          <w:rFonts w:eastAsia="標楷體"/>
          <w:kern w:val="0"/>
          <w:sz w:val="28"/>
          <w:szCs w:val="20"/>
        </w:rPr>
        <w:t>10</w:t>
      </w:r>
      <w:r w:rsidR="003A317C" w:rsidRPr="00DA5A97">
        <w:rPr>
          <w:rFonts w:eastAsia="標楷體"/>
          <w:sz w:val="28"/>
          <w:szCs w:val="28"/>
        </w:rPr>
        <w:t>兆</w:t>
      </w:r>
      <w:r w:rsidR="003A317C" w:rsidRPr="00DA5A97">
        <w:rPr>
          <w:rFonts w:eastAsia="標楷體"/>
          <w:kern w:val="0"/>
          <w:sz w:val="28"/>
          <w:szCs w:val="20"/>
        </w:rPr>
        <w:t>1</w:t>
      </w:r>
      <w:r w:rsidR="003A317C" w:rsidRPr="00DA5A97">
        <w:rPr>
          <w:rFonts w:eastAsia="標楷體" w:hint="eastAsia"/>
          <w:kern w:val="0"/>
          <w:sz w:val="28"/>
          <w:szCs w:val="20"/>
        </w:rPr>
        <w:t>,</w:t>
      </w:r>
      <w:r w:rsidR="003A317C" w:rsidRPr="00DA5A97">
        <w:rPr>
          <w:rFonts w:eastAsia="標楷體"/>
          <w:kern w:val="0"/>
          <w:sz w:val="28"/>
          <w:szCs w:val="20"/>
        </w:rPr>
        <w:t>871</w:t>
      </w:r>
      <w:r w:rsidR="003A317C" w:rsidRPr="00DA5A97">
        <w:rPr>
          <w:rFonts w:eastAsia="標楷體"/>
          <w:kern w:val="0"/>
          <w:sz w:val="28"/>
          <w:szCs w:val="20"/>
        </w:rPr>
        <w:t>億人民幣，較上年</w:t>
      </w:r>
      <w:r w:rsidR="003A317C" w:rsidRPr="00DA5A97">
        <w:rPr>
          <w:rFonts w:eastAsia="標楷體" w:hint="eastAsia"/>
          <w:kern w:val="0"/>
          <w:sz w:val="28"/>
          <w:szCs w:val="20"/>
        </w:rPr>
        <w:t>同期</w:t>
      </w:r>
      <w:r w:rsidR="003A317C" w:rsidRPr="00DA5A97">
        <w:rPr>
          <w:rFonts w:eastAsia="標楷體"/>
          <w:kern w:val="0"/>
          <w:sz w:val="28"/>
          <w:szCs w:val="20"/>
        </w:rPr>
        <w:t>增加</w:t>
      </w:r>
      <w:r w:rsidR="003A317C" w:rsidRPr="00DA5A97">
        <w:rPr>
          <w:rFonts w:eastAsia="標楷體"/>
          <w:sz w:val="28"/>
          <w:szCs w:val="28"/>
        </w:rPr>
        <w:t>6.</w:t>
      </w:r>
      <w:r w:rsidR="003A317C" w:rsidRPr="00DA5A97">
        <w:rPr>
          <w:rFonts w:eastAsia="標楷體" w:hint="eastAsia"/>
          <w:sz w:val="28"/>
          <w:szCs w:val="28"/>
        </w:rPr>
        <w:t>3</w:t>
      </w:r>
      <w:r w:rsidR="003A317C" w:rsidRPr="00DA5A97">
        <w:rPr>
          <w:rFonts w:eastAsia="標楷體"/>
          <w:kern w:val="0"/>
          <w:sz w:val="28"/>
          <w:szCs w:val="20"/>
        </w:rPr>
        <w:t>%</w:t>
      </w:r>
      <w:r w:rsidR="003A317C" w:rsidRPr="00DA5A97">
        <w:rPr>
          <w:rFonts w:eastAsia="標楷體"/>
          <w:kern w:val="0"/>
          <w:sz w:val="28"/>
          <w:szCs w:val="20"/>
        </w:rPr>
        <w:t>。</w:t>
      </w:r>
    </w:p>
    <w:p w:rsidR="00623FB2" w:rsidRPr="00623FB2" w:rsidRDefault="00623FB2" w:rsidP="00623FB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623FB2" w:rsidRPr="00623FB2" w:rsidRDefault="00623FB2" w:rsidP="00623FB2">
      <w:pPr>
        <w:autoSpaceDE w:val="0"/>
        <w:autoSpaceDN w:val="0"/>
        <w:adjustRightInd w:val="0"/>
        <w:snapToGrid w:val="0"/>
        <w:spacing w:line="0" w:lineRule="atLeast"/>
        <w:jc w:val="center"/>
        <w:rPr>
          <w:rFonts w:eastAsia="標楷體"/>
        </w:rPr>
      </w:pPr>
      <w:r w:rsidRPr="00623FB2">
        <w:rPr>
          <w:rFonts w:eastAsia="標楷體"/>
          <w:b/>
          <w:bCs/>
          <w:sz w:val="28"/>
        </w:rPr>
        <w:t>圖</w:t>
      </w:r>
      <w:r w:rsidRPr="00623FB2">
        <w:rPr>
          <w:rFonts w:eastAsia="標楷體"/>
          <w:b/>
          <w:bCs/>
          <w:sz w:val="28"/>
        </w:rPr>
        <w:t xml:space="preserve">3-1 </w:t>
      </w:r>
      <w:r w:rsidRPr="00623FB2">
        <w:rPr>
          <w:rFonts w:eastAsia="標楷體"/>
          <w:b/>
          <w:bCs/>
          <w:sz w:val="28"/>
        </w:rPr>
        <w:t>中國大陸固定資產投資</w:t>
      </w:r>
    </w:p>
    <w:p w:rsidR="00623FB2" w:rsidRPr="00623FB2" w:rsidRDefault="003A317C" w:rsidP="00623FB2">
      <w:pPr>
        <w:autoSpaceDE w:val="0"/>
        <w:autoSpaceDN w:val="0"/>
        <w:adjustRightInd w:val="0"/>
        <w:snapToGrid w:val="0"/>
        <w:spacing w:beforeLines="50" w:before="180" w:line="300" w:lineRule="auto"/>
        <w:jc w:val="center"/>
        <w:rPr>
          <w:rFonts w:eastAsia="標楷體"/>
        </w:rPr>
      </w:pPr>
      <w:r w:rsidRPr="00DA5A97">
        <w:rPr>
          <w:rFonts w:eastAsia="標楷體"/>
          <w:noProof/>
        </w:rPr>
        <w:drawing>
          <wp:anchor distT="0" distB="0" distL="114300" distR="114300" simplePos="0" relativeHeight="252966400" behindDoc="1" locked="0" layoutInCell="1" allowOverlap="1" wp14:anchorId="059F13C7" wp14:editId="42C65B9C">
            <wp:simplePos x="0" y="0"/>
            <wp:positionH relativeFrom="column">
              <wp:posOffset>-737235</wp:posOffset>
            </wp:positionH>
            <wp:positionV relativeFrom="paragraph">
              <wp:posOffset>74295</wp:posOffset>
            </wp:positionV>
            <wp:extent cx="6804025" cy="2493645"/>
            <wp:effectExtent l="0" t="0" r="15875" b="20955"/>
            <wp:wrapTight wrapText="right">
              <wp:wrapPolygon edited="0">
                <wp:start x="0" y="0"/>
                <wp:lineTo x="0" y="21617"/>
                <wp:lineTo x="21590" y="21617"/>
                <wp:lineTo x="21590" y="0"/>
                <wp:lineTo x="0" y="0"/>
              </wp:wrapPolygon>
            </wp:wrapTight>
            <wp:docPr id="3"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23FB2" w:rsidRPr="00623FB2">
        <w:rPr>
          <w:rFonts w:eastAsia="標楷體"/>
          <w:b/>
          <w:bCs/>
          <w:sz w:val="28"/>
        </w:rPr>
        <w:t>表</w:t>
      </w:r>
      <w:r w:rsidR="00623FB2" w:rsidRPr="00623FB2">
        <w:rPr>
          <w:rFonts w:eastAsia="標楷體"/>
          <w:b/>
          <w:bCs/>
          <w:sz w:val="28"/>
        </w:rPr>
        <w:t xml:space="preserve">3-1  </w:t>
      </w:r>
      <w:r w:rsidR="00623FB2" w:rsidRPr="00623FB2">
        <w:rPr>
          <w:rFonts w:eastAsia="標楷體"/>
          <w:b/>
          <w:bCs/>
          <w:sz w:val="28"/>
        </w:rPr>
        <w:t>中國大陸固定資產投資概況</w:t>
      </w:r>
    </w:p>
    <w:p w:rsidR="00623FB2" w:rsidRPr="00623FB2" w:rsidRDefault="00623FB2" w:rsidP="00623FB2">
      <w:pPr>
        <w:autoSpaceDE w:val="0"/>
        <w:autoSpaceDN w:val="0"/>
        <w:adjustRightInd w:val="0"/>
        <w:snapToGrid w:val="0"/>
        <w:ind w:right="730"/>
        <w:jc w:val="right"/>
        <w:rPr>
          <w:rFonts w:eastAsia="標楷體"/>
          <w:b/>
          <w:bCs/>
          <w:sz w:val="28"/>
        </w:rPr>
      </w:pPr>
      <w:r w:rsidRPr="00623FB2">
        <w:rPr>
          <w:rFonts w:eastAsia="標楷體"/>
        </w:rPr>
        <w:t>單位：億人民幣；</w:t>
      </w:r>
      <w:r w:rsidRPr="00623FB2">
        <w:rPr>
          <w:rFonts w:eastAsia="標楷體"/>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23FB2" w:rsidRPr="00623FB2" w:rsidTr="00DE790C">
        <w:trPr>
          <w:cantSplit/>
          <w:jc w:val="center"/>
        </w:trPr>
        <w:tc>
          <w:tcPr>
            <w:tcW w:w="1612" w:type="dxa"/>
            <w:vMerge w:val="restart"/>
            <w:tcBorders>
              <w:left w:val="nil"/>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r w:rsidRPr="00623FB2">
              <w:rPr>
                <w:rFonts w:eastAsia="標楷體"/>
                <w:kern w:val="0"/>
                <w:sz w:val="22"/>
                <w:szCs w:val="20"/>
              </w:rPr>
              <w:t>年</w:t>
            </w:r>
            <w:r w:rsidRPr="00623FB2">
              <w:rPr>
                <w:rFonts w:eastAsia="標楷體"/>
                <w:kern w:val="0"/>
                <w:sz w:val="22"/>
                <w:szCs w:val="20"/>
              </w:rPr>
              <w:t>(</w:t>
            </w:r>
            <w:r w:rsidRPr="00623FB2">
              <w:rPr>
                <w:rFonts w:eastAsia="標楷體"/>
                <w:kern w:val="0"/>
                <w:sz w:val="22"/>
                <w:szCs w:val="20"/>
              </w:rPr>
              <w:t>月</w:t>
            </w:r>
            <w:r w:rsidRPr="00623FB2">
              <w:rPr>
                <w:rFonts w:eastAsia="標楷體"/>
                <w:kern w:val="0"/>
                <w:sz w:val="22"/>
                <w:szCs w:val="20"/>
              </w:rPr>
              <w:t>)</w:t>
            </w:r>
          </w:p>
        </w:tc>
        <w:tc>
          <w:tcPr>
            <w:tcW w:w="6346" w:type="dxa"/>
            <w:gridSpan w:val="6"/>
            <w:tcBorders>
              <w:left w:val="single" w:sz="4" w:space="0" w:color="auto"/>
              <w:right w:val="nil"/>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固定資產投資</w:t>
            </w:r>
          </w:p>
        </w:tc>
      </w:tr>
      <w:tr w:rsidR="00623FB2" w:rsidRPr="00623FB2" w:rsidTr="00DE790C">
        <w:trPr>
          <w:cantSplit/>
          <w:trHeight w:val="240"/>
          <w:jc w:val="center"/>
        </w:trPr>
        <w:tc>
          <w:tcPr>
            <w:tcW w:w="1612" w:type="dxa"/>
            <w:vMerge/>
            <w:tcBorders>
              <w:left w:val="nil"/>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金額</w:t>
            </w:r>
          </w:p>
        </w:tc>
        <w:tc>
          <w:tcPr>
            <w:tcW w:w="1103" w:type="dxa"/>
            <w:vMerge w:val="restart"/>
            <w:tcBorders>
              <w:left w:val="single" w:sz="4" w:space="0" w:color="auto"/>
              <w:right w:val="doub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年增率</w:t>
            </w:r>
          </w:p>
        </w:tc>
        <w:tc>
          <w:tcPr>
            <w:tcW w:w="1975" w:type="dxa"/>
            <w:gridSpan w:val="2"/>
            <w:tcBorders>
              <w:bottom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623FB2" w:rsidRPr="00623FB2" w:rsidRDefault="00623FB2" w:rsidP="00623FB2">
            <w:pPr>
              <w:snapToGrid w:val="0"/>
              <w:ind w:right="-142"/>
              <w:jc w:val="center"/>
              <w:rPr>
                <w:rFonts w:eastAsia="標楷體"/>
                <w:sz w:val="22"/>
                <w:szCs w:val="20"/>
              </w:rPr>
            </w:pPr>
            <w:r w:rsidRPr="00623FB2">
              <w:rPr>
                <w:rFonts w:eastAsia="標楷體"/>
                <w:sz w:val="22"/>
                <w:szCs w:val="20"/>
              </w:rPr>
              <w:t>地方</w:t>
            </w:r>
          </w:p>
        </w:tc>
      </w:tr>
      <w:tr w:rsidR="00623FB2" w:rsidRPr="00623FB2" w:rsidTr="00DE790C">
        <w:trPr>
          <w:cantSplit/>
          <w:trHeight w:val="240"/>
          <w:jc w:val="center"/>
        </w:trPr>
        <w:tc>
          <w:tcPr>
            <w:tcW w:w="1612" w:type="dxa"/>
            <w:vMerge/>
            <w:tcBorders>
              <w:left w:val="nil"/>
              <w:bottom w:val="single" w:sz="4" w:space="0" w:color="auto"/>
              <w:right w:val="single" w:sz="4" w:space="0" w:color="auto"/>
            </w:tcBorders>
            <w:vAlign w:val="center"/>
          </w:tcPr>
          <w:p w:rsidR="00623FB2" w:rsidRPr="00623FB2" w:rsidRDefault="00623FB2" w:rsidP="00623FB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623FB2" w:rsidRPr="00623FB2" w:rsidRDefault="00623FB2" w:rsidP="00623FB2">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623FB2" w:rsidRPr="00623FB2" w:rsidRDefault="00623FB2" w:rsidP="00623FB2">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金額</w:t>
            </w:r>
          </w:p>
        </w:tc>
        <w:tc>
          <w:tcPr>
            <w:tcW w:w="922" w:type="dxa"/>
            <w:tcBorders>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年增率</w:t>
            </w:r>
          </w:p>
        </w:tc>
        <w:tc>
          <w:tcPr>
            <w:tcW w:w="1037" w:type="dxa"/>
            <w:tcBorders>
              <w:left w:val="single" w:sz="4" w:space="0" w:color="auto"/>
              <w:bottom w:val="single" w:sz="4" w:space="0" w:color="auto"/>
              <w:right w:val="single" w:sz="4" w:space="0" w:color="auto"/>
            </w:tcBorders>
            <w:vAlign w:val="center"/>
          </w:tcPr>
          <w:p w:rsidR="00623FB2" w:rsidRPr="00623FB2" w:rsidRDefault="00623FB2" w:rsidP="00623FB2">
            <w:pPr>
              <w:snapToGrid w:val="0"/>
              <w:jc w:val="center"/>
              <w:rPr>
                <w:rFonts w:eastAsia="標楷體"/>
                <w:sz w:val="22"/>
                <w:szCs w:val="20"/>
              </w:rPr>
            </w:pPr>
            <w:r w:rsidRPr="00623FB2">
              <w:rPr>
                <w:rFonts w:eastAsia="標楷體"/>
                <w:sz w:val="22"/>
                <w:szCs w:val="20"/>
              </w:rPr>
              <w:t>金額</w:t>
            </w:r>
          </w:p>
        </w:tc>
        <w:tc>
          <w:tcPr>
            <w:tcW w:w="840" w:type="dxa"/>
            <w:tcBorders>
              <w:left w:val="single" w:sz="4" w:space="0" w:color="auto"/>
              <w:bottom w:val="single" w:sz="4" w:space="0" w:color="auto"/>
              <w:right w:val="nil"/>
            </w:tcBorders>
            <w:vAlign w:val="center"/>
          </w:tcPr>
          <w:p w:rsidR="00623FB2" w:rsidRPr="00623FB2" w:rsidRDefault="00623FB2" w:rsidP="00623FB2">
            <w:pPr>
              <w:snapToGrid w:val="0"/>
              <w:jc w:val="center"/>
              <w:rPr>
                <w:rFonts w:eastAsia="標楷體"/>
                <w:b/>
                <w:w w:val="90"/>
                <w:kern w:val="0"/>
                <w:sz w:val="22"/>
                <w:szCs w:val="20"/>
              </w:rPr>
            </w:pPr>
            <w:r w:rsidRPr="00623FB2">
              <w:rPr>
                <w:rFonts w:eastAsia="標楷體"/>
                <w:sz w:val="22"/>
                <w:szCs w:val="20"/>
              </w:rPr>
              <w:t>年增率</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2009</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224,846</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30.1</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19,651</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18.4</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rightChars="25" w:right="60"/>
              <w:jc w:val="right"/>
              <w:rPr>
                <w:rFonts w:eastAsia="標楷體"/>
              </w:rPr>
            </w:pPr>
            <w:r w:rsidRPr="00DA5A97">
              <w:rPr>
                <w:rFonts w:eastAsia="標楷體"/>
              </w:rPr>
              <w:t>174,488</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32.0</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2010</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278,140</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23.8</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21,837</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8.9</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rightChars="25" w:right="60"/>
              <w:jc w:val="right"/>
              <w:rPr>
                <w:rFonts w:eastAsia="標楷體"/>
              </w:rPr>
            </w:pPr>
            <w:r w:rsidRPr="00DA5A97">
              <w:rPr>
                <w:rFonts w:eastAsia="標楷體"/>
              </w:rPr>
              <w:t>219,578</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26.3</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2011</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301,933</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23.8</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20,209</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-9.7</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rightChars="25" w:right="60"/>
              <w:jc w:val="right"/>
              <w:rPr>
                <w:rFonts w:eastAsia="標楷體"/>
              </w:rPr>
            </w:pPr>
            <w:r w:rsidRPr="00DA5A97">
              <w:rPr>
                <w:rFonts w:eastAsia="標楷體"/>
              </w:rPr>
              <w:t>281,724</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27.2</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2012</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364,835</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20.6</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21,663</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5.9</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rightChars="25" w:right="60"/>
              <w:jc w:val="right"/>
              <w:rPr>
                <w:rFonts w:eastAsia="標楷體"/>
              </w:rPr>
            </w:pPr>
            <w:r w:rsidRPr="00DA5A97">
              <w:rPr>
                <w:rFonts w:eastAsia="標楷體"/>
              </w:rPr>
              <w:t>343,172</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21.7</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2013</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436,528</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19.6</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24,785</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12.4</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rightChars="25" w:right="60"/>
              <w:jc w:val="right"/>
              <w:rPr>
                <w:rFonts w:eastAsia="標楷體"/>
              </w:rPr>
            </w:pPr>
            <w:r w:rsidRPr="00DA5A97">
              <w:rPr>
                <w:rFonts w:eastAsia="標楷體"/>
              </w:rPr>
              <w:t>411,742</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20.1</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2014</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kern w:val="0"/>
              </w:rPr>
              <w:t>502,005</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15.7</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25,371</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10.8</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476,634</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15.9</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2015</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kern w:val="0"/>
              </w:rPr>
              <w:t>551,590</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10.0</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26,224</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6.4</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525,366</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10.2</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2016</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kern w:val="0"/>
              </w:rPr>
              <w:t>596,501</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kern w:val="0"/>
              </w:rPr>
              <w:t>8.1</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25,164</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4.9</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rPr>
              <w:t>571,337</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rPr>
              <w:t>8.3</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kern w:val="0"/>
                <w:sz w:val="22"/>
                <w:szCs w:val="20"/>
              </w:rPr>
              <w:t>2017</w:t>
            </w:r>
            <w:r w:rsidRPr="00DA5A97">
              <w:rPr>
                <w:rFonts w:eastAsia="標楷體"/>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hint="eastAsia"/>
                <w:kern w:val="0"/>
              </w:rPr>
              <w:t>631</w:t>
            </w:r>
            <w:r w:rsidRPr="00DA5A97">
              <w:rPr>
                <w:rFonts w:eastAsia="標楷體"/>
                <w:kern w:val="0"/>
              </w:rPr>
              <w:t>,</w:t>
            </w:r>
            <w:r w:rsidRPr="00DA5A97">
              <w:rPr>
                <w:rFonts w:eastAsia="標楷體" w:hint="eastAsia"/>
                <w:kern w:val="0"/>
              </w:rPr>
              <w:t>684</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hint="eastAsia"/>
                <w:kern w:val="0"/>
              </w:rPr>
              <w:t>5.9</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hint="eastAsia"/>
              </w:rPr>
              <w:t>23</w:t>
            </w:r>
            <w:r w:rsidRPr="00DA5A97">
              <w:rPr>
                <w:rFonts w:eastAsia="標楷體"/>
              </w:rPr>
              <w:t>,</w:t>
            </w:r>
            <w:r w:rsidRPr="00DA5A97">
              <w:rPr>
                <w:rFonts w:eastAsia="標楷體" w:hint="eastAsia"/>
              </w:rPr>
              <w:t>552</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rPr>
              <w:t>-</w:t>
            </w:r>
            <w:r w:rsidRPr="00DA5A97">
              <w:rPr>
                <w:rFonts w:eastAsia="標楷體" w:hint="eastAsia"/>
              </w:rPr>
              <w:t>5.7</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leftChars="38" w:left="91" w:rightChars="25" w:right="60"/>
              <w:jc w:val="right"/>
              <w:rPr>
                <w:rFonts w:eastAsia="標楷體"/>
              </w:rPr>
            </w:pPr>
            <w:r w:rsidRPr="00DA5A97">
              <w:rPr>
                <w:rFonts w:eastAsia="標楷體" w:hint="eastAsia"/>
              </w:rPr>
              <w:t>608</w:t>
            </w:r>
            <w:r w:rsidRPr="00DA5A97">
              <w:rPr>
                <w:rFonts w:eastAsia="標楷體"/>
              </w:rPr>
              <w:t>,</w:t>
            </w:r>
            <w:r w:rsidRPr="00DA5A97">
              <w:rPr>
                <w:rFonts w:eastAsia="標楷體" w:hint="eastAsia"/>
              </w:rPr>
              <w:t>132</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hint="eastAsia"/>
              </w:rPr>
              <w:t>7.7</w:t>
            </w:r>
          </w:p>
        </w:tc>
      </w:tr>
      <w:tr w:rsidR="003A317C" w:rsidRPr="00623FB2" w:rsidTr="00DE790C">
        <w:trPr>
          <w:cantSplit/>
          <w:trHeight w:val="360"/>
          <w:jc w:val="center"/>
        </w:trPr>
        <w:tc>
          <w:tcPr>
            <w:tcW w:w="1612" w:type="dxa"/>
            <w:tcBorders>
              <w:top w:val="nil"/>
              <w:left w:val="nil"/>
              <w:bottom w:val="nil"/>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hint="eastAsia"/>
                <w:kern w:val="0"/>
                <w:sz w:val="22"/>
                <w:szCs w:val="20"/>
              </w:rPr>
              <w:t>2018</w:t>
            </w:r>
            <w:r w:rsidRPr="00DA5A97">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hint="eastAsia"/>
                <w:kern w:val="0"/>
              </w:rPr>
              <w:t>635,636</w:t>
            </w:r>
          </w:p>
        </w:tc>
        <w:tc>
          <w:tcPr>
            <w:tcW w:w="1103" w:type="dxa"/>
            <w:tcBorders>
              <w:top w:val="nil"/>
              <w:left w:val="single" w:sz="4" w:space="0" w:color="auto"/>
              <w:bottom w:val="nil"/>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hint="eastAsia"/>
                <w:kern w:val="0"/>
              </w:rPr>
              <w:t>5.9</w:t>
            </w:r>
          </w:p>
        </w:tc>
        <w:tc>
          <w:tcPr>
            <w:tcW w:w="1053" w:type="dxa"/>
            <w:tcBorders>
              <w:top w:val="nil"/>
              <w:bottom w:val="nil"/>
              <w:right w:val="single" w:sz="4" w:space="0" w:color="auto"/>
            </w:tcBorders>
            <w:vAlign w:val="center"/>
          </w:tcPr>
          <w:p w:rsidR="003A317C" w:rsidRPr="00DA5A97" w:rsidRDefault="003A317C" w:rsidP="00700FEA">
            <w:pPr>
              <w:ind w:leftChars="38" w:left="91" w:rightChars="25" w:right="60"/>
              <w:jc w:val="center"/>
              <w:rPr>
                <w:rFonts w:eastAsia="標楷體"/>
              </w:rPr>
            </w:pPr>
            <w:r w:rsidRPr="00DA5A97">
              <w:rPr>
                <w:rFonts w:eastAsia="標楷體" w:hint="eastAsia"/>
              </w:rPr>
              <w:t>-</w:t>
            </w:r>
          </w:p>
        </w:tc>
        <w:tc>
          <w:tcPr>
            <w:tcW w:w="922" w:type="dxa"/>
            <w:tcBorders>
              <w:top w:val="nil"/>
              <w:bottom w:val="nil"/>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hint="eastAsia"/>
              </w:rPr>
              <w:t>-</w:t>
            </w:r>
          </w:p>
        </w:tc>
        <w:tc>
          <w:tcPr>
            <w:tcW w:w="1037" w:type="dxa"/>
            <w:tcBorders>
              <w:top w:val="nil"/>
              <w:left w:val="single" w:sz="4" w:space="0" w:color="auto"/>
              <w:bottom w:val="nil"/>
              <w:right w:val="single" w:sz="4" w:space="0" w:color="auto"/>
            </w:tcBorders>
            <w:vAlign w:val="center"/>
          </w:tcPr>
          <w:p w:rsidR="003A317C" w:rsidRPr="00DA5A97" w:rsidRDefault="003A317C" w:rsidP="00700FEA">
            <w:pPr>
              <w:ind w:leftChars="38" w:left="91" w:rightChars="25" w:right="60"/>
              <w:jc w:val="center"/>
              <w:rPr>
                <w:rFonts w:eastAsia="標楷體"/>
              </w:rPr>
            </w:pPr>
            <w:r w:rsidRPr="00DA5A97">
              <w:rPr>
                <w:rFonts w:eastAsia="標楷體" w:hint="eastAsia"/>
              </w:rPr>
              <w:t>-</w:t>
            </w:r>
          </w:p>
        </w:tc>
        <w:tc>
          <w:tcPr>
            <w:tcW w:w="840" w:type="dxa"/>
            <w:tcBorders>
              <w:top w:val="nil"/>
              <w:left w:val="single" w:sz="4" w:space="0" w:color="auto"/>
              <w:bottom w:val="nil"/>
              <w:right w:val="nil"/>
            </w:tcBorders>
            <w:vAlign w:val="center"/>
          </w:tcPr>
          <w:p w:rsidR="003A317C" w:rsidRPr="00DA5A97" w:rsidRDefault="003A317C" w:rsidP="00700FEA">
            <w:pPr>
              <w:ind w:right="-142"/>
              <w:jc w:val="center"/>
              <w:rPr>
                <w:rFonts w:eastAsia="標楷體"/>
              </w:rPr>
            </w:pPr>
            <w:r w:rsidRPr="00DA5A97">
              <w:rPr>
                <w:rFonts w:eastAsia="標楷體" w:hint="eastAsia"/>
              </w:rPr>
              <w:t>-</w:t>
            </w:r>
          </w:p>
        </w:tc>
      </w:tr>
      <w:tr w:rsidR="003A317C" w:rsidRPr="00623FB2" w:rsidTr="00DE790C">
        <w:trPr>
          <w:cantSplit/>
          <w:trHeight w:val="360"/>
          <w:jc w:val="center"/>
        </w:trPr>
        <w:tc>
          <w:tcPr>
            <w:tcW w:w="1612" w:type="dxa"/>
            <w:tcBorders>
              <w:top w:val="nil"/>
              <w:left w:val="nil"/>
              <w:bottom w:val="single" w:sz="4" w:space="0" w:color="auto"/>
              <w:right w:val="single" w:sz="4" w:space="0" w:color="auto"/>
            </w:tcBorders>
            <w:vAlign w:val="center"/>
          </w:tcPr>
          <w:p w:rsidR="003A317C" w:rsidRPr="00DA5A97" w:rsidRDefault="003A317C" w:rsidP="00700FEA">
            <w:pPr>
              <w:snapToGrid w:val="0"/>
              <w:ind w:right="-142"/>
              <w:jc w:val="center"/>
              <w:rPr>
                <w:rFonts w:eastAsia="標楷體"/>
                <w:kern w:val="0"/>
                <w:sz w:val="22"/>
                <w:szCs w:val="20"/>
              </w:rPr>
            </w:pPr>
            <w:r w:rsidRPr="00DA5A97">
              <w:rPr>
                <w:rFonts w:eastAsia="標楷體" w:hint="eastAsia"/>
                <w:kern w:val="0"/>
                <w:sz w:val="22"/>
                <w:szCs w:val="20"/>
              </w:rPr>
              <w:t>2019</w:t>
            </w:r>
            <w:r w:rsidRPr="00DA5A97">
              <w:rPr>
                <w:rFonts w:eastAsia="標楷體" w:hint="eastAsia"/>
                <w:kern w:val="0"/>
                <w:sz w:val="22"/>
                <w:szCs w:val="20"/>
              </w:rPr>
              <w:t>年</w:t>
            </w:r>
            <w:r w:rsidRPr="00DA5A97">
              <w:rPr>
                <w:rFonts w:eastAsia="標楷體" w:hint="eastAsia"/>
                <w:kern w:val="0"/>
                <w:sz w:val="22"/>
                <w:szCs w:val="20"/>
              </w:rPr>
              <w:t>1~3</w:t>
            </w:r>
            <w:r w:rsidRPr="00DA5A97">
              <w:rPr>
                <w:rFonts w:eastAsia="標楷體" w:hint="eastAsia"/>
                <w:kern w:val="0"/>
                <w:sz w:val="22"/>
                <w:szCs w:val="20"/>
              </w:rPr>
              <w:t>月</w:t>
            </w:r>
          </w:p>
        </w:tc>
        <w:tc>
          <w:tcPr>
            <w:tcW w:w="1391" w:type="dxa"/>
            <w:tcBorders>
              <w:top w:val="nil"/>
              <w:left w:val="single" w:sz="4" w:space="0" w:color="auto"/>
              <w:bottom w:val="single" w:sz="4" w:space="0" w:color="auto"/>
              <w:right w:val="single" w:sz="4" w:space="0" w:color="auto"/>
            </w:tcBorders>
            <w:vAlign w:val="center"/>
          </w:tcPr>
          <w:p w:rsidR="003A317C" w:rsidRPr="00DA5A97" w:rsidRDefault="003A317C" w:rsidP="00700FEA">
            <w:pPr>
              <w:widowControl/>
              <w:ind w:right="-142" w:firstLineChars="150" w:firstLine="360"/>
              <w:rPr>
                <w:rFonts w:eastAsia="標楷體"/>
                <w:kern w:val="0"/>
              </w:rPr>
            </w:pPr>
            <w:r w:rsidRPr="00DA5A97">
              <w:rPr>
                <w:rFonts w:eastAsia="標楷體" w:hint="eastAsia"/>
                <w:kern w:val="0"/>
              </w:rPr>
              <w:t>101,817</w:t>
            </w:r>
          </w:p>
        </w:tc>
        <w:tc>
          <w:tcPr>
            <w:tcW w:w="1103" w:type="dxa"/>
            <w:tcBorders>
              <w:top w:val="nil"/>
              <w:left w:val="single" w:sz="4" w:space="0" w:color="auto"/>
              <w:bottom w:val="single" w:sz="4" w:space="0" w:color="auto"/>
              <w:right w:val="double" w:sz="4" w:space="0" w:color="auto"/>
            </w:tcBorders>
            <w:vAlign w:val="center"/>
          </w:tcPr>
          <w:p w:rsidR="003A317C" w:rsidRPr="00DA5A97" w:rsidRDefault="003A317C" w:rsidP="00700FEA">
            <w:pPr>
              <w:widowControl/>
              <w:ind w:right="-142"/>
              <w:jc w:val="center"/>
              <w:rPr>
                <w:rFonts w:eastAsia="標楷體"/>
                <w:kern w:val="0"/>
              </w:rPr>
            </w:pPr>
            <w:r w:rsidRPr="00DA5A97">
              <w:rPr>
                <w:rFonts w:eastAsia="標楷體" w:hint="eastAsia"/>
                <w:kern w:val="0"/>
              </w:rPr>
              <w:t>6.3</w:t>
            </w:r>
          </w:p>
        </w:tc>
        <w:tc>
          <w:tcPr>
            <w:tcW w:w="1053" w:type="dxa"/>
            <w:tcBorders>
              <w:top w:val="nil"/>
              <w:bottom w:val="single" w:sz="4" w:space="0" w:color="auto"/>
              <w:right w:val="single" w:sz="4" w:space="0" w:color="auto"/>
            </w:tcBorders>
            <w:vAlign w:val="center"/>
          </w:tcPr>
          <w:p w:rsidR="003A317C" w:rsidRPr="00DA5A97" w:rsidRDefault="003A317C" w:rsidP="00700FEA">
            <w:pPr>
              <w:ind w:leftChars="38" w:left="91" w:rightChars="25" w:right="60"/>
              <w:jc w:val="center"/>
              <w:rPr>
                <w:rFonts w:eastAsia="標楷體"/>
              </w:rPr>
            </w:pPr>
            <w:r w:rsidRPr="00DA5A97">
              <w:rPr>
                <w:rFonts w:eastAsia="標楷體" w:hint="eastAsia"/>
              </w:rPr>
              <w:t>-</w:t>
            </w:r>
          </w:p>
        </w:tc>
        <w:tc>
          <w:tcPr>
            <w:tcW w:w="922" w:type="dxa"/>
            <w:tcBorders>
              <w:top w:val="nil"/>
              <w:bottom w:val="single" w:sz="4" w:space="0" w:color="auto"/>
              <w:right w:val="single" w:sz="4" w:space="0" w:color="auto"/>
            </w:tcBorders>
            <w:vAlign w:val="center"/>
          </w:tcPr>
          <w:p w:rsidR="003A317C" w:rsidRPr="00DA5A97" w:rsidRDefault="003A317C" w:rsidP="00700FEA">
            <w:pPr>
              <w:ind w:right="-142"/>
              <w:jc w:val="center"/>
              <w:rPr>
                <w:rFonts w:eastAsia="標楷體"/>
              </w:rPr>
            </w:pPr>
            <w:r w:rsidRPr="00DA5A97">
              <w:rPr>
                <w:rFonts w:eastAsia="標楷體" w:hint="eastAsia"/>
              </w:rPr>
              <w:t>-</w:t>
            </w:r>
          </w:p>
        </w:tc>
        <w:tc>
          <w:tcPr>
            <w:tcW w:w="1037" w:type="dxa"/>
            <w:tcBorders>
              <w:top w:val="nil"/>
              <w:left w:val="single" w:sz="4" w:space="0" w:color="auto"/>
              <w:bottom w:val="single" w:sz="4" w:space="0" w:color="auto"/>
              <w:right w:val="single" w:sz="4" w:space="0" w:color="auto"/>
            </w:tcBorders>
            <w:vAlign w:val="center"/>
          </w:tcPr>
          <w:p w:rsidR="003A317C" w:rsidRPr="00DA5A97" w:rsidRDefault="003A317C" w:rsidP="00700FEA">
            <w:pPr>
              <w:ind w:leftChars="38" w:left="91" w:rightChars="25" w:right="60"/>
              <w:jc w:val="center"/>
              <w:rPr>
                <w:rFonts w:eastAsia="標楷體"/>
              </w:rPr>
            </w:pPr>
            <w:r w:rsidRPr="00DA5A97">
              <w:rPr>
                <w:rFonts w:eastAsia="標楷體" w:hint="eastAsia"/>
              </w:rPr>
              <w:t>-</w:t>
            </w:r>
          </w:p>
        </w:tc>
        <w:tc>
          <w:tcPr>
            <w:tcW w:w="840" w:type="dxa"/>
            <w:tcBorders>
              <w:top w:val="nil"/>
              <w:left w:val="single" w:sz="4" w:space="0" w:color="auto"/>
              <w:bottom w:val="single" w:sz="4" w:space="0" w:color="auto"/>
              <w:right w:val="nil"/>
            </w:tcBorders>
            <w:vAlign w:val="center"/>
          </w:tcPr>
          <w:p w:rsidR="003A317C" w:rsidRPr="00DA5A97" w:rsidRDefault="003A317C" w:rsidP="00700FEA">
            <w:pPr>
              <w:ind w:right="-142"/>
              <w:jc w:val="center"/>
              <w:rPr>
                <w:rFonts w:eastAsia="標楷體"/>
              </w:rPr>
            </w:pPr>
            <w:r w:rsidRPr="00DA5A97">
              <w:rPr>
                <w:rFonts w:eastAsia="標楷體" w:hint="eastAsia"/>
              </w:rPr>
              <w:t>-</w:t>
            </w:r>
          </w:p>
        </w:tc>
      </w:tr>
    </w:tbl>
    <w:p w:rsidR="00623FB2" w:rsidRPr="00623FB2" w:rsidRDefault="00623FB2" w:rsidP="00623FB2">
      <w:pPr>
        <w:widowControl/>
        <w:autoSpaceDE w:val="0"/>
        <w:autoSpaceDN w:val="0"/>
        <w:adjustRightInd w:val="0"/>
        <w:snapToGrid w:val="0"/>
        <w:spacing w:line="240" w:lineRule="atLeast"/>
        <w:ind w:left="-180" w:right="-142" w:firstLineChars="400" w:firstLine="880"/>
        <w:jc w:val="both"/>
        <w:rPr>
          <w:rFonts w:eastAsia="標楷體"/>
          <w:kern w:val="0"/>
          <w:sz w:val="22"/>
          <w:szCs w:val="20"/>
        </w:rPr>
      </w:pPr>
      <w:proofErr w:type="gramStart"/>
      <w:r w:rsidRPr="00623FB2">
        <w:rPr>
          <w:rFonts w:eastAsia="標楷體"/>
          <w:sz w:val="22"/>
        </w:rPr>
        <w:t>註</w:t>
      </w:r>
      <w:proofErr w:type="gramEnd"/>
      <w:r w:rsidRPr="00623FB2">
        <w:rPr>
          <w:rFonts w:eastAsia="標楷體"/>
          <w:sz w:val="22"/>
        </w:rPr>
        <w:t>：中國大陸國家統計局自</w:t>
      </w:r>
      <w:r w:rsidRPr="00623FB2">
        <w:rPr>
          <w:rFonts w:eastAsia="標楷體"/>
          <w:sz w:val="22"/>
        </w:rPr>
        <w:t>2011</w:t>
      </w:r>
      <w:r w:rsidRPr="00623FB2">
        <w:rPr>
          <w:rFonts w:eastAsia="標楷體"/>
          <w:sz w:val="22"/>
        </w:rPr>
        <w:t>年</w:t>
      </w:r>
      <w:r w:rsidRPr="00623FB2">
        <w:rPr>
          <w:rFonts w:eastAsia="標楷體"/>
          <w:sz w:val="22"/>
        </w:rPr>
        <w:t>4</w:t>
      </w:r>
      <w:r w:rsidRPr="00623FB2">
        <w:rPr>
          <w:rFonts w:eastAsia="標楷體"/>
          <w:sz w:val="22"/>
        </w:rPr>
        <w:t>月起，公布之固定資產投資數據不含農戶。</w:t>
      </w:r>
    </w:p>
    <w:p w:rsidR="005C0DCB" w:rsidRPr="003B1054" w:rsidRDefault="00623FB2" w:rsidP="00623FB2">
      <w:pPr>
        <w:autoSpaceDE w:val="0"/>
        <w:autoSpaceDN w:val="0"/>
        <w:adjustRightInd w:val="0"/>
        <w:ind w:firstLineChars="329" w:firstLine="724"/>
        <w:rPr>
          <w:rFonts w:eastAsia="標楷體"/>
          <w:kern w:val="0"/>
          <w:sz w:val="22"/>
          <w:szCs w:val="20"/>
        </w:rPr>
      </w:pPr>
      <w:r w:rsidRPr="00623FB2">
        <w:rPr>
          <w:rFonts w:eastAsia="標楷體"/>
          <w:sz w:val="22"/>
        </w:rPr>
        <w:t>資料來源：中國大陸統計年鑑</w:t>
      </w:r>
      <w:r w:rsidRPr="00623FB2">
        <w:rPr>
          <w:rFonts w:eastAsia="標楷體" w:hint="eastAsia"/>
          <w:sz w:val="22"/>
        </w:rPr>
        <w:t>、</w:t>
      </w:r>
      <w:r w:rsidRPr="00623FB2">
        <w:rPr>
          <w:rFonts w:eastAsia="標楷體"/>
          <w:sz w:val="22"/>
        </w:rPr>
        <w:t>中國大陸國家統計局。</w:t>
      </w:r>
    </w:p>
    <w:p w:rsidR="00DC4B2D" w:rsidRPr="003B1054" w:rsidRDefault="00DC4B2D" w:rsidP="00DC4B2D">
      <w:pPr>
        <w:keepNext/>
        <w:snapToGrid w:val="0"/>
        <w:spacing w:beforeLines="50" w:before="180" w:line="300" w:lineRule="auto"/>
        <w:ind w:rightChars="-25" w:right="-60"/>
        <w:outlineLvl w:val="2"/>
        <w:rPr>
          <w:rFonts w:eastAsia="標楷體"/>
          <w:sz w:val="32"/>
          <w:szCs w:val="32"/>
        </w:rPr>
      </w:pPr>
      <w:r w:rsidRPr="003B1054">
        <w:rPr>
          <w:rFonts w:eastAsia="標楷體"/>
          <w:b/>
          <w:bCs/>
          <w:sz w:val="32"/>
          <w:szCs w:val="32"/>
        </w:rPr>
        <w:br w:type="page"/>
      </w:r>
      <w:bookmarkStart w:id="156" w:name="_Toc476138387"/>
      <w:bookmarkStart w:id="157" w:name="_Toc4585851"/>
      <w:r w:rsidRPr="003B1054">
        <w:rPr>
          <w:rFonts w:eastAsia="標楷體"/>
          <w:b/>
          <w:bCs/>
          <w:sz w:val="32"/>
          <w:szCs w:val="32"/>
        </w:rPr>
        <w:lastRenderedPageBreak/>
        <w:t>（二）吸引外資</w:t>
      </w:r>
      <w:bookmarkEnd w:id="156"/>
      <w:bookmarkEnd w:id="157"/>
    </w:p>
    <w:p w:rsidR="00623FB2" w:rsidRPr="00623FB2" w:rsidRDefault="00623FB2" w:rsidP="00623FB2">
      <w:pPr>
        <w:widowControl/>
        <w:overflowPunct w:val="0"/>
        <w:autoSpaceDE w:val="0"/>
        <w:autoSpaceDN w:val="0"/>
        <w:adjustRightInd w:val="0"/>
        <w:snapToGrid w:val="0"/>
        <w:spacing w:line="276" w:lineRule="auto"/>
        <w:ind w:leftChars="140" w:left="616" w:right="-142" w:hangingChars="100" w:hanging="280"/>
        <w:jc w:val="both"/>
        <w:rPr>
          <w:rFonts w:eastAsia="標楷體"/>
          <w:kern w:val="0"/>
          <w:sz w:val="28"/>
          <w:szCs w:val="20"/>
        </w:rPr>
      </w:pPr>
      <w:r w:rsidRPr="00623FB2">
        <w:rPr>
          <w:rFonts w:eastAsia="標楷體"/>
          <w:kern w:val="0"/>
          <w:sz w:val="28"/>
          <w:szCs w:val="20"/>
        </w:rPr>
        <w:t>－</w:t>
      </w:r>
      <w:r w:rsidR="003A317C" w:rsidRPr="00DA5A97">
        <w:rPr>
          <w:rFonts w:eastAsia="標楷體" w:hint="eastAsia"/>
          <w:kern w:val="0"/>
          <w:sz w:val="28"/>
          <w:szCs w:val="20"/>
        </w:rPr>
        <w:t>2019</w:t>
      </w:r>
      <w:r w:rsidR="003A317C" w:rsidRPr="00DA5A97">
        <w:rPr>
          <w:rFonts w:eastAsia="標楷體"/>
          <w:kern w:val="0"/>
          <w:sz w:val="28"/>
          <w:szCs w:val="20"/>
        </w:rPr>
        <w:t>年</w:t>
      </w:r>
      <w:r w:rsidR="003A317C" w:rsidRPr="00DA5A97">
        <w:rPr>
          <w:rFonts w:eastAsia="標楷體" w:hint="eastAsia"/>
          <w:kern w:val="0"/>
          <w:sz w:val="28"/>
          <w:szCs w:val="20"/>
        </w:rPr>
        <w:t>3</w:t>
      </w:r>
      <w:r w:rsidR="003A317C" w:rsidRPr="00DA5A97">
        <w:rPr>
          <w:rFonts w:eastAsia="標楷體"/>
          <w:kern w:val="0"/>
          <w:sz w:val="28"/>
          <w:szCs w:val="20"/>
        </w:rPr>
        <w:t>月中國大陸非金融領域新批設立外商投資企業</w:t>
      </w:r>
      <w:r w:rsidR="003A317C" w:rsidRPr="00DA5A97">
        <w:rPr>
          <w:rFonts w:eastAsia="標楷體"/>
          <w:kern w:val="0"/>
          <w:sz w:val="28"/>
          <w:szCs w:val="20"/>
        </w:rPr>
        <w:t>3,107</w:t>
      </w:r>
      <w:r w:rsidR="003A317C" w:rsidRPr="00DA5A97">
        <w:rPr>
          <w:rFonts w:eastAsia="標楷體"/>
          <w:kern w:val="0"/>
          <w:sz w:val="28"/>
          <w:szCs w:val="20"/>
        </w:rPr>
        <w:t>家，較上年同</w:t>
      </w:r>
      <w:r w:rsidR="003A317C" w:rsidRPr="00DA5A97">
        <w:rPr>
          <w:rFonts w:eastAsia="標楷體" w:hint="eastAsia"/>
          <w:kern w:val="0"/>
          <w:sz w:val="28"/>
          <w:szCs w:val="20"/>
        </w:rPr>
        <w:t>月減少</w:t>
      </w:r>
      <w:r w:rsidR="003A317C" w:rsidRPr="00DA5A97">
        <w:rPr>
          <w:rFonts w:eastAsia="標楷體" w:hint="eastAsia"/>
          <w:kern w:val="0"/>
          <w:sz w:val="28"/>
          <w:szCs w:val="20"/>
        </w:rPr>
        <w:t>43.4</w:t>
      </w:r>
      <w:r w:rsidR="003A317C" w:rsidRPr="00DA5A97">
        <w:rPr>
          <w:rFonts w:eastAsia="標楷體"/>
          <w:kern w:val="0"/>
          <w:sz w:val="28"/>
          <w:szCs w:val="20"/>
        </w:rPr>
        <w:t>%</w:t>
      </w:r>
      <w:r w:rsidR="003A317C" w:rsidRPr="00DA5A97">
        <w:rPr>
          <w:rFonts w:eastAsia="標楷體"/>
          <w:kern w:val="0"/>
          <w:sz w:val="28"/>
          <w:szCs w:val="20"/>
        </w:rPr>
        <w:t>；實際利用外資金額為</w:t>
      </w:r>
      <w:r w:rsidR="003A317C" w:rsidRPr="00DA5A97">
        <w:rPr>
          <w:rFonts w:eastAsia="標楷體"/>
          <w:kern w:val="0"/>
          <w:sz w:val="28"/>
          <w:szCs w:val="20"/>
        </w:rPr>
        <w:t>141.1</w:t>
      </w:r>
      <w:r w:rsidR="003A317C" w:rsidRPr="00DA5A97">
        <w:rPr>
          <w:rFonts w:eastAsia="標楷體"/>
          <w:kern w:val="0"/>
          <w:sz w:val="28"/>
          <w:szCs w:val="20"/>
        </w:rPr>
        <w:t>億美元，較上年同</w:t>
      </w:r>
      <w:r w:rsidR="003A317C" w:rsidRPr="00DA5A97">
        <w:rPr>
          <w:rFonts w:eastAsia="標楷體" w:hint="eastAsia"/>
          <w:kern w:val="0"/>
          <w:sz w:val="28"/>
          <w:szCs w:val="20"/>
        </w:rPr>
        <w:t>月增加</w:t>
      </w:r>
      <w:r w:rsidR="003A317C" w:rsidRPr="00DA5A97">
        <w:rPr>
          <w:rFonts w:eastAsia="標楷體" w:hint="eastAsia"/>
          <w:kern w:val="0"/>
          <w:sz w:val="28"/>
          <w:szCs w:val="20"/>
        </w:rPr>
        <w:t>4.9</w:t>
      </w:r>
      <w:r w:rsidR="003A317C" w:rsidRPr="00DA5A97">
        <w:rPr>
          <w:rFonts w:eastAsia="標楷體"/>
          <w:kern w:val="0"/>
          <w:sz w:val="28"/>
          <w:szCs w:val="20"/>
        </w:rPr>
        <w:t>%</w:t>
      </w:r>
      <w:r w:rsidR="003A317C" w:rsidRPr="00DA5A97">
        <w:rPr>
          <w:rFonts w:eastAsia="標楷體"/>
          <w:kern w:val="0"/>
          <w:sz w:val="28"/>
          <w:szCs w:val="20"/>
        </w:rPr>
        <w:t>。</w:t>
      </w:r>
    </w:p>
    <w:p w:rsidR="00623FB2" w:rsidRPr="00623FB2" w:rsidRDefault="00623FB2" w:rsidP="00623FB2">
      <w:pPr>
        <w:widowControl/>
        <w:overflowPunct w:val="0"/>
        <w:autoSpaceDE w:val="0"/>
        <w:autoSpaceDN w:val="0"/>
        <w:adjustRightInd w:val="0"/>
        <w:snapToGrid w:val="0"/>
        <w:spacing w:line="276" w:lineRule="auto"/>
        <w:ind w:leftChars="139" w:left="614" w:right="-142" w:hangingChars="100" w:hanging="280"/>
        <w:jc w:val="both"/>
        <w:rPr>
          <w:rFonts w:eastAsia="標楷體"/>
          <w:kern w:val="0"/>
          <w:sz w:val="28"/>
          <w:szCs w:val="20"/>
        </w:rPr>
      </w:pPr>
      <w:r w:rsidRPr="00623FB2">
        <w:rPr>
          <w:rFonts w:eastAsia="標楷體"/>
          <w:kern w:val="0"/>
          <w:sz w:val="28"/>
          <w:szCs w:val="20"/>
        </w:rPr>
        <w:t>－</w:t>
      </w:r>
      <w:r w:rsidR="003A317C" w:rsidRPr="00DA5A97">
        <w:rPr>
          <w:rFonts w:eastAsia="標楷體" w:hint="eastAsia"/>
          <w:kern w:val="0"/>
          <w:sz w:val="28"/>
          <w:szCs w:val="20"/>
        </w:rPr>
        <w:t>2019</w:t>
      </w:r>
      <w:r w:rsidR="003A317C" w:rsidRPr="00DA5A97">
        <w:rPr>
          <w:rFonts w:eastAsia="標楷體"/>
          <w:kern w:val="0"/>
          <w:sz w:val="28"/>
          <w:szCs w:val="20"/>
        </w:rPr>
        <w:t>年</w:t>
      </w:r>
      <w:r w:rsidR="003A317C" w:rsidRPr="00DA5A97">
        <w:rPr>
          <w:rFonts w:eastAsia="標楷體" w:hint="eastAsia"/>
          <w:kern w:val="0"/>
          <w:sz w:val="28"/>
          <w:szCs w:val="20"/>
        </w:rPr>
        <w:t>3</w:t>
      </w:r>
      <w:r w:rsidR="003A317C" w:rsidRPr="00DA5A97">
        <w:rPr>
          <w:rFonts w:eastAsia="標楷體"/>
          <w:kern w:val="0"/>
          <w:sz w:val="28"/>
          <w:szCs w:val="20"/>
        </w:rPr>
        <w:t>月外資企業進出口總額</w:t>
      </w:r>
      <w:r w:rsidR="003A317C" w:rsidRPr="00DA5A97">
        <w:rPr>
          <w:rFonts w:eastAsia="標楷體"/>
          <w:kern w:val="0"/>
          <w:sz w:val="28"/>
          <w:szCs w:val="20"/>
        </w:rPr>
        <w:t>1,527</w:t>
      </w:r>
      <w:r w:rsidR="003A317C" w:rsidRPr="00DA5A97">
        <w:rPr>
          <w:rFonts w:eastAsia="標楷體"/>
          <w:kern w:val="0"/>
          <w:sz w:val="28"/>
          <w:szCs w:val="20"/>
        </w:rPr>
        <w:t>億美元，較上年同</w:t>
      </w:r>
      <w:r w:rsidR="003A317C" w:rsidRPr="00DA5A97">
        <w:rPr>
          <w:rFonts w:eastAsia="標楷體" w:hint="eastAsia"/>
          <w:kern w:val="0"/>
          <w:sz w:val="28"/>
          <w:szCs w:val="20"/>
        </w:rPr>
        <w:t>月減少</w:t>
      </w:r>
      <w:r w:rsidR="003A317C" w:rsidRPr="00DA5A97">
        <w:rPr>
          <w:rFonts w:eastAsia="標楷體" w:hint="eastAsia"/>
          <w:kern w:val="0"/>
          <w:sz w:val="28"/>
          <w:szCs w:val="20"/>
        </w:rPr>
        <w:t>2.5%</w:t>
      </w:r>
      <w:r w:rsidR="003A317C" w:rsidRPr="00DA5A97">
        <w:rPr>
          <w:rFonts w:eastAsia="標楷體"/>
          <w:kern w:val="0"/>
          <w:sz w:val="28"/>
          <w:szCs w:val="20"/>
        </w:rPr>
        <w:t>。其中，出口額</w:t>
      </w:r>
      <w:r w:rsidR="003A317C" w:rsidRPr="00DA5A97">
        <w:rPr>
          <w:rFonts w:eastAsia="標楷體"/>
          <w:kern w:val="0"/>
          <w:sz w:val="28"/>
          <w:szCs w:val="20"/>
        </w:rPr>
        <w:t>833</w:t>
      </w:r>
      <w:r w:rsidR="003A317C" w:rsidRPr="00DA5A97">
        <w:rPr>
          <w:rFonts w:eastAsia="標楷體"/>
          <w:kern w:val="0"/>
          <w:sz w:val="28"/>
          <w:szCs w:val="20"/>
        </w:rPr>
        <w:t>億美元，</w:t>
      </w:r>
      <w:r w:rsidR="003A317C" w:rsidRPr="00DA5A97">
        <w:rPr>
          <w:rFonts w:eastAsia="標楷體" w:hint="eastAsia"/>
          <w:kern w:val="0"/>
          <w:sz w:val="28"/>
          <w:szCs w:val="20"/>
        </w:rPr>
        <w:t>增加</w:t>
      </w:r>
      <w:r w:rsidR="003A317C" w:rsidRPr="00DA5A97">
        <w:rPr>
          <w:rFonts w:eastAsia="標楷體" w:hint="eastAsia"/>
          <w:kern w:val="0"/>
          <w:sz w:val="28"/>
          <w:szCs w:val="20"/>
        </w:rPr>
        <w:t>3.7</w:t>
      </w:r>
      <w:r w:rsidR="003A317C" w:rsidRPr="00DA5A97">
        <w:rPr>
          <w:rFonts w:eastAsia="標楷體"/>
          <w:kern w:val="0"/>
          <w:sz w:val="28"/>
          <w:szCs w:val="20"/>
        </w:rPr>
        <w:t>%</w:t>
      </w:r>
      <w:r w:rsidR="003A317C" w:rsidRPr="00DA5A97">
        <w:rPr>
          <w:rFonts w:eastAsia="標楷體"/>
          <w:kern w:val="0"/>
          <w:sz w:val="28"/>
          <w:szCs w:val="20"/>
        </w:rPr>
        <w:t>，占整體出口比重為</w:t>
      </w:r>
      <w:r w:rsidR="003A317C" w:rsidRPr="00DA5A97">
        <w:rPr>
          <w:rFonts w:eastAsia="標楷體" w:hint="eastAsia"/>
          <w:kern w:val="0"/>
          <w:sz w:val="28"/>
          <w:szCs w:val="20"/>
        </w:rPr>
        <w:t>41.9</w:t>
      </w:r>
      <w:r w:rsidR="003A317C" w:rsidRPr="00DA5A97">
        <w:rPr>
          <w:rFonts w:eastAsia="標楷體"/>
          <w:kern w:val="0"/>
          <w:sz w:val="28"/>
          <w:szCs w:val="20"/>
        </w:rPr>
        <w:t>%</w:t>
      </w:r>
      <w:r w:rsidR="003A317C" w:rsidRPr="00DA5A97">
        <w:rPr>
          <w:rFonts w:eastAsia="標楷體"/>
          <w:kern w:val="0"/>
          <w:sz w:val="28"/>
          <w:szCs w:val="20"/>
        </w:rPr>
        <w:t>；進口額</w:t>
      </w:r>
      <w:r w:rsidR="003A317C" w:rsidRPr="00DA5A97">
        <w:rPr>
          <w:rFonts w:eastAsia="標楷體"/>
          <w:kern w:val="0"/>
          <w:sz w:val="28"/>
          <w:szCs w:val="20"/>
        </w:rPr>
        <w:t>694</w:t>
      </w:r>
      <w:r w:rsidR="003A317C" w:rsidRPr="00DA5A97">
        <w:rPr>
          <w:rFonts w:eastAsia="標楷體"/>
          <w:kern w:val="0"/>
          <w:sz w:val="28"/>
          <w:szCs w:val="20"/>
        </w:rPr>
        <w:t>億美元，</w:t>
      </w:r>
      <w:r w:rsidR="003A317C" w:rsidRPr="00DA5A97">
        <w:rPr>
          <w:rFonts w:eastAsia="標楷體" w:hint="eastAsia"/>
          <w:kern w:val="0"/>
          <w:sz w:val="28"/>
          <w:szCs w:val="20"/>
        </w:rPr>
        <w:t>減少</w:t>
      </w:r>
      <w:r w:rsidR="003A317C" w:rsidRPr="00DA5A97">
        <w:rPr>
          <w:rFonts w:eastAsia="標楷體" w:hint="eastAsia"/>
          <w:kern w:val="0"/>
          <w:sz w:val="28"/>
          <w:szCs w:val="20"/>
        </w:rPr>
        <w:t>9.0</w:t>
      </w:r>
      <w:r w:rsidR="003A317C" w:rsidRPr="00DA5A97">
        <w:rPr>
          <w:rFonts w:eastAsia="標楷體"/>
          <w:kern w:val="0"/>
          <w:sz w:val="28"/>
          <w:szCs w:val="20"/>
        </w:rPr>
        <w:t>%</w:t>
      </w:r>
      <w:r w:rsidR="003A317C" w:rsidRPr="00DA5A97">
        <w:rPr>
          <w:rFonts w:eastAsia="標楷體"/>
          <w:kern w:val="0"/>
          <w:sz w:val="28"/>
          <w:szCs w:val="20"/>
        </w:rPr>
        <w:t>，比重為</w:t>
      </w:r>
      <w:r w:rsidR="003A317C" w:rsidRPr="00DA5A97">
        <w:rPr>
          <w:rFonts w:eastAsia="標楷體" w:hint="eastAsia"/>
          <w:kern w:val="0"/>
          <w:sz w:val="28"/>
          <w:szCs w:val="20"/>
        </w:rPr>
        <w:t>41.8</w:t>
      </w:r>
      <w:r w:rsidR="003A317C" w:rsidRPr="00DA5A97">
        <w:rPr>
          <w:rFonts w:eastAsia="標楷體"/>
          <w:kern w:val="0"/>
          <w:sz w:val="28"/>
          <w:szCs w:val="20"/>
        </w:rPr>
        <w:t>%</w:t>
      </w:r>
      <w:r w:rsidR="003A317C" w:rsidRPr="00DA5A97">
        <w:rPr>
          <w:rFonts w:eastAsia="標楷體"/>
          <w:kern w:val="0"/>
          <w:sz w:val="28"/>
          <w:szCs w:val="20"/>
        </w:rPr>
        <w:t>。</w:t>
      </w:r>
    </w:p>
    <w:p w:rsidR="00623FB2" w:rsidRPr="00623FB2" w:rsidRDefault="003A317C" w:rsidP="003A317C">
      <w:pPr>
        <w:widowControl/>
        <w:autoSpaceDE w:val="0"/>
        <w:autoSpaceDN w:val="0"/>
        <w:adjustRightInd w:val="0"/>
        <w:snapToGrid w:val="0"/>
        <w:spacing w:line="300" w:lineRule="auto"/>
        <w:ind w:leftChars="18" w:left="283" w:right="-142" w:hangingChars="100" w:hanging="240"/>
        <w:jc w:val="both"/>
        <w:rPr>
          <w:rFonts w:eastAsia="標楷體"/>
          <w:kern w:val="0"/>
          <w:sz w:val="28"/>
          <w:szCs w:val="20"/>
        </w:rPr>
      </w:pPr>
      <w:r w:rsidRPr="00DA5A97">
        <w:rPr>
          <w:rFonts w:eastAsia="標楷體"/>
          <w:noProof/>
          <w:kern w:val="0"/>
          <w:szCs w:val="20"/>
        </w:rPr>
        <w:drawing>
          <wp:inline distT="0" distB="0" distL="0" distR="0" wp14:anchorId="4EB550DA" wp14:editId="1CEBAB97">
            <wp:extent cx="5613991" cy="1531088"/>
            <wp:effectExtent l="0" t="0" r="6350" b="0"/>
            <wp:docPr id="5"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23FB2" w:rsidRPr="00623FB2" w:rsidRDefault="00623FB2" w:rsidP="00623FB2">
      <w:pPr>
        <w:widowControl/>
        <w:autoSpaceDE w:val="0"/>
        <w:autoSpaceDN w:val="0"/>
        <w:adjustRightInd w:val="0"/>
        <w:snapToGrid w:val="0"/>
        <w:spacing w:afterLines="50" w:after="180" w:line="240" w:lineRule="atLeast"/>
        <w:ind w:left="372" w:rightChars="-80" w:right="-192" w:hangingChars="169" w:hanging="372"/>
        <w:jc w:val="both"/>
        <w:rPr>
          <w:rFonts w:eastAsia="標楷體"/>
          <w:kern w:val="0"/>
          <w:sz w:val="22"/>
          <w:szCs w:val="20"/>
        </w:rPr>
      </w:pPr>
      <w:proofErr w:type="gramStart"/>
      <w:r w:rsidRPr="00623FB2">
        <w:rPr>
          <w:rFonts w:eastAsia="標楷體"/>
          <w:kern w:val="0"/>
          <w:sz w:val="22"/>
          <w:szCs w:val="20"/>
        </w:rPr>
        <w:t>註</w:t>
      </w:r>
      <w:proofErr w:type="gramEnd"/>
      <w:r w:rsidRPr="00623FB2">
        <w:rPr>
          <w:rFonts w:eastAsia="標楷體"/>
          <w:kern w:val="0"/>
          <w:sz w:val="22"/>
          <w:szCs w:val="20"/>
        </w:rPr>
        <w:t>：上述國家對中國大陸投資金額包括透過維京群島、開</w:t>
      </w:r>
      <w:proofErr w:type="gramStart"/>
      <w:r w:rsidRPr="00623FB2">
        <w:rPr>
          <w:rFonts w:eastAsia="標楷體"/>
          <w:kern w:val="0"/>
          <w:sz w:val="22"/>
          <w:szCs w:val="20"/>
        </w:rPr>
        <w:t>曼</w:t>
      </w:r>
      <w:proofErr w:type="gramEnd"/>
      <w:r w:rsidRPr="00623FB2">
        <w:rPr>
          <w:rFonts w:eastAsia="標楷體"/>
          <w:kern w:val="0"/>
          <w:sz w:val="22"/>
          <w:szCs w:val="20"/>
        </w:rPr>
        <w:t>群島、薩摩亞、模里西斯及巴貝多等地對中國大陸投資之金額。</w:t>
      </w:r>
    </w:p>
    <w:p w:rsidR="00623FB2" w:rsidRPr="00623FB2" w:rsidRDefault="00623FB2" w:rsidP="00623FB2">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23FB2">
        <w:rPr>
          <w:rFonts w:eastAsia="標楷體"/>
          <w:b/>
          <w:bCs/>
          <w:kern w:val="0"/>
          <w:sz w:val="28"/>
          <w:szCs w:val="20"/>
        </w:rPr>
        <w:t>表</w:t>
      </w:r>
      <w:r w:rsidRPr="00623FB2">
        <w:rPr>
          <w:rFonts w:eastAsia="標楷體"/>
          <w:b/>
          <w:bCs/>
          <w:kern w:val="0"/>
          <w:sz w:val="28"/>
          <w:szCs w:val="20"/>
        </w:rPr>
        <w:t xml:space="preserve">3-2  </w:t>
      </w:r>
      <w:r w:rsidRPr="00623FB2">
        <w:rPr>
          <w:rFonts w:eastAsia="標楷體"/>
          <w:b/>
          <w:bCs/>
          <w:kern w:val="0"/>
          <w:sz w:val="28"/>
          <w:szCs w:val="20"/>
        </w:rPr>
        <w:t>中國大陸外資統計表</w:t>
      </w:r>
      <w:r w:rsidRPr="00623FB2">
        <w:rPr>
          <w:rFonts w:eastAsia="標楷體"/>
          <w:b/>
          <w:bCs/>
          <w:kern w:val="0"/>
          <w:sz w:val="28"/>
          <w:szCs w:val="20"/>
        </w:rPr>
        <w:t xml:space="preserve">         </w:t>
      </w:r>
      <w:r w:rsidRPr="00623FB2">
        <w:rPr>
          <w:rFonts w:eastAsia="標楷體"/>
          <w:kern w:val="0"/>
          <w:szCs w:val="20"/>
        </w:rPr>
        <w:t xml:space="preserve"> </w:t>
      </w:r>
      <w:r w:rsidRPr="00623FB2">
        <w:rPr>
          <w:rFonts w:eastAsia="標楷體"/>
          <w:kern w:val="0"/>
          <w:szCs w:val="20"/>
        </w:rPr>
        <w:t>單位：億美元；</w:t>
      </w:r>
      <w:r w:rsidRPr="00623FB2">
        <w:rPr>
          <w:rFonts w:eastAsia="標楷體"/>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23FB2" w:rsidRPr="00623FB2" w:rsidTr="00DE790C">
        <w:trPr>
          <w:cantSplit/>
          <w:trHeight w:val="234"/>
        </w:trPr>
        <w:tc>
          <w:tcPr>
            <w:tcW w:w="1676" w:type="dxa"/>
            <w:vMerge w:val="restart"/>
            <w:tcBorders>
              <w:left w:val="nil"/>
            </w:tcBorders>
          </w:tcPr>
          <w:p w:rsidR="00623FB2" w:rsidRPr="00623FB2" w:rsidRDefault="00623FB2" w:rsidP="00623FB2">
            <w:pPr>
              <w:snapToGrid w:val="0"/>
              <w:spacing w:beforeLines="50" w:before="180" w:line="240" w:lineRule="atLeast"/>
              <w:ind w:left="-28"/>
              <w:jc w:val="center"/>
              <w:rPr>
                <w:rFonts w:eastAsia="標楷體"/>
                <w:sz w:val="22"/>
              </w:rPr>
            </w:pPr>
            <w:r w:rsidRPr="00623FB2">
              <w:rPr>
                <w:rFonts w:eastAsia="標楷體"/>
                <w:sz w:val="22"/>
              </w:rPr>
              <w:t>年（月）</w:t>
            </w:r>
          </w:p>
        </w:tc>
        <w:tc>
          <w:tcPr>
            <w:tcW w:w="1009" w:type="dxa"/>
            <w:vMerge w:val="restart"/>
            <w:vAlign w:val="center"/>
          </w:tcPr>
          <w:p w:rsidR="00623FB2" w:rsidRPr="00623FB2" w:rsidRDefault="00623FB2" w:rsidP="00623FB2">
            <w:pPr>
              <w:snapToGrid w:val="0"/>
              <w:spacing w:line="240" w:lineRule="atLeast"/>
              <w:jc w:val="center"/>
              <w:rPr>
                <w:rFonts w:eastAsia="標楷體"/>
                <w:sz w:val="22"/>
              </w:rPr>
            </w:pPr>
            <w:r w:rsidRPr="00623FB2">
              <w:rPr>
                <w:rFonts w:eastAsia="標楷體"/>
                <w:sz w:val="22"/>
              </w:rPr>
              <w:t>新批設</w:t>
            </w:r>
          </w:p>
          <w:p w:rsidR="00623FB2" w:rsidRPr="00623FB2" w:rsidRDefault="00623FB2" w:rsidP="00623FB2">
            <w:pPr>
              <w:snapToGrid w:val="0"/>
              <w:spacing w:line="240" w:lineRule="atLeast"/>
              <w:jc w:val="center"/>
              <w:rPr>
                <w:rFonts w:eastAsia="標楷體"/>
                <w:sz w:val="22"/>
              </w:rPr>
            </w:pPr>
            <w:r w:rsidRPr="00623FB2">
              <w:rPr>
                <w:rFonts w:eastAsia="標楷體"/>
                <w:sz w:val="22"/>
              </w:rPr>
              <w:t>家數</w:t>
            </w:r>
          </w:p>
        </w:tc>
        <w:tc>
          <w:tcPr>
            <w:tcW w:w="2264" w:type="dxa"/>
            <w:gridSpan w:val="2"/>
          </w:tcPr>
          <w:p w:rsidR="00623FB2" w:rsidRPr="00623FB2" w:rsidRDefault="00623FB2" w:rsidP="00623FB2">
            <w:pPr>
              <w:snapToGrid w:val="0"/>
              <w:spacing w:line="240" w:lineRule="atLeast"/>
              <w:jc w:val="center"/>
              <w:rPr>
                <w:rFonts w:eastAsia="標楷體"/>
                <w:sz w:val="22"/>
              </w:rPr>
            </w:pPr>
            <w:r w:rsidRPr="00623FB2">
              <w:rPr>
                <w:rFonts w:eastAsia="標楷體"/>
                <w:sz w:val="22"/>
              </w:rPr>
              <w:t>實際利用外資</w:t>
            </w:r>
          </w:p>
        </w:tc>
        <w:tc>
          <w:tcPr>
            <w:tcW w:w="4950" w:type="dxa"/>
            <w:gridSpan w:val="4"/>
            <w:tcBorders>
              <w:right w:val="nil"/>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外資企業</w:t>
            </w:r>
          </w:p>
        </w:tc>
      </w:tr>
      <w:tr w:rsidR="00623FB2" w:rsidRPr="00623FB2" w:rsidTr="00DE790C">
        <w:trPr>
          <w:cantSplit/>
          <w:trHeight w:val="170"/>
        </w:trPr>
        <w:tc>
          <w:tcPr>
            <w:tcW w:w="1676" w:type="dxa"/>
            <w:vMerge/>
            <w:tcBorders>
              <w:left w:val="nil"/>
              <w:bottom w:val="single" w:sz="4" w:space="0" w:color="auto"/>
            </w:tcBorders>
          </w:tcPr>
          <w:p w:rsidR="00623FB2" w:rsidRPr="00623FB2" w:rsidRDefault="00623FB2" w:rsidP="00623FB2">
            <w:pPr>
              <w:snapToGrid w:val="0"/>
              <w:spacing w:line="240" w:lineRule="atLeast"/>
              <w:ind w:left="-28"/>
              <w:jc w:val="center"/>
              <w:rPr>
                <w:rFonts w:eastAsia="標楷體"/>
                <w:sz w:val="22"/>
              </w:rPr>
            </w:pPr>
          </w:p>
        </w:tc>
        <w:tc>
          <w:tcPr>
            <w:tcW w:w="1009" w:type="dxa"/>
            <w:vMerge/>
            <w:tcBorders>
              <w:bottom w:val="single" w:sz="4" w:space="0" w:color="auto"/>
            </w:tcBorders>
          </w:tcPr>
          <w:p w:rsidR="00623FB2" w:rsidRPr="00623FB2" w:rsidRDefault="00623FB2" w:rsidP="00623FB2">
            <w:pPr>
              <w:snapToGrid w:val="0"/>
              <w:spacing w:line="240" w:lineRule="atLeast"/>
              <w:jc w:val="center"/>
              <w:rPr>
                <w:rFonts w:eastAsia="標楷體"/>
                <w:sz w:val="22"/>
              </w:rPr>
            </w:pPr>
          </w:p>
        </w:tc>
        <w:tc>
          <w:tcPr>
            <w:tcW w:w="1132"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金額</w:t>
            </w:r>
          </w:p>
        </w:tc>
        <w:tc>
          <w:tcPr>
            <w:tcW w:w="1132"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c>
          <w:tcPr>
            <w:tcW w:w="1236"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出口金額</w:t>
            </w:r>
          </w:p>
        </w:tc>
        <w:tc>
          <w:tcPr>
            <w:tcW w:w="1273"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c>
          <w:tcPr>
            <w:tcW w:w="1333" w:type="dxa"/>
            <w:tcBorders>
              <w:bottom w:val="single" w:sz="4" w:space="0" w:color="auto"/>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進口金額</w:t>
            </w:r>
          </w:p>
        </w:tc>
        <w:tc>
          <w:tcPr>
            <w:tcW w:w="1108" w:type="dxa"/>
            <w:tcBorders>
              <w:bottom w:val="single" w:sz="4" w:space="0" w:color="auto"/>
              <w:right w:val="nil"/>
            </w:tcBorders>
          </w:tcPr>
          <w:p w:rsidR="00623FB2" w:rsidRPr="00623FB2" w:rsidRDefault="00623FB2" w:rsidP="00623FB2">
            <w:pPr>
              <w:snapToGrid w:val="0"/>
              <w:spacing w:line="240" w:lineRule="atLeast"/>
              <w:jc w:val="center"/>
              <w:rPr>
                <w:rFonts w:eastAsia="標楷體"/>
                <w:sz w:val="22"/>
              </w:rPr>
            </w:pPr>
            <w:r w:rsidRPr="00623FB2">
              <w:rPr>
                <w:rFonts w:eastAsia="標楷體"/>
                <w:sz w:val="22"/>
              </w:rPr>
              <w:t>年增率</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2014</w:t>
            </w:r>
            <w:r w:rsidRPr="00DA5A97">
              <w:rPr>
                <w:rFonts w:eastAsia="標楷體"/>
                <w:sz w:val="22"/>
              </w:rPr>
              <w:t>年</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23,778</w:t>
            </w:r>
          </w:p>
        </w:tc>
        <w:tc>
          <w:tcPr>
            <w:tcW w:w="1132" w:type="dxa"/>
            <w:tcBorders>
              <w:top w:val="nil"/>
              <w:left w:val="single" w:sz="4" w:space="0" w:color="auto"/>
              <w:bottom w:val="nil"/>
              <w:right w:val="nil"/>
            </w:tcBorders>
            <w:vAlign w:val="center"/>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sz w:val="22"/>
              </w:rPr>
              <w:t>1,195.6</w:t>
            </w:r>
          </w:p>
        </w:tc>
        <w:tc>
          <w:tcPr>
            <w:tcW w:w="1132"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1.7</w:t>
            </w:r>
          </w:p>
        </w:tc>
        <w:tc>
          <w:tcPr>
            <w:tcW w:w="1236" w:type="dxa"/>
            <w:tcBorders>
              <w:top w:val="nil"/>
              <w:left w:val="single" w:sz="4" w:space="0" w:color="auto"/>
              <w:bottom w:val="nil"/>
              <w:right w:val="nil"/>
            </w:tcBorders>
            <w:vAlign w:val="center"/>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10,747.0</w:t>
            </w:r>
          </w:p>
        </w:tc>
        <w:tc>
          <w:tcPr>
            <w:tcW w:w="1273" w:type="dxa"/>
            <w:tcBorders>
              <w:top w:val="nil"/>
              <w:left w:val="nil"/>
              <w:bottom w:val="nil"/>
              <w:right w:val="single" w:sz="4" w:space="0" w:color="auto"/>
            </w:tcBorders>
            <w:vAlign w:val="center"/>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2.9</w:t>
            </w:r>
          </w:p>
        </w:tc>
        <w:tc>
          <w:tcPr>
            <w:tcW w:w="1333" w:type="dxa"/>
            <w:tcBorders>
              <w:top w:val="nil"/>
              <w:left w:val="single" w:sz="4" w:space="0" w:color="auto"/>
              <w:bottom w:val="nil"/>
              <w:right w:val="nil"/>
            </w:tcBorders>
            <w:vAlign w:val="center"/>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9,093.0</w:t>
            </w:r>
          </w:p>
        </w:tc>
        <w:tc>
          <w:tcPr>
            <w:tcW w:w="1108" w:type="dxa"/>
            <w:tcBorders>
              <w:top w:val="nil"/>
              <w:left w:val="nil"/>
              <w:bottom w:val="nil"/>
              <w:right w:val="nil"/>
            </w:tcBorders>
            <w:vAlign w:val="center"/>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3.9</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2015</w:t>
            </w:r>
            <w:r w:rsidRPr="00DA5A97">
              <w:rPr>
                <w:rFonts w:eastAsia="標楷體"/>
                <w:sz w:val="22"/>
              </w:rPr>
              <w:t>年</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26,575</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sz w:val="22"/>
              </w:rPr>
              <w:t>1,262.7</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5.6</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10,047.0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-6.5</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8,299.0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-8.7</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2016</w:t>
            </w:r>
            <w:r w:rsidRPr="00DA5A97">
              <w:rPr>
                <w:rFonts w:eastAsia="標楷體"/>
                <w:sz w:val="22"/>
              </w:rPr>
              <w:t>年</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27,900</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sz w:val="22"/>
              </w:rPr>
              <w:t>1,260.1</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-0.21</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9,168.0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-8.7</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7,703.0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-7.1</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sz w:val="22"/>
              </w:rPr>
              <w:t>2017</w:t>
            </w:r>
            <w:r w:rsidRPr="00DA5A97">
              <w:rPr>
                <w:rFonts w:eastAsia="標楷體"/>
                <w:sz w:val="22"/>
              </w:rPr>
              <w:t>年</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35</w:t>
            </w:r>
            <w:r w:rsidRPr="00DA5A97">
              <w:rPr>
                <w:rFonts w:eastAsia="標楷體"/>
                <w:sz w:val="22"/>
              </w:rPr>
              <w:t>,</w:t>
            </w:r>
            <w:r w:rsidRPr="00DA5A97">
              <w:rPr>
                <w:rFonts w:eastAsia="標楷體" w:hint="eastAsia"/>
                <w:sz w:val="22"/>
              </w:rPr>
              <w:t>652</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1,310.4</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4.0</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9</w:t>
            </w:r>
            <w:r w:rsidRPr="00DA5A97">
              <w:rPr>
                <w:rFonts w:eastAsia="標楷體"/>
                <w:sz w:val="22"/>
              </w:rPr>
              <w:t>,</w:t>
            </w:r>
            <w:r w:rsidRPr="00DA5A97">
              <w:rPr>
                <w:rFonts w:eastAsia="標楷體" w:hint="eastAsia"/>
                <w:sz w:val="22"/>
              </w:rPr>
              <w:t>776</w:t>
            </w:r>
            <w:r w:rsidRPr="00DA5A97">
              <w:rPr>
                <w:rFonts w:eastAsia="標楷體"/>
                <w:sz w:val="22"/>
              </w:rPr>
              <w:t>.0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6.6</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w:t>
            </w:r>
            <w:r w:rsidRPr="00DA5A97">
              <w:rPr>
                <w:rFonts w:eastAsia="標楷體"/>
                <w:sz w:val="22"/>
              </w:rPr>
              <w:t>,</w:t>
            </w:r>
            <w:r w:rsidRPr="00DA5A97">
              <w:rPr>
                <w:rFonts w:eastAsia="標楷體" w:hint="eastAsia"/>
                <w:sz w:val="22"/>
              </w:rPr>
              <w:t>616</w:t>
            </w:r>
            <w:r w:rsidRPr="00DA5A97">
              <w:rPr>
                <w:rFonts w:eastAsia="標楷體"/>
                <w:sz w:val="22"/>
              </w:rPr>
              <w:t>.0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11.8</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2018</w:t>
            </w:r>
            <w:r w:rsidRPr="00DA5A97">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60,533</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1,349.7</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3.0</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10,360.0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5.9</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9,321.0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8.18</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3</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5,492</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134.5</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2.6</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803.0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0.6</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763.0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6.7</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4</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4,662</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90.9</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1.9</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821.0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10.8</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755.0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16.8</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5,024</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90.6</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11.7</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846.0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9.3</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811.0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16.3</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6</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5,565</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156.6</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5.8</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876.0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6.8</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742.0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3.5</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7</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5,648</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77.5</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19.3</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872.0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5.7</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847.0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6.3</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8</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6,092</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104.3</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11.4</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878.0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4.4</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841.0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10.3</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9</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4,591</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114.6</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8.3</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966.0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9.9</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867.0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4.4</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10</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3,623</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97.0</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7.3</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922</w:t>
            </w:r>
            <w:r w:rsidRPr="00DA5A97">
              <w:rPr>
                <w:rFonts w:eastAsia="標楷體" w:hint="eastAsia"/>
                <w:sz w:val="22"/>
              </w:rPr>
              <w:t>.0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9.1</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819.0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14.2</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11</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5,158</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136.0</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-27.6</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960.0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1.5</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787.0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-5.2</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12</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5,830</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137.1</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23.2</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891.0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-10.0</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684.0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-15.1</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2019</w:t>
            </w:r>
            <w:r w:rsidRPr="00DA5A97">
              <w:rPr>
                <w:rFonts w:eastAsia="標楷體" w:hint="eastAsia"/>
                <w:sz w:val="22"/>
              </w:rPr>
              <w:t>年</w:t>
            </w:r>
            <w:r w:rsidRPr="00DA5A97">
              <w:rPr>
                <w:rFonts w:eastAsia="標楷體" w:hint="eastAsia"/>
                <w:sz w:val="22"/>
              </w:rPr>
              <w:t>1~3</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9,616</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358.0</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3.7</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2,251</w:t>
            </w:r>
            <w:r w:rsidRPr="00DA5A97">
              <w:rPr>
                <w:rFonts w:eastAsia="標楷體" w:hint="eastAsia"/>
                <w:sz w:val="22"/>
              </w:rPr>
              <w:t>.0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-3.3</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1,995.0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-7.9</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1</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4,646</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124.1</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2.8</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836.0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1.3</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752.0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-5.6</w:t>
            </w:r>
          </w:p>
        </w:tc>
      </w:tr>
      <w:tr w:rsidR="003A317C" w:rsidRPr="00623FB2" w:rsidTr="00DE790C">
        <w:trPr>
          <w:trHeight w:val="306"/>
        </w:trPr>
        <w:tc>
          <w:tcPr>
            <w:tcW w:w="1676" w:type="dxa"/>
            <w:tcBorders>
              <w:top w:val="nil"/>
              <w:left w:val="nil"/>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2</w:t>
            </w:r>
            <w:r w:rsidRPr="00DA5A97">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1,863</w:t>
            </w:r>
          </w:p>
        </w:tc>
        <w:tc>
          <w:tcPr>
            <w:tcW w:w="1132" w:type="dxa"/>
            <w:tcBorders>
              <w:top w:val="nil"/>
              <w:left w:val="single" w:sz="4" w:space="0" w:color="auto"/>
              <w:bottom w:val="nil"/>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92.8</w:t>
            </w:r>
          </w:p>
        </w:tc>
        <w:tc>
          <w:tcPr>
            <w:tcW w:w="1132" w:type="dxa"/>
            <w:tcBorders>
              <w:top w:val="nil"/>
              <w:left w:val="nil"/>
              <w:bottom w:val="nil"/>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3.3</w:t>
            </w:r>
          </w:p>
        </w:tc>
        <w:tc>
          <w:tcPr>
            <w:tcW w:w="1236" w:type="dxa"/>
            <w:tcBorders>
              <w:top w:val="nil"/>
              <w:left w:val="single" w:sz="4" w:space="0" w:color="auto"/>
              <w:bottom w:val="nil"/>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hint="eastAsia"/>
                <w:sz w:val="22"/>
              </w:rPr>
              <w:t>582.0</w:t>
            </w:r>
          </w:p>
        </w:tc>
        <w:tc>
          <w:tcPr>
            <w:tcW w:w="1273" w:type="dxa"/>
            <w:tcBorders>
              <w:top w:val="nil"/>
              <w:left w:val="nil"/>
              <w:bottom w:val="nil"/>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-16.9</w:t>
            </w:r>
          </w:p>
        </w:tc>
        <w:tc>
          <w:tcPr>
            <w:tcW w:w="1333" w:type="dxa"/>
            <w:tcBorders>
              <w:top w:val="nil"/>
              <w:left w:val="single" w:sz="4" w:space="0" w:color="auto"/>
              <w:bottom w:val="nil"/>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549.0</w:t>
            </w:r>
          </w:p>
        </w:tc>
        <w:tc>
          <w:tcPr>
            <w:tcW w:w="1108" w:type="dxa"/>
            <w:tcBorders>
              <w:top w:val="nil"/>
              <w:left w:val="nil"/>
              <w:bottom w:val="nil"/>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hint="eastAsia"/>
                <w:sz w:val="22"/>
              </w:rPr>
              <w:t>-9.7</w:t>
            </w:r>
          </w:p>
        </w:tc>
      </w:tr>
      <w:tr w:rsidR="003A317C" w:rsidRPr="00623FB2" w:rsidTr="00DE790C">
        <w:trPr>
          <w:trHeight w:val="306"/>
        </w:trPr>
        <w:tc>
          <w:tcPr>
            <w:tcW w:w="1676" w:type="dxa"/>
            <w:tcBorders>
              <w:top w:val="nil"/>
              <w:left w:val="nil"/>
              <w:bottom w:val="single" w:sz="4" w:space="0" w:color="auto"/>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3</w:t>
            </w:r>
            <w:r w:rsidRPr="00DA5A97">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3A317C" w:rsidRPr="00DA5A97" w:rsidRDefault="003A317C" w:rsidP="00700FEA">
            <w:pPr>
              <w:snapToGrid w:val="0"/>
              <w:spacing w:line="280" w:lineRule="exact"/>
              <w:ind w:left="-28"/>
              <w:jc w:val="center"/>
              <w:rPr>
                <w:rFonts w:eastAsia="標楷體"/>
                <w:sz w:val="22"/>
              </w:rPr>
            </w:pPr>
            <w:r w:rsidRPr="00DA5A97">
              <w:rPr>
                <w:rFonts w:eastAsia="標楷體" w:hint="eastAsia"/>
                <w:sz w:val="22"/>
              </w:rPr>
              <w:t>3,107</w:t>
            </w:r>
          </w:p>
        </w:tc>
        <w:tc>
          <w:tcPr>
            <w:tcW w:w="1132" w:type="dxa"/>
            <w:tcBorders>
              <w:top w:val="nil"/>
              <w:left w:val="single" w:sz="4" w:space="0" w:color="auto"/>
              <w:bottom w:val="single" w:sz="4" w:space="0" w:color="auto"/>
              <w:right w:val="nil"/>
            </w:tcBorders>
          </w:tcPr>
          <w:p w:rsidR="003A317C" w:rsidRPr="00DA5A97" w:rsidRDefault="003A317C" w:rsidP="00700FEA">
            <w:pPr>
              <w:snapToGrid w:val="0"/>
              <w:spacing w:line="280" w:lineRule="exact"/>
              <w:ind w:left="-28" w:rightChars="67" w:right="161"/>
              <w:jc w:val="right"/>
              <w:rPr>
                <w:rFonts w:eastAsia="標楷體"/>
                <w:sz w:val="22"/>
              </w:rPr>
            </w:pPr>
            <w:r w:rsidRPr="00DA5A97">
              <w:rPr>
                <w:rFonts w:eastAsia="標楷體" w:hint="eastAsia"/>
                <w:sz w:val="22"/>
              </w:rPr>
              <w:t>141.1</w:t>
            </w:r>
          </w:p>
        </w:tc>
        <w:tc>
          <w:tcPr>
            <w:tcW w:w="1132" w:type="dxa"/>
            <w:tcBorders>
              <w:top w:val="nil"/>
              <w:left w:val="nil"/>
              <w:bottom w:val="single" w:sz="4" w:space="0" w:color="auto"/>
              <w:right w:val="single" w:sz="4" w:space="0" w:color="auto"/>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hint="eastAsia"/>
                <w:sz w:val="22"/>
              </w:rPr>
              <w:t>4.9</w:t>
            </w:r>
          </w:p>
        </w:tc>
        <w:tc>
          <w:tcPr>
            <w:tcW w:w="1236" w:type="dxa"/>
            <w:tcBorders>
              <w:top w:val="nil"/>
              <w:left w:val="single" w:sz="4" w:space="0" w:color="auto"/>
              <w:bottom w:val="single" w:sz="4" w:space="0" w:color="auto"/>
              <w:right w:val="nil"/>
            </w:tcBorders>
          </w:tcPr>
          <w:p w:rsidR="003A317C" w:rsidRPr="00DA5A97" w:rsidRDefault="003A317C" w:rsidP="00700FEA">
            <w:pPr>
              <w:snapToGrid w:val="0"/>
              <w:spacing w:line="280" w:lineRule="exact"/>
              <w:ind w:left="-28" w:rightChars="57" w:right="137"/>
              <w:jc w:val="right"/>
              <w:rPr>
                <w:rFonts w:eastAsia="標楷體"/>
                <w:sz w:val="22"/>
              </w:rPr>
            </w:pPr>
            <w:r w:rsidRPr="00DA5A97">
              <w:rPr>
                <w:rFonts w:eastAsia="標楷體"/>
                <w:sz w:val="22"/>
              </w:rPr>
              <w:t>833</w:t>
            </w:r>
            <w:r w:rsidRPr="00DA5A97">
              <w:rPr>
                <w:rFonts w:eastAsia="標楷體" w:hint="eastAsia"/>
                <w:sz w:val="22"/>
              </w:rPr>
              <w:t>.0</w:t>
            </w:r>
          </w:p>
        </w:tc>
        <w:tc>
          <w:tcPr>
            <w:tcW w:w="1273" w:type="dxa"/>
            <w:tcBorders>
              <w:top w:val="nil"/>
              <w:left w:val="nil"/>
              <w:bottom w:val="single" w:sz="4" w:space="0" w:color="auto"/>
              <w:right w:val="single" w:sz="4" w:space="0" w:color="auto"/>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3.</w:t>
            </w:r>
            <w:r w:rsidRPr="00DA5A97">
              <w:rPr>
                <w:rFonts w:eastAsia="標楷體" w:hint="eastAsia"/>
                <w:sz w:val="22"/>
              </w:rPr>
              <w:t>7</w:t>
            </w:r>
          </w:p>
        </w:tc>
        <w:tc>
          <w:tcPr>
            <w:tcW w:w="1333" w:type="dxa"/>
            <w:tcBorders>
              <w:top w:val="nil"/>
              <w:left w:val="single" w:sz="4" w:space="0" w:color="auto"/>
              <w:bottom w:val="single" w:sz="4" w:space="0" w:color="auto"/>
              <w:right w:val="nil"/>
            </w:tcBorders>
          </w:tcPr>
          <w:p w:rsidR="003A317C" w:rsidRPr="00DA5A97" w:rsidRDefault="003A317C" w:rsidP="00700FEA">
            <w:pPr>
              <w:snapToGrid w:val="0"/>
              <w:spacing w:line="280" w:lineRule="exact"/>
              <w:ind w:left="-28" w:rightChars="110" w:right="264"/>
              <w:jc w:val="right"/>
              <w:rPr>
                <w:rFonts w:eastAsia="標楷體"/>
                <w:sz w:val="22"/>
              </w:rPr>
            </w:pPr>
            <w:r w:rsidRPr="00DA5A97">
              <w:rPr>
                <w:rFonts w:eastAsia="標楷體"/>
                <w:sz w:val="22"/>
              </w:rPr>
              <w:t>694</w:t>
            </w:r>
            <w:r w:rsidRPr="00DA5A97">
              <w:rPr>
                <w:rFonts w:eastAsia="標楷體" w:hint="eastAsia"/>
                <w:sz w:val="22"/>
              </w:rPr>
              <w:t>.0</w:t>
            </w:r>
          </w:p>
        </w:tc>
        <w:tc>
          <w:tcPr>
            <w:tcW w:w="1108" w:type="dxa"/>
            <w:tcBorders>
              <w:top w:val="nil"/>
              <w:left w:val="nil"/>
              <w:bottom w:val="single" w:sz="4" w:space="0" w:color="auto"/>
              <w:right w:val="nil"/>
            </w:tcBorders>
          </w:tcPr>
          <w:p w:rsidR="003A317C" w:rsidRPr="00DA5A97" w:rsidRDefault="003A317C" w:rsidP="00700FEA">
            <w:pPr>
              <w:snapToGrid w:val="0"/>
              <w:spacing w:line="280" w:lineRule="exact"/>
              <w:ind w:rightChars="110" w:right="264"/>
              <w:jc w:val="right"/>
              <w:rPr>
                <w:rFonts w:eastAsia="標楷體"/>
                <w:sz w:val="22"/>
              </w:rPr>
            </w:pPr>
            <w:r w:rsidRPr="00DA5A97">
              <w:rPr>
                <w:rFonts w:eastAsia="標楷體"/>
                <w:sz w:val="22"/>
              </w:rPr>
              <w:t>-9.</w:t>
            </w:r>
            <w:r w:rsidRPr="00DA5A97">
              <w:rPr>
                <w:rFonts w:eastAsia="標楷體" w:hint="eastAsia"/>
                <w:sz w:val="22"/>
              </w:rPr>
              <w:t>0</w:t>
            </w:r>
          </w:p>
        </w:tc>
      </w:tr>
    </w:tbl>
    <w:p w:rsidR="00623FB2" w:rsidRPr="00623FB2" w:rsidRDefault="00623FB2" w:rsidP="00623FB2">
      <w:pPr>
        <w:snapToGrid w:val="0"/>
        <w:spacing w:line="200" w:lineRule="atLeast"/>
        <w:ind w:left="280" w:right="-1197" w:hanging="461"/>
        <w:jc w:val="both"/>
        <w:rPr>
          <w:rFonts w:eastAsia="標楷體"/>
          <w:sz w:val="22"/>
        </w:rPr>
      </w:pPr>
      <w:proofErr w:type="gramStart"/>
      <w:r w:rsidRPr="00623FB2">
        <w:rPr>
          <w:rFonts w:eastAsia="標楷體"/>
          <w:sz w:val="22"/>
        </w:rPr>
        <w:t>註</w:t>
      </w:r>
      <w:proofErr w:type="gramEnd"/>
      <w:r w:rsidRPr="00623FB2">
        <w:rPr>
          <w:rFonts w:eastAsia="標楷體"/>
          <w:sz w:val="22"/>
        </w:rPr>
        <w:t>：</w:t>
      </w:r>
      <w:r w:rsidRPr="00623FB2">
        <w:rPr>
          <w:rFonts w:eastAsia="標楷體"/>
          <w:sz w:val="22"/>
        </w:rPr>
        <w:t>2007</w:t>
      </w:r>
      <w:r w:rsidRPr="00623FB2">
        <w:rPr>
          <w:rFonts w:eastAsia="標楷體"/>
          <w:sz w:val="22"/>
        </w:rPr>
        <w:t>年起實際利用外資為非金融領域金額。</w:t>
      </w:r>
    </w:p>
    <w:p w:rsidR="00DC4B2D" w:rsidRPr="003B1054" w:rsidRDefault="00623FB2" w:rsidP="00623FB2">
      <w:pPr>
        <w:snapToGrid w:val="0"/>
        <w:spacing w:line="200" w:lineRule="atLeast"/>
        <w:ind w:left="280" w:right="-1197" w:hanging="461"/>
        <w:jc w:val="both"/>
        <w:rPr>
          <w:rFonts w:eastAsia="標楷體"/>
          <w:sz w:val="22"/>
        </w:rPr>
      </w:pPr>
      <w:r w:rsidRPr="00623FB2">
        <w:rPr>
          <w:rFonts w:eastAsia="標楷體"/>
          <w:sz w:val="22"/>
        </w:rPr>
        <w:t>資料來源：中國大陸商務部及海關總署。</w:t>
      </w:r>
      <w:r w:rsidR="00DC4B2D" w:rsidRPr="003B1054">
        <w:rPr>
          <w:rFonts w:eastAsia="標楷體"/>
        </w:rPr>
        <w:br w:type="page"/>
      </w:r>
    </w:p>
    <w:p w:rsidR="00DE790C" w:rsidRPr="00DE790C" w:rsidRDefault="003A317C" w:rsidP="00E63BF3">
      <w:pPr>
        <w:keepNext/>
        <w:snapToGrid w:val="0"/>
        <w:spacing w:beforeLines="50" w:before="180" w:line="300" w:lineRule="auto"/>
        <w:ind w:rightChars="-25" w:right="-60"/>
        <w:outlineLvl w:val="2"/>
        <w:rPr>
          <w:rFonts w:eastAsia="標楷體"/>
          <w:b/>
          <w:bCs/>
          <w:kern w:val="0"/>
          <w:sz w:val="32"/>
          <w:szCs w:val="20"/>
        </w:rPr>
      </w:pPr>
      <w:bookmarkStart w:id="158" w:name="_Toc476138388"/>
      <w:bookmarkStart w:id="159" w:name="_Toc4585852"/>
      <w:bookmarkStart w:id="160" w:name="_Toc279048481"/>
      <w:bookmarkStart w:id="161" w:name="_Toc349916586"/>
      <w:bookmarkStart w:id="162" w:name="_Toc391906421"/>
      <w:bookmarkStart w:id="163" w:name="_Toc401923808"/>
      <w:bookmarkStart w:id="164" w:name="_Toc402171729"/>
      <w:bookmarkStart w:id="165" w:name="_Toc486347645"/>
      <w:bookmarkEnd w:id="152"/>
      <w:bookmarkEnd w:id="153"/>
      <w:bookmarkEnd w:id="154"/>
      <w:bookmarkEnd w:id="155"/>
      <w:r w:rsidRPr="00DA5A97">
        <w:rPr>
          <w:rFonts w:eastAsia="標楷體"/>
          <w:b/>
          <w:bCs/>
          <w:noProof/>
          <w:kern w:val="0"/>
          <w:sz w:val="20"/>
          <w:szCs w:val="20"/>
        </w:rPr>
        <w:lastRenderedPageBreak/>
        <w:drawing>
          <wp:anchor distT="0" distB="0" distL="114300" distR="114300" simplePos="0" relativeHeight="252968448" behindDoc="1" locked="0" layoutInCell="1" allowOverlap="1" wp14:anchorId="18228504" wp14:editId="7F55B707">
            <wp:simplePos x="0" y="0"/>
            <wp:positionH relativeFrom="column">
              <wp:posOffset>2288540</wp:posOffset>
            </wp:positionH>
            <wp:positionV relativeFrom="paragraph">
              <wp:posOffset>-328930</wp:posOffset>
            </wp:positionV>
            <wp:extent cx="4191635" cy="2695575"/>
            <wp:effectExtent l="0" t="0" r="0" b="0"/>
            <wp:wrapSquare wrapText="bothSides"/>
            <wp:docPr id="19"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E63BF3" w:rsidRPr="003B1054">
        <w:rPr>
          <w:rFonts w:eastAsia="標楷體"/>
          <w:b/>
          <w:bCs/>
          <w:kern w:val="0"/>
          <w:sz w:val="32"/>
          <w:szCs w:val="20"/>
        </w:rPr>
        <w:t>（三）</w:t>
      </w:r>
      <w:r w:rsidR="00DE790C" w:rsidRPr="00DE790C">
        <w:rPr>
          <w:rFonts w:eastAsia="標楷體" w:hint="eastAsia"/>
          <w:b/>
          <w:bCs/>
          <w:kern w:val="0"/>
          <w:sz w:val="32"/>
          <w:szCs w:val="20"/>
        </w:rPr>
        <w:t>對外貿易</w:t>
      </w:r>
      <w:bookmarkEnd w:id="158"/>
      <w:bookmarkEnd w:id="159"/>
    </w:p>
    <w:p w:rsidR="00DE790C" w:rsidRPr="00DE790C" w:rsidRDefault="003A317C" w:rsidP="002B1080">
      <w:pPr>
        <w:snapToGrid w:val="0"/>
        <w:ind w:leftChars="150" w:left="640" w:hangingChars="100" w:hanging="280"/>
        <w:jc w:val="both"/>
        <w:rPr>
          <w:rFonts w:eastAsia="標楷體"/>
          <w:sz w:val="28"/>
          <w:szCs w:val="28"/>
        </w:rPr>
      </w:pPr>
      <w:r w:rsidRPr="00DA5A97">
        <w:rPr>
          <w:rFonts w:eastAsia="標楷體" w:hint="eastAsia"/>
          <w:sz w:val="28"/>
          <w:szCs w:val="16"/>
        </w:rPr>
        <w:t>－</w:t>
      </w:r>
      <w:r w:rsidRPr="00DA5A97">
        <w:rPr>
          <w:rFonts w:eastAsia="標楷體" w:hint="eastAsia"/>
          <w:sz w:val="28"/>
          <w:szCs w:val="28"/>
        </w:rPr>
        <w:t>2019</w:t>
      </w:r>
      <w:r w:rsidRPr="00DA5A97">
        <w:rPr>
          <w:rFonts w:eastAsia="標楷體" w:hint="eastAsia"/>
          <w:sz w:val="28"/>
          <w:szCs w:val="28"/>
        </w:rPr>
        <w:t>年</w:t>
      </w:r>
      <w:r w:rsidRPr="00DA5A97">
        <w:rPr>
          <w:rFonts w:eastAsia="標楷體" w:hint="eastAsia"/>
          <w:kern w:val="0"/>
          <w:sz w:val="28"/>
          <w:szCs w:val="28"/>
        </w:rPr>
        <w:t>3</w:t>
      </w:r>
      <w:r w:rsidRPr="00DA5A97">
        <w:rPr>
          <w:rFonts w:eastAsia="標楷體"/>
          <w:kern w:val="0"/>
          <w:sz w:val="28"/>
          <w:szCs w:val="28"/>
        </w:rPr>
        <w:t>月</w:t>
      </w:r>
      <w:r w:rsidRPr="00DA5A97">
        <w:rPr>
          <w:rFonts w:eastAsia="標楷體" w:hint="eastAsia"/>
          <w:sz w:val="28"/>
          <w:szCs w:val="28"/>
        </w:rPr>
        <w:t>中國大陸進出口總值為</w:t>
      </w:r>
      <w:r w:rsidRPr="00DA5A97">
        <w:rPr>
          <w:rFonts w:eastAsia="標楷體"/>
          <w:sz w:val="28"/>
          <w:szCs w:val="28"/>
        </w:rPr>
        <w:t>3,647.0</w:t>
      </w:r>
      <w:r w:rsidRPr="00DA5A97">
        <w:rPr>
          <w:rFonts w:eastAsia="標楷體" w:hint="eastAsia"/>
          <w:sz w:val="28"/>
          <w:szCs w:val="28"/>
        </w:rPr>
        <w:t>億美元，較上年同月增加</w:t>
      </w:r>
      <w:r w:rsidRPr="00DA5A97">
        <w:rPr>
          <w:rFonts w:eastAsia="標楷體"/>
          <w:sz w:val="28"/>
          <w:szCs w:val="28"/>
        </w:rPr>
        <w:t>3.1</w:t>
      </w:r>
      <w:r w:rsidRPr="00DA5A97">
        <w:rPr>
          <w:rFonts w:eastAsia="標楷體" w:hint="eastAsia"/>
          <w:sz w:val="28"/>
          <w:szCs w:val="28"/>
        </w:rPr>
        <w:t>%</w:t>
      </w:r>
      <w:r w:rsidRPr="00DA5A97">
        <w:rPr>
          <w:rFonts w:eastAsia="標楷體" w:hint="eastAsia"/>
          <w:sz w:val="28"/>
          <w:szCs w:val="28"/>
        </w:rPr>
        <w:t>。其中，出口額為</w:t>
      </w:r>
      <w:r w:rsidRPr="00DA5A97">
        <w:rPr>
          <w:rFonts w:eastAsia="標楷體"/>
          <w:sz w:val="28"/>
          <w:szCs w:val="28"/>
        </w:rPr>
        <w:t>1,986.7</w:t>
      </w:r>
      <w:r w:rsidRPr="00DA5A97">
        <w:rPr>
          <w:rFonts w:eastAsia="標楷體" w:hint="eastAsia"/>
          <w:sz w:val="28"/>
          <w:szCs w:val="28"/>
        </w:rPr>
        <w:t>億美元，增加</w:t>
      </w:r>
      <w:r w:rsidRPr="00DA5A97">
        <w:rPr>
          <w:rFonts w:eastAsia="標楷體"/>
          <w:sz w:val="28"/>
          <w:szCs w:val="28"/>
        </w:rPr>
        <w:t>14.2</w:t>
      </w:r>
      <w:r w:rsidRPr="00DA5A97">
        <w:rPr>
          <w:rFonts w:eastAsia="標楷體" w:hint="eastAsia"/>
          <w:sz w:val="28"/>
          <w:szCs w:val="28"/>
        </w:rPr>
        <w:t>%</w:t>
      </w:r>
      <w:r w:rsidRPr="00DA5A97">
        <w:rPr>
          <w:rFonts w:eastAsia="標楷體" w:hint="eastAsia"/>
          <w:sz w:val="28"/>
          <w:szCs w:val="28"/>
        </w:rPr>
        <w:t>；進口額為</w:t>
      </w:r>
      <w:r w:rsidRPr="00DA5A97">
        <w:rPr>
          <w:rFonts w:eastAsia="標楷體"/>
          <w:sz w:val="28"/>
          <w:szCs w:val="28"/>
        </w:rPr>
        <w:t>1,660.2</w:t>
      </w:r>
      <w:r w:rsidRPr="00DA5A97">
        <w:rPr>
          <w:rFonts w:eastAsia="標楷體" w:hint="eastAsia"/>
          <w:sz w:val="28"/>
          <w:szCs w:val="28"/>
        </w:rPr>
        <w:t>億美元，減少</w:t>
      </w:r>
      <w:r w:rsidRPr="00DA5A97">
        <w:rPr>
          <w:rFonts w:eastAsia="標楷體"/>
          <w:sz w:val="28"/>
          <w:szCs w:val="28"/>
        </w:rPr>
        <w:t>7.6</w:t>
      </w:r>
      <w:r w:rsidRPr="00DA5A97">
        <w:rPr>
          <w:rFonts w:eastAsia="標楷體" w:hint="eastAsia"/>
          <w:sz w:val="28"/>
          <w:szCs w:val="28"/>
        </w:rPr>
        <w:t>%</w:t>
      </w:r>
      <w:r w:rsidRPr="00DA5A97">
        <w:rPr>
          <w:rFonts w:eastAsia="標楷體" w:hint="eastAsia"/>
          <w:sz w:val="28"/>
          <w:szCs w:val="28"/>
        </w:rPr>
        <w:t>，出超</w:t>
      </w:r>
      <w:r w:rsidRPr="00DA5A97">
        <w:rPr>
          <w:rFonts w:eastAsia="標楷體"/>
          <w:sz w:val="28"/>
          <w:szCs w:val="28"/>
        </w:rPr>
        <w:t>326.5</w:t>
      </w:r>
      <w:r w:rsidRPr="00DA5A97">
        <w:rPr>
          <w:rFonts w:eastAsia="標楷體" w:hint="eastAsia"/>
          <w:sz w:val="28"/>
          <w:szCs w:val="28"/>
        </w:rPr>
        <w:t>億美元。</w:t>
      </w:r>
    </w:p>
    <w:p w:rsidR="00DE790C" w:rsidRPr="00DE790C" w:rsidRDefault="003A317C" w:rsidP="00DE790C">
      <w:pPr>
        <w:snapToGrid w:val="0"/>
        <w:ind w:leftChars="150" w:left="640" w:rightChars="-295" w:right="-708" w:hangingChars="100" w:hanging="280"/>
        <w:jc w:val="both"/>
        <w:rPr>
          <w:rFonts w:eastAsia="標楷體"/>
          <w:sz w:val="28"/>
          <w:szCs w:val="16"/>
        </w:rPr>
      </w:pPr>
      <w:r w:rsidRPr="00DA5A97">
        <w:rPr>
          <w:rFonts w:eastAsia="標楷體"/>
          <w:sz w:val="28"/>
          <w:szCs w:val="16"/>
        </w:rPr>
        <w:t>－</w:t>
      </w:r>
      <w:r w:rsidRPr="00DA5A97">
        <w:rPr>
          <w:rFonts w:eastAsia="標楷體" w:hint="eastAsia"/>
          <w:sz w:val="28"/>
          <w:szCs w:val="28"/>
        </w:rPr>
        <w:t>2019</w:t>
      </w:r>
      <w:r w:rsidRPr="00DA5A97">
        <w:rPr>
          <w:rFonts w:eastAsia="標楷體" w:hint="eastAsia"/>
          <w:sz w:val="28"/>
          <w:szCs w:val="28"/>
        </w:rPr>
        <w:t>年</w:t>
      </w:r>
      <w:r w:rsidRPr="00DA5A97">
        <w:rPr>
          <w:rFonts w:eastAsia="標楷體" w:hint="eastAsia"/>
          <w:kern w:val="0"/>
          <w:sz w:val="28"/>
          <w:szCs w:val="28"/>
        </w:rPr>
        <w:t>3</w:t>
      </w:r>
      <w:r w:rsidRPr="00DA5A97">
        <w:rPr>
          <w:rFonts w:eastAsia="標楷體"/>
          <w:kern w:val="0"/>
          <w:sz w:val="28"/>
          <w:szCs w:val="28"/>
        </w:rPr>
        <w:t>月</w:t>
      </w:r>
      <w:r w:rsidRPr="00DA5A97">
        <w:rPr>
          <w:rFonts w:eastAsia="標楷體" w:hint="eastAsia"/>
          <w:sz w:val="28"/>
          <w:szCs w:val="16"/>
        </w:rPr>
        <w:t>與歐盟、美國、東協及日本之貿易總額，分別為</w:t>
      </w:r>
      <w:r w:rsidRPr="00DA5A97">
        <w:rPr>
          <w:sz w:val="28"/>
          <w:szCs w:val="16"/>
        </w:rPr>
        <w:t>550</w:t>
      </w:r>
      <w:r w:rsidRPr="00DA5A97">
        <w:rPr>
          <w:rFonts w:hint="eastAsia"/>
          <w:sz w:val="28"/>
          <w:szCs w:val="16"/>
        </w:rPr>
        <w:t>.</w:t>
      </w:r>
      <w:r w:rsidRPr="00DA5A97">
        <w:rPr>
          <w:sz w:val="28"/>
          <w:szCs w:val="16"/>
        </w:rPr>
        <w:t>7</w:t>
      </w:r>
      <w:r w:rsidRPr="00DA5A97">
        <w:rPr>
          <w:rFonts w:eastAsia="標楷體" w:hint="eastAsia"/>
          <w:sz w:val="28"/>
          <w:szCs w:val="16"/>
        </w:rPr>
        <w:t>億美元、</w:t>
      </w:r>
      <w:r w:rsidRPr="00DA5A97">
        <w:rPr>
          <w:rFonts w:eastAsia="標楷體"/>
          <w:sz w:val="28"/>
          <w:szCs w:val="16"/>
        </w:rPr>
        <w:t>431</w:t>
      </w:r>
      <w:r w:rsidRPr="00DA5A97">
        <w:rPr>
          <w:rFonts w:eastAsia="標楷體" w:hint="eastAsia"/>
          <w:sz w:val="28"/>
          <w:szCs w:val="16"/>
        </w:rPr>
        <w:t>.</w:t>
      </w:r>
      <w:r w:rsidRPr="00DA5A97">
        <w:rPr>
          <w:rFonts w:eastAsia="標楷體"/>
          <w:sz w:val="28"/>
          <w:szCs w:val="16"/>
        </w:rPr>
        <w:t>4</w:t>
      </w:r>
      <w:r w:rsidRPr="00DA5A97">
        <w:rPr>
          <w:rFonts w:eastAsia="標楷體" w:hint="eastAsia"/>
          <w:sz w:val="28"/>
          <w:szCs w:val="16"/>
        </w:rPr>
        <w:t>億美元、</w:t>
      </w:r>
      <w:r w:rsidRPr="00DA5A97">
        <w:rPr>
          <w:rFonts w:eastAsia="標楷體"/>
          <w:sz w:val="28"/>
          <w:szCs w:val="16"/>
        </w:rPr>
        <w:t>522</w:t>
      </w:r>
      <w:r w:rsidRPr="00DA5A97">
        <w:rPr>
          <w:rFonts w:eastAsia="標楷體" w:hint="eastAsia"/>
          <w:sz w:val="28"/>
          <w:szCs w:val="16"/>
        </w:rPr>
        <w:t>.</w:t>
      </w:r>
      <w:r w:rsidRPr="00DA5A97">
        <w:rPr>
          <w:rFonts w:eastAsia="標楷體"/>
          <w:sz w:val="28"/>
          <w:szCs w:val="16"/>
        </w:rPr>
        <w:t>5</w:t>
      </w:r>
      <w:r w:rsidRPr="00DA5A97">
        <w:rPr>
          <w:rFonts w:eastAsia="標楷體" w:hint="eastAsia"/>
          <w:sz w:val="28"/>
          <w:szCs w:val="16"/>
        </w:rPr>
        <w:t>億美元及</w:t>
      </w:r>
      <w:r w:rsidRPr="00DA5A97">
        <w:rPr>
          <w:rFonts w:eastAsia="標楷體"/>
          <w:sz w:val="28"/>
          <w:szCs w:val="16"/>
        </w:rPr>
        <w:t>268</w:t>
      </w:r>
      <w:r w:rsidRPr="00DA5A97">
        <w:rPr>
          <w:rFonts w:eastAsia="標楷體" w:hint="eastAsia"/>
          <w:sz w:val="28"/>
          <w:szCs w:val="16"/>
        </w:rPr>
        <w:t>.</w:t>
      </w:r>
      <w:r w:rsidRPr="00DA5A97">
        <w:rPr>
          <w:rFonts w:eastAsia="標楷體"/>
          <w:sz w:val="28"/>
          <w:szCs w:val="16"/>
        </w:rPr>
        <w:t>3</w:t>
      </w:r>
      <w:r w:rsidRPr="00DA5A97">
        <w:rPr>
          <w:rFonts w:eastAsia="標楷體" w:hint="eastAsia"/>
          <w:sz w:val="28"/>
          <w:szCs w:val="16"/>
        </w:rPr>
        <w:t>億美元，較上月分別</w:t>
      </w:r>
      <w:r w:rsidRPr="00DA5A97">
        <w:rPr>
          <w:rFonts w:eastAsia="標楷體"/>
          <w:sz w:val="28"/>
          <w:szCs w:val="16"/>
        </w:rPr>
        <w:t>增加</w:t>
      </w:r>
      <w:r w:rsidRPr="00DA5A97">
        <w:rPr>
          <w:rFonts w:eastAsia="標楷體"/>
          <w:sz w:val="28"/>
          <w:szCs w:val="16"/>
        </w:rPr>
        <w:t>28.3%</w:t>
      </w:r>
      <w:r w:rsidRPr="00DA5A97">
        <w:rPr>
          <w:rFonts w:eastAsia="標楷體" w:hint="eastAsia"/>
          <w:sz w:val="28"/>
          <w:szCs w:val="16"/>
        </w:rPr>
        <w:t>、</w:t>
      </w:r>
      <w:r w:rsidRPr="00DA5A97">
        <w:rPr>
          <w:rFonts w:eastAsia="標楷體"/>
          <w:sz w:val="28"/>
          <w:szCs w:val="16"/>
        </w:rPr>
        <w:t>40.9%</w:t>
      </w:r>
      <w:r w:rsidRPr="00DA5A97">
        <w:rPr>
          <w:rFonts w:eastAsia="標楷體" w:hint="eastAsia"/>
          <w:sz w:val="28"/>
          <w:szCs w:val="16"/>
        </w:rPr>
        <w:t>、</w:t>
      </w:r>
      <w:r w:rsidRPr="00DA5A97">
        <w:rPr>
          <w:rFonts w:eastAsia="標楷體"/>
          <w:sz w:val="28"/>
          <w:szCs w:val="16"/>
        </w:rPr>
        <w:t>57.9%</w:t>
      </w:r>
      <w:r w:rsidRPr="00DA5A97">
        <w:rPr>
          <w:rFonts w:eastAsia="標楷體" w:hint="eastAsia"/>
          <w:sz w:val="28"/>
          <w:szCs w:val="16"/>
        </w:rPr>
        <w:t>及</w:t>
      </w:r>
      <w:r w:rsidRPr="00DA5A97">
        <w:rPr>
          <w:rFonts w:eastAsia="標楷體"/>
          <w:sz w:val="28"/>
          <w:szCs w:val="16"/>
        </w:rPr>
        <w:t>31.1%</w:t>
      </w:r>
      <w:r w:rsidRPr="00DA5A97">
        <w:rPr>
          <w:rFonts w:eastAsia="標楷體" w:hint="eastAsia"/>
          <w:sz w:val="28"/>
          <w:szCs w:val="16"/>
        </w:rPr>
        <w:t>。</w:t>
      </w:r>
    </w:p>
    <w:p w:rsidR="00745913" w:rsidRPr="003B1054" w:rsidRDefault="00745913" w:rsidP="006563E1">
      <w:pPr>
        <w:widowControl/>
        <w:autoSpaceDE w:val="0"/>
        <w:autoSpaceDN w:val="0"/>
        <w:adjustRightInd w:val="0"/>
        <w:snapToGrid w:val="0"/>
        <w:spacing w:beforeLines="50" w:before="180" w:line="240" w:lineRule="atLeast"/>
        <w:ind w:leftChars="140" w:left="616" w:right="-851" w:hangingChars="100" w:hanging="280"/>
        <w:jc w:val="center"/>
        <w:rPr>
          <w:rFonts w:eastAsia="標楷體"/>
          <w:kern w:val="0"/>
          <w:szCs w:val="20"/>
        </w:rPr>
      </w:pPr>
      <w:r w:rsidRPr="003B1054">
        <w:rPr>
          <w:rFonts w:eastAsia="標楷體"/>
          <w:b/>
          <w:bCs/>
          <w:kern w:val="0"/>
          <w:sz w:val="28"/>
          <w:szCs w:val="20"/>
        </w:rPr>
        <w:t xml:space="preserve">          </w:t>
      </w:r>
      <w:r w:rsidRPr="003B1054">
        <w:rPr>
          <w:rFonts w:eastAsia="標楷體"/>
          <w:b/>
          <w:bCs/>
          <w:kern w:val="0"/>
          <w:sz w:val="28"/>
          <w:szCs w:val="20"/>
        </w:rPr>
        <w:t>表</w:t>
      </w:r>
      <w:r w:rsidRPr="003B1054">
        <w:rPr>
          <w:rFonts w:eastAsia="標楷體"/>
          <w:b/>
          <w:bCs/>
          <w:kern w:val="0"/>
          <w:sz w:val="28"/>
          <w:szCs w:val="20"/>
        </w:rPr>
        <w:t xml:space="preserve">3-3   </w:t>
      </w:r>
      <w:r w:rsidRPr="003B1054">
        <w:rPr>
          <w:rFonts w:eastAsia="標楷體"/>
          <w:b/>
          <w:bCs/>
          <w:kern w:val="0"/>
          <w:sz w:val="28"/>
          <w:szCs w:val="20"/>
        </w:rPr>
        <w:t>中國大陸進出口貿易統計</w:t>
      </w:r>
      <w:r w:rsidRPr="003B1054">
        <w:rPr>
          <w:rFonts w:eastAsia="標楷體"/>
          <w:b/>
          <w:bCs/>
          <w:kern w:val="0"/>
          <w:sz w:val="28"/>
          <w:szCs w:val="20"/>
        </w:rPr>
        <w:t xml:space="preserve">     </w:t>
      </w:r>
      <w:r w:rsidRPr="003B1054">
        <w:rPr>
          <w:rFonts w:eastAsia="標楷體"/>
          <w:kern w:val="0"/>
          <w:szCs w:val="20"/>
        </w:rPr>
        <w:t>單位：億美元；</w:t>
      </w:r>
      <w:r w:rsidRPr="003B1054">
        <w:rPr>
          <w:rFonts w:eastAsia="標楷體"/>
          <w:kern w:val="0"/>
          <w:szCs w:val="20"/>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1513AC" w:rsidRPr="00A640CA" w:rsidTr="00507BCB">
        <w:trPr>
          <w:cantSplit/>
          <w:trHeight w:val="299"/>
        </w:trPr>
        <w:tc>
          <w:tcPr>
            <w:tcW w:w="1538" w:type="dxa"/>
            <w:gridSpan w:val="2"/>
            <w:vMerge w:val="restart"/>
            <w:tcBorders>
              <w:left w:val="nil"/>
            </w:tcBorders>
            <w:vAlign w:val="center"/>
          </w:tcPr>
          <w:p w:rsidR="001513AC" w:rsidRPr="00A640CA" w:rsidRDefault="001513AC" w:rsidP="00F77055">
            <w:pPr>
              <w:snapToGrid w:val="0"/>
              <w:spacing w:line="230" w:lineRule="exact"/>
              <w:jc w:val="center"/>
              <w:rPr>
                <w:rFonts w:eastAsia="標楷體"/>
              </w:rPr>
            </w:pPr>
            <w:r w:rsidRPr="00A640CA">
              <w:rPr>
                <w:rFonts w:eastAsia="標楷體" w:hAnsi="標楷體" w:hint="eastAsia"/>
              </w:rPr>
              <w:t>年（月）</w:t>
            </w:r>
          </w:p>
        </w:tc>
        <w:tc>
          <w:tcPr>
            <w:tcW w:w="2003"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貿易總額</w:t>
            </w:r>
          </w:p>
        </w:tc>
        <w:tc>
          <w:tcPr>
            <w:tcW w:w="1805"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出口總額</w:t>
            </w:r>
          </w:p>
        </w:tc>
        <w:tc>
          <w:tcPr>
            <w:tcW w:w="1862" w:type="dxa"/>
            <w:gridSpan w:val="2"/>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進口總額</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出入超</w:t>
            </w:r>
          </w:p>
        </w:tc>
      </w:tr>
      <w:tr w:rsidR="001513AC" w:rsidRPr="00A640CA" w:rsidTr="00507BCB">
        <w:trPr>
          <w:cantSplit/>
          <w:trHeight w:val="139"/>
        </w:trPr>
        <w:tc>
          <w:tcPr>
            <w:tcW w:w="1538" w:type="dxa"/>
            <w:gridSpan w:val="2"/>
            <w:vMerge/>
            <w:tcBorders>
              <w:left w:val="nil"/>
              <w:bottom w:val="single" w:sz="4" w:space="0" w:color="auto"/>
            </w:tcBorders>
          </w:tcPr>
          <w:p w:rsidR="001513AC" w:rsidRPr="00A640CA" w:rsidRDefault="001513AC" w:rsidP="00F77055">
            <w:pPr>
              <w:snapToGrid w:val="0"/>
              <w:spacing w:line="230" w:lineRule="exact"/>
              <w:jc w:val="center"/>
              <w:rPr>
                <w:rFonts w:eastAsia="標楷體"/>
              </w:rPr>
            </w:pPr>
          </w:p>
        </w:tc>
        <w:tc>
          <w:tcPr>
            <w:tcW w:w="121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784"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39"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96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c>
          <w:tcPr>
            <w:tcW w:w="896" w:type="dxa"/>
            <w:tcBorders>
              <w:bottom w:val="single" w:sz="4" w:space="0" w:color="auto"/>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年增率</w:t>
            </w:r>
          </w:p>
        </w:tc>
        <w:tc>
          <w:tcPr>
            <w:tcW w:w="1313" w:type="dxa"/>
            <w:tcBorders>
              <w:bottom w:val="single" w:sz="4" w:space="0" w:color="auto"/>
              <w:right w:val="nil"/>
            </w:tcBorders>
            <w:vAlign w:val="center"/>
          </w:tcPr>
          <w:p w:rsidR="001513AC" w:rsidRPr="00A640CA" w:rsidRDefault="001513AC" w:rsidP="00F77055">
            <w:pPr>
              <w:snapToGrid w:val="0"/>
              <w:spacing w:line="230" w:lineRule="exact"/>
              <w:ind w:left="-113" w:right="-113"/>
              <w:jc w:val="center"/>
              <w:rPr>
                <w:rFonts w:eastAsia="標楷體"/>
              </w:rPr>
            </w:pPr>
            <w:r w:rsidRPr="00A640CA">
              <w:rPr>
                <w:rFonts w:eastAsia="標楷體" w:hAnsi="標楷體" w:hint="eastAsia"/>
              </w:rPr>
              <w:t>金額</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2014</w:t>
            </w:r>
            <w:r w:rsidRPr="00DA5A97">
              <w:rPr>
                <w:rFonts w:eastAsia="標楷體" w:hint="eastAsia"/>
                <w:sz w:val="22"/>
              </w:rPr>
              <w:t>年</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43,030.4</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rFonts w:eastAsia="標楷體"/>
                <w:sz w:val="22"/>
              </w:rPr>
            </w:pPr>
            <w:r w:rsidRPr="00DA5A97">
              <w:rPr>
                <w:rFonts w:eastAsia="標楷體" w:hint="eastAsia"/>
                <w:sz w:val="22"/>
              </w:rPr>
              <w:t>3.4</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23</w:t>
            </w:r>
            <w:r w:rsidRPr="00DA5A97">
              <w:rPr>
                <w:rFonts w:eastAsia="標楷體"/>
                <w:sz w:val="22"/>
              </w:rPr>
              <w:t>,</w:t>
            </w:r>
            <w:r w:rsidRPr="00DA5A97">
              <w:rPr>
                <w:rFonts w:eastAsia="標楷體" w:hint="eastAsia"/>
                <w:sz w:val="22"/>
              </w:rPr>
              <w:t>427.5</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 xml:space="preserve">  6.1</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19</w:t>
            </w:r>
            <w:r w:rsidRPr="00DA5A97">
              <w:rPr>
                <w:rFonts w:eastAsia="標楷體"/>
                <w:sz w:val="22"/>
              </w:rPr>
              <w:t>,</w:t>
            </w:r>
            <w:r w:rsidRPr="00DA5A97">
              <w:rPr>
                <w:rFonts w:eastAsia="標楷體" w:hint="eastAsia"/>
                <w:sz w:val="22"/>
              </w:rPr>
              <w:t>602.9</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Chars="100" w:right="240"/>
              <w:jc w:val="right"/>
              <w:rPr>
                <w:rFonts w:eastAsia="標楷體"/>
                <w:sz w:val="22"/>
              </w:rPr>
            </w:pPr>
            <w:r w:rsidRPr="00DA5A97">
              <w:rPr>
                <w:rFonts w:eastAsia="標楷體" w:hint="eastAsia"/>
                <w:sz w:val="22"/>
              </w:rPr>
              <w:t>0.4</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rFonts w:eastAsia="標楷體"/>
                <w:sz w:val="22"/>
              </w:rPr>
            </w:pPr>
            <w:r w:rsidRPr="00DA5A97">
              <w:rPr>
                <w:rFonts w:eastAsia="標楷體" w:hint="eastAsia"/>
                <w:sz w:val="22"/>
              </w:rPr>
              <w:t>3,824.6</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2015</w:t>
            </w:r>
            <w:r w:rsidRPr="00DA5A97">
              <w:rPr>
                <w:rFonts w:eastAsia="標楷體" w:hint="eastAsia"/>
                <w:sz w:val="22"/>
              </w:rPr>
              <w:t>年</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39,586.4</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rFonts w:eastAsia="標楷體"/>
                <w:sz w:val="22"/>
              </w:rPr>
            </w:pPr>
            <w:r w:rsidRPr="00DA5A97">
              <w:rPr>
                <w:rFonts w:eastAsia="標楷體" w:hint="eastAsia"/>
                <w:sz w:val="22"/>
              </w:rPr>
              <w:t>-8.0</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22,765.7</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 xml:space="preserve">  -2.8</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16,820.7</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220"/>
              <w:jc w:val="right"/>
              <w:rPr>
                <w:rFonts w:eastAsia="標楷體"/>
                <w:sz w:val="22"/>
              </w:rPr>
            </w:pPr>
            <w:r w:rsidRPr="00DA5A97">
              <w:rPr>
                <w:rFonts w:eastAsia="標楷體" w:hint="eastAsia"/>
                <w:sz w:val="22"/>
              </w:rPr>
              <w:t>-14.1</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rFonts w:eastAsia="標楷體"/>
                <w:sz w:val="22"/>
              </w:rPr>
            </w:pPr>
            <w:r w:rsidRPr="00DA5A97">
              <w:rPr>
                <w:rFonts w:eastAsia="標楷體" w:hint="eastAsia"/>
                <w:sz w:val="22"/>
              </w:rPr>
              <w:t>5,945.0</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2016</w:t>
            </w:r>
            <w:r w:rsidRPr="00DA5A97">
              <w:rPr>
                <w:rFonts w:eastAsia="標楷體" w:hint="eastAsia"/>
                <w:sz w:val="22"/>
              </w:rPr>
              <w:t>年</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36,849.2</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rFonts w:eastAsia="標楷體"/>
                <w:sz w:val="22"/>
              </w:rPr>
            </w:pPr>
            <w:r w:rsidRPr="00DA5A97">
              <w:rPr>
                <w:rFonts w:eastAsia="標楷體" w:hint="eastAsia"/>
                <w:sz w:val="22"/>
              </w:rPr>
              <w:t>-6.8</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20,974.4</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rFonts w:eastAsia="標楷體"/>
                <w:sz w:val="22"/>
              </w:rPr>
            </w:pPr>
            <w:r w:rsidRPr="00DA5A97">
              <w:rPr>
                <w:rFonts w:eastAsia="標楷體" w:hint="eastAsia"/>
                <w:sz w:val="22"/>
              </w:rPr>
              <w:t>-7.7</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15,874.8</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220"/>
              <w:jc w:val="right"/>
              <w:rPr>
                <w:rFonts w:eastAsia="標楷體"/>
                <w:sz w:val="22"/>
              </w:rPr>
            </w:pPr>
            <w:r w:rsidRPr="00DA5A97">
              <w:rPr>
                <w:rFonts w:eastAsia="標楷體" w:hint="eastAsia"/>
                <w:sz w:val="22"/>
              </w:rPr>
              <w:t>-5.5</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rFonts w:eastAsia="標楷體"/>
                <w:sz w:val="22"/>
              </w:rPr>
            </w:pPr>
            <w:r w:rsidRPr="00DA5A97">
              <w:rPr>
                <w:rFonts w:eastAsia="標楷體" w:hint="eastAsia"/>
                <w:sz w:val="22"/>
              </w:rPr>
              <w:t>5,099.6</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sz w:val="22"/>
              </w:rPr>
              <w:t>2017</w:t>
            </w:r>
            <w:r w:rsidRPr="00DA5A97">
              <w:rPr>
                <w:rFonts w:eastAsia="標楷體"/>
                <w:sz w:val="22"/>
              </w:rPr>
              <w:t>年</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eastAsia="標楷體" w:hint="eastAsia"/>
                <w:sz w:val="22"/>
              </w:rPr>
              <w:t>41</w:t>
            </w:r>
            <w:r w:rsidRPr="00DA5A97">
              <w:rPr>
                <w:rFonts w:eastAsia="標楷體"/>
                <w:sz w:val="22"/>
              </w:rPr>
              <w:t>,</w:t>
            </w:r>
            <w:r w:rsidRPr="00DA5A97">
              <w:rPr>
                <w:rFonts w:eastAsia="標楷體" w:hint="eastAsia"/>
                <w:sz w:val="22"/>
              </w:rPr>
              <w:t>044.7</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sz w:val="22"/>
              </w:rPr>
              <w:t>1</w:t>
            </w:r>
            <w:r w:rsidRPr="00DA5A97">
              <w:rPr>
                <w:rFonts w:hint="eastAsia"/>
                <w:sz w:val="22"/>
              </w:rPr>
              <w:t>1.4</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SimSun"/>
                <w:sz w:val="22"/>
                <w:lang w:eastAsia="zh-CN"/>
              </w:rPr>
            </w:pPr>
            <w:r w:rsidRPr="00DA5A97">
              <w:rPr>
                <w:rFonts w:eastAsia="標楷體" w:hint="eastAsia"/>
                <w:sz w:val="22"/>
              </w:rPr>
              <w:t>22</w:t>
            </w:r>
            <w:r w:rsidRPr="00DA5A97">
              <w:rPr>
                <w:rFonts w:eastAsia="標楷體"/>
                <w:sz w:val="22"/>
              </w:rPr>
              <w:t>,</w:t>
            </w:r>
            <w:r w:rsidRPr="00DA5A97">
              <w:rPr>
                <w:rFonts w:eastAsia="標楷體" w:hint="eastAsia"/>
                <w:sz w:val="22"/>
              </w:rPr>
              <w:t>634.9</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7.9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rFonts w:eastAsia="SimSun"/>
                <w:sz w:val="22"/>
                <w:lang w:eastAsia="zh-CN"/>
              </w:rPr>
            </w:pPr>
            <w:r w:rsidRPr="00DA5A97">
              <w:rPr>
                <w:rFonts w:eastAsia="標楷體"/>
                <w:sz w:val="22"/>
              </w:rPr>
              <w:t>1</w:t>
            </w:r>
            <w:r w:rsidRPr="00DA5A97">
              <w:rPr>
                <w:rFonts w:eastAsia="標楷體" w:hint="eastAsia"/>
                <w:sz w:val="22"/>
              </w:rPr>
              <w:t>8</w:t>
            </w:r>
            <w:r w:rsidRPr="00DA5A97">
              <w:rPr>
                <w:rFonts w:eastAsia="標楷體"/>
                <w:sz w:val="22"/>
              </w:rPr>
              <w:t>,</w:t>
            </w:r>
            <w:r w:rsidRPr="00DA5A97">
              <w:rPr>
                <w:rFonts w:eastAsia="標楷體" w:hint="eastAsia"/>
                <w:sz w:val="22"/>
              </w:rPr>
              <w:t>409.8</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220"/>
              <w:jc w:val="right"/>
              <w:rPr>
                <w:sz w:val="22"/>
              </w:rPr>
            </w:pPr>
            <w:r w:rsidRPr="00DA5A97">
              <w:rPr>
                <w:rFonts w:hint="eastAsia"/>
                <w:sz w:val="22"/>
              </w:rPr>
              <w:t>15.9</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4</w:t>
            </w:r>
            <w:r w:rsidRPr="00DA5A97">
              <w:rPr>
                <w:sz w:val="22"/>
              </w:rPr>
              <w:t>,</w:t>
            </w:r>
            <w:r w:rsidRPr="00DA5A97">
              <w:rPr>
                <w:rFonts w:hint="eastAsia"/>
                <w:sz w:val="22"/>
              </w:rPr>
              <w:t>225.1</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2018</w:t>
            </w:r>
            <w:r w:rsidRPr="00DA5A97">
              <w:rPr>
                <w:rFonts w:eastAsia="標楷體"/>
                <w:sz w:val="22"/>
              </w:rPr>
              <w:t>年</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46,230.4</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12.6</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24,874.0</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9.9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21,356.4</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15.8</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 xml:space="preserve"> 3,517.6</w:t>
            </w:r>
            <w:r w:rsidRPr="00DA5A97">
              <w:rPr>
                <w:sz w:val="22"/>
              </w:rPr>
              <w:t xml:space="preserve"> </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3</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3,53</w:t>
            </w:r>
            <w:r w:rsidRPr="00DA5A97">
              <w:rPr>
                <w:rFonts w:hint="eastAsia"/>
                <w:sz w:val="22"/>
              </w:rPr>
              <w:t>5</w:t>
            </w:r>
            <w:r w:rsidRPr="00DA5A97">
              <w:rPr>
                <w:sz w:val="22"/>
              </w:rPr>
              <w:t>.</w:t>
            </w:r>
            <w:r w:rsidRPr="00DA5A97">
              <w:rPr>
                <w:rFonts w:hint="eastAsia"/>
                <w:sz w:val="22"/>
              </w:rPr>
              <w:t>6</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5.3</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1,73</w:t>
            </w:r>
            <w:r w:rsidRPr="00DA5A97">
              <w:rPr>
                <w:rFonts w:hint="eastAsia"/>
                <w:sz w:val="22"/>
              </w:rPr>
              <w:t>9</w:t>
            </w:r>
            <w:r w:rsidRPr="00DA5A97">
              <w:rPr>
                <w:sz w:val="22"/>
              </w:rPr>
              <w:t>.</w:t>
            </w:r>
            <w:r w:rsidRPr="00DA5A97">
              <w:rPr>
                <w:rFonts w:hint="eastAsia"/>
                <w:sz w:val="22"/>
              </w:rPr>
              <w:t>1</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-3.0</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1,7</w:t>
            </w:r>
            <w:r w:rsidRPr="00DA5A97">
              <w:rPr>
                <w:rFonts w:hint="eastAsia"/>
                <w:sz w:val="22"/>
              </w:rPr>
              <w:t>96</w:t>
            </w:r>
            <w:r w:rsidRPr="00DA5A97">
              <w:rPr>
                <w:sz w:val="22"/>
              </w:rPr>
              <w:t>.</w:t>
            </w:r>
            <w:r w:rsidRPr="00DA5A97">
              <w:rPr>
                <w:rFonts w:hint="eastAsia"/>
                <w:sz w:val="22"/>
              </w:rPr>
              <w:t>6</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14.8</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-5</w:t>
            </w:r>
            <w:r w:rsidRPr="00DA5A97">
              <w:rPr>
                <w:rFonts w:hint="eastAsia"/>
                <w:sz w:val="22"/>
              </w:rPr>
              <w:t>7</w:t>
            </w:r>
            <w:r w:rsidRPr="00DA5A97">
              <w:rPr>
                <w:sz w:val="22"/>
              </w:rPr>
              <w:t>.</w:t>
            </w:r>
            <w:r w:rsidRPr="00DA5A97">
              <w:rPr>
                <w:rFonts w:hint="eastAsia"/>
                <w:sz w:val="22"/>
              </w:rPr>
              <w:t>5</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4</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3,71</w:t>
            </w:r>
            <w:r w:rsidRPr="00DA5A97">
              <w:rPr>
                <w:rFonts w:hint="eastAsia"/>
                <w:sz w:val="22"/>
              </w:rPr>
              <w:t>6</w:t>
            </w:r>
            <w:r w:rsidRPr="00DA5A97">
              <w:rPr>
                <w:sz w:val="22"/>
              </w:rPr>
              <w:t>.</w:t>
            </w:r>
            <w:r w:rsidRPr="00DA5A97">
              <w:rPr>
                <w:rFonts w:hint="eastAsia"/>
                <w:sz w:val="22"/>
              </w:rPr>
              <w:t>1</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16.5</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1,98</w:t>
            </w:r>
            <w:r w:rsidRPr="00DA5A97">
              <w:rPr>
                <w:rFonts w:hint="eastAsia"/>
                <w:sz w:val="22"/>
              </w:rPr>
              <w:t>9</w:t>
            </w:r>
            <w:r w:rsidRPr="00DA5A97">
              <w:rPr>
                <w:sz w:val="22"/>
              </w:rPr>
              <w:t>.</w:t>
            </w:r>
            <w:r w:rsidRPr="00DA5A97">
              <w:rPr>
                <w:rFonts w:hint="eastAsia"/>
                <w:sz w:val="22"/>
              </w:rPr>
              <w:t>5</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sz w:val="22"/>
              </w:rPr>
              <w:t>11.9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1,726.</w:t>
            </w:r>
            <w:r w:rsidRPr="00DA5A97">
              <w:rPr>
                <w:rFonts w:hint="eastAsia"/>
                <w:sz w:val="22"/>
              </w:rPr>
              <w:t>7</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22.2</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26</w:t>
            </w:r>
            <w:r w:rsidRPr="00DA5A97">
              <w:rPr>
                <w:rFonts w:hint="eastAsia"/>
                <w:sz w:val="22"/>
              </w:rPr>
              <w:t>2</w:t>
            </w:r>
            <w:r w:rsidRPr="00DA5A97">
              <w:rPr>
                <w:sz w:val="22"/>
              </w:rPr>
              <w:t>.</w:t>
            </w:r>
            <w:r w:rsidRPr="00DA5A97">
              <w:rPr>
                <w:rFonts w:hint="eastAsia"/>
                <w:sz w:val="22"/>
              </w:rPr>
              <w:t>8</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5</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3,99</w:t>
            </w:r>
            <w:r w:rsidRPr="00DA5A97">
              <w:rPr>
                <w:rFonts w:hint="eastAsia"/>
                <w:sz w:val="22"/>
              </w:rPr>
              <w:t>7.9</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18.2</w:t>
            </w:r>
          </w:p>
        </w:tc>
        <w:tc>
          <w:tcPr>
            <w:tcW w:w="966"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81"/>
              <w:gridCol w:w="12924"/>
            </w:tblGrid>
            <w:tr w:rsidR="006771CB" w:rsidRPr="00DA5A97" w:rsidTr="00A45AD7">
              <w:trPr>
                <w:trHeight w:val="190"/>
              </w:trPr>
              <w:tc>
                <w:tcPr>
                  <w:tcW w:w="81" w:type="dxa"/>
                  <w:tcBorders>
                    <w:top w:val="nil"/>
                    <w:left w:val="nil"/>
                    <w:bottom w:val="nil"/>
                    <w:right w:val="nil"/>
                  </w:tcBorders>
                  <w:vAlign w:val="center"/>
                  <w:hideMark/>
                </w:tcPr>
                <w:p w:rsidR="006771CB" w:rsidRPr="00DA5A97" w:rsidRDefault="006771CB" w:rsidP="00A45AD7">
                  <w:pPr>
                    <w:widowControl/>
                    <w:rPr>
                      <w:sz w:val="22"/>
                    </w:rPr>
                  </w:pPr>
                </w:p>
              </w:tc>
              <w:tc>
                <w:tcPr>
                  <w:tcW w:w="12924" w:type="dxa"/>
                  <w:tcBorders>
                    <w:top w:val="nil"/>
                    <w:left w:val="nil"/>
                    <w:bottom w:val="nil"/>
                    <w:right w:val="nil"/>
                  </w:tcBorders>
                  <w:vAlign w:val="center"/>
                  <w:hideMark/>
                </w:tcPr>
                <w:p w:rsidR="006771CB" w:rsidRPr="00DA5A97" w:rsidRDefault="006771CB" w:rsidP="00A45AD7">
                  <w:pPr>
                    <w:widowControl/>
                    <w:rPr>
                      <w:sz w:val="22"/>
                    </w:rPr>
                  </w:pPr>
                  <w:r w:rsidRPr="00DA5A97">
                    <w:rPr>
                      <w:rFonts w:hint="eastAsia"/>
                      <w:sz w:val="22"/>
                    </w:rPr>
                    <w:t>2,116.1</w:t>
                  </w:r>
                </w:p>
              </w:tc>
            </w:tr>
          </w:tbl>
          <w:p w:rsidR="006771CB" w:rsidRPr="00DA5A97" w:rsidRDefault="006771CB" w:rsidP="00A45AD7">
            <w:pPr>
              <w:snapToGrid w:val="0"/>
              <w:spacing w:line="230" w:lineRule="exact"/>
              <w:ind w:left="-113" w:right="-113"/>
              <w:jc w:val="center"/>
              <w:rPr>
                <w:sz w:val="22"/>
              </w:rPr>
            </w:pP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bCs/>
                <w:sz w:val="22"/>
              </w:rPr>
              <w:t>11.9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bCs/>
                <w:sz w:val="22"/>
              </w:rPr>
              <w:t>1,881.8</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26.2</w:t>
            </w:r>
          </w:p>
        </w:tc>
        <w:tc>
          <w:tcPr>
            <w:tcW w:w="1313" w:type="dxa"/>
            <w:tcBorders>
              <w:top w:val="nil"/>
              <w:left w:val="nil"/>
              <w:bottom w:val="nil"/>
              <w:right w:val="nil"/>
            </w:tcBorders>
            <w:vAlign w:val="center"/>
          </w:tcPr>
          <w:tbl>
            <w:tblPr>
              <w:tblW w:w="13005" w:type="dxa"/>
              <w:tblLayout w:type="fixed"/>
              <w:tblCellMar>
                <w:left w:w="0" w:type="dxa"/>
                <w:right w:w="0" w:type="dxa"/>
              </w:tblCellMar>
              <w:tblLook w:val="04A0" w:firstRow="1" w:lastRow="0" w:firstColumn="1" w:lastColumn="0" w:noHBand="0" w:noVBand="1"/>
            </w:tblPr>
            <w:tblGrid>
              <w:gridCol w:w="114"/>
              <w:gridCol w:w="12891"/>
            </w:tblGrid>
            <w:tr w:rsidR="006771CB" w:rsidRPr="00DA5A97" w:rsidTr="00A45AD7">
              <w:trPr>
                <w:trHeight w:val="190"/>
              </w:trPr>
              <w:tc>
                <w:tcPr>
                  <w:tcW w:w="114" w:type="dxa"/>
                  <w:tcBorders>
                    <w:top w:val="nil"/>
                    <w:left w:val="nil"/>
                    <w:bottom w:val="nil"/>
                    <w:right w:val="nil"/>
                  </w:tcBorders>
                  <w:vAlign w:val="center"/>
                  <w:hideMark/>
                </w:tcPr>
                <w:p w:rsidR="006771CB" w:rsidRPr="00DA5A97" w:rsidRDefault="006771CB" w:rsidP="00A45AD7">
                  <w:pPr>
                    <w:widowControl/>
                    <w:rPr>
                      <w:sz w:val="22"/>
                    </w:rPr>
                  </w:pPr>
                </w:p>
              </w:tc>
              <w:tc>
                <w:tcPr>
                  <w:tcW w:w="12891" w:type="dxa"/>
                  <w:tcBorders>
                    <w:top w:val="nil"/>
                    <w:left w:val="nil"/>
                    <w:bottom w:val="nil"/>
                    <w:right w:val="nil"/>
                  </w:tcBorders>
                  <w:vAlign w:val="center"/>
                  <w:hideMark/>
                </w:tcPr>
                <w:p w:rsidR="006771CB" w:rsidRPr="00DA5A97" w:rsidRDefault="006771CB" w:rsidP="00A45AD7">
                  <w:pPr>
                    <w:widowControl/>
                    <w:rPr>
                      <w:sz w:val="22"/>
                    </w:rPr>
                  </w:pPr>
                  <w:r w:rsidRPr="00DA5A97">
                    <w:rPr>
                      <w:rFonts w:hint="eastAsia"/>
                      <w:sz w:val="22"/>
                    </w:rPr>
                    <w:t xml:space="preserve">   234.3</w:t>
                  </w:r>
                </w:p>
              </w:tc>
            </w:tr>
          </w:tbl>
          <w:p w:rsidR="006771CB" w:rsidRPr="00DA5A97" w:rsidRDefault="006771CB" w:rsidP="00A45AD7">
            <w:pPr>
              <w:snapToGrid w:val="0"/>
              <w:spacing w:line="230" w:lineRule="exact"/>
              <w:ind w:left="-113" w:rightChars="150" w:right="360"/>
              <w:jc w:val="right"/>
              <w:rPr>
                <w:sz w:val="22"/>
              </w:rPr>
            </w:pP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6</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3,90</w:t>
            </w:r>
            <w:r w:rsidRPr="00DA5A97">
              <w:rPr>
                <w:rFonts w:hint="eastAsia"/>
                <w:sz w:val="22"/>
              </w:rPr>
              <w:t>3.2</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12.1</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2,15</w:t>
            </w:r>
            <w:r w:rsidRPr="00DA5A97">
              <w:rPr>
                <w:rFonts w:hint="eastAsia"/>
                <w:sz w:val="22"/>
              </w:rPr>
              <w:t>6.2</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10.7</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1,747.</w:t>
            </w:r>
            <w:r w:rsidRPr="00DA5A97">
              <w:rPr>
                <w:rFonts w:hint="eastAsia"/>
                <w:sz w:val="22"/>
              </w:rPr>
              <w:t>0</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13.8</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409.2</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7</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4,01</w:t>
            </w:r>
            <w:r w:rsidRPr="00DA5A97">
              <w:rPr>
                <w:rFonts w:hint="eastAsia"/>
                <w:sz w:val="22"/>
              </w:rPr>
              <w:t>4</w:t>
            </w:r>
            <w:r w:rsidRPr="00DA5A97">
              <w:rPr>
                <w:sz w:val="22"/>
              </w:rPr>
              <w:t>.</w:t>
            </w:r>
            <w:r w:rsidRPr="00DA5A97">
              <w:rPr>
                <w:rFonts w:hint="eastAsia"/>
                <w:sz w:val="22"/>
              </w:rPr>
              <w:t>0</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18.3</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2,14</w:t>
            </w:r>
            <w:r w:rsidRPr="00DA5A97">
              <w:rPr>
                <w:rFonts w:hint="eastAsia"/>
                <w:sz w:val="22"/>
              </w:rPr>
              <w:t>4</w:t>
            </w:r>
            <w:r w:rsidRPr="00DA5A97">
              <w:rPr>
                <w:sz w:val="22"/>
              </w:rPr>
              <w:t>.</w:t>
            </w:r>
            <w:r w:rsidRPr="00DA5A97">
              <w:rPr>
                <w:rFonts w:hint="eastAsia"/>
                <w:sz w:val="22"/>
              </w:rPr>
              <w:t>2</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11.6</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1,869.8</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27.0</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274.</w:t>
            </w:r>
            <w:r w:rsidRPr="00DA5A97">
              <w:rPr>
                <w:rFonts w:hint="eastAsia"/>
                <w:sz w:val="22"/>
              </w:rPr>
              <w:t>4</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8</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4,07</w:t>
            </w:r>
            <w:r w:rsidRPr="00DA5A97">
              <w:rPr>
                <w:rFonts w:hint="eastAsia"/>
                <w:sz w:val="22"/>
              </w:rPr>
              <w:t>6</w:t>
            </w:r>
            <w:r w:rsidRPr="00DA5A97">
              <w:rPr>
                <w:sz w:val="22"/>
              </w:rPr>
              <w:t>.</w:t>
            </w:r>
            <w:r w:rsidRPr="00DA5A97">
              <w:rPr>
                <w:rFonts w:hint="eastAsia"/>
                <w:sz w:val="22"/>
              </w:rPr>
              <w:t>7</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14.5</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2,16</w:t>
            </w:r>
            <w:r w:rsidRPr="00DA5A97">
              <w:rPr>
                <w:rFonts w:hint="eastAsia"/>
                <w:sz w:val="22"/>
              </w:rPr>
              <w:t>9.6</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9.6</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1,90</w:t>
            </w:r>
            <w:r w:rsidRPr="00DA5A97">
              <w:rPr>
                <w:rFonts w:hint="eastAsia"/>
                <w:sz w:val="22"/>
              </w:rPr>
              <w:t>7.1</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20.7</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26</w:t>
            </w:r>
            <w:r w:rsidRPr="00DA5A97">
              <w:rPr>
                <w:rFonts w:hint="eastAsia"/>
                <w:sz w:val="22"/>
              </w:rPr>
              <w:t>2</w:t>
            </w:r>
            <w:r w:rsidRPr="00DA5A97">
              <w:rPr>
                <w:sz w:val="22"/>
              </w:rPr>
              <w:t>.</w:t>
            </w:r>
            <w:r w:rsidRPr="00DA5A97">
              <w:rPr>
                <w:rFonts w:hint="eastAsia"/>
                <w:sz w:val="22"/>
              </w:rPr>
              <w:t>5</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9</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4,2</w:t>
            </w:r>
            <w:r w:rsidRPr="00DA5A97">
              <w:rPr>
                <w:rFonts w:hint="eastAsia"/>
                <w:sz w:val="22"/>
              </w:rPr>
              <w:t>04</w:t>
            </w:r>
            <w:r w:rsidRPr="00DA5A97">
              <w:rPr>
                <w:sz w:val="22"/>
              </w:rPr>
              <w:t>.</w:t>
            </w:r>
            <w:r w:rsidRPr="00DA5A97">
              <w:rPr>
                <w:rFonts w:hint="eastAsia"/>
                <w:sz w:val="22"/>
              </w:rPr>
              <w:t>1</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14.1</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2,2</w:t>
            </w:r>
            <w:r w:rsidRPr="00DA5A97">
              <w:rPr>
                <w:rFonts w:hint="eastAsia"/>
                <w:sz w:val="22"/>
              </w:rPr>
              <w:t>54.3</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13.9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w:t>
            </w:r>
            <w:r w:rsidRPr="00DA5A97">
              <w:rPr>
                <w:sz w:val="22"/>
              </w:rPr>
              <w:t>,9</w:t>
            </w:r>
            <w:r w:rsidRPr="00DA5A97">
              <w:rPr>
                <w:rFonts w:hint="eastAsia"/>
                <w:sz w:val="22"/>
              </w:rPr>
              <w:t>49.9</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14.3</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3</w:t>
            </w:r>
            <w:r w:rsidRPr="00DA5A97">
              <w:rPr>
                <w:rFonts w:hint="eastAsia"/>
                <w:sz w:val="22"/>
              </w:rPr>
              <w:t>04.4</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10</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3</w:t>
            </w:r>
            <w:r w:rsidRPr="00DA5A97">
              <w:rPr>
                <w:sz w:val="22"/>
              </w:rPr>
              <w:t>,</w:t>
            </w:r>
            <w:r w:rsidRPr="00DA5A97">
              <w:rPr>
                <w:rFonts w:hint="eastAsia"/>
                <w:sz w:val="22"/>
              </w:rPr>
              <w:t>964.8</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sz w:val="22"/>
              </w:rPr>
              <w:t>1</w:t>
            </w:r>
            <w:r w:rsidRPr="00DA5A97">
              <w:rPr>
                <w:rFonts w:hint="eastAsia"/>
                <w:sz w:val="22"/>
              </w:rPr>
              <w:t>7.0</w:t>
            </w:r>
            <w:r w:rsidRPr="00DA5A97">
              <w:rPr>
                <w:sz w:val="22"/>
              </w:rPr>
              <w:t xml:space="preserve">  </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2,1</w:t>
            </w:r>
            <w:r w:rsidRPr="00DA5A97">
              <w:rPr>
                <w:rFonts w:hint="eastAsia"/>
                <w:sz w:val="22"/>
              </w:rPr>
              <w:t>48.0</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sz w:val="22"/>
              </w:rPr>
              <w:t>1</w:t>
            </w:r>
            <w:r w:rsidRPr="00DA5A97">
              <w:rPr>
                <w:rFonts w:hint="eastAsia"/>
                <w:sz w:val="22"/>
              </w:rPr>
              <w:t>4.3</w:t>
            </w:r>
            <w:r w:rsidRPr="00DA5A97">
              <w:rPr>
                <w:sz w:val="22"/>
              </w:rPr>
              <w:t xml:space="preserve">  </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1,8</w:t>
            </w:r>
            <w:r w:rsidRPr="00DA5A97">
              <w:rPr>
                <w:rFonts w:hint="eastAsia"/>
                <w:sz w:val="22"/>
              </w:rPr>
              <w:t>16.7</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20.3</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331.3</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11</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4,068.1</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3.4</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2,243.3</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3.9</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1,824.7</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2.9</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418.6</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12</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3,854.4</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-5.8</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2,212.5</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-4.4</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1,641.9</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rFonts w:hint="eastAsia"/>
                <w:sz w:val="22"/>
              </w:rPr>
              <w:t>-7.6</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rFonts w:hint="eastAsia"/>
                <w:sz w:val="22"/>
              </w:rPr>
              <w:t>570.6</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2019</w:t>
            </w:r>
            <w:r w:rsidRPr="00DA5A97">
              <w:rPr>
                <w:rFonts w:eastAsia="標楷體" w:hint="eastAsia"/>
                <w:sz w:val="22"/>
              </w:rPr>
              <w:t>年</w:t>
            </w:r>
            <w:r w:rsidRPr="00DA5A97">
              <w:rPr>
                <w:rFonts w:eastAsia="標楷體" w:hint="eastAsia"/>
                <w:sz w:val="22"/>
              </w:rPr>
              <w:t>1~3</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10,272.1</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sz w:val="22"/>
              </w:rPr>
              <w:t>-1.5</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5,517.6</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sz w:val="22"/>
              </w:rPr>
              <w:t>1.4</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4,754.5</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-4.8</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 xml:space="preserve">763.1  </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1</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 xml:space="preserve">3,961.9  </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4.1</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2,179.2</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9.2</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 xml:space="preserve">1,782.7  </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 xml:space="preserve">  -1.6</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396.5</w:t>
            </w:r>
          </w:p>
        </w:tc>
      </w:tr>
      <w:tr w:rsidR="006771CB" w:rsidRPr="00A640CA" w:rsidTr="00507BCB">
        <w:trPr>
          <w:gridBefore w:val="1"/>
          <w:wBefore w:w="6" w:type="dxa"/>
          <w:cantSplit/>
          <w:trHeight w:hRule="exact" w:val="381"/>
        </w:trPr>
        <w:tc>
          <w:tcPr>
            <w:tcW w:w="1532" w:type="dxa"/>
            <w:tcBorders>
              <w:top w:val="nil"/>
              <w:left w:val="nil"/>
              <w:bottom w:val="nil"/>
              <w:right w:val="single" w:sz="4" w:space="0" w:color="auto"/>
            </w:tcBorders>
            <w:vAlign w:val="center"/>
          </w:tcPr>
          <w:p w:rsidR="006771CB" w:rsidRPr="00DA5A97" w:rsidRDefault="006771CB" w:rsidP="006771CB">
            <w:pPr>
              <w:snapToGrid w:val="0"/>
              <w:spacing w:line="230" w:lineRule="exact"/>
              <w:ind w:left="-113" w:right="-113"/>
              <w:jc w:val="center"/>
              <w:rPr>
                <w:rFonts w:eastAsia="標楷體"/>
                <w:sz w:val="22"/>
              </w:rPr>
            </w:pPr>
            <w:r w:rsidRPr="00DA5A97">
              <w:rPr>
                <w:rFonts w:eastAsia="標楷體" w:hint="eastAsia"/>
                <w:sz w:val="22"/>
              </w:rPr>
              <w:t>2</w:t>
            </w:r>
            <w:r w:rsidRPr="00DA5A97">
              <w:rPr>
                <w:rFonts w:eastAsia="標楷體" w:hint="eastAsia"/>
                <w:sz w:val="22"/>
              </w:rPr>
              <w:t>月</w:t>
            </w:r>
          </w:p>
        </w:tc>
        <w:tc>
          <w:tcPr>
            <w:tcW w:w="1219" w:type="dxa"/>
            <w:tcBorders>
              <w:top w:val="nil"/>
              <w:left w:val="single" w:sz="4" w:space="0" w:color="auto"/>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2,663.2</w:t>
            </w:r>
          </w:p>
        </w:tc>
        <w:tc>
          <w:tcPr>
            <w:tcW w:w="784"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-13.8</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1,351.7</w:t>
            </w:r>
          </w:p>
        </w:tc>
        <w:tc>
          <w:tcPr>
            <w:tcW w:w="839"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rFonts w:hint="eastAsia"/>
                <w:sz w:val="22"/>
              </w:rPr>
              <w:t>-20.7</w:t>
            </w:r>
          </w:p>
        </w:tc>
        <w:tc>
          <w:tcPr>
            <w:tcW w:w="966" w:type="dxa"/>
            <w:tcBorders>
              <w:top w:val="nil"/>
              <w:left w:val="nil"/>
              <w:bottom w:val="nil"/>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1,311.5</w:t>
            </w:r>
          </w:p>
        </w:tc>
        <w:tc>
          <w:tcPr>
            <w:tcW w:w="896" w:type="dxa"/>
            <w:tcBorders>
              <w:top w:val="nil"/>
              <w:left w:val="nil"/>
              <w:bottom w:val="nil"/>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 xml:space="preserve">  -5.2</w:t>
            </w:r>
          </w:p>
        </w:tc>
        <w:tc>
          <w:tcPr>
            <w:tcW w:w="1313" w:type="dxa"/>
            <w:tcBorders>
              <w:top w:val="nil"/>
              <w:left w:val="nil"/>
              <w:bottom w:val="nil"/>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40.1</w:t>
            </w:r>
          </w:p>
        </w:tc>
      </w:tr>
      <w:tr w:rsidR="006771CB" w:rsidRPr="00A640CA" w:rsidTr="00507BCB">
        <w:trPr>
          <w:gridBefore w:val="1"/>
          <w:wBefore w:w="6" w:type="dxa"/>
          <w:cantSplit/>
          <w:trHeight w:hRule="exact" w:val="381"/>
        </w:trPr>
        <w:tc>
          <w:tcPr>
            <w:tcW w:w="1532" w:type="dxa"/>
            <w:tcBorders>
              <w:top w:val="nil"/>
              <w:left w:val="nil"/>
              <w:bottom w:val="single" w:sz="4" w:space="0" w:color="auto"/>
              <w:right w:val="single" w:sz="4" w:space="0" w:color="auto"/>
            </w:tcBorders>
            <w:vAlign w:val="center"/>
          </w:tcPr>
          <w:p w:rsidR="006771CB" w:rsidRPr="00DA5A97" w:rsidRDefault="006771CB" w:rsidP="00A45AD7">
            <w:pPr>
              <w:snapToGrid w:val="0"/>
              <w:spacing w:line="230" w:lineRule="exact"/>
              <w:ind w:left="-113" w:right="-113"/>
              <w:jc w:val="center"/>
              <w:rPr>
                <w:rFonts w:eastAsia="標楷體"/>
                <w:sz w:val="22"/>
              </w:rPr>
            </w:pPr>
            <w:r w:rsidRPr="00DA5A97">
              <w:rPr>
                <w:rFonts w:eastAsia="標楷體" w:hint="eastAsia"/>
                <w:sz w:val="22"/>
              </w:rPr>
              <w:t>3</w:t>
            </w:r>
            <w:r w:rsidRPr="00DA5A97">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3,647.0</w:t>
            </w:r>
          </w:p>
        </w:tc>
        <w:tc>
          <w:tcPr>
            <w:tcW w:w="784"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sz w:val="22"/>
              </w:rPr>
              <w:t>3.1</w:t>
            </w:r>
          </w:p>
        </w:tc>
        <w:tc>
          <w:tcPr>
            <w:tcW w:w="966"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1,986.7</w:t>
            </w:r>
          </w:p>
        </w:tc>
        <w:tc>
          <w:tcPr>
            <w:tcW w:w="839"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Chars="50" w:right="120"/>
              <w:jc w:val="right"/>
              <w:rPr>
                <w:sz w:val="22"/>
              </w:rPr>
            </w:pPr>
            <w:r w:rsidRPr="00DA5A97">
              <w:rPr>
                <w:sz w:val="22"/>
              </w:rPr>
              <w:t>14.2</w:t>
            </w:r>
          </w:p>
        </w:tc>
        <w:tc>
          <w:tcPr>
            <w:tcW w:w="966"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113"/>
              <w:jc w:val="center"/>
              <w:rPr>
                <w:sz w:val="22"/>
              </w:rPr>
            </w:pPr>
            <w:r w:rsidRPr="00DA5A97">
              <w:rPr>
                <w:sz w:val="22"/>
              </w:rPr>
              <w:t>1,660.2</w:t>
            </w:r>
          </w:p>
        </w:tc>
        <w:tc>
          <w:tcPr>
            <w:tcW w:w="896"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Chars="50" w:right="120"/>
              <w:jc w:val="center"/>
              <w:rPr>
                <w:sz w:val="22"/>
              </w:rPr>
            </w:pPr>
            <w:r w:rsidRPr="00DA5A97">
              <w:rPr>
                <w:rFonts w:hint="eastAsia"/>
                <w:sz w:val="22"/>
              </w:rPr>
              <w:t xml:space="preserve">  </w:t>
            </w:r>
            <w:r w:rsidRPr="00DA5A97">
              <w:rPr>
                <w:sz w:val="22"/>
              </w:rPr>
              <w:t>-7.6</w:t>
            </w:r>
          </w:p>
        </w:tc>
        <w:tc>
          <w:tcPr>
            <w:tcW w:w="1313" w:type="dxa"/>
            <w:tcBorders>
              <w:top w:val="nil"/>
              <w:left w:val="nil"/>
              <w:bottom w:val="single" w:sz="4" w:space="0" w:color="auto"/>
              <w:right w:val="nil"/>
            </w:tcBorders>
            <w:vAlign w:val="center"/>
          </w:tcPr>
          <w:p w:rsidR="006771CB" w:rsidRPr="00DA5A97" w:rsidRDefault="006771CB" w:rsidP="00A45AD7">
            <w:pPr>
              <w:snapToGrid w:val="0"/>
              <w:spacing w:line="230" w:lineRule="exact"/>
              <w:ind w:left="-113" w:rightChars="150" w:right="360"/>
              <w:jc w:val="right"/>
              <w:rPr>
                <w:sz w:val="22"/>
              </w:rPr>
            </w:pPr>
            <w:r w:rsidRPr="00DA5A97">
              <w:rPr>
                <w:sz w:val="22"/>
              </w:rPr>
              <w:t>326.5</w:t>
            </w:r>
          </w:p>
        </w:tc>
      </w:tr>
    </w:tbl>
    <w:p w:rsidR="00745913" w:rsidRPr="003B1054" w:rsidRDefault="00745913" w:rsidP="00745913">
      <w:pPr>
        <w:snapToGrid w:val="0"/>
        <w:spacing w:line="230" w:lineRule="exact"/>
        <w:ind w:left="1701" w:right="-539" w:hanging="1134"/>
        <w:jc w:val="both"/>
        <w:rPr>
          <w:rFonts w:eastAsia="標楷體"/>
          <w:sz w:val="22"/>
        </w:rPr>
      </w:pPr>
      <w:r w:rsidRPr="003B1054">
        <w:rPr>
          <w:rFonts w:eastAsia="標楷體"/>
          <w:sz w:val="22"/>
        </w:rPr>
        <w:t>資料來源：中國大陸海關統計、中國大陸商務部。</w:t>
      </w:r>
      <w:bookmarkEnd w:id="160"/>
      <w:bookmarkEnd w:id="161"/>
    </w:p>
    <w:p w:rsidR="00301FFB" w:rsidRPr="003B1054" w:rsidRDefault="00F9192B" w:rsidP="00301FFB">
      <w:pPr>
        <w:keepNext/>
        <w:adjustRightInd w:val="0"/>
        <w:snapToGrid w:val="0"/>
        <w:spacing w:line="300" w:lineRule="auto"/>
        <w:outlineLvl w:val="1"/>
        <w:rPr>
          <w:rFonts w:eastAsia="標楷體"/>
          <w:b/>
          <w:bCs/>
          <w:sz w:val="40"/>
          <w:szCs w:val="36"/>
        </w:rPr>
      </w:pPr>
      <w:bookmarkStart w:id="166" w:name="_Toc4585853"/>
      <w:r w:rsidRPr="001919B4">
        <w:rPr>
          <w:noProof/>
        </w:rPr>
        <w:lastRenderedPageBreak/>
        <w:drawing>
          <wp:anchor distT="0" distB="0" distL="114300" distR="114300" simplePos="0" relativeHeight="252970496" behindDoc="0" locked="0" layoutInCell="1" allowOverlap="1" wp14:anchorId="165B79D0" wp14:editId="4E5CD430">
            <wp:simplePos x="0" y="0"/>
            <wp:positionH relativeFrom="column">
              <wp:posOffset>2792095</wp:posOffset>
            </wp:positionH>
            <wp:positionV relativeFrom="paragraph">
              <wp:posOffset>-366395</wp:posOffset>
            </wp:positionV>
            <wp:extent cx="3688080" cy="2867025"/>
            <wp:effectExtent l="0" t="0" r="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808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rFonts w:eastAsia="標楷體"/>
          <w:b/>
          <w:bCs/>
          <w:sz w:val="40"/>
          <w:szCs w:val="36"/>
        </w:rPr>
        <w:t>四、兩岸經貿</w:t>
      </w:r>
      <w:bookmarkEnd w:id="162"/>
      <w:bookmarkEnd w:id="166"/>
    </w:p>
    <w:p w:rsidR="00301FFB" w:rsidRPr="003B1054" w:rsidRDefault="00301FFB" w:rsidP="00301FFB">
      <w:pPr>
        <w:keepNext/>
        <w:adjustRightInd w:val="0"/>
        <w:snapToGrid w:val="0"/>
        <w:spacing w:line="300" w:lineRule="auto"/>
        <w:outlineLvl w:val="1"/>
        <w:rPr>
          <w:rFonts w:eastAsia="標楷體"/>
          <w:b/>
          <w:bCs/>
          <w:sz w:val="40"/>
          <w:szCs w:val="36"/>
        </w:rPr>
      </w:pPr>
      <w:bookmarkStart w:id="167" w:name="_Toc415126227"/>
      <w:bookmarkStart w:id="168" w:name="_Toc4585854"/>
      <w:r w:rsidRPr="003B1054">
        <w:rPr>
          <w:rFonts w:eastAsia="標楷體"/>
          <w:b/>
          <w:bCs/>
          <w:sz w:val="40"/>
          <w:szCs w:val="36"/>
        </w:rPr>
        <w:t>（一）兩岸投資</w:t>
      </w:r>
      <w:bookmarkEnd w:id="167"/>
      <w:bookmarkEnd w:id="168"/>
    </w:p>
    <w:p w:rsidR="00514E3E" w:rsidRPr="003B1054" w:rsidRDefault="00514E3E" w:rsidP="00514E3E">
      <w:pPr>
        <w:widowControl/>
        <w:snapToGrid w:val="0"/>
        <w:spacing w:line="276" w:lineRule="auto"/>
        <w:ind w:right="-142"/>
        <w:jc w:val="both"/>
        <w:rPr>
          <w:rFonts w:eastAsia="標楷體"/>
          <w:b/>
          <w:bCs/>
          <w:kern w:val="0"/>
          <w:sz w:val="32"/>
          <w:szCs w:val="20"/>
        </w:rPr>
      </w:pPr>
      <w:r w:rsidRPr="003B1054">
        <w:rPr>
          <w:rFonts w:eastAsia="標楷體"/>
          <w:b/>
          <w:bCs/>
          <w:kern w:val="0"/>
          <w:sz w:val="32"/>
          <w:szCs w:val="20"/>
        </w:rPr>
        <w:t>１、我對中國大陸投資</w:t>
      </w:r>
    </w:p>
    <w:p w:rsidR="00514E3E" w:rsidRPr="003B1054" w:rsidRDefault="00FB2D9B" w:rsidP="00514E3E">
      <w:pPr>
        <w:snapToGrid w:val="0"/>
        <w:ind w:leftChars="100" w:left="520" w:hangingChars="100" w:hanging="280"/>
        <w:jc w:val="both"/>
        <w:rPr>
          <w:rFonts w:eastAsia="標楷體"/>
          <w:sz w:val="28"/>
          <w:szCs w:val="16"/>
        </w:rPr>
      </w:pPr>
      <w:r w:rsidRPr="00127454">
        <w:rPr>
          <w:rFonts w:eastAsia="標楷體"/>
          <w:sz w:val="28"/>
          <w:szCs w:val="16"/>
        </w:rPr>
        <w:t>－</w:t>
      </w:r>
      <w:r w:rsidR="00F9192B" w:rsidRPr="00D22BE1">
        <w:rPr>
          <w:rFonts w:eastAsia="標楷體" w:hint="eastAsia"/>
          <w:sz w:val="28"/>
          <w:szCs w:val="16"/>
        </w:rPr>
        <w:t>201</w:t>
      </w:r>
      <w:r w:rsidR="00F9192B">
        <w:rPr>
          <w:rFonts w:eastAsia="標楷體" w:hint="eastAsia"/>
          <w:sz w:val="28"/>
          <w:szCs w:val="16"/>
        </w:rPr>
        <w:t>9</w:t>
      </w:r>
      <w:r w:rsidR="00F9192B" w:rsidRPr="00D22BE1">
        <w:rPr>
          <w:rFonts w:eastAsia="標楷體" w:hint="eastAsia"/>
          <w:sz w:val="28"/>
          <w:szCs w:val="16"/>
        </w:rPr>
        <w:t>年</w:t>
      </w:r>
      <w:r w:rsidR="00F9192B">
        <w:rPr>
          <w:rFonts w:eastAsia="標楷體" w:hint="eastAsia"/>
          <w:sz w:val="28"/>
          <w:szCs w:val="16"/>
        </w:rPr>
        <w:t>3</w:t>
      </w:r>
      <w:r w:rsidR="00F9192B" w:rsidRPr="00D22BE1">
        <w:rPr>
          <w:rFonts w:eastAsia="標楷體" w:hint="eastAsia"/>
          <w:sz w:val="28"/>
          <w:szCs w:val="16"/>
        </w:rPr>
        <w:t>月我對中國大陸投資件數為</w:t>
      </w:r>
      <w:r w:rsidR="00F9192B">
        <w:rPr>
          <w:rFonts w:eastAsia="標楷體" w:hint="eastAsia"/>
          <w:sz w:val="28"/>
          <w:szCs w:val="16"/>
        </w:rPr>
        <w:t>41</w:t>
      </w:r>
      <w:r w:rsidR="00F9192B" w:rsidRPr="00D22BE1">
        <w:rPr>
          <w:rFonts w:eastAsia="標楷體" w:hint="eastAsia"/>
          <w:sz w:val="28"/>
          <w:szCs w:val="16"/>
        </w:rPr>
        <w:t>件，金額為</w:t>
      </w:r>
      <w:r w:rsidR="00F9192B">
        <w:rPr>
          <w:rFonts w:eastAsia="標楷體" w:hint="eastAsia"/>
          <w:sz w:val="28"/>
          <w:szCs w:val="16"/>
        </w:rPr>
        <w:t>2</w:t>
      </w:r>
      <w:r w:rsidR="00D14C79">
        <w:rPr>
          <w:rFonts w:eastAsia="標楷體" w:hint="eastAsia"/>
          <w:sz w:val="28"/>
          <w:szCs w:val="16"/>
        </w:rPr>
        <w:t>.0</w:t>
      </w:r>
      <w:r w:rsidR="00F9192B" w:rsidRPr="00D22BE1">
        <w:rPr>
          <w:rFonts w:eastAsia="標楷體" w:hint="eastAsia"/>
          <w:sz w:val="28"/>
          <w:szCs w:val="16"/>
        </w:rPr>
        <w:t>億美元。累計</w:t>
      </w:r>
      <w:r w:rsidR="00F9192B" w:rsidRPr="00D22BE1">
        <w:rPr>
          <w:rFonts w:eastAsia="標楷體" w:hint="eastAsia"/>
          <w:sz w:val="28"/>
          <w:szCs w:val="16"/>
        </w:rPr>
        <w:t>1991</w:t>
      </w:r>
      <w:r w:rsidR="00F9192B" w:rsidRPr="00D22BE1">
        <w:rPr>
          <w:rFonts w:eastAsia="標楷體" w:hint="eastAsia"/>
          <w:sz w:val="28"/>
          <w:szCs w:val="16"/>
        </w:rPr>
        <w:t>年至</w:t>
      </w:r>
      <w:r w:rsidR="00F9192B" w:rsidRPr="00D22BE1">
        <w:rPr>
          <w:rFonts w:eastAsia="標楷體" w:hint="eastAsia"/>
          <w:sz w:val="28"/>
          <w:szCs w:val="16"/>
        </w:rPr>
        <w:t>201</w:t>
      </w:r>
      <w:r w:rsidR="00F9192B">
        <w:rPr>
          <w:rFonts w:eastAsia="標楷體" w:hint="eastAsia"/>
          <w:sz w:val="28"/>
          <w:szCs w:val="16"/>
        </w:rPr>
        <w:t>9</w:t>
      </w:r>
      <w:r w:rsidR="00F9192B" w:rsidRPr="00D22BE1">
        <w:rPr>
          <w:rFonts w:eastAsia="標楷體" w:hint="eastAsia"/>
          <w:sz w:val="28"/>
          <w:szCs w:val="16"/>
        </w:rPr>
        <w:t>年</w:t>
      </w:r>
      <w:r w:rsidR="00F9192B">
        <w:rPr>
          <w:rFonts w:eastAsia="標楷體" w:hint="eastAsia"/>
          <w:sz w:val="28"/>
          <w:szCs w:val="16"/>
        </w:rPr>
        <w:t>3</w:t>
      </w:r>
      <w:r w:rsidR="00F9192B">
        <w:rPr>
          <w:rFonts w:eastAsia="標楷體" w:hint="eastAsia"/>
          <w:sz w:val="28"/>
          <w:szCs w:val="16"/>
        </w:rPr>
        <w:t>月</w:t>
      </w:r>
      <w:r w:rsidR="00F9192B" w:rsidRPr="00D22BE1">
        <w:rPr>
          <w:rFonts w:eastAsia="標楷體" w:hint="eastAsia"/>
          <w:sz w:val="28"/>
          <w:szCs w:val="16"/>
        </w:rPr>
        <w:t>底，</w:t>
      </w:r>
      <w:proofErr w:type="gramStart"/>
      <w:r w:rsidR="00F9192B" w:rsidRPr="00D22BE1">
        <w:rPr>
          <w:rFonts w:eastAsia="標楷體" w:hint="eastAsia"/>
          <w:sz w:val="28"/>
          <w:szCs w:val="16"/>
        </w:rPr>
        <w:t>臺</w:t>
      </w:r>
      <w:proofErr w:type="gramEnd"/>
      <w:r w:rsidR="00F9192B" w:rsidRPr="00D22BE1">
        <w:rPr>
          <w:rFonts w:eastAsia="標楷體" w:hint="eastAsia"/>
          <w:sz w:val="28"/>
          <w:szCs w:val="16"/>
        </w:rPr>
        <w:t>商赴中國大陸投資共計</w:t>
      </w:r>
      <w:r w:rsidR="00F9192B" w:rsidRPr="00D22BE1">
        <w:rPr>
          <w:rFonts w:eastAsia="標楷體" w:hint="eastAsia"/>
          <w:sz w:val="28"/>
          <w:szCs w:val="16"/>
        </w:rPr>
        <w:t>1,</w:t>
      </w:r>
      <w:r w:rsidR="00F9192B">
        <w:rPr>
          <w:rFonts w:eastAsia="標楷體" w:hint="eastAsia"/>
          <w:sz w:val="28"/>
          <w:szCs w:val="16"/>
        </w:rPr>
        <w:t>835.7</w:t>
      </w:r>
      <w:r w:rsidR="00F9192B" w:rsidRPr="00D22BE1">
        <w:rPr>
          <w:rFonts w:eastAsia="標楷體" w:hint="eastAsia"/>
          <w:sz w:val="28"/>
          <w:szCs w:val="16"/>
        </w:rPr>
        <w:t>億美元。</w:t>
      </w:r>
      <w:r w:rsidR="00F9192B">
        <w:rPr>
          <w:rFonts w:eastAsia="標楷體" w:hint="eastAsia"/>
          <w:sz w:val="28"/>
          <w:szCs w:val="16"/>
        </w:rPr>
        <w:t>(</w:t>
      </w:r>
      <w:proofErr w:type="gramStart"/>
      <w:r w:rsidR="00F9192B" w:rsidRPr="00127454">
        <w:rPr>
          <w:rFonts w:eastAsia="標楷體" w:hint="eastAsia"/>
          <w:sz w:val="28"/>
          <w:szCs w:val="16"/>
        </w:rPr>
        <w:t>以上件</w:t>
      </w:r>
      <w:proofErr w:type="gramEnd"/>
      <w:r w:rsidR="00F9192B" w:rsidRPr="00127454">
        <w:rPr>
          <w:rFonts w:eastAsia="標楷體" w:hint="eastAsia"/>
          <w:sz w:val="28"/>
          <w:szCs w:val="16"/>
        </w:rPr>
        <w:t>數及</w:t>
      </w:r>
      <w:proofErr w:type="gramStart"/>
      <w:r w:rsidR="00F9192B" w:rsidRPr="00127454">
        <w:rPr>
          <w:rFonts w:eastAsia="標楷體" w:hint="eastAsia"/>
          <w:sz w:val="28"/>
          <w:szCs w:val="16"/>
        </w:rPr>
        <w:t>金額均含經</w:t>
      </w:r>
      <w:proofErr w:type="gramEnd"/>
      <w:r w:rsidR="00F9192B" w:rsidRPr="00127454">
        <w:rPr>
          <w:rFonts w:eastAsia="標楷體" w:hint="eastAsia"/>
          <w:sz w:val="28"/>
          <w:szCs w:val="16"/>
        </w:rPr>
        <w:t>核准補辦案件</w:t>
      </w:r>
      <w:r w:rsidR="00F9192B">
        <w:rPr>
          <w:rFonts w:eastAsia="標楷體" w:hint="eastAsia"/>
          <w:sz w:val="28"/>
          <w:szCs w:val="16"/>
        </w:rPr>
        <w:t>)</w:t>
      </w:r>
      <w:r w:rsidR="00DE790C" w:rsidRPr="00DE790C">
        <w:rPr>
          <w:noProof/>
        </w:rPr>
        <w:t xml:space="preserve"> </w:t>
      </w:r>
    </w:p>
    <w:p w:rsidR="00FB2D9B" w:rsidRDefault="00FB2D9B" w:rsidP="00514E3E">
      <w:pPr>
        <w:snapToGrid w:val="0"/>
        <w:spacing w:beforeLines="50" w:before="180" w:line="320" w:lineRule="exact"/>
        <w:ind w:right="-573"/>
        <w:jc w:val="center"/>
        <w:rPr>
          <w:rFonts w:eastAsia="標楷體"/>
          <w:b/>
          <w:bCs/>
          <w:sz w:val="28"/>
        </w:rPr>
      </w:pPr>
    </w:p>
    <w:p w:rsidR="00514E3E" w:rsidRPr="003B1054" w:rsidRDefault="00514E3E" w:rsidP="00514E3E">
      <w:pPr>
        <w:snapToGrid w:val="0"/>
        <w:spacing w:beforeLines="50" w:before="180" w:line="32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4-1  </w:t>
      </w:r>
      <w:proofErr w:type="gramStart"/>
      <w:r w:rsidRPr="003B1054">
        <w:rPr>
          <w:rFonts w:eastAsia="標楷體"/>
          <w:b/>
          <w:bCs/>
          <w:sz w:val="28"/>
        </w:rPr>
        <w:t>臺</w:t>
      </w:r>
      <w:proofErr w:type="gramEnd"/>
      <w:r w:rsidRPr="003B1054">
        <w:rPr>
          <w:rFonts w:eastAsia="標楷體"/>
          <w:b/>
          <w:bCs/>
          <w:sz w:val="28"/>
        </w:rPr>
        <w:t>商赴中國大陸投資概況</w:t>
      </w:r>
    </w:p>
    <w:tbl>
      <w:tblPr>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0"/>
        <w:gridCol w:w="1584"/>
        <w:gridCol w:w="1796"/>
        <w:gridCol w:w="1649"/>
        <w:gridCol w:w="2745"/>
      </w:tblGrid>
      <w:tr w:rsidR="00FB2D9B" w:rsidRPr="006A60DF" w:rsidTr="00F77055">
        <w:trPr>
          <w:cantSplit/>
          <w:trHeight w:val="691"/>
        </w:trPr>
        <w:tc>
          <w:tcPr>
            <w:tcW w:w="1610" w:type="dxa"/>
            <w:tcBorders>
              <w:left w:val="nil"/>
            </w:tcBorders>
            <w:vAlign w:val="center"/>
          </w:tcPr>
          <w:p w:rsidR="00FB2D9B" w:rsidRPr="006A60DF" w:rsidRDefault="00FB2D9B" w:rsidP="00F77055">
            <w:pPr>
              <w:adjustRightInd w:val="0"/>
              <w:snapToGrid w:val="0"/>
              <w:jc w:val="center"/>
              <w:rPr>
                <w:rFonts w:eastAsia="標楷體"/>
                <w:sz w:val="22"/>
                <w:szCs w:val="22"/>
              </w:rPr>
            </w:pPr>
            <w:r w:rsidRPr="006A60DF">
              <w:rPr>
                <w:rFonts w:eastAsia="標楷體" w:hint="eastAsia"/>
                <w:sz w:val="22"/>
                <w:szCs w:val="22"/>
              </w:rPr>
              <w:t>年</w:t>
            </w:r>
            <w:r w:rsidRPr="006A60DF">
              <w:rPr>
                <w:rFonts w:eastAsia="標楷體" w:hint="eastAsia"/>
                <w:sz w:val="22"/>
                <w:szCs w:val="22"/>
              </w:rPr>
              <w:t>(</w:t>
            </w:r>
            <w:r w:rsidRPr="006A60DF">
              <w:rPr>
                <w:rFonts w:eastAsia="標楷體" w:hint="eastAsia"/>
                <w:sz w:val="22"/>
                <w:szCs w:val="22"/>
              </w:rPr>
              <w:t>月</w:t>
            </w:r>
            <w:r w:rsidRPr="006A60DF">
              <w:rPr>
                <w:rFonts w:eastAsia="標楷體" w:hint="eastAsia"/>
                <w:sz w:val="22"/>
                <w:szCs w:val="22"/>
              </w:rPr>
              <w:t>)</w:t>
            </w:r>
          </w:p>
        </w:tc>
        <w:tc>
          <w:tcPr>
            <w:tcW w:w="1584"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r w:rsidRPr="00A90233">
              <w:rPr>
                <w:rFonts w:eastAsia="標楷體" w:hint="eastAsia"/>
              </w:rPr>
              <w:t>*</w:t>
            </w:r>
          </w:p>
        </w:tc>
        <w:tc>
          <w:tcPr>
            <w:tcW w:w="1796" w:type="dxa"/>
            <w:vAlign w:val="center"/>
          </w:tcPr>
          <w:p w:rsidR="00FB2D9B" w:rsidRPr="00A90233" w:rsidRDefault="00FB2D9B" w:rsidP="00F77055">
            <w:pPr>
              <w:adjustRightInd w:val="0"/>
              <w:snapToGrid w:val="0"/>
              <w:spacing w:line="240" w:lineRule="exact"/>
              <w:jc w:val="center"/>
              <w:rPr>
                <w:rFonts w:eastAsia="標楷體"/>
                <w:b/>
                <w:bCs/>
              </w:rPr>
            </w:pPr>
            <w:r w:rsidRPr="00A90233">
              <w:rPr>
                <w:rFonts w:eastAsia="標楷體" w:hint="eastAsia"/>
              </w:rPr>
              <w:t>金額</w:t>
            </w:r>
            <w:r>
              <w:rPr>
                <w:rFonts w:eastAsia="標楷體" w:hint="eastAsia"/>
              </w:rPr>
              <w:t>(</w:t>
            </w:r>
            <w:r w:rsidRPr="00A90233">
              <w:rPr>
                <w:rFonts w:eastAsia="標楷體" w:hint="eastAsia"/>
              </w:rPr>
              <w:t>億美元</w:t>
            </w:r>
            <w:r>
              <w:rPr>
                <w:rFonts w:eastAsia="標楷體" w:hint="eastAsia"/>
              </w:rPr>
              <w:t>)</w:t>
            </w:r>
            <w:r w:rsidRPr="00A90233">
              <w:rPr>
                <w:rFonts w:eastAsia="標楷體" w:hint="eastAsia"/>
              </w:rPr>
              <w:t>*</w:t>
            </w:r>
          </w:p>
        </w:tc>
        <w:tc>
          <w:tcPr>
            <w:tcW w:w="1649" w:type="dxa"/>
            <w:vAlign w:val="center"/>
          </w:tcPr>
          <w:p w:rsidR="00FB2D9B" w:rsidRPr="00A90233" w:rsidRDefault="00FB2D9B" w:rsidP="00F77055">
            <w:pPr>
              <w:adjustRightInd w:val="0"/>
              <w:snapToGrid w:val="0"/>
              <w:spacing w:line="24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745" w:type="dxa"/>
            <w:tcBorders>
              <w:right w:val="nil"/>
            </w:tcBorders>
            <w:vAlign w:val="center"/>
          </w:tcPr>
          <w:p w:rsidR="00FB2D9B" w:rsidRPr="006A60DF" w:rsidRDefault="00FB2D9B" w:rsidP="00F77055">
            <w:pPr>
              <w:adjustRightInd w:val="0"/>
              <w:snapToGrid w:val="0"/>
              <w:spacing w:line="240" w:lineRule="exact"/>
              <w:jc w:val="center"/>
              <w:rPr>
                <w:rFonts w:eastAsia="標楷體"/>
                <w:b/>
                <w:bCs/>
                <w:sz w:val="22"/>
                <w:szCs w:val="22"/>
              </w:rPr>
            </w:pPr>
            <w:r w:rsidRPr="006A60DF">
              <w:rPr>
                <w:rFonts w:eastAsia="標楷體" w:hint="eastAsia"/>
                <w:sz w:val="22"/>
                <w:szCs w:val="22"/>
              </w:rPr>
              <w:t>平均投資規模</w:t>
            </w:r>
            <w:r>
              <w:rPr>
                <w:rFonts w:eastAsia="標楷體" w:hint="eastAsia"/>
                <w:sz w:val="22"/>
                <w:szCs w:val="22"/>
              </w:rPr>
              <w:t>(</w:t>
            </w:r>
            <w:r w:rsidRPr="006A60DF">
              <w:rPr>
                <w:rFonts w:eastAsia="標楷體" w:hint="eastAsia"/>
                <w:sz w:val="22"/>
                <w:szCs w:val="22"/>
              </w:rPr>
              <w:t>萬美元</w:t>
            </w:r>
            <w:r>
              <w:rPr>
                <w:rFonts w:eastAsia="標楷體" w:hint="eastAsia"/>
                <w:sz w:val="22"/>
                <w:szCs w:val="22"/>
              </w:rPr>
              <w:t>)</w:t>
            </w:r>
            <w:r w:rsidRPr="006A60DF">
              <w:rPr>
                <w:rFonts w:eastAsia="標楷體" w:hint="eastAsia"/>
                <w:sz w:val="22"/>
                <w:szCs w:val="22"/>
              </w:rPr>
              <w:t>*</w:t>
            </w:r>
          </w:p>
        </w:tc>
      </w:tr>
      <w:tr w:rsidR="00F9192B" w:rsidRPr="00127454" w:rsidTr="00F77055">
        <w:trPr>
          <w:trHeight w:val="356"/>
        </w:trPr>
        <w:tc>
          <w:tcPr>
            <w:tcW w:w="1610" w:type="dxa"/>
            <w:tcBorders>
              <w:top w:val="nil"/>
              <w:left w:val="nil"/>
              <w:bottom w:val="nil"/>
            </w:tcBorders>
            <w:vAlign w:val="center"/>
          </w:tcPr>
          <w:p w:rsidR="00F9192B" w:rsidRPr="00127454" w:rsidRDefault="00F9192B" w:rsidP="00700FEA">
            <w:pPr>
              <w:adjustRightInd w:val="0"/>
              <w:snapToGrid w:val="0"/>
              <w:spacing w:line="240" w:lineRule="exact"/>
              <w:jc w:val="center"/>
              <w:rPr>
                <w:rFonts w:eastAsia="標楷體"/>
              </w:rPr>
            </w:pPr>
            <w:r w:rsidRPr="00127454">
              <w:rPr>
                <w:rFonts w:eastAsia="標楷體" w:hint="eastAsia"/>
              </w:rPr>
              <w:t>2014</w:t>
            </w:r>
            <w:r w:rsidRPr="00127454">
              <w:rPr>
                <w:rFonts w:eastAsia="標楷體" w:hint="eastAsia"/>
              </w:rPr>
              <w:t>年</w:t>
            </w:r>
          </w:p>
        </w:tc>
        <w:tc>
          <w:tcPr>
            <w:tcW w:w="1584" w:type="dxa"/>
            <w:tcBorders>
              <w:top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497</w:t>
            </w:r>
          </w:p>
        </w:tc>
        <w:tc>
          <w:tcPr>
            <w:tcW w:w="1796" w:type="dxa"/>
            <w:tcBorders>
              <w:top w:val="nil"/>
              <w:left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102.8</w:t>
            </w:r>
          </w:p>
        </w:tc>
        <w:tc>
          <w:tcPr>
            <w:tcW w:w="1649" w:type="dxa"/>
            <w:tcBorders>
              <w:top w:val="nil"/>
              <w:left w:val="nil"/>
              <w:bottom w:val="nil"/>
              <w:right w:val="nil"/>
            </w:tcBorders>
            <w:vAlign w:val="center"/>
          </w:tcPr>
          <w:p w:rsidR="00F9192B" w:rsidRPr="00127454"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F9192B" w:rsidRPr="00B9488F" w:rsidRDefault="00F9192B" w:rsidP="00700FEA">
            <w:pPr>
              <w:adjustRightInd w:val="0"/>
              <w:snapToGrid w:val="0"/>
              <w:spacing w:line="240" w:lineRule="exact"/>
              <w:jc w:val="center"/>
              <w:rPr>
                <w:rFonts w:eastAsia="標楷體"/>
                <w:sz w:val="22"/>
                <w:szCs w:val="22"/>
              </w:rPr>
            </w:pPr>
            <w:r w:rsidRPr="00B9488F">
              <w:rPr>
                <w:rFonts w:eastAsia="標楷體"/>
                <w:sz w:val="22"/>
                <w:szCs w:val="22"/>
              </w:rPr>
              <w:t>2,067.7</w:t>
            </w:r>
          </w:p>
        </w:tc>
      </w:tr>
      <w:tr w:rsidR="00F9192B" w:rsidRPr="00127454" w:rsidTr="00F77055">
        <w:trPr>
          <w:trHeight w:val="356"/>
        </w:trPr>
        <w:tc>
          <w:tcPr>
            <w:tcW w:w="1610" w:type="dxa"/>
            <w:tcBorders>
              <w:top w:val="nil"/>
              <w:left w:val="nil"/>
              <w:bottom w:val="nil"/>
            </w:tcBorders>
            <w:vAlign w:val="center"/>
          </w:tcPr>
          <w:p w:rsidR="00F9192B" w:rsidRPr="00127454" w:rsidRDefault="00F9192B" w:rsidP="00700FEA">
            <w:pPr>
              <w:adjustRightInd w:val="0"/>
              <w:snapToGrid w:val="0"/>
              <w:spacing w:line="240" w:lineRule="exact"/>
              <w:jc w:val="center"/>
              <w:rPr>
                <w:rFonts w:eastAsia="標楷體"/>
              </w:rPr>
            </w:pPr>
            <w:r w:rsidRPr="00127454">
              <w:rPr>
                <w:rFonts w:eastAsia="標楷體" w:hint="eastAsia"/>
              </w:rPr>
              <w:t>2015</w:t>
            </w:r>
            <w:r w:rsidRPr="00127454">
              <w:rPr>
                <w:rFonts w:eastAsia="標楷體" w:hint="eastAsia"/>
              </w:rPr>
              <w:t>年</w:t>
            </w:r>
          </w:p>
        </w:tc>
        <w:tc>
          <w:tcPr>
            <w:tcW w:w="1584" w:type="dxa"/>
            <w:tcBorders>
              <w:top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427</w:t>
            </w:r>
          </w:p>
        </w:tc>
        <w:tc>
          <w:tcPr>
            <w:tcW w:w="1796" w:type="dxa"/>
            <w:tcBorders>
              <w:top w:val="nil"/>
              <w:left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109.7</w:t>
            </w:r>
          </w:p>
        </w:tc>
        <w:tc>
          <w:tcPr>
            <w:tcW w:w="1649" w:type="dxa"/>
            <w:tcBorders>
              <w:top w:val="nil"/>
              <w:left w:val="nil"/>
              <w:bottom w:val="nil"/>
              <w:right w:val="nil"/>
            </w:tcBorders>
            <w:vAlign w:val="center"/>
          </w:tcPr>
          <w:p w:rsidR="00F9192B" w:rsidRPr="00127454"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6.7</w:t>
            </w:r>
          </w:p>
        </w:tc>
        <w:tc>
          <w:tcPr>
            <w:tcW w:w="2745" w:type="dxa"/>
            <w:tcBorders>
              <w:top w:val="nil"/>
              <w:left w:val="nil"/>
              <w:bottom w:val="nil"/>
              <w:right w:val="nil"/>
            </w:tcBorders>
            <w:vAlign w:val="center"/>
          </w:tcPr>
          <w:p w:rsidR="00F9192B" w:rsidRPr="00B9488F" w:rsidRDefault="00F9192B" w:rsidP="00700FEA">
            <w:pPr>
              <w:adjustRightInd w:val="0"/>
              <w:snapToGrid w:val="0"/>
              <w:spacing w:line="240" w:lineRule="exact"/>
              <w:jc w:val="center"/>
              <w:rPr>
                <w:rFonts w:eastAsia="標楷體"/>
                <w:sz w:val="22"/>
                <w:szCs w:val="22"/>
              </w:rPr>
            </w:pPr>
            <w:r w:rsidRPr="00B9488F">
              <w:rPr>
                <w:rFonts w:eastAsia="標楷體"/>
                <w:sz w:val="22"/>
                <w:szCs w:val="22"/>
              </w:rPr>
              <w:t>2,568.0</w:t>
            </w:r>
          </w:p>
        </w:tc>
      </w:tr>
      <w:tr w:rsidR="00F9192B" w:rsidRPr="00127454" w:rsidTr="00F77055">
        <w:trPr>
          <w:trHeight w:val="356"/>
        </w:trPr>
        <w:tc>
          <w:tcPr>
            <w:tcW w:w="1610" w:type="dxa"/>
            <w:tcBorders>
              <w:top w:val="nil"/>
              <w:left w:val="nil"/>
              <w:bottom w:val="nil"/>
            </w:tcBorders>
            <w:vAlign w:val="center"/>
          </w:tcPr>
          <w:p w:rsidR="00F9192B" w:rsidRPr="00127454" w:rsidRDefault="00F9192B" w:rsidP="00700FEA">
            <w:pPr>
              <w:adjustRightInd w:val="0"/>
              <w:snapToGrid w:val="0"/>
              <w:spacing w:line="240" w:lineRule="exact"/>
              <w:jc w:val="center"/>
              <w:rPr>
                <w:rFonts w:eastAsia="標楷體"/>
              </w:rPr>
            </w:pPr>
            <w:r w:rsidRPr="00127454">
              <w:rPr>
                <w:rFonts w:eastAsia="標楷體" w:hint="eastAsia"/>
              </w:rPr>
              <w:t>2016</w:t>
            </w:r>
            <w:r w:rsidRPr="00127454">
              <w:rPr>
                <w:rFonts w:eastAsia="標楷體" w:hint="eastAsia"/>
              </w:rPr>
              <w:t>年</w:t>
            </w:r>
          </w:p>
        </w:tc>
        <w:tc>
          <w:tcPr>
            <w:tcW w:w="1584" w:type="dxa"/>
            <w:tcBorders>
              <w:top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323</w:t>
            </w:r>
          </w:p>
        </w:tc>
        <w:tc>
          <w:tcPr>
            <w:tcW w:w="1796" w:type="dxa"/>
            <w:tcBorders>
              <w:top w:val="nil"/>
              <w:left w:val="nil"/>
              <w:bottom w:val="nil"/>
              <w:right w:val="nil"/>
            </w:tcBorders>
            <w:vAlign w:val="center"/>
          </w:tcPr>
          <w:p w:rsidR="00F9192B" w:rsidRPr="00127454" w:rsidRDefault="00F9192B" w:rsidP="00700FEA">
            <w:pPr>
              <w:adjustRightInd w:val="0"/>
              <w:snapToGrid w:val="0"/>
              <w:spacing w:line="240" w:lineRule="exact"/>
              <w:jc w:val="center"/>
              <w:rPr>
                <w:rFonts w:eastAsia="標楷體"/>
                <w:sz w:val="22"/>
              </w:rPr>
            </w:pPr>
            <w:r w:rsidRPr="00127454">
              <w:rPr>
                <w:rFonts w:eastAsia="標楷體" w:hint="eastAsia"/>
                <w:sz w:val="22"/>
              </w:rPr>
              <w:t>96.7</w:t>
            </w:r>
          </w:p>
        </w:tc>
        <w:tc>
          <w:tcPr>
            <w:tcW w:w="1649" w:type="dxa"/>
            <w:tcBorders>
              <w:top w:val="nil"/>
              <w:left w:val="nil"/>
              <w:bottom w:val="nil"/>
              <w:right w:val="nil"/>
            </w:tcBorders>
            <w:vAlign w:val="center"/>
          </w:tcPr>
          <w:p w:rsidR="00F9192B" w:rsidRPr="00127454"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-11.8</w:t>
            </w:r>
          </w:p>
        </w:tc>
        <w:tc>
          <w:tcPr>
            <w:tcW w:w="2745" w:type="dxa"/>
            <w:tcBorders>
              <w:top w:val="nil"/>
              <w:left w:val="nil"/>
              <w:bottom w:val="nil"/>
              <w:right w:val="nil"/>
            </w:tcBorders>
            <w:vAlign w:val="center"/>
          </w:tcPr>
          <w:p w:rsidR="00F9192B" w:rsidRPr="00B9488F" w:rsidRDefault="00F9192B" w:rsidP="00700FEA">
            <w:pPr>
              <w:adjustRightInd w:val="0"/>
              <w:snapToGrid w:val="0"/>
              <w:spacing w:line="240" w:lineRule="exact"/>
              <w:jc w:val="center"/>
              <w:rPr>
                <w:rFonts w:eastAsia="標楷體"/>
                <w:sz w:val="22"/>
                <w:szCs w:val="22"/>
              </w:rPr>
            </w:pPr>
            <w:r w:rsidRPr="00B9488F">
              <w:rPr>
                <w:rFonts w:eastAsia="標楷體"/>
                <w:sz w:val="22"/>
                <w:szCs w:val="22"/>
              </w:rPr>
              <w:t>2,994.0</w:t>
            </w:r>
          </w:p>
        </w:tc>
      </w:tr>
      <w:tr w:rsidR="00F9192B" w:rsidRPr="00127454" w:rsidTr="00F77055">
        <w:trPr>
          <w:trHeight w:val="356"/>
        </w:trPr>
        <w:tc>
          <w:tcPr>
            <w:tcW w:w="1610" w:type="dxa"/>
            <w:tcBorders>
              <w:top w:val="nil"/>
              <w:left w:val="nil"/>
              <w:bottom w:val="nil"/>
            </w:tcBorders>
            <w:vAlign w:val="center"/>
          </w:tcPr>
          <w:p w:rsidR="00F9192B" w:rsidRPr="00127454" w:rsidRDefault="00F9192B" w:rsidP="00700FEA">
            <w:pPr>
              <w:adjustRightInd w:val="0"/>
              <w:snapToGrid w:val="0"/>
              <w:spacing w:line="240" w:lineRule="exact"/>
              <w:jc w:val="center"/>
              <w:rPr>
                <w:rFonts w:eastAsia="標楷體"/>
              </w:rPr>
            </w:pPr>
            <w:r w:rsidRPr="00127454">
              <w:rPr>
                <w:rFonts w:eastAsia="標楷體" w:hint="eastAsia"/>
              </w:rPr>
              <w:t>2017</w:t>
            </w:r>
            <w:r w:rsidRPr="00127454">
              <w:rPr>
                <w:rFonts w:eastAsia="標楷體" w:hint="eastAsia"/>
              </w:rPr>
              <w:t>年</w:t>
            </w:r>
          </w:p>
        </w:tc>
        <w:tc>
          <w:tcPr>
            <w:tcW w:w="1584" w:type="dxa"/>
            <w:tcBorders>
              <w:top w:val="nil"/>
              <w:bottom w:val="nil"/>
              <w:right w:val="nil"/>
            </w:tcBorders>
            <w:vAlign w:val="center"/>
          </w:tcPr>
          <w:p w:rsidR="00F9192B" w:rsidRPr="00B44A4F" w:rsidRDefault="00F9192B" w:rsidP="00700FEA">
            <w:pPr>
              <w:adjustRightInd w:val="0"/>
              <w:snapToGrid w:val="0"/>
              <w:spacing w:line="240" w:lineRule="exact"/>
              <w:jc w:val="center"/>
              <w:rPr>
                <w:rFonts w:eastAsia="標楷體"/>
                <w:sz w:val="22"/>
              </w:rPr>
            </w:pPr>
            <w:r>
              <w:rPr>
                <w:rFonts w:eastAsia="標楷體" w:hint="eastAsia"/>
                <w:sz w:val="22"/>
              </w:rPr>
              <w:t>580</w:t>
            </w:r>
          </w:p>
        </w:tc>
        <w:tc>
          <w:tcPr>
            <w:tcW w:w="1796" w:type="dxa"/>
            <w:tcBorders>
              <w:top w:val="nil"/>
              <w:left w:val="nil"/>
              <w:bottom w:val="nil"/>
              <w:right w:val="nil"/>
            </w:tcBorders>
            <w:vAlign w:val="center"/>
          </w:tcPr>
          <w:p w:rsidR="00F9192B" w:rsidRPr="00B44A4F" w:rsidRDefault="00F9192B" w:rsidP="00700FEA">
            <w:pPr>
              <w:adjustRightInd w:val="0"/>
              <w:snapToGrid w:val="0"/>
              <w:spacing w:line="240" w:lineRule="exact"/>
              <w:jc w:val="center"/>
              <w:rPr>
                <w:rFonts w:eastAsia="標楷體"/>
                <w:sz w:val="22"/>
              </w:rPr>
            </w:pPr>
            <w:r>
              <w:rPr>
                <w:rFonts w:eastAsia="標楷體" w:hint="eastAsia"/>
                <w:sz w:val="22"/>
              </w:rPr>
              <w:t>92.5</w:t>
            </w:r>
          </w:p>
        </w:tc>
        <w:tc>
          <w:tcPr>
            <w:tcW w:w="1649" w:type="dxa"/>
            <w:tcBorders>
              <w:top w:val="nil"/>
              <w:left w:val="nil"/>
              <w:bottom w:val="nil"/>
              <w:right w:val="nil"/>
            </w:tcBorders>
            <w:vAlign w:val="center"/>
          </w:tcPr>
          <w:p w:rsidR="00F9192B" w:rsidRPr="00B44A4F"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-4.4</w:t>
            </w:r>
          </w:p>
        </w:tc>
        <w:tc>
          <w:tcPr>
            <w:tcW w:w="2745" w:type="dxa"/>
            <w:tcBorders>
              <w:top w:val="nil"/>
              <w:left w:val="nil"/>
              <w:bottom w:val="nil"/>
              <w:right w:val="nil"/>
            </w:tcBorders>
            <w:vAlign w:val="center"/>
          </w:tcPr>
          <w:p w:rsidR="00F9192B" w:rsidRPr="00B9488F" w:rsidRDefault="00F9192B" w:rsidP="00700FEA">
            <w:pPr>
              <w:adjustRightInd w:val="0"/>
              <w:snapToGrid w:val="0"/>
              <w:spacing w:line="240" w:lineRule="exact"/>
              <w:jc w:val="center"/>
              <w:rPr>
                <w:rFonts w:eastAsia="標楷體"/>
                <w:sz w:val="22"/>
                <w:szCs w:val="22"/>
              </w:rPr>
            </w:pPr>
            <w:r w:rsidRPr="00B9488F">
              <w:rPr>
                <w:rFonts w:eastAsia="標楷體"/>
                <w:sz w:val="22"/>
                <w:szCs w:val="22"/>
              </w:rPr>
              <w:t>1,594.6</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2018</w:t>
            </w:r>
            <w:r>
              <w:rPr>
                <w:rFonts w:eastAsia="標楷體" w:hint="eastAsia"/>
              </w:rPr>
              <w:t>年</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726</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85.0</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-8.1</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sidRPr="000C47E7">
              <w:rPr>
                <w:rFonts w:eastAsia="標楷體" w:hint="eastAsia"/>
                <w:sz w:val="22"/>
                <w:szCs w:val="22"/>
              </w:rPr>
              <w:t>1,</w:t>
            </w:r>
            <w:r>
              <w:rPr>
                <w:rFonts w:eastAsia="標楷體" w:hint="eastAsia"/>
                <w:sz w:val="22"/>
                <w:szCs w:val="22"/>
              </w:rPr>
              <w:t>170.5</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51</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6.5</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-23.7</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sidRPr="000C47E7">
              <w:rPr>
                <w:rFonts w:eastAsia="標楷體"/>
                <w:sz w:val="22"/>
                <w:szCs w:val="22"/>
              </w:rPr>
              <w:t xml:space="preserve">1,277.7 </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4</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38</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14.0</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264.3</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sidRPr="000C47E7">
              <w:rPr>
                <w:rFonts w:eastAsia="標楷體"/>
                <w:sz w:val="22"/>
                <w:szCs w:val="22"/>
              </w:rPr>
              <w:t xml:space="preserve">3,694.0 </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5</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62</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8.5</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177.7</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sidRPr="000C47E7">
              <w:rPr>
                <w:rFonts w:eastAsia="標楷體"/>
                <w:sz w:val="22"/>
                <w:szCs w:val="22"/>
              </w:rPr>
              <w:t xml:space="preserve">1,373.7 </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6</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60</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7.2</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-56.8</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sidRPr="000C47E7">
              <w:rPr>
                <w:rFonts w:eastAsia="標楷體" w:hint="eastAsia"/>
                <w:sz w:val="22"/>
                <w:szCs w:val="22"/>
              </w:rPr>
              <w:t>1,193.5</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7</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73</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9.8</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5.7</w:t>
            </w:r>
          </w:p>
        </w:tc>
        <w:tc>
          <w:tcPr>
            <w:tcW w:w="2745" w:type="dxa"/>
            <w:tcBorders>
              <w:top w:val="nil"/>
              <w:left w:val="nil"/>
              <w:bottom w:val="nil"/>
              <w:right w:val="nil"/>
            </w:tcBorders>
            <w:vAlign w:val="center"/>
          </w:tcPr>
          <w:p w:rsidR="00F9192B" w:rsidRPr="000C47E7" w:rsidRDefault="00F9192B" w:rsidP="00700FEA">
            <w:pPr>
              <w:adjustRightInd w:val="0"/>
              <w:snapToGrid w:val="0"/>
              <w:spacing w:line="240" w:lineRule="exact"/>
              <w:jc w:val="center"/>
              <w:rPr>
                <w:rFonts w:eastAsia="標楷體"/>
                <w:sz w:val="22"/>
                <w:szCs w:val="22"/>
              </w:rPr>
            </w:pPr>
            <w:r>
              <w:rPr>
                <w:rFonts w:eastAsia="標楷體" w:hint="eastAsia"/>
                <w:sz w:val="22"/>
                <w:szCs w:val="22"/>
              </w:rPr>
              <w:t>1,339.3</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8</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63</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7.7</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13.5</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1,217.6</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9</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49</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5.6</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54.3</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1,138.2</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10</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68</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4.0</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-51.9</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581.8</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11</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65</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9.9</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-3.5</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1,520.1</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12</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92</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5.7</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-42.9</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617.3</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2019</w:t>
            </w:r>
            <w:r>
              <w:rPr>
                <w:rFonts w:eastAsia="標楷體" w:hint="eastAsia"/>
              </w:rPr>
              <w:t>年</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127</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12.3</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-3.6</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965.6</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1</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53</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3.8</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12.7</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721.9</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2</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33</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6.4</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127.5</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1,936.7</w:t>
            </w:r>
          </w:p>
        </w:tc>
      </w:tr>
      <w:tr w:rsidR="00F9192B" w:rsidRPr="00127454" w:rsidTr="00F77055">
        <w:trPr>
          <w:trHeight w:val="356"/>
        </w:trPr>
        <w:tc>
          <w:tcPr>
            <w:tcW w:w="1610" w:type="dxa"/>
            <w:tcBorders>
              <w:top w:val="nil"/>
              <w:left w:val="nil"/>
              <w:bottom w:val="nil"/>
            </w:tcBorders>
            <w:vAlign w:val="center"/>
          </w:tcPr>
          <w:p w:rsidR="00F9192B" w:rsidRDefault="00F9192B" w:rsidP="00700FEA">
            <w:pPr>
              <w:adjustRightInd w:val="0"/>
              <w:snapToGrid w:val="0"/>
              <w:spacing w:line="240" w:lineRule="exact"/>
              <w:jc w:val="center"/>
              <w:rPr>
                <w:rFonts w:eastAsia="標楷體"/>
              </w:rPr>
            </w:pPr>
            <w:r>
              <w:rPr>
                <w:rFonts w:eastAsia="標楷體" w:hint="eastAsia"/>
              </w:rPr>
              <w:t>3</w:t>
            </w:r>
            <w:r>
              <w:rPr>
                <w:rFonts w:eastAsia="標楷體" w:hint="eastAsia"/>
              </w:rPr>
              <w:t>月</w:t>
            </w:r>
          </w:p>
        </w:tc>
        <w:tc>
          <w:tcPr>
            <w:tcW w:w="1584" w:type="dxa"/>
            <w:tcBorders>
              <w:top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41</w:t>
            </w:r>
          </w:p>
        </w:tc>
        <w:tc>
          <w:tcPr>
            <w:tcW w:w="1796"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rPr>
            </w:pPr>
            <w:r>
              <w:rPr>
                <w:rFonts w:eastAsia="標楷體" w:hint="eastAsia"/>
                <w:sz w:val="22"/>
              </w:rPr>
              <w:t>2.0</w:t>
            </w:r>
          </w:p>
        </w:tc>
        <w:tc>
          <w:tcPr>
            <w:tcW w:w="1649" w:type="dxa"/>
            <w:tcBorders>
              <w:top w:val="nil"/>
              <w:left w:val="nil"/>
              <w:bottom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-68.6</w:t>
            </w:r>
          </w:p>
        </w:tc>
        <w:tc>
          <w:tcPr>
            <w:tcW w:w="2745" w:type="dxa"/>
            <w:tcBorders>
              <w:top w:val="nil"/>
              <w:left w:val="nil"/>
              <w:bottom w:val="nil"/>
              <w:right w:val="nil"/>
            </w:tcBorders>
            <w:vAlign w:val="center"/>
          </w:tcPr>
          <w:p w:rsidR="00F9192B" w:rsidRDefault="00F9192B" w:rsidP="00700FEA">
            <w:pPr>
              <w:adjustRightInd w:val="0"/>
              <w:snapToGrid w:val="0"/>
              <w:spacing w:line="240" w:lineRule="exact"/>
              <w:jc w:val="center"/>
              <w:rPr>
                <w:rFonts w:eastAsia="標楷體"/>
                <w:sz w:val="22"/>
                <w:szCs w:val="22"/>
              </w:rPr>
            </w:pPr>
            <w:r>
              <w:rPr>
                <w:rFonts w:eastAsia="標楷體" w:hint="eastAsia"/>
                <w:sz w:val="22"/>
                <w:szCs w:val="22"/>
              </w:rPr>
              <w:t>498.6</w:t>
            </w:r>
          </w:p>
        </w:tc>
      </w:tr>
      <w:tr w:rsidR="00F9192B" w:rsidRPr="00127454" w:rsidTr="00F77055">
        <w:trPr>
          <w:trHeight w:val="356"/>
        </w:trPr>
        <w:tc>
          <w:tcPr>
            <w:tcW w:w="1610" w:type="dxa"/>
            <w:tcBorders>
              <w:top w:val="nil"/>
              <w:left w:val="nil"/>
            </w:tcBorders>
            <w:vAlign w:val="center"/>
          </w:tcPr>
          <w:p w:rsidR="00F9192B" w:rsidRPr="00127454" w:rsidRDefault="00F9192B" w:rsidP="00700FEA">
            <w:pPr>
              <w:adjustRightInd w:val="0"/>
              <w:snapToGrid w:val="0"/>
              <w:spacing w:line="240" w:lineRule="exact"/>
              <w:jc w:val="center"/>
              <w:rPr>
                <w:rFonts w:eastAsia="標楷體"/>
              </w:rPr>
            </w:pPr>
            <w:r w:rsidRPr="00127454">
              <w:rPr>
                <w:rFonts w:eastAsia="標楷體" w:hint="eastAsia"/>
              </w:rPr>
              <w:t>1991</w:t>
            </w:r>
            <w:r w:rsidRPr="00127454">
              <w:rPr>
                <w:rFonts w:eastAsia="標楷體" w:hint="eastAsia"/>
              </w:rPr>
              <w:t>年以來</w:t>
            </w:r>
          </w:p>
        </w:tc>
        <w:tc>
          <w:tcPr>
            <w:tcW w:w="1584" w:type="dxa"/>
            <w:tcBorders>
              <w:top w:val="nil"/>
              <w:right w:val="nil"/>
            </w:tcBorders>
            <w:vAlign w:val="center"/>
          </w:tcPr>
          <w:p w:rsidR="00F9192B" w:rsidRPr="00024DAB" w:rsidRDefault="00F9192B" w:rsidP="00700FEA">
            <w:pPr>
              <w:adjustRightInd w:val="0"/>
              <w:snapToGrid w:val="0"/>
              <w:spacing w:line="240" w:lineRule="exact"/>
              <w:jc w:val="center"/>
              <w:rPr>
                <w:rFonts w:eastAsia="標楷體"/>
                <w:sz w:val="22"/>
              </w:rPr>
            </w:pPr>
            <w:r w:rsidRPr="00024DAB">
              <w:rPr>
                <w:rFonts w:eastAsia="標楷體" w:hint="eastAsia"/>
                <w:sz w:val="22"/>
              </w:rPr>
              <w:t>4</w:t>
            </w:r>
            <w:r>
              <w:rPr>
                <w:rFonts w:eastAsia="標楷體" w:hint="eastAsia"/>
                <w:sz w:val="22"/>
              </w:rPr>
              <w:t>3</w:t>
            </w:r>
            <w:r w:rsidRPr="00024DAB">
              <w:rPr>
                <w:rFonts w:eastAsia="標楷體"/>
                <w:sz w:val="22"/>
              </w:rPr>
              <w:t>,</w:t>
            </w:r>
            <w:r>
              <w:rPr>
                <w:rFonts w:eastAsia="標楷體" w:hint="eastAsia"/>
                <w:sz w:val="22"/>
              </w:rPr>
              <w:t>442</w:t>
            </w:r>
          </w:p>
        </w:tc>
        <w:tc>
          <w:tcPr>
            <w:tcW w:w="1796" w:type="dxa"/>
            <w:tcBorders>
              <w:top w:val="nil"/>
              <w:left w:val="nil"/>
              <w:right w:val="nil"/>
            </w:tcBorders>
            <w:vAlign w:val="center"/>
          </w:tcPr>
          <w:p w:rsidR="00F9192B" w:rsidRPr="00024DAB" w:rsidRDefault="00F9192B" w:rsidP="00700FEA">
            <w:pPr>
              <w:adjustRightInd w:val="0"/>
              <w:snapToGrid w:val="0"/>
              <w:spacing w:line="240" w:lineRule="exact"/>
              <w:jc w:val="center"/>
              <w:rPr>
                <w:rFonts w:eastAsia="標楷體"/>
                <w:sz w:val="22"/>
              </w:rPr>
            </w:pPr>
            <w:r w:rsidRPr="00024DAB">
              <w:rPr>
                <w:rFonts w:eastAsia="標楷體" w:hint="eastAsia"/>
                <w:sz w:val="22"/>
              </w:rPr>
              <w:t>1,</w:t>
            </w:r>
            <w:r>
              <w:rPr>
                <w:rFonts w:eastAsia="標楷體" w:hint="eastAsia"/>
                <w:sz w:val="22"/>
              </w:rPr>
              <w:t>835.7</w:t>
            </w:r>
          </w:p>
        </w:tc>
        <w:tc>
          <w:tcPr>
            <w:tcW w:w="1649" w:type="dxa"/>
            <w:tcBorders>
              <w:top w:val="nil"/>
              <w:left w:val="nil"/>
              <w:right w:val="nil"/>
            </w:tcBorders>
            <w:vAlign w:val="center"/>
          </w:tcPr>
          <w:p w:rsidR="00F9192B" w:rsidRDefault="00F9192B" w:rsidP="00700FEA">
            <w:pPr>
              <w:adjustRightInd w:val="0"/>
              <w:snapToGrid w:val="0"/>
              <w:spacing w:line="240" w:lineRule="exact"/>
              <w:ind w:rightChars="200" w:right="480"/>
              <w:jc w:val="right"/>
              <w:rPr>
                <w:rFonts w:eastAsia="標楷體"/>
                <w:sz w:val="22"/>
                <w:szCs w:val="22"/>
              </w:rPr>
            </w:pPr>
            <w:r>
              <w:rPr>
                <w:rFonts w:eastAsia="標楷體" w:hint="eastAsia"/>
                <w:sz w:val="22"/>
                <w:szCs w:val="22"/>
              </w:rPr>
              <w:t>－</w:t>
            </w:r>
          </w:p>
        </w:tc>
        <w:tc>
          <w:tcPr>
            <w:tcW w:w="2745" w:type="dxa"/>
            <w:tcBorders>
              <w:top w:val="nil"/>
              <w:left w:val="nil"/>
              <w:right w:val="nil"/>
            </w:tcBorders>
            <w:vAlign w:val="center"/>
          </w:tcPr>
          <w:p w:rsidR="00F9192B" w:rsidRPr="00024DAB" w:rsidRDefault="00F9192B" w:rsidP="00700FEA">
            <w:pPr>
              <w:adjustRightInd w:val="0"/>
              <w:snapToGrid w:val="0"/>
              <w:spacing w:line="240" w:lineRule="exact"/>
              <w:jc w:val="center"/>
              <w:rPr>
                <w:rFonts w:eastAsia="標楷體"/>
                <w:sz w:val="22"/>
                <w:highlight w:val="yellow"/>
              </w:rPr>
            </w:pPr>
            <w:r>
              <w:rPr>
                <w:rFonts w:eastAsia="標楷體" w:hint="eastAsia"/>
                <w:sz w:val="22"/>
                <w:szCs w:val="22"/>
              </w:rPr>
              <w:t>422.6</w:t>
            </w:r>
          </w:p>
        </w:tc>
      </w:tr>
    </w:tbl>
    <w:p w:rsidR="00514E3E" w:rsidRPr="003B1054" w:rsidRDefault="00514E3E" w:rsidP="00514E3E">
      <w:pPr>
        <w:snapToGrid w:val="0"/>
        <w:spacing w:line="260" w:lineRule="atLeast"/>
        <w:ind w:right="-777"/>
        <w:jc w:val="both"/>
        <w:rPr>
          <w:rFonts w:eastAsia="標楷體"/>
          <w:sz w:val="22"/>
          <w:szCs w:val="22"/>
        </w:rPr>
      </w:pPr>
      <w:proofErr w:type="gramStart"/>
      <w:r w:rsidRPr="003B1054">
        <w:rPr>
          <w:rFonts w:eastAsia="標楷體"/>
          <w:sz w:val="22"/>
          <w:szCs w:val="22"/>
        </w:rPr>
        <w:t>註</w:t>
      </w:r>
      <w:proofErr w:type="gramEnd"/>
      <w:r w:rsidRPr="003B1054">
        <w:rPr>
          <w:rFonts w:eastAsia="標楷體"/>
          <w:sz w:val="22"/>
          <w:szCs w:val="22"/>
        </w:rPr>
        <w:t>：</w:t>
      </w:r>
      <w:proofErr w:type="gramStart"/>
      <w:r w:rsidRPr="003B1054">
        <w:rPr>
          <w:rFonts w:eastAsia="標楷體"/>
          <w:sz w:val="22"/>
          <w:szCs w:val="22"/>
        </w:rPr>
        <w:t>＊含補</w:t>
      </w:r>
      <w:proofErr w:type="gramEnd"/>
      <w:r w:rsidRPr="003B1054">
        <w:rPr>
          <w:rFonts w:eastAsia="標楷體"/>
          <w:sz w:val="22"/>
          <w:szCs w:val="22"/>
        </w:rPr>
        <w:t>辦許可案件及金額。</w:t>
      </w:r>
    </w:p>
    <w:p w:rsidR="00301FFB" w:rsidRPr="003B1054" w:rsidRDefault="00301FFB" w:rsidP="00301FFB">
      <w:pPr>
        <w:snapToGrid w:val="0"/>
        <w:spacing w:line="260" w:lineRule="atLeast"/>
        <w:ind w:right="-777"/>
        <w:jc w:val="both"/>
        <w:rPr>
          <w:b/>
          <w:bCs/>
          <w:sz w:val="32"/>
        </w:rPr>
      </w:pPr>
      <w:r w:rsidRPr="003B1054">
        <w:rPr>
          <w:rFonts w:eastAsia="標楷體"/>
          <w:sz w:val="22"/>
          <w:szCs w:val="22"/>
        </w:rPr>
        <w:t>資料來源：經濟部投審會。</w:t>
      </w:r>
      <w:r w:rsidRPr="003B1054">
        <w:rPr>
          <w:b/>
          <w:bCs/>
          <w:sz w:val="32"/>
        </w:rPr>
        <w:br w:type="page"/>
      </w:r>
    </w:p>
    <w:p w:rsidR="00301FFB" w:rsidRPr="003B1054" w:rsidRDefault="00F9192B" w:rsidP="00301FFB">
      <w:pPr>
        <w:pStyle w:val="k3a"/>
        <w:spacing w:beforeLines="0" w:before="0" w:line="276" w:lineRule="auto"/>
        <w:ind w:leftChars="0" w:left="0" w:firstLineChars="0" w:firstLine="0"/>
      </w:pPr>
      <w:bookmarkStart w:id="169" w:name="_Toc391906423"/>
      <w:bookmarkStart w:id="170" w:name="_Toc401923806"/>
      <w:bookmarkStart w:id="171" w:name="_Toc402171727"/>
      <w:r w:rsidRPr="008111AD">
        <w:rPr>
          <w:noProof/>
        </w:rPr>
        <w:lastRenderedPageBreak/>
        <w:drawing>
          <wp:anchor distT="0" distB="0" distL="114300" distR="114300" simplePos="0" relativeHeight="252972544" behindDoc="0" locked="0" layoutInCell="1" allowOverlap="1" wp14:anchorId="5A45150B" wp14:editId="27453E82">
            <wp:simplePos x="0" y="0"/>
            <wp:positionH relativeFrom="column">
              <wp:posOffset>2970530</wp:posOffset>
            </wp:positionH>
            <wp:positionV relativeFrom="paragraph">
              <wp:posOffset>-42545</wp:posOffset>
            </wp:positionV>
            <wp:extent cx="3455670" cy="2790825"/>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5567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FFB" w:rsidRPr="003B1054">
        <w:rPr>
          <w:b/>
          <w:bCs/>
          <w:sz w:val="32"/>
        </w:rPr>
        <w:t>２、中國大陸對我投資</w:t>
      </w:r>
    </w:p>
    <w:p w:rsidR="00DE790C" w:rsidRPr="00127454" w:rsidRDefault="00F9192B" w:rsidP="00DE790C">
      <w:pPr>
        <w:pStyle w:val="k3a"/>
        <w:spacing w:beforeLines="0" w:before="0"/>
        <w:ind w:leftChars="119" w:left="569" w:right="0" w:hangingChars="101" w:hanging="283"/>
        <w:rPr>
          <w:szCs w:val="16"/>
        </w:rPr>
      </w:pPr>
      <w:r w:rsidRPr="00127454">
        <w:rPr>
          <w:szCs w:val="16"/>
        </w:rPr>
        <w:t>－</w:t>
      </w:r>
      <w:r w:rsidRPr="00547E0E">
        <w:rPr>
          <w:rFonts w:hint="eastAsia"/>
          <w:szCs w:val="16"/>
        </w:rPr>
        <w:t>201</w:t>
      </w:r>
      <w:r>
        <w:rPr>
          <w:rFonts w:hint="eastAsia"/>
          <w:szCs w:val="16"/>
        </w:rPr>
        <w:t>9</w:t>
      </w:r>
      <w:r w:rsidRPr="00547E0E">
        <w:rPr>
          <w:rFonts w:hint="eastAsia"/>
          <w:szCs w:val="16"/>
        </w:rPr>
        <w:t>年</w:t>
      </w:r>
      <w:r>
        <w:rPr>
          <w:rFonts w:hint="eastAsia"/>
          <w:kern w:val="2"/>
          <w:szCs w:val="16"/>
        </w:rPr>
        <w:t>3</w:t>
      </w:r>
      <w:r w:rsidRPr="00547E0E">
        <w:rPr>
          <w:rFonts w:hint="eastAsia"/>
          <w:szCs w:val="16"/>
        </w:rPr>
        <w:t>月陸資來</w:t>
      </w:r>
      <w:proofErr w:type="gramStart"/>
      <w:r w:rsidRPr="00547E0E">
        <w:rPr>
          <w:rFonts w:hint="eastAsia"/>
          <w:szCs w:val="16"/>
        </w:rPr>
        <w:t>臺</w:t>
      </w:r>
      <w:proofErr w:type="gramEnd"/>
      <w:r w:rsidRPr="00547E0E">
        <w:rPr>
          <w:rFonts w:hint="eastAsia"/>
          <w:szCs w:val="16"/>
        </w:rPr>
        <w:t>投資件數為</w:t>
      </w:r>
      <w:r>
        <w:rPr>
          <w:rFonts w:hint="eastAsia"/>
          <w:szCs w:val="16"/>
        </w:rPr>
        <w:t>13</w:t>
      </w:r>
      <w:r w:rsidRPr="00547E0E">
        <w:rPr>
          <w:rFonts w:hint="eastAsia"/>
          <w:szCs w:val="16"/>
        </w:rPr>
        <w:t>件，金額為</w:t>
      </w:r>
      <w:r>
        <w:rPr>
          <w:rFonts w:hint="eastAsia"/>
          <w:szCs w:val="16"/>
        </w:rPr>
        <w:t>360.2</w:t>
      </w:r>
      <w:r w:rsidRPr="00547E0E">
        <w:rPr>
          <w:rFonts w:hint="eastAsia"/>
          <w:kern w:val="2"/>
          <w:szCs w:val="16"/>
        </w:rPr>
        <w:t>萬美元</w:t>
      </w:r>
      <w:r w:rsidRPr="00547E0E">
        <w:rPr>
          <w:rFonts w:hint="eastAsia"/>
          <w:szCs w:val="16"/>
        </w:rPr>
        <w:t>。累計</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3</w:t>
      </w:r>
      <w:r>
        <w:rPr>
          <w:rFonts w:hint="eastAsia"/>
          <w:szCs w:val="16"/>
        </w:rPr>
        <w:t>月</w:t>
      </w:r>
      <w:r w:rsidRPr="00547E0E">
        <w:rPr>
          <w:rFonts w:hint="eastAsia"/>
          <w:szCs w:val="16"/>
        </w:rPr>
        <w:t>底，陸資來</w:t>
      </w:r>
      <w:proofErr w:type="gramStart"/>
      <w:r w:rsidRPr="00547E0E">
        <w:rPr>
          <w:rFonts w:hint="eastAsia"/>
          <w:szCs w:val="16"/>
        </w:rPr>
        <w:t>臺</w:t>
      </w:r>
      <w:proofErr w:type="gramEnd"/>
      <w:r w:rsidRPr="00547E0E">
        <w:rPr>
          <w:rFonts w:hint="eastAsia"/>
          <w:szCs w:val="16"/>
        </w:rPr>
        <w:t>投資計</w:t>
      </w:r>
      <w:r w:rsidRPr="00547E0E">
        <w:rPr>
          <w:rFonts w:hint="eastAsia"/>
          <w:kern w:val="2"/>
          <w:szCs w:val="16"/>
        </w:rPr>
        <w:t>1,</w:t>
      </w:r>
      <w:r>
        <w:rPr>
          <w:rFonts w:hint="eastAsia"/>
          <w:kern w:val="2"/>
          <w:szCs w:val="16"/>
        </w:rPr>
        <w:t>259</w:t>
      </w:r>
      <w:r w:rsidRPr="00547E0E">
        <w:rPr>
          <w:rFonts w:hint="eastAsia"/>
          <w:szCs w:val="16"/>
        </w:rPr>
        <w:t>件，金額為</w:t>
      </w:r>
      <w:r>
        <w:rPr>
          <w:rFonts w:hint="eastAsia"/>
          <w:kern w:val="2"/>
          <w:szCs w:val="16"/>
        </w:rPr>
        <w:t>21.99</w:t>
      </w:r>
      <w:r w:rsidRPr="00547E0E">
        <w:rPr>
          <w:rFonts w:hint="eastAsia"/>
          <w:szCs w:val="16"/>
        </w:rPr>
        <w:t>億美元。</w:t>
      </w:r>
    </w:p>
    <w:p w:rsidR="00514E3E" w:rsidRPr="003B1054" w:rsidRDefault="00F9192B" w:rsidP="00F9192B">
      <w:pPr>
        <w:pStyle w:val="k3a"/>
        <w:spacing w:beforeLines="0" w:before="0"/>
        <w:ind w:leftChars="119" w:left="569" w:right="0" w:hangingChars="101" w:hanging="283"/>
        <w:rPr>
          <w:b/>
          <w:bCs/>
          <w:sz w:val="32"/>
        </w:rPr>
      </w:pPr>
      <w:r w:rsidRPr="00127454">
        <w:rPr>
          <w:szCs w:val="16"/>
        </w:rPr>
        <w:t>－</w:t>
      </w:r>
      <w:r w:rsidRPr="00547E0E">
        <w:rPr>
          <w:rFonts w:hint="eastAsia"/>
          <w:szCs w:val="16"/>
        </w:rPr>
        <w:t>2009</w:t>
      </w:r>
      <w:r w:rsidRPr="00547E0E">
        <w:rPr>
          <w:rFonts w:hint="eastAsia"/>
          <w:szCs w:val="16"/>
        </w:rPr>
        <w:t>年</w:t>
      </w:r>
      <w:r w:rsidRPr="00547E0E">
        <w:rPr>
          <w:rFonts w:hint="eastAsia"/>
          <w:szCs w:val="16"/>
        </w:rPr>
        <w:t>6</w:t>
      </w:r>
      <w:r w:rsidRPr="00547E0E">
        <w:rPr>
          <w:rFonts w:hint="eastAsia"/>
          <w:szCs w:val="16"/>
        </w:rPr>
        <w:t>月</w:t>
      </w:r>
      <w:r w:rsidRPr="00547E0E">
        <w:rPr>
          <w:rFonts w:hint="eastAsia"/>
          <w:szCs w:val="16"/>
        </w:rPr>
        <w:t>30</w:t>
      </w:r>
      <w:r w:rsidRPr="00547E0E">
        <w:rPr>
          <w:rFonts w:hint="eastAsia"/>
          <w:szCs w:val="16"/>
        </w:rPr>
        <w:t>日至</w:t>
      </w:r>
      <w:r w:rsidRPr="00547E0E">
        <w:rPr>
          <w:rFonts w:hint="eastAsia"/>
          <w:szCs w:val="16"/>
        </w:rPr>
        <w:t>201</w:t>
      </w:r>
      <w:r>
        <w:rPr>
          <w:rFonts w:hint="eastAsia"/>
          <w:szCs w:val="16"/>
        </w:rPr>
        <w:t>9</w:t>
      </w:r>
      <w:r w:rsidRPr="00547E0E">
        <w:rPr>
          <w:rFonts w:hint="eastAsia"/>
          <w:szCs w:val="16"/>
        </w:rPr>
        <w:t>年</w:t>
      </w:r>
      <w:r>
        <w:rPr>
          <w:rFonts w:hint="eastAsia"/>
          <w:szCs w:val="16"/>
        </w:rPr>
        <w:t>3</w:t>
      </w:r>
      <w:r>
        <w:rPr>
          <w:rFonts w:hint="eastAsia"/>
          <w:szCs w:val="16"/>
        </w:rPr>
        <w:t>月</w:t>
      </w:r>
      <w:r w:rsidRPr="00547E0E">
        <w:rPr>
          <w:rFonts w:hint="eastAsia"/>
          <w:szCs w:val="16"/>
        </w:rPr>
        <w:t>底，核准陸資來</w:t>
      </w:r>
      <w:proofErr w:type="gramStart"/>
      <w:r w:rsidRPr="00547E0E">
        <w:rPr>
          <w:rFonts w:hint="eastAsia"/>
          <w:szCs w:val="16"/>
        </w:rPr>
        <w:t>臺</w:t>
      </w:r>
      <w:proofErr w:type="gramEnd"/>
      <w:r w:rsidRPr="00547E0E">
        <w:rPr>
          <w:rFonts w:hint="eastAsia"/>
          <w:szCs w:val="16"/>
        </w:rPr>
        <w:t>投資案件，前</w:t>
      </w:r>
      <w:r w:rsidRPr="00547E0E">
        <w:rPr>
          <w:rFonts w:hint="eastAsia"/>
          <w:szCs w:val="16"/>
        </w:rPr>
        <w:t>3</w:t>
      </w:r>
      <w:r w:rsidRPr="00547E0E">
        <w:rPr>
          <w:rFonts w:hint="eastAsia"/>
          <w:szCs w:val="16"/>
        </w:rPr>
        <w:t>名業別分別為批發及零售業</w:t>
      </w:r>
      <w:r>
        <w:rPr>
          <w:rFonts w:hint="eastAsia"/>
          <w:kern w:val="2"/>
          <w:szCs w:val="16"/>
        </w:rPr>
        <w:t>6.03</w:t>
      </w:r>
      <w:r w:rsidRPr="00547E0E">
        <w:rPr>
          <w:rFonts w:hint="eastAsia"/>
          <w:szCs w:val="16"/>
        </w:rPr>
        <w:t>億美元</w:t>
      </w:r>
      <w:r>
        <w:rPr>
          <w:rFonts w:hint="eastAsia"/>
          <w:szCs w:val="16"/>
        </w:rPr>
        <w:t>(</w:t>
      </w:r>
      <w:r w:rsidRPr="00547E0E">
        <w:rPr>
          <w:rFonts w:hint="eastAsia"/>
          <w:kern w:val="2"/>
          <w:szCs w:val="16"/>
        </w:rPr>
        <w:t>2</w:t>
      </w:r>
      <w:r>
        <w:rPr>
          <w:rFonts w:hint="eastAsia"/>
          <w:kern w:val="2"/>
          <w:szCs w:val="16"/>
        </w:rPr>
        <w:t>7.41</w:t>
      </w:r>
      <w:r w:rsidRPr="00547E0E">
        <w:rPr>
          <w:rFonts w:hint="eastAsia"/>
          <w:szCs w:val="16"/>
        </w:rPr>
        <w:t>%</w:t>
      </w:r>
      <w:r>
        <w:rPr>
          <w:rFonts w:hint="eastAsia"/>
          <w:szCs w:val="16"/>
        </w:rPr>
        <w:t>)</w:t>
      </w:r>
      <w:r w:rsidRPr="00547E0E">
        <w:rPr>
          <w:rFonts w:hint="eastAsia"/>
          <w:szCs w:val="16"/>
        </w:rPr>
        <w:t>、電子零組件製造業</w:t>
      </w:r>
      <w:r w:rsidRPr="00547E0E">
        <w:rPr>
          <w:rFonts w:hint="eastAsia"/>
          <w:kern w:val="2"/>
          <w:szCs w:val="16"/>
        </w:rPr>
        <w:t>2.</w:t>
      </w:r>
      <w:r>
        <w:rPr>
          <w:rFonts w:hint="eastAsia"/>
          <w:kern w:val="2"/>
          <w:szCs w:val="16"/>
        </w:rPr>
        <w:t>83</w:t>
      </w:r>
      <w:r w:rsidRPr="00547E0E">
        <w:rPr>
          <w:rFonts w:hint="eastAsia"/>
          <w:szCs w:val="16"/>
        </w:rPr>
        <w:t>億美元</w:t>
      </w:r>
      <w:r>
        <w:rPr>
          <w:rFonts w:hint="eastAsia"/>
          <w:szCs w:val="16"/>
        </w:rPr>
        <w:t>(</w:t>
      </w:r>
      <w:r w:rsidRPr="00547E0E">
        <w:rPr>
          <w:rFonts w:hint="eastAsia"/>
          <w:kern w:val="2"/>
          <w:szCs w:val="16"/>
        </w:rPr>
        <w:t>1</w:t>
      </w:r>
      <w:r>
        <w:rPr>
          <w:rFonts w:hint="eastAsia"/>
          <w:kern w:val="2"/>
          <w:szCs w:val="16"/>
        </w:rPr>
        <w:t>2.87</w:t>
      </w:r>
      <w:r w:rsidRPr="00547E0E">
        <w:rPr>
          <w:rFonts w:hint="eastAsia"/>
          <w:szCs w:val="16"/>
        </w:rPr>
        <w:t>%</w:t>
      </w:r>
      <w:r>
        <w:rPr>
          <w:rFonts w:hint="eastAsia"/>
          <w:szCs w:val="16"/>
        </w:rPr>
        <w:t>)</w:t>
      </w:r>
      <w:r w:rsidRPr="00547E0E">
        <w:rPr>
          <w:rFonts w:hint="eastAsia"/>
          <w:szCs w:val="16"/>
        </w:rPr>
        <w:t>及銀行業</w:t>
      </w:r>
      <w:r>
        <w:rPr>
          <w:rFonts w:hint="eastAsia"/>
          <w:kern w:val="2"/>
          <w:szCs w:val="16"/>
        </w:rPr>
        <w:t>2.01</w:t>
      </w:r>
      <w:r w:rsidRPr="00547E0E">
        <w:rPr>
          <w:rFonts w:hint="eastAsia"/>
          <w:szCs w:val="16"/>
        </w:rPr>
        <w:t>億美元</w:t>
      </w:r>
      <w:r>
        <w:rPr>
          <w:rFonts w:hint="eastAsia"/>
          <w:szCs w:val="16"/>
        </w:rPr>
        <w:t>(</w:t>
      </w:r>
      <w:r>
        <w:rPr>
          <w:rFonts w:hint="eastAsia"/>
          <w:kern w:val="2"/>
          <w:szCs w:val="16"/>
        </w:rPr>
        <w:t>9.16</w:t>
      </w:r>
      <w:r w:rsidRPr="00547E0E">
        <w:rPr>
          <w:rFonts w:hint="eastAsia"/>
          <w:szCs w:val="16"/>
        </w:rPr>
        <w:t>%</w:t>
      </w:r>
      <w:r>
        <w:rPr>
          <w:rFonts w:hint="eastAsia"/>
          <w:szCs w:val="16"/>
        </w:rPr>
        <w:t>)</w:t>
      </w:r>
      <w:r w:rsidRPr="00127454">
        <w:rPr>
          <w:rFonts w:hint="eastAsia"/>
          <w:szCs w:val="16"/>
        </w:rPr>
        <w:t>。</w:t>
      </w:r>
    </w:p>
    <w:p w:rsidR="00514E3E" w:rsidRPr="003B1054" w:rsidRDefault="00514E3E" w:rsidP="00F95AB0">
      <w:pPr>
        <w:snapToGrid w:val="0"/>
        <w:spacing w:beforeLines="50" w:before="180" w:afterLines="50" w:after="180" w:line="400" w:lineRule="exact"/>
        <w:ind w:right="-573"/>
        <w:jc w:val="center"/>
        <w:rPr>
          <w:rFonts w:eastAsia="標楷體"/>
          <w:b/>
          <w:bCs/>
          <w:sz w:val="28"/>
        </w:rPr>
      </w:pPr>
      <w:r w:rsidRPr="003B1054">
        <w:rPr>
          <w:rFonts w:eastAsia="標楷體"/>
          <w:b/>
          <w:bCs/>
          <w:sz w:val="28"/>
        </w:rPr>
        <w:t>表</w:t>
      </w:r>
      <w:r w:rsidRPr="003B1054">
        <w:rPr>
          <w:rFonts w:eastAsia="標楷體"/>
          <w:b/>
          <w:bCs/>
          <w:sz w:val="28"/>
        </w:rPr>
        <w:t xml:space="preserve">4-2  </w:t>
      </w:r>
      <w:r w:rsidRPr="003B1054">
        <w:rPr>
          <w:rFonts w:eastAsia="標楷體"/>
          <w:b/>
          <w:bCs/>
          <w:sz w:val="28"/>
        </w:rPr>
        <w:t>陸資來</w:t>
      </w:r>
      <w:proofErr w:type="gramStart"/>
      <w:r w:rsidRPr="003B1054">
        <w:rPr>
          <w:rFonts w:eastAsia="標楷體"/>
          <w:b/>
          <w:bCs/>
          <w:sz w:val="28"/>
        </w:rPr>
        <w:t>臺</w:t>
      </w:r>
      <w:proofErr w:type="gramEnd"/>
      <w:r w:rsidRPr="003B1054">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4"/>
        <w:gridCol w:w="1580"/>
        <w:gridCol w:w="1741"/>
        <w:gridCol w:w="1742"/>
        <w:gridCol w:w="2583"/>
      </w:tblGrid>
      <w:tr w:rsidR="00FB2D9B" w:rsidRPr="00127454" w:rsidTr="00F77055">
        <w:trPr>
          <w:cantSplit/>
          <w:trHeight w:val="373"/>
          <w:jc w:val="center"/>
        </w:trPr>
        <w:tc>
          <w:tcPr>
            <w:tcW w:w="1694" w:type="dxa"/>
            <w:tcBorders>
              <w:left w:val="nil"/>
            </w:tcBorders>
          </w:tcPr>
          <w:p w:rsidR="00FB2D9B" w:rsidRPr="00127454" w:rsidRDefault="00FB2D9B" w:rsidP="00FB2D9B">
            <w:pPr>
              <w:adjustRightInd w:val="0"/>
              <w:snapToGrid w:val="0"/>
              <w:spacing w:beforeLines="25" w:before="90" w:afterLines="25" w:after="90" w:line="380" w:lineRule="exact"/>
              <w:jc w:val="center"/>
              <w:rPr>
                <w:rFonts w:eastAsia="標楷體"/>
                <w:b/>
                <w:bCs/>
                <w:sz w:val="28"/>
              </w:rPr>
            </w:pPr>
            <w:r w:rsidRPr="00127454">
              <w:rPr>
                <w:rFonts w:eastAsia="標楷體" w:hint="eastAsia"/>
              </w:rPr>
              <w:t>年</w:t>
            </w:r>
            <w:r w:rsidRPr="00127454">
              <w:rPr>
                <w:rFonts w:eastAsia="標楷體" w:hint="eastAsia"/>
              </w:rPr>
              <w:t>(</w:t>
            </w:r>
            <w:r w:rsidRPr="00127454">
              <w:rPr>
                <w:rFonts w:eastAsia="標楷體" w:hint="eastAsia"/>
              </w:rPr>
              <w:t>月</w:t>
            </w:r>
            <w:r w:rsidRPr="00127454">
              <w:rPr>
                <w:rFonts w:eastAsia="標楷體" w:hint="eastAsia"/>
              </w:rPr>
              <w:t>)</w:t>
            </w:r>
          </w:p>
        </w:tc>
        <w:tc>
          <w:tcPr>
            <w:tcW w:w="1580" w:type="dxa"/>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數量</w:t>
            </w:r>
            <w:r>
              <w:rPr>
                <w:rFonts w:eastAsia="標楷體" w:hint="eastAsia"/>
              </w:rPr>
              <w:t>(</w:t>
            </w:r>
            <w:r w:rsidRPr="00A90233">
              <w:rPr>
                <w:rFonts w:eastAsia="標楷體" w:hint="eastAsia"/>
              </w:rPr>
              <w:t>件</w:t>
            </w:r>
            <w:r>
              <w:rPr>
                <w:rFonts w:eastAsia="標楷體" w:hint="eastAsia"/>
              </w:rPr>
              <w:t>)</w:t>
            </w:r>
          </w:p>
        </w:tc>
        <w:tc>
          <w:tcPr>
            <w:tcW w:w="1741"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金額</w:t>
            </w:r>
            <w:r>
              <w:rPr>
                <w:rFonts w:eastAsia="標楷體" w:hint="eastAsia"/>
              </w:rPr>
              <w:t>(</w:t>
            </w:r>
            <w:r w:rsidRPr="00A90233">
              <w:rPr>
                <w:rFonts w:eastAsia="標楷體" w:hint="eastAsia"/>
              </w:rPr>
              <w:t>萬美元</w:t>
            </w:r>
            <w:r>
              <w:rPr>
                <w:rFonts w:eastAsia="標楷體" w:hint="eastAsia"/>
              </w:rPr>
              <w:t>)</w:t>
            </w:r>
          </w:p>
        </w:tc>
        <w:tc>
          <w:tcPr>
            <w:tcW w:w="1742"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變動率</w:t>
            </w:r>
            <w:r>
              <w:rPr>
                <w:rFonts w:eastAsia="標楷體" w:hint="eastAsia"/>
              </w:rPr>
              <w:t>(</w:t>
            </w:r>
            <w:r w:rsidRPr="00A90233">
              <w:rPr>
                <w:rFonts w:eastAsia="標楷體" w:hint="eastAsia"/>
              </w:rPr>
              <w:t>%</w:t>
            </w:r>
            <w:r>
              <w:rPr>
                <w:rFonts w:eastAsia="標楷體" w:hint="eastAsia"/>
              </w:rPr>
              <w:t>)</w:t>
            </w:r>
          </w:p>
        </w:tc>
        <w:tc>
          <w:tcPr>
            <w:tcW w:w="2583" w:type="dxa"/>
            <w:tcBorders>
              <w:right w:val="nil"/>
            </w:tcBorders>
          </w:tcPr>
          <w:p w:rsidR="00FB2D9B" w:rsidRPr="00A90233" w:rsidRDefault="00FB2D9B" w:rsidP="00FB2D9B">
            <w:pPr>
              <w:adjustRightInd w:val="0"/>
              <w:snapToGrid w:val="0"/>
              <w:spacing w:beforeLines="25" w:before="90" w:afterLines="25" w:after="90" w:line="380" w:lineRule="exact"/>
              <w:jc w:val="center"/>
              <w:rPr>
                <w:rFonts w:eastAsia="標楷體"/>
              </w:rPr>
            </w:pPr>
            <w:r w:rsidRPr="00A90233">
              <w:rPr>
                <w:rFonts w:eastAsia="標楷體" w:hint="eastAsia"/>
              </w:rPr>
              <w:t>平均投資規模</w:t>
            </w:r>
            <w:r>
              <w:rPr>
                <w:rFonts w:eastAsia="標楷體" w:hint="eastAsia"/>
              </w:rPr>
              <w:t>(</w:t>
            </w:r>
            <w:r w:rsidRPr="00A90233">
              <w:rPr>
                <w:rFonts w:eastAsia="標楷體" w:hint="eastAsia"/>
              </w:rPr>
              <w:t>萬美元</w:t>
            </w:r>
            <w:r>
              <w:rPr>
                <w:rFonts w:eastAsia="標楷體" w:hint="eastAsia"/>
              </w:rPr>
              <w:t>)</w:t>
            </w:r>
          </w:p>
        </w:tc>
      </w:tr>
      <w:tr w:rsidR="00F9192B" w:rsidRPr="00127454" w:rsidTr="00F77055">
        <w:trPr>
          <w:trHeight w:val="387"/>
          <w:jc w:val="center"/>
        </w:trPr>
        <w:tc>
          <w:tcPr>
            <w:tcW w:w="1694" w:type="dxa"/>
            <w:tcBorders>
              <w:top w:val="nil"/>
              <w:left w:val="nil"/>
              <w:bottom w:val="nil"/>
            </w:tcBorders>
            <w:vAlign w:val="center"/>
          </w:tcPr>
          <w:p w:rsidR="00F9192B" w:rsidRPr="00127454" w:rsidRDefault="00F9192B" w:rsidP="00700FEA">
            <w:pPr>
              <w:adjustRightInd w:val="0"/>
              <w:snapToGrid w:val="0"/>
              <w:spacing w:line="380" w:lineRule="exact"/>
              <w:jc w:val="center"/>
              <w:rPr>
                <w:rFonts w:eastAsia="標楷體"/>
              </w:rPr>
            </w:pPr>
            <w:r w:rsidRPr="00127454">
              <w:rPr>
                <w:rFonts w:eastAsia="標楷體" w:hint="eastAsia"/>
              </w:rPr>
              <w:t>2014</w:t>
            </w:r>
            <w:r w:rsidRPr="00127454">
              <w:rPr>
                <w:rFonts w:eastAsia="標楷體" w:hint="eastAsia"/>
              </w:rPr>
              <w:t>年</w:t>
            </w:r>
          </w:p>
        </w:tc>
        <w:tc>
          <w:tcPr>
            <w:tcW w:w="1580" w:type="dxa"/>
            <w:tcBorders>
              <w:top w:val="nil"/>
              <w:bottom w:val="nil"/>
              <w:right w:val="nil"/>
            </w:tcBorders>
            <w:vAlign w:val="center"/>
          </w:tcPr>
          <w:p w:rsidR="00F9192B" w:rsidRPr="00127454" w:rsidRDefault="00F9192B" w:rsidP="00700FEA">
            <w:pPr>
              <w:adjustRightInd w:val="0"/>
              <w:snapToGrid w:val="0"/>
              <w:spacing w:line="380" w:lineRule="exact"/>
              <w:ind w:rightChars="300" w:right="720"/>
              <w:jc w:val="right"/>
              <w:rPr>
                <w:rFonts w:eastAsia="標楷體"/>
                <w:sz w:val="22"/>
              </w:rPr>
            </w:pPr>
            <w:r w:rsidRPr="00127454">
              <w:rPr>
                <w:rFonts w:eastAsia="標楷體" w:hint="eastAsia"/>
                <w:sz w:val="22"/>
              </w:rPr>
              <w:t>136</w:t>
            </w:r>
          </w:p>
        </w:tc>
        <w:tc>
          <w:tcPr>
            <w:tcW w:w="1741" w:type="dxa"/>
            <w:tcBorders>
              <w:top w:val="nil"/>
              <w:left w:val="nil"/>
              <w:bottom w:val="nil"/>
              <w:right w:val="nil"/>
            </w:tcBorders>
            <w:vAlign w:val="center"/>
          </w:tcPr>
          <w:p w:rsidR="00F9192B" w:rsidRPr="00127454" w:rsidRDefault="00F9192B" w:rsidP="00700FEA">
            <w:pPr>
              <w:adjustRightInd w:val="0"/>
              <w:snapToGrid w:val="0"/>
              <w:spacing w:line="380" w:lineRule="exact"/>
              <w:ind w:rightChars="150" w:right="360"/>
              <w:jc w:val="right"/>
              <w:rPr>
                <w:rFonts w:eastAsia="標楷體"/>
                <w:sz w:val="22"/>
              </w:rPr>
            </w:pPr>
            <w:r w:rsidRPr="00127454">
              <w:rPr>
                <w:rFonts w:eastAsia="標楷體" w:hint="eastAsia"/>
                <w:sz w:val="22"/>
              </w:rPr>
              <w:t>33,463.1</w:t>
            </w:r>
          </w:p>
        </w:tc>
        <w:tc>
          <w:tcPr>
            <w:tcW w:w="1742" w:type="dxa"/>
            <w:tcBorders>
              <w:top w:val="nil"/>
              <w:left w:val="nil"/>
              <w:bottom w:val="nil"/>
              <w:right w:val="nil"/>
            </w:tcBorders>
          </w:tcPr>
          <w:p w:rsidR="00F9192B" w:rsidRPr="00127454" w:rsidRDefault="00F9192B" w:rsidP="00700FEA">
            <w:pPr>
              <w:adjustRightInd w:val="0"/>
              <w:snapToGrid w:val="0"/>
              <w:spacing w:line="380" w:lineRule="exact"/>
              <w:ind w:rightChars="250" w:right="600"/>
              <w:jc w:val="right"/>
              <w:rPr>
                <w:rFonts w:eastAsia="標楷體"/>
                <w:sz w:val="22"/>
              </w:rPr>
            </w:pPr>
            <w:r w:rsidRPr="00127454">
              <w:rPr>
                <w:rFonts w:eastAsia="標楷體"/>
                <w:sz w:val="22"/>
              </w:rPr>
              <w:t>-4.2</w:t>
            </w:r>
          </w:p>
        </w:tc>
        <w:tc>
          <w:tcPr>
            <w:tcW w:w="2583" w:type="dxa"/>
            <w:tcBorders>
              <w:top w:val="nil"/>
              <w:left w:val="nil"/>
              <w:bottom w:val="nil"/>
              <w:right w:val="nil"/>
            </w:tcBorders>
          </w:tcPr>
          <w:p w:rsidR="00F9192B" w:rsidRPr="00127454" w:rsidRDefault="00F9192B" w:rsidP="00700FEA">
            <w:pPr>
              <w:adjustRightInd w:val="0"/>
              <w:snapToGrid w:val="0"/>
              <w:spacing w:line="380" w:lineRule="exact"/>
              <w:ind w:rightChars="400" w:right="960"/>
              <w:jc w:val="right"/>
              <w:rPr>
                <w:rFonts w:eastAsia="標楷體"/>
                <w:sz w:val="22"/>
              </w:rPr>
            </w:pPr>
            <w:r w:rsidRPr="00127454">
              <w:rPr>
                <w:rFonts w:eastAsia="標楷體"/>
                <w:sz w:val="22"/>
              </w:rPr>
              <w:t>246.1</w:t>
            </w:r>
          </w:p>
        </w:tc>
      </w:tr>
      <w:tr w:rsidR="00F9192B" w:rsidRPr="00127454" w:rsidTr="00F77055">
        <w:trPr>
          <w:trHeight w:val="387"/>
          <w:jc w:val="center"/>
        </w:trPr>
        <w:tc>
          <w:tcPr>
            <w:tcW w:w="1694" w:type="dxa"/>
            <w:tcBorders>
              <w:top w:val="nil"/>
              <w:left w:val="nil"/>
              <w:bottom w:val="nil"/>
            </w:tcBorders>
            <w:vAlign w:val="center"/>
          </w:tcPr>
          <w:p w:rsidR="00F9192B" w:rsidRPr="00127454" w:rsidRDefault="00F9192B" w:rsidP="00700FEA">
            <w:pPr>
              <w:adjustRightInd w:val="0"/>
              <w:snapToGrid w:val="0"/>
              <w:spacing w:line="380" w:lineRule="exact"/>
              <w:jc w:val="center"/>
              <w:rPr>
                <w:rFonts w:eastAsia="標楷體"/>
              </w:rPr>
            </w:pPr>
            <w:r w:rsidRPr="00127454">
              <w:rPr>
                <w:rFonts w:eastAsia="標楷體" w:hint="eastAsia"/>
              </w:rPr>
              <w:t>2015</w:t>
            </w:r>
            <w:r w:rsidRPr="00127454">
              <w:rPr>
                <w:rFonts w:eastAsia="標楷體" w:hint="eastAsia"/>
              </w:rPr>
              <w:t>年</w:t>
            </w:r>
          </w:p>
        </w:tc>
        <w:tc>
          <w:tcPr>
            <w:tcW w:w="1580" w:type="dxa"/>
            <w:tcBorders>
              <w:top w:val="nil"/>
              <w:bottom w:val="nil"/>
              <w:right w:val="nil"/>
            </w:tcBorders>
            <w:vAlign w:val="center"/>
          </w:tcPr>
          <w:p w:rsidR="00F9192B" w:rsidRPr="00127454" w:rsidRDefault="00F9192B" w:rsidP="00700FEA">
            <w:pPr>
              <w:adjustRightInd w:val="0"/>
              <w:snapToGrid w:val="0"/>
              <w:spacing w:line="380" w:lineRule="exact"/>
              <w:ind w:rightChars="300" w:right="720"/>
              <w:jc w:val="right"/>
              <w:rPr>
                <w:rFonts w:eastAsia="標楷體"/>
                <w:sz w:val="22"/>
              </w:rPr>
            </w:pPr>
            <w:r w:rsidRPr="00127454">
              <w:rPr>
                <w:rFonts w:eastAsia="標楷體" w:hint="eastAsia"/>
                <w:sz w:val="22"/>
              </w:rPr>
              <w:t>170</w:t>
            </w:r>
          </w:p>
        </w:tc>
        <w:tc>
          <w:tcPr>
            <w:tcW w:w="1741" w:type="dxa"/>
            <w:tcBorders>
              <w:top w:val="nil"/>
              <w:left w:val="nil"/>
              <w:bottom w:val="nil"/>
              <w:right w:val="nil"/>
            </w:tcBorders>
            <w:vAlign w:val="center"/>
          </w:tcPr>
          <w:p w:rsidR="00F9192B" w:rsidRPr="00127454" w:rsidRDefault="00F9192B" w:rsidP="00700FEA">
            <w:pPr>
              <w:adjustRightInd w:val="0"/>
              <w:snapToGrid w:val="0"/>
              <w:spacing w:line="380" w:lineRule="exact"/>
              <w:ind w:rightChars="150" w:right="360"/>
              <w:jc w:val="right"/>
              <w:rPr>
                <w:rFonts w:eastAsia="標楷體"/>
                <w:sz w:val="22"/>
              </w:rPr>
            </w:pPr>
            <w:r w:rsidRPr="00127454">
              <w:rPr>
                <w:rFonts w:eastAsia="標楷體" w:hint="eastAsia"/>
                <w:sz w:val="22"/>
              </w:rPr>
              <w:t>24</w:t>
            </w:r>
            <w:r w:rsidRPr="00127454">
              <w:rPr>
                <w:rFonts w:eastAsia="標楷體"/>
                <w:sz w:val="22"/>
              </w:rPr>
              <w:t>,</w:t>
            </w:r>
            <w:r w:rsidRPr="00127454">
              <w:rPr>
                <w:rFonts w:eastAsia="標楷體" w:hint="eastAsia"/>
                <w:sz w:val="22"/>
              </w:rPr>
              <w:t>406.7</w:t>
            </w:r>
          </w:p>
        </w:tc>
        <w:tc>
          <w:tcPr>
            <w:tcW w:w="1742" w:type="dxa"/>
            <w:tcBorders>
              <w:top w:val="nil"/>
              <w:left w:val="nil"/>
              <w:bottom w:val="nil"/>
              <w:right w:val="nil"/>
            </w:tcBorders>
            <w:vAlign w:val="bottom"/>
          </w:tcPr>
          <w:p w:rsidR="00F9192B" w:rsidRPr="00127454" w:rsidRDefault="00F9192B" w:rsidP="00700FEA">
            <w:pPr>
              <w:adjustRightInd w:val="0"/>
              <w:snapToGrid w:val="0"/>
              <w:spacing w:line="380" w:lineRule="exact"/>
              <w:ind w:rightChars="250" w:right="600"/>
              <w:jc w:val="right"/>
              <w:rPr>
                <w:rFonts w:eastAsia="標楷體"/>
                <w:sz w:val="22"/>
              </w:rPr>
            </w:pPr>
            <w:r w:rsidRPr="00127454">
              <w:rPr>
                <w:rFonts w:eastAsia="標楷體" w:hint="eastAsia"/>
                <w:sz w:val="22"/>
              </w:rPr>
              <w:t>-27.1</w:t>
            </w:r>
          </w:p>
        </w:tc>
        <w:tc>
          <w:tcPr>
            <w:tcW w:w="2583" w:type="dxa"/>
            <w:tcBorders>
              <w:top w:val="nil"/>
              <w:left w:val="nil"/>
              <w:bottom w:val="nil"/>
              <w:right w:val="nil"/>
            </w:tcBorders>
          </w:tcPr>
          <w:p w:rsidR="00F9192B" w:rsidRPr="00127454" w:rsidRDefault="00F9192B" w:rsidP="00700FEA">
            <w:pPr>
              <w:adjustRightInd w:val="0"/>
              <w:snapToGrid w:val="0"/>
              <w:spacing w:line="380" w:lineRule="exact"/>
              <w:ind w:rightChars="400" w:right="960"/>
              <w:jc w:val="right"/>
              <w:rPr>
                <w:rFonts w:eastAsia="標楷體"/>
                <w:sz w:val="22"/>
              </w:rPr>
            </w:pPr>
            <w:r w:rsidRPr="00127454">
              <w:rPr>
                <w:rFonts w:eastAsia="標楷體"/>
                <w:sz w:val="22"/>
              </w:rPr>
              <w:t>143.6</w:t>
            </w:r>
          </w:p>
        </w:tc>
      </w:tr>
      <w:tr w:rsidR="00F9192B" w:rsidRPr="00127454" w:rsidTr="00F77055">
        <w:trPr>
          <w:trHeight w:val="387"/>
          <w:jc w:val="center"/>
        </w:trPr>
        <w:tc>
          <w:tcPr>
            <w:tcW w:w="1694" w:type="dxa"/>
            <w:tcBorders>
              <w:top w:val="nil"/>
              <w:left w:val="nil"/>
              <w:bottom w:val="nil"/>
            </w:tcBorders>
            <w:vAlign w:val="center"/>
          </w:tcPr>
          <w:p w:rsidR="00F9192B" w:rsidRPr="00127454" w:rsidRDefault="00F9192B" w:rsidP="00700FEA">
            <w:pPr>
              <w:adjustRightInd w:val="0"/>
              <w:snapToGrid w:val="0"/>
              <w:spacing w:line="380" w:lineRule="exact"/>
              <w:jc w:val="center"/>
              <w:rPr>
                <w:rFonts w:eastAsia="標楷體"/>
              </w:rPr>
            </w:pPr>
            <w:r w:rsidRPr="00127454">
              <w:rPr>
                <w:rFonts w:eastAsia="標楷體" w:hint="eastAsia"/>
              </w:rPr>
              <w:t>2016</w:t>
            </w:r>
            <w:r w:rsidRPr="00127454">
              <w:rPr>
                <w:rFonts w:eastAsia="標楷體" w:hint="eastAsia"/>
              </w:rPr>
              <w:t>年</w:t>
            </w:r>
          </w:p>
        </w:tc>
        <w:tc>
          <w:tcPr>
            <w:tcW w:w="1580" w:type="dxa"/>
            <w:tcBorders>
              <w:top w:val="nil"/>
              <w:bottom w:val="nil"/>
              <w:right w:val="nil"/>
            </w:tcBorders>
            <w:vAlign w:val="center"/>
          </w:tcPr>
          <w:p w:rsidR="00F9192B" w:rsidRPr="00127454" w:rsidRDefault="00F9192B" w:rsidP="00700FEA">
            <w:pPr>
              <w:adjustRightInd w:val="0"/>
              <w:snapToGrid w:val="0"/>
              <w:spacing w:line="380" w:lineRule="exact"/>
              <w:ind w:rightChars="300" w:right="720"/>
              <w:jc w:val="right"/>
              <w:rPr>
                <w:rFonts w:eastAsia="標楷體"/>
                <w:sz w:val="22"/>
              </w:rPr>
            </w:pPr>
            <w:r w:rsidRPr="00127454">
              <w:rPr>
                <w:rFonts w:eastAsia="標楷體" w:hint="eastAsia"/>
                <w:sz w:val="22"/>
              </w:rPr>
              <w:t>158</w:t>
            </w:r>
          </w:p>
        </w:tc>
        <w:tc>
          <w:tcPr>
            <w:tcW w:w="1741" w:type="dxa"/>
            <w:tcBorders>
              <w:top w:val="nil"/>
              <w:left w:val="nil"/>
              <w:bottom w:val="nil"/>
              <w:right w:val="nil"/>
            </w:tcBorders>
            <w:vAlign w:val="center"/>
          </w:tcPr>
          <w:p w:rsidR="00F9192B" w:rsidRPr="00127454" w:rsidRDefault="00F9192B" w:rsidP="00700FEA">
            <w:pPr>
              <w:adjustRightInd w:val="0"/>
              <w:snapToGrid w:val="0"/>
              <w:spacing w:line="380" w:lineRule="exact"/>
              <w:ind w:rightChars="150" w:right="360"/>
              <w:jc w:val="right"/>
              <w:rPr>
                <w:rFonts w:eastAsia="標楷體"/>
                <w:sz w:val="22"/>
              </w:rPr>
            </w:pPr>
            <w:r w:rsidRPr="00127454">
              <w:rPr>
                <w:rFonts w:eastAsia="標楷體" w:hint="eastAsia"/>
                <w:sz w:val="22"/>
              </w:rPr>
              <w:t>24,762.8</w:t>
            </w:r>
          </w:p>
        </w:tc>
        <w:tc>
          <w:tcPr>
            <w:tcW w:w="1742" w:type="dxa"/>
            <w:tcBorders>
              <w:top w:val="nil"/>
              <w:left w:val="nil"/>
              <w:bottom w:val="nil"/>
              <w:right w:val="nil"/>
            </w:tcBorders>
            <w:vAlign w:val="bottom"/>
          </w:tcPr>
          <w:p w:rsidR="00F9192B" w:rsidRPr="00127454" w:rsidRDefault="00F9192B" w:rsidP="00700FEA">
            <w:pPr>
              <w:adjustRightInd w:val="0"/>
              <w:snapToGrid w:val="0"/>
              <w:spacing w:line="380" w:lineRule="exact"/>
              <w:ind w:rightChars="250" w:right="600"/>
              <w:jc w:val="right"/>
              <w:rPr>
                <w:rFonts w:eastAsia="標楷體"/>
                <w:sz w:val="22"/>
              </w:rPr>
            </w:pPr>
            <w:r w:rsidRPr="00127454">
              <w:rPr>
                <w:rFonts w:eastAsia="標楷體" w:hint="eastAsia"/>
                <w:sz w:val="22"/>
              </w:rPr>
              <w:t>1.5</w:t>
            </w:r>
          </w:p>
        </w:tc>
        <w:tc>
          <w:tcPr>
            <w:tcW w:w="2583" w:type="dxa"/>
            <w:tcBorders>
              <w:top w:val="nil"/>
              <w:left w:val="nil"/>
              <w:bottom w:val="nil"/>
              <w:right w:val="nil"/>
            </w:tcBorders>
          </w:tcPr>
          <w:p w:rsidR="00F9192B" w:rsidRPr="00127454" w:rsidRDefault="00F9192B" w:rsidP="00700FEA">
            <w:pPr>
              <w:adjustRightInd w:val="0"/>
              <w:snapToGrid w:val="0"/>
              <w:spacing w:line="380" w:lineRule="exact"/>
              <w:ind w:rightChars="400" w:right="960"/>
              <w:jc w:val="right"/>
              <w:rPr>
                <w:rFonts w:eastAsia="標楷體"/>
                <w:sz w:val="22"/>
              </w:rPr>
            </w:pPr>
            <w:r w:rsidRPr="00127454">
              <w:rPr>
                <w:rFonts w:eastAsia="標楷體" w:hint="eastAsia"/>
                <w:sz w:val="22"/>
              </w:rPr>
              <w:t>156.7</w:t>
            </w:r>
          </w:p>
        </w:tc>
      </w:tr>
      <w:tr w:rsidR="00F9192B" w:rsidRPr="00127454" w:rsidTr="00F77055">
        <w:trPr>
          <w:trHeight w:val="387"/>
          <w:jc w:val="center"/>
        </w:trPr>
        <w:tc>
          <w:tcPr>
            <w:tcW w:w="1694" w:type="dxa"/>
            <w:tcBorders>
              <w:top w:val="nil"/>
              <w:left w:val="nil"/>
              <w:bottom w:val="nil"/>
            </w:tcBorders>
            <w:vAlign w:val="center"/>
          </w:tcPr>
          <w:p w:rsidR="00F9192B" w:rsidRPr="00127454" w:rsidRDefault="00F9192B" w:rsidP="00700FEA">
            <w:pPr>
              <w:adjustRightInd w:val="0"/>
              <w:snapToGrid w:val="0"/>
              <w:spacing w:line="380" w:lineRule="exact"/>
              <w:jc w:val="center"/>
              <w:rPr>
                <w:rFonts w:eastAsia="標楷體"/>
              </w:rPr>
            </w:pPr>
            <w:r w:rsidRPr="00127454">
              <w:rPr>
                <w:rFonts w:eastAsia="標楷體" w:hint="eastAsia"/>
              </w:rPr>
              <w:t>2017</w:t>
            </w:r>
            <w:r w:rsidRPr="00127454">
              <w:rPr>
                <w:rFonts w:eastAsia="標楷體" w:hint="eastAsia"/>
              </w:rPr>
              <w:t>年</w:t>
            </w:r>
          </w:p>
        </w:tc>
        <w:tc>
          <w:tcPr>
            <w:tcW w:w="1580" w:type="dxa"/>
            <w:tcBorders>
              <w:top w:val="nil"/>
              <w:bottom w:val="nil"/>
              <w:right w:val="nil"/>
            </w:tcBorders>
            <w:vAlign w:val="center"/>
          </w:tcPr>
          <w:p w:rsidR="00F9192B" w:rsidRPr="00547E0E"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140</w:t>
            </w:r>
          </w:p>
        </w:tc>
        <w:tc>
          <w:tcPr>
            <w:tcW w:w="1741" w:type="dxa"/>
            <w:tcBorders>
              <w:top w:val="nil"/>
              <w:left w:val="nil"/>
              <w:bottom w:val="nil"/>
              <w:right w:val="nil"/>
            </w:tcBorders>
            <w:vAlign w:val="center"/>
          </w:tcPr>
          <w:p w:rsidR="00F9192B" w:rsidRPr="00547E0E"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26</w:t>
            </w:r>
            <w:r w:rsidRPr="00547E0E">
              <w:rPr>
                <w:rFonts w:eastAsia="標楷體" w:hint="eastAsia"/>
                <w:sz w:val="22"/>
              </w:rPr>
              <w:t>,</w:t>
            </w:r>
            <w:r>
              <w:rPr>
                <w:rFonts w:eastAsia="標楷體" w:hint="eastAsia"/>
                <w:sz w:val="22"/>
              </w:rPr>
              <w:t>570.5</w:t>
            </w:r>
          </w:p>
        </w:tc>
        <w:tc>
          <w:tcPr>
            <w:tcW w:w="1742" w:type="dxa"/>
            <w:tcBorders>
              <w:top w:val="nil"/>
              <w:left w:val="nil"/>
              <w:bottom w:val="nil"/>
              <w:right w:val="nil"/>
            </w:tcBorders>
            <w:vAlign w:val="center"/>
          </w:tcPr>
          <w:p w:rsidR="00F9192B" w:rsidRPr="00547E0E"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7.3</w:t>
            </w:r>
          </w:p>
        </w:tc>
        <w:tc>
          <w:tcPr>
            <w:tcW w:w="2583" w:type="dxa"/>
            <w:tcBorders>
              <w:top w:val="nil"/>
              <w:left w:val="nil"/>
              <w:bottom w:val="nil"/>
              <w:right w:val="nil"/>
            </w:tcBorders>
          </w:tcPr>
          <w:p w:rsidR="00F9192B" w:rsidRPr="00547E0E"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189.8</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2018</w:t>
            </w:r>
            <w:r>
              <w:rPr>
                <w:rFonts w:eastAsia="標楷體" w:hint="eastAsia"/>
              </w:rPr>
              <w:t>年</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141</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23</w:t>
            </w:r>
            <w:r w:rsidRPr="00496E14">
              <w:rPr>
                <w:rFonts w:eastAsia="標楷體"/>
                <w:sz w:val="22"/>
              </w:rPr>
              <w:t>,</w:t>
            </w:r>
            <w:r>
              <w:rPr>
                <w:rFonts w:eastAsia="標楷體" w:hint="eastAsia"/>
                <w:sz w:val="22"/>
              </w:rPr>
              <w:t>124.2</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-13.0</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164.0</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17</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623.4</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-66.8</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36.7</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4</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7</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1,165.4</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1,644.6</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166.5</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5</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952.2</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-89.3</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68.0</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6</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2,806.4</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166.8</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350.8</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7</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1,109.4</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198.3</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92.5</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8</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405.0</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-58.3</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31.2</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9</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12</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3,976.9</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1,629.8</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331.4</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10</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251.0</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22.8</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11</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14</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2,008.3</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-74.3</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143.5</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12</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11</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1,623.5</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101.1</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147.6</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2019</w:t>
            </w:r>
            <w:r>
              <w:rPr>
                <w:rFonts w:eastAsia="標楷體" w:hint="eastAsia"/>
              </w:rPr>
              <w:t>年</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31</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1,100.7</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-87.5</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35.5</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1</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10</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315.2</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-96.2</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31.5</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2</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8</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425.3</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4,903.5</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53.2</w:t>
            </w:r>
          </w:p>
        </w:tc>
      </w:tr>
      <w:tr w:rsidR="00F9192B" w:rsidRPr="00127454" w:rsidTr="00F77055">
        <w:trPr>
          <w:trHeight w:val="387"/>
          <w:jc w:val="center"/>
        </w:trPr>
        <w:tc>
          <w:tcPr>
            <w:tcW w:w="1694" w:type="dxa"/>
            <w:tcBorders>
              <w:top w:val="nil"/>
              <w:left w:val="nil"/>
              <w:bottom w:val="nil"/>
            </w:tcBorders>
            <w:vAlign w:val="center"/>
          </w:tcPr>
          <w:p w:rsidR="00F9192B" w:rsidRDefault="00F9192B" w:rsidP="00700FEA">
            <w:pPr>
              <w:adjustRightInd w:val="0"/>
              <w:snapToGrid w:val="0"/>
              <w:spacing w:line="380" w:lineRule="exact"/>
              <w:jc w:val="center"/>
              <w:rPr>
                <w:rFonts w:eastAsia="標楷體"/>
              </w:rPr>
            </w:pPr>
            <w:r>
              <w:rPr>
                <w:rFonts w:eastAsia="標楷體" w:hint="eastAsia"/>
              </w:rPr>
              <w:t>3</w:t>
            </w:r>
            <w:r>
              <w:rPr>
                <w:rFonts w:eastAsia="標楷體" w:hint="eastAsia"/>
              </w:rPr>
              <w:t>月</w:t>
            </w:r>
          </w:p>
        </w:tc>
        <w:tc>
          <w:tcPr>
            <w:tcW w:w="1580" w:type="dxa"/>
            <w:tcBorders>
              <w:top w:val="nil"/>
              <w:bottom w:val="nil"/>
              <w:right w:val="nil"/>
            </w:tcBorders>
            <w:vAlign w:val="center"/>
          </w:tcPr>
          <w:p w:rsidR="00F9192B" w:rsidRDefault="00F9192B" w:rsidP="00700FEA">
            <w:pPr>
              <w:adjustRightInd w:val="0"/>
              <w:snapToGrid w:val="0"/>
              <w:spacing w:line="380" w:lineRule="exact"/>
              <w:ind w:rightChars="300" w:right="720"/>
              <w:jc w:val="right"/>
              <w:rPr>
                <w:rFonts w:eastAsia="標楷體"/>
                <w:sz w:val="22"/>
              </w:rPr>
            </w:pPr>
            <w:r>
              <w:rPr>
                <w:rFonts w:eastAsia="標楷體" w:hint="eastAsia"/>
                <w:sz w:val="22"/>
              </w:rPr>
              <w:t>13</w:t>
            </w:r>
          </w:p>
        </w:tc>
        <w:tc>
          <w:tcPr>
            <w:tcW w:w="1741" w:type="dxa"/>
            <w:tcBorders>
              <w:top w:val="nil"/>
              <w:left w:val="nil"/>
              <w:bottom w:val="nil"/>
              <w:right w:val="nil"/>
            </w:tcBorders>
            <w:vAlign w:val="center"/>
          </w:tcPr>
          <w:p w:rsidR="00F9192B"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360.2</w:t>
            </w:r>
          </w:p>
        </w:tc>
        <w:tc>
          <w:tcPr>
            <w:tcW w:w="1742" w:type="dxa"/>
            <w:tcBorders>
              <w:top w:val="nil"/>
              <w:left w:val="nil"/>
              <w:bottom w:val="nil"/>
              <w:right w:val="nil"/>
            </w:tcBorders>
            <w:vAlign w:val="bottom"/>
          </w:tcPr>
          <w:p w:rsidR="00F9192B" w:rsidRDefault="00F9192B" w:rsidP="00700FEA">
            <w:pPr>
              <w:adjustRightInd w:val="0"/>
              <w:snapToGrid w:val="0"/>
              <w:spacing w:line="380" w:lineRule="exact"/>
              <w:ind w:rightChars="250" w:right="600"/>
              <w:jc w:val="right"/>
              <w:rPr>
                <w:rFonts w:eastAsia="標楷體"/>
                <w:sz w:val="22"/>
              </w:rPr>
            </w:pPr>
            <w:r>
              <w:rPr>
                <w:rFonts w:eastAsia="標楷體" w:hint="eastAsia"/>
                <w:sz w:val="22"/>
              </w:rPr>
              <w:t>-42.2</w:t>
            </w:r>
          </w:p>
        </w:tc>
        <w:tc>
          <w:tcPr>
            <w:tcW w:w="2583" w:type="dxa"/>
            <w:tcBorders>
              <w:top w:val="nil"/>
              <w:left w:val="nil"/>
              <w:bottom w:val="nil"/>
              <w:right w:val="nil"/>
            </w:tcBorders>
          </w:tcPr>
          <w:p w:rsidR="00F9192B"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27.7</w:t>
            </w:r>
          </w:p>
        </w:tc>
      </w:tr>
      <w:tr w:rsidR="00F9192B" w:rsidRPr="00127454" w:rsidTr="00F77055">
        <w:trPr>
          <w:trHeight w:val="387"/>
          <w:jc w:val="center"/>
        </w:trPr>
        <w:tc>
          <w:tcPr>
            <w:tcW w:w="1694" w:type="dxa"/>
            <w:tcBorders>
              <w:top w:val="nil"/>
              <w:left w:val="nil"/>
            </w:tcBorders>
            <w:vAlign w:val="center"/>
          </w:tcPr>
          <w:p w:rsidR="00F9192B" w:rsidRPr="00127454" w:rsidRDefault="00F9192B" w:rsidP="00700FEA">
            <w:pPr>
              <w:adjustRightInd w:val="0"/>
              <w:snapToGrid w:val="0"/>
              <w:spacing w:line="380" w:lineRule="exact"/>
              <w:jc w:val="center"/>
              <w:rPr>
                <w:rFonts w:eastAsia="標楷體"/>
              </w:rPr>
            </w:pPr>
            <w:r w:rsidRPr="00127454">
              <w:rPr>
                <w:rFonts w:eastAsia="標楷體" w:hint="eastAsia"/>
              </w:rPr>
              <w:t>2009</w:t>
            </w:r>
            <w:r w:rsidRPr="00127454">
              <w:rPr>
                <w:rFonts w:eastAsia="標楷體" w:hint="eastAsia"/>
              </w:rPr>
              <w:t>年以來</w:t>
            </w:r>
          </w:p>
        </w:tc>
        <w:tc>
          <w:tcPr>
            <w:tcW w:w="1580" w:type="dxa"/>
            <w:tcBorders>
              <w:top w:val="nil"/>
              <w:right w:val="nil"/>
            </w:tcBorders>
            <w:vAlign w:val="center"/>
          </w:tcPr>
          <w:p w:rsidR="00F9192B" w:rsidRPr="00547E0E" w:rsidRDefault="00F9192B" w:rsidP="00700FEA">
            <w:pPr>
              <w:adjustRightInd w:val="0"/>
              <w:snapToGrid w:val="0"/>
              <w:spacing w:line="380" w:lineRule="exact"/>
              <w:ind w:rightChars="300" w:right="720"/>
              <w:jc w:val="right"/>
              <w:rPr>
                <w:rFonts w:eastAsia="標楷體"/>
                <w:sz w:val="22"/>
              </w:rPr>
            </w:pPr>
            <w:r w:rsidRPr="00547E0E">
              <w:rPr>
                <w:rFonts w:eastAsia="標楷體" w:hint="eastAsia"/>
                <w:sz w:val="22"/>
              </w:rPr>
              <w:t>1,</w:t>
            </w:r>
            <w:r>
              <w:rPr>
                <w:rFonts w:eastAsia="標楷體" w:hint="eastAsia"/>
                <w:sz w:val="22"/>
              </w:rPr>
              <w:t>259</w:t>
            </w:r>
          </w:p>
        </w:tc>
        <w:tc>
          <w:tcPr>
            <w:tcW w:w="1741" w:type="dxa"/>
            <w:tcBorders>
              <w:top w:val="nil"/>
              <w:left w:val="nil"/>
              <w:right w:val="nil"/>
            </w:tcBorders>
            <w:vAlign w:val="center"/>
          </w:tcPr>
          <w:p w:rsidR="00F9192B" w:rsidRPr="00547E0E" w:rsidRDefault="00F9192B" w:rsidP="00700FEA">
            <w:pPr>
              <w:adjustRightInd w:val="0"/>
              <w:snapToGrid w:val="0"/>
              <w:spacing w:line="380" w:lineRule="exact"/>
              <w:ind w:rightChars="150" w:right="360"/>
              <w:jc w:val="right"/>
              <w:rPr>
                <w:rFonts w:eastAsia="標楷體"/>
                <w:sz w:val="22"/>
              </w:rPr>
            </w:pPr>
            <w:r>
              <w:rPr>
                <w:rFonts w:eastAsia="標楷體" w:hint="eastAsia"/>
                <w:sz w:val="22"/>
              </w:rPr>
              <w:t>219</w:t>
            </w:r>
            <w:r w:rsidRPr="00547E0E">
              <w:rPr>
                <w:rFonts w:eastAsia="標楷體" w:hint="eastAsia"/>
                <w:sz w:val="22"/>
              </w:rPr>
              <w:t>,</w:t>
            </w:r>
            <w:r>
              <w:rPr>
                <w:rFonts w:eastAsia="標楷體" w:hint="eastAsia"/>
                <w:sz w:val="22"/>
              </w:rPr>
              <w:t>879.8</w:t>
            </w:r>
          </w:p>
        </w:tc>
        <w:tc>
          <w:tcPr>
            <w:tcW w:w="1742" w:type="dxa"/>
            <w:tcBorders>
              <w:top w:val="nil"/>
              <w:left w:val="nil"/>
              <w:right w:val="nil"/>
            </w:tcBorders>
          </w:tcPr>
          <w:p w:rsidR="00F9192B" w:rsidRPr="00547E0E" w:rsidRDefault="00F9192B" w:rsidP="00700FEA">
            <w:pPr>
              <w:adjustRightInd w:val="0"/>
              <w:snapToGrid w:val="0"/>
              <w:spacing w:line="380" w:lineRule="exact"/>
              <w:ind w:rightChars="250" w:right="600"/>
              <w:jc w:val="right"/>
              <w:rPr>
                <w:rFonts w:eastAsia="標楷體"/>
                <w:sz w:val="22"/>
              </w:rPr>
            </w:pPr>
            <w:proofErr w:type="gramStart"/>
            <w:r w:rsidRPr="00547E0E">
              <w:rPr>
                <w:rFonts w:eastAsia="標楷體" w:hint="eastAsia"/>
                <w:sz w:val="22"/>
              </w:rPr>
              <w:t>—</w:t>
            </w:r>
            <w:proofErr w:type="gramEnd"/>
          </w:p>
        </w:tc>
        <w:tc>
          <w:tcPr>
            <w:tcW w:w="2583" w:type="dxa"/>
            <w:tcBorders>
              <w:top w:val="nil"/>
              <w:left w:val="nil"/>
              <w:right w:val="nil"/>
            </w:tcBorders>
          </w:tcPr>
          <w:p w:rsidR="00F9192B" w:rsidRPr="00547E0E" w:rsidRDefault="00F9192B" w:rsidP="00700FEA">
            <w:pPr>
              <w:adjustRightInd w:val="0"/>
              <w:snapToGrid w:val="0"/>
              <w:spacing w:line="380" w:lineRule="exact"/>
              <w:ind w:rightChars="400" w:right="960"/>
              <w:jc w:val="right"/>
              <w:rPr>
                <w:rFonts w:eastAsia="標楷體"/>
                <w:sz w:val="22"/>
              </w:rPr>
            </w:pPr>
            <w:r>
              <w:rPr>
                <w:rFonts w:eastAsia="標楷體" w:hint="eastAsia"/>
                <w:sz w:val="22"/>
              </w:rPr>
              <w:t>174.6</w:t>
            </w:r>
          </w:p>
        </w:tc>
      </w:tr>
    </w:tbl>
    <w:p w:rsidR="00301FFB" w:rsidRPr="003B1054" w:rsidRDefault="00301FFB" w:rsidP="00301FFB">
      <w:pPr>
        <w:pStyle w:val="k3a"/>
        <w:spacing w:beforeLines="0" w:before="0" w:line="300" w:lineRule="auto"/>
        <w:ind w:leftChars="118" w:left="283" w:firstLineChars="0" w:firstLine="0"/>
        <w:rPr>
          <w:kern w:val="2"/>
          <w:sz w:val="22"/>
          <w:szCs w:val="22"/>
        </w:rPr>
      </w:pPr>
      <w:r w:rsidRPr="003B1054">
        <w:rPr>
          <w:kern w:val="2"/>
          <w:sz w:val="22"/>
          <w:szCs w:val="22"/>
        </w:rPr>
        <w:t>資料來源：經濟部投審會。</w:t>
      </w:r>
    </w:p>
    <w:p w:rsidR="00301FFB" w:rsidRPr="003B1054" w:rsidRDefault="00301FFB" w:rsidP="00301FFB">
      <w:pPr>
        <w:pStyle w:val="2"/>
        <w:spacing w:afterLines="50" w:after="180"/>
      </w:pPr>
      <w:bookmarkStart w:id="172" w:name="_Toc415126228"/>
      <w:bookmarkStart w:id="173" w:name="_Toc4585855"/>
      <w:bookmarkEnd w:id="169"/>
      <w:bookmarkEnd w:id="170"/>
      <w:bookmarkEnd w:id="171"/>
      <w:r w:rsidRPr="003B1054">
        <w:rPr>
          <w:sz w:val="32"/>
        </w:rPr>
        <w:lastRenderedPageBreak/>
        <w:t>（二）兩岸貿易</w:t>
      </w:r>
      <w:bookmarkEnd w:id="172"/>
      <w:bookmarkEnd w:id="173"/>
    </w:p>
    <w:p w:rsidR="00301FFB" w:rsidRPr="003B1054" w:rsidRDefault="00700FEA" w:rsidP="00301FFB">
      <w:pPr>
        <w:pStyle w:val="af5"/>
        <w:widowControl w:val="0"/>
        <w:tabs>
          <w:tab w:val="left" w:pos="567"/>
          <w:tab w:val="left" w:pos="3402"/>
        </w:tabs>
        <w:overflowPunct w:val="0"/>
        <w:ind w:leftChars="50" w:left="400" w:rightChars="2125" w:right="5100" w:hangingChars="100" w:hanging="280"/>
        <w:jc w:val="both"/>
        <w:rPr>
          <w:sz w:val="28"/>
          <w:szCs w:val="16"/>
          <w:u w:val="single"/>
        </w:rPr>
      </w:pPr>
      <w:r w:rsidRPr="00127454">
        <w:rPr>
          <w:sz w:val="28"/>
          <w:szCs w:val="16"/>
        </w:rPr>
        <w:t>－</w:t>
      </w:r>
      <w:r w:rsidRPr="00127454">
        <w:rPr>
          <w:rFonts w:hint="eastAsia"/>
          <w:noProof w:val="0"/>
          <w:kern w:val="2"/>
          <w:sz w:val="28"/>
          <w:szCs w:val="16"/>
          <w:lang w:bidi="ar-SA"/>
        </w:rPr>
        <w:t>201</w:t>
      </w:r>
      <w:r>
        <w:rPr>
          <w:rFonts w:hint="eastAsia"/>
          <w:noProof w:val="0"/>
          <w:kern w:val="2"/>
          <w:sz w:val="28"/>
          <w:szCs w:val="16"/>
          <w:lang w:bidi="ar-SA"/>
        </w:rPr>
        <w:t>9</w:t>
      </w:r>
      <w:r w:rsidRPr="00127454">
        <w:rPr>
          <w:rFonts w:hint="eastAsia"/>
          <w:noProof w:val="0"/>
          <w:kern w:val="2"/>
          <w:sz w:val="28"/>
          <w:szCs w:val="16"/>
          <w:lang w:bidi="ar-SA"/>
        </w:rPr>
        <w:t>年</w:t>
      </w:r>
      <w:r>
        <w:rPr>
          <w:rFonts w:hint="eastAsia"/>
          <w:noProof w:val="0"/>
          <w:kern w:val="2"/>
          <w:sz w:val="28"/>
          <w:szCs w:val="16"/>
          <w:lang w:bidi="ar-SA"/>
        </w:rPr>
        <w:t>3</w:t>
      </w:r>
      <w:r w:rsidRPr="00127454">
        <w:rPr>
          <w:rFonts w:hint="eastAsia"/>
          <w:noProof w:val="0"/>
          <w:kern w:val="2"/>
          <w:sz w:val="28"/>
          <w:szCs w:val="16"/>
          <w:lang w:bidi="ar-SA"/>
        </w:rPr>
        <w:t>月我對中國大陸</w:t>
      </w:r>
      <w:r>
        <w:rPr>
          <w:rFonts w:hint="eastAsia"/>
          <w:noProof w:val="0"/>
          <w:kern w:val="2"/>
          <w:sz w:val="28"/>
          <w:szCs w:val="16"/>
          <w:lang w:bidi="ar-SA"/>
        </w:rPr>
        <w:t>(</w:t>
      </w:r>
      <w:r w:rsidRPr="00127454">
        <w:rPr>
          <w:rFonts w:hint="eastAsia"/>
          <w:noProof w:val="0"/>
          <w:kern w:val="2"/>
          <w:sz w:val="28"/>
          <w:szCs w:val="16"/>
          <w:lang w:bidi="ar-SA"/>
        </w:rPr>
        <w:t>含香港</w:t>
      </w:r>
      <w:r>
        <w:rPr>
          <w:rFonts w:hint="eastAsia"/>
          <w:noProof w:val="0"/>
          <w:kern w:val="2"/>
          <w:sz w:val="28"/>
          <w:szCs w:val="16"/>
          <w:lang w:bidi="ar-SA"/>
        </w:rPr>
        <w:t>)</w:t>
      </w:r>
      <w:r w:rsidRPr="00127454">
        <w:rPr>
          <w:rFonts w:hint="eastAsia"/>
          <w:noProof w:val="0"/>
          <w:kern w:val="2"/>
          <w:sz w:val="28"/>
          <w:szCs w:val="16"/>
          <w:lang w:bidi="ar-SA"/>
        </w:rPr>
        <w:t>貿易總額為</w:t>
      </w:r>
      <w:r>
        <w:rPr>
          <w:rFonts w:hint="eastAsia"/>
          <w:noProof w:val="0"/>
          <w:kern w:val="2"/>
          <w:sz w:val="28"/>
          <w:szCs w:val="16"/>
          <w:lang w:bidi="ar-SA"/>
        </w:rPr>
        <w:t>165.2</w:t>
      </w:r>
      <w:r w:rsidRPr="00127454">
        <w:rPr>
          <w:rFonts w:hint="eastAsia"/>
          <w:noProof w:val="0"/>
          <w:kern w:val="2"/>
          <w:sz w:val="28"/>
          <w:szCs w:val="16"/>
          <w:lang w:bidi="ar-SA"/>
        </w:rPr>
        <w:t>億美元，較上年同</w:t>
      </w:r>
      <w:r>
        <w:rPr>
          <w:rFonts w:hint="eastAsia"/>
          <w:noProof w:val="0"/>
          <w:kern w:val="2"/>
          <w:sz w:val="28"/>
          <w:szCs w:val="16"/>
          <w:lang w:bidi="ar-SA"/>
        </w:rPr>
        <w:t>月減少</w:t>
      </w:r>
      <w:r>
        <w:rPr>
          <w:rFonts w:hint="eastAsia"/>
          <w:noProof w:val="0"/>
          <w:kern w:val="2"/>
          <w:sz w:val="28"/>
          <w:szCs w:val="16"/>
          <w:lang w:bidi="ar-SA"/>
        </w:rPr>
        <w:t>7.2</w:t>
      </w:r>
      <w:r w:rsidRPr="00127454">
        <w:rPr>
          <w:rFonts w:hint="eastAsia"/>
          <w:noProof w:val="0"/>
          <w:kern w:val="2"/>
          <w:sz w:val="28"/>
          <w:szCs w:val="16"/>
          <w:lang w:bidi="ar-SA"/>
        </w:rPr>
        <w:t>%</w:t>
      </w:r>
      <w:r w:rsidRPr="00127454">
        <w:rPr>
          <w:rFonts w:hint="eastAsia"/>
          <w:noProof w:val="0"/>
          <w:kern w:val="2"/>
          <w:sz w:val="28"/>
          <w:szCs w:val="16"/>
          <w:lang w:bidi="ar-SA"/>
        </w:rPr>
        <w:t>；其中出口額為</w:t>
      </w:r>
      <w:r>
        <w:rPr>
          <w:rFonts w:hint="eastAsia"/>
          <w:noProof w:val="0"/>
          <w:kern w:val="2"/>
          <w:sz w:val="28"/>
          <w:szCs w:val="16"/>
          <w:lang w:bidi="ar-SA"/>
        </w:rPr>
        <w:t>114.4</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14.8</w:t>
      </w:r>
      <w:r w:rsidRPr="00127454">
        <w:rPr>
          <w:rFonts w:hint="eastAsia"/>
          <w:noProof w:val="0"/>
          <w:kern w:val="2"/>
          <w:sz w:val="28"/>
          <w:szCs w:val="16"/>
          <w:lang w:bidi="ar-SA"/>
        </w:rPr>
        <w:t>%</w:t>
      </w:r>
      <w:r w:rsidRPr="00127454">
        <w:rPr>
          <w:rFonts w:hint="eastAsia"/>
          <w:noProof w:val="0"/>
          <w:kern w:val="2"/>
          <w:sz w:val="28"/>
          <w:szCs w:val="16"/>
          <w:lang w:bidi="ar-SA"/>
        </w:rPr>
        <w:t>；進口額為</w:t>
      </w:r>
      <w:r>
        <w:rPr>
          <w:rFonts w:hint="eastAsia"/>
          <w:noProof w:val="0"/>
          <w:kern w:val="2"/>
          <w:sz w:val="28"/>
          <w:szCs w:val="16"/>
          <w:lang w:bidi="ar-SA"/>
        </w:rPr>
        <w:t>50.8</w:t>
      </w:r>
      <w:r w:rsidRPr="00127454">
        <w:rPr>
          <w:rFonts w:hint="eastAsia"/>
          <w:noProof w:val="0"/>
          <w:kern w:val="2"/>
          <w:sz w:val="28"/>
          <w:szCs w:val="16"/>
          <w:lang w:bidi="ar-SA"/>
        </w:rPr>
        <w:t>億美元，</w:t>
      </w:r>
      <w:r>
        <w:rPr>
          <w:rFonts w:hint="eastAsia"/>
          <w:noProof w:val="0"/>
          <w:kern w:val="2"/>
          <w:sz w:val="28"/>
          <w:szCs w:val="16"/>
          <w:lang w:bidi="ar-SA"/>
        </w:rPr>
        <w:t>增加</w:t>
      </w:r>
      <w:r>
        <w:rPr>
          <w:rFonts w:hint="eastAsia"/>
          <w:noProof w:val="0"/>
          <w:kern w:val="2"/>
          <w:sz w:val="28"/>
          <w:szCs w:val="16"/>
          <w:lang w:bidi="ar-SA"/>
        </w:rPr>
        <w:t>16.1</w:t>
      </w:r>
      <w:r w:rsidRPr="00127454">
        <w:rPr>
          <w:rFonts w:hint="eastAsia"/>
          <w:noProof w:val="0"/>
          <w:kern w:val="2"/>
          <w:sz w:val="28"/>
          <w:szCs w:val="16"/>
          <w:lang w:bidi="ar-SA"/>
        </w:rPr>
        <w:t>%</w:t>
      </w:r>
      <w:r w:rsidRPr="00127454">
        <w:rPr>
          <w:rFonts w:hint="eastAsia"/>
          <w:noProof w:val="0"/>
          <w:kern w:val="2"/>
          <w:sz w:val="28"/>
          <w:szCs w:val="16"/>
          <w:lang w:bidi="ar-SA"/>
        </w:rPr>
        <w:t>；貿易出超為</w:t>
      </w:r>
      <w:r>
        <w:rPr>
          <w:rFonts w:hint="eastAsia"/>
          <w:noProof w:val="0"/>
          <w:kern w:val="2"/>
          <w:sz w:val="28"/>
          <w:szCs w:val="16"/>
          <w:lang w:bidi="ar-SA"/>
        </w:rPr>
        <w:t>63.6</w:t>
      </w:r>
      <w:r w:rsidRPr="00127454">
        <w:rPr>
          <w:rFonts w:hint="eastAsia"/>
          <w:noProof w:val="0"/>
          <w:kern w:val="2"/>
          <w:sz w:val="28"/>
          <w:szCs w:val="16"/>
          <w:lang w:bidi="ar-SA"/>
        </w:rPr>
        <w:t>億美元，</w:t>
      </w:r>
      <w:r>
        <w:rPr>
          <w:rFonts w:hint="eastAsia"/>
          <w:noProof w:val="0"/>
          <w:kern w:val="2"/>
          <w:sz w:val="28"/>
          <w:szCs w:val="16"/>
          <w:lang w:bidi="ar-SA"/>
        </w:rPr>
        <w:t>減少</w:t>
      </w:r>
      <w:r>
        <w:rPr>
          <w:rFonts w:hint="eastAsia"/>
          <w:noProof w:val="0"/>
          <w:kern w:val="2"/>
          <w:sz w:val="28"/>
          <w:szCs w:val="16"/>
          <w:lang w:bidi="ar-SA"/>
        </w:rPr>
        <w:t>29.8</w:t>
      </w:r>
      <w:r w:rsidRPr="00127454">
        <w:rPr>
          <w:rFonts w:hint="eastAsia"/>
          <w:noProof w:val="0"/>
          <w:kern w:val="2"/>
          <w:sz w:val="28"/>
          <w:szCs w:val="16"/>
          <w:lang w:bidi="ar-SA"/>
        </w:rPr>
        <w:t>%</w:t>
      </w:r>
      <w:r w:rsidRPr="00127454">
        <w:rPr>
          <w:rFonts w:hint="eastAsia"/>
          <w:noProof w:val="0"/>
          <w:kern w:val="2"/>
          <w:sz w:val="28"/>
          <w:szCs w:val="16"/>
          <w:lang w:bidi="ar-SA"/>
        </w:rPr>
        <w:t>。</w:t>
      </w:r>
      <w:r>
        <w:rPr>
          <w:lang w:bidi="ar-SA"/>
        </w:rPr>
        <w:drawing>
          <wp:anchor distT="0" distB="0" distL="180340" distR="114300" simplePos="0" relativeHeight="252974592" behindDoc="0" locked="1" layoutInCell="1" allowOverlap="1" wp14:anchorId="267BD034" wp14:editId="76EF1F99">
            <wp:simplePos x="0" y="0"/>
            <wp:positionH relativeFrom="column">
              <wp:posOffset>2395855</wp:posOffset>
            </wp:positionH>
            <wp:positionV relativeFrom="page">
              <wp:posOffset>708025</wp:posOffset>
            </wp:positionV>
            <wp:extent cx="3790950" cy="2621915"/>
            <wp:effectExtent l="0" t="0" r="0" b="0"/>
            <wp:wrapSquare wrapText="bothSides"/>
            <wp:docPr id="23" name="圖表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301FFB" w:rsidRPr="003B1054" w:rsidRDefault="00301FFB" w:rsidP="00301FFB">
      <w:pPr>
        <w:snapToGrid w:val="0"/>
        <w:spacing w:afterLines="50" w:after="180" w:line="400" w:lineRule="exact"/>
        <w:ind w:right="-573"/>
        <w:jc w:val="right"/>
        <w:rPr>
          <w:rFonts w:eastAsia="標楷體"/>
        </w:rPr>
      </w:pPr>
      <w:r w:rsidRPr="003B1054">
        <w:rPr>
          <w:rFonts w:eastAsia="標楷體"/>
          <w:noProof/>
          <w:spacing w:val="-4"/>
          <w:sz w:val="28"/>
        </w:rPr>
        <mc:AlternateContent>
          <mc:Choice Requires="wpg">
            <w:drawing>
              <wp:anchor distT="0" distB="0" distL="114300" distR="114300" simplePos="0" relativeHeight="252855808" behindDoc="0" locked="0" layoutInCell="1" allowOverlap="1" wp14:anchorId="4E9C2013" wp14:editId="56875D88">
                <wp:simplePos x="0" y="0"/>
                <wp:positionH relativeFrom="column">
                  <wp:posOffset>-2880360</wp:posOffset>
                </wp:positionH>
                <wp:positionV relativeFrom="paragraph">
                  <wp:posOffset>552450</wp:posOffset>
                </wp:positionV>
                <wp:extent cx="571500" cy="342900"/>
                <wp:effectExtent l="0" t="0" r="3810" b="38100"/>
                <wp:wrapNone/>
                <wp:docPr id="31" name="群組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81"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4417" w:rsidRDefault="00CB4417" w:rsidP="00301FFB">
                              <w:pPr>
                                <w:spacing w:line="200" w:lineRule="exact"/>
                                <w:rPr>
                                  <w:b/>
                                  <w:bCs/>
                                  <w:color w:val="000000"/>
                                  <w:sz w:val="16"/>
                                </w:rPr>
                              </w:pPr>
                              <w:r>
                                <w:rPr>
                                  <w:rFonts w:hint="eastAsia"/>
                                  <w:b/>
                                  <w:bCs/>
                                  <w:color w:val="000000"/>
                                  <w:sz w:val="16"/>
                                </w:rPr>
                                <w:t>進口成長率</w:t>
                              </w:r>
                            </w:p>
                            <w:p w:rsidR="00CB4417" w:rsidRDefault="00CB4417" w:rsidP="00301FFB">
                              <w:pPr>
                                <w:spacing w:line="200" w:lineRule="exact"/>
                                <w:rPr>
                                  <w:sz w:val="14"/>
                                </w:rPr>
                              </w:pPr>
                            </w:p>
                          </w:txbxContent>
                        </wps:txbx>
                        <wps:bodyPr rot="0" vert="horz" wrap="square" lIns="0" tIns="0" rIns="0" bIns="0" anchor="t" anchorCtr="0" upright="1">
                          <a:noAutofit/>
                        </wps:bodyPr>
                      </wps:wsp>
                      <wps:wsp>
                        <wps:cNvPr id="482"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1" o:spid="_x0000_s1039" style="position:absolute;left:0;text-align:left;margin-left:-226.8pt;margin-top:43.5pt;width:45pt;height:27pt;z-index:252855808"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">
                <v:shape id="Text Box 3" o:spid="_x0000_s1040"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zTsYA&#10;AADcAAAADwAAAGRycy9kb3ducmV2LnhtbESPQWvCQBSE74X+h+UVvBTdGIqE1FWsVuihPSSK50f2&#10;NQlm34bdNYn/vlso9DjMzDfMejuZTgzkfGtZwXKRgCCurG65VnA+HecZCB+QNXaWScGdPGw3jw9r&#10;zLUduaChDLWIEPY5KmhC6HMpfdWQQb+wPXH0vq0zGKJ0tdQOxwg3nUyTZCUNthwXGuxp31B1LW9G&#10;wergbmPB++fD+f0Tv/o6vbzdL0rNnqbdK4hAU/gP/7U/tIKXbAm/Z+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azTsYAAADcAAAADwAAAAAAAAAAAAAAAACYAgAAZHJz&#10;L2Rvd25yZXYueG1sUEsFBgAAAAAEAAQA9QAAAIsDAAAAAA==&#10;" stroked="f">
                  <v:textbox inset="0,0,0,0">
                    <w:txbxContent>
                      <w:p w:rsidR="00CB4417" w:rsidRDefault="00CB4417" w:rsidP="00301FFB">
                        <w:pPr>
                          <w:spacing w:line="200" w:lineRule="exact"/>
                          <w:rPr>
                            <w:b/>
                            <w:bCs/>
                            <w:color w:val="000000"/>
                            <w:sz w:val="16"/>
                          </w:rPr>
                        </w:pPr>
                        <w:r>
                          <w:rPr>
                            <w:rFonts w:hint="eastAsia"/>
                            <w:b/>
                            <w:bCs/>
                            <w:color w:val="000000"/>
                            <w:sz w:val="16"/>
                          </w:rPr>
                          <w:t>進口成長率</w:t>
                        </w:r>
                      </w:p>
                      <w:p w:rsidR="00CB4417" w:rsidRDefault="00CB4417" w:rsidP="00301FFB">
                        <w:pPr>
                          <w:spacing w:line="200" w:lineRule="exact"/>
                          <w:rPr>
                            <w:sz w:val="14"/>
                          </w:rPr>
                        </w:pPr>
                      </w:p>
                    </w:txbxContent>
                  </v:textbox>
                </v:shape>
                <v:line id="Line 4" o:spid="_x0000_s1041"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pb8IAAADcAAAADwAAAGRycy9kb3ducmV2LnhtbESPwWrDMBBE74X8g9hAbrVcY0xwooTS&#10;UEhOJa4/YLG2tom1MpJiu38fBQo9DjPzhtkfFzOIiZzvLSt4S1IQxI3VPbcK6u/P1y0IH5A1DpZJ&#10;wS95OB5WL3sstZ35SlMVWhEh7EtU0IUwllL6piODPrEjcfR+rDMYonSt1A7nCDeDzNK0kAZ7jgsd&#10;jvTRUXOr7kbBtZ7N11Jc0sBUyeZU5LfcnZXarJf3HYhAS/gP/7XPWkG+zeB5Jh4Be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Rpb8IAAADcAAAADwAAAAAAAAAAAAAA&#10;AAChAgAAZHJzL2Rvd25yZXYueG1sUEsFBgAAAAAEAAQA+QAAAJADAAAAAA==&#10;">
                  <v:stroke endarrow="classic"/>
                </v:line>
              </v:group>
            </w:pict>
          </mc:Fallback>
        </mc:AlternateContent>
      </w:r>
      <w:r w:rsidRPr="003B1054">
        <w:rPr>
          <w:rFonts w:eastAsia="標楷體"/>
          <w:b/>
          <w:bCs/>
          <w:sz w:val="28"/>
        </w:rPr>
        <w:t xml:space="preserve">                  </w:t>
      </w:r>
      <w:r w:rsidRPr="003B1054">
        <w:rPr>
          <w:rFonts w:eastAsia="標楷體"/>
          <w:b/>
          <w:bCs/>
          <w:sz w:val="28"/>
        </w:rPr>
        <w:t>表</w:t>
      </w:r>
      <w:r w:rsidRPr="003B1054">
        <w:rPr>
          <w:rFonts w:eastAsia="標楷體"/>
          <w:b/>
          <w:bCs/>
          <w:sz w:val="28"/>
        </w:rPr>
        <w:t xml:space="preserve">4-3 </w:t>
      </w:r>
      <w:r w:rsidRPr="003B1054">
        <w:rPr>
          <w:rFonts w:eastAsia="標楷體"/>
          <w:b/>
          <w:bCs/>
          <w:sz w:val="28"/>
        </w:rPr>
        <w:t>兩岸貿易概況</w:t>
      </w:r>
      <w:r w:rsidRPr="003B1054">
        <w:rPr>
          <w:rFonts w:eastAsia="標楷體"/>
          <w:b/>
          <w:bCs/>
          <w:sz w:val="28"/>
        </w:rPr>
        <w:t xml:space="preserve">             </w:t>
      </w:r>
      <w:r w:rsidRPr="003B1054">
        <w:rPr>
          <w:rFonts w:eastAsia="標楷體"/>
        </w:rPr>
        <w:t>單位：億美元；</w:t>
      </w:r>
      <w:r w:rsidRPr="003B1054">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FB2D9B" w:rsidRPr="00127454" w:rsidTr="00F77055">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FB2D9B" w:rsidRPr="00127454" w:rsidRDefault="00FB2D9B" w:rsidP="00F77055">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127454">
              <w:rPr>
                <w:rFonts w:ascii="標楷體" w:eastAsia="標楷體" w:hAnsi="標楷體" w:hint="eastAsia"/>
                <w:spacing w:val="0"/>
                <w:szCs w:val="24"/>
              </w:rPr>
              <w:t>年(月)</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新細明體" w:hAnsi="新細明體" w:cs="Arial Unicode MS"/>
              </w:rPr>
            </w:pPr>
            <w:r w:rsidRPr="00127454">
              <w:rPr>
                <w:rFonts w:ascii="標楷體" w:eastAsia="標楷體" w:hAnsi="標楷體" w:hint="eastAsia"/>
              </w:rPr>
              <w:t xml:space="preserve">貿 </w:t>
            </w:r>
            <w:r w:rsidRPr="00127454">
              <w:rPr>
                <w:rFonts w:ascii="標楷體" w:eastAsia="標楷體" w:hAnsi="標楷體"/>
              </w:rPr>
              <w:t>易</w:t>
            </w:r>
            <w:r w:rsidRPr="00127454">
              <w:rPr>
                <w:rFonts w:ascii="標楷體" w:eastAsia="標楷體" w:hAnsi="標楷體" w:hint="eastAsia"/>
              </w:rPr>
              <w:t xml:space="preserve"> 總 </w:t>
            </w:r>
            <w:r w:rsidRPr="00127454">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對中國大陸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自中國大陸</w:t>
            </w:r>
            <w:r w:rsidRPr="00127454">
              <w:rPr>
                <w:rFonts w:ascii="標楷體" w:eastAsia="標楷體" w:hAnsi="標楷體"/>
              </w:rPr>
              <w:br/>
            </w:r>
            <w:r>
              <w:rPr>
                <w:rFonts w:ascii="標楷體" w:eastAsia="標楷體" w:hAnsi="標楷體" w:hint="eastAsia"/>
              </w:rPr>
              <w:t>(</w:t>
            </w:r>
            <w:r w:rsidRPr="00127454">
              <w:rPr>
                <w:rFonts w:ascii="標楷體" w:eastAsia="標楷體" w:hAnsi="標楷體" w:hint="eastAsia"/>
              </w:rPr>
              <w:t>含香港</w:t>
            </w:r>
            <w:r>
              <w:rPr>
                <w:rFonts w:ascii="標楷體" w:eastAsia="標楷體" w:hAnsi="標楷體" w:hint="eastAsia"/>
              </w:rPr>
              <w:t>)</w:t>
            </w:r>
            <w:r w:rsidRPr="00127454">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rPr>
            </w:pPr>
            <w:r w:rsidRPr="00127454">
              <w:rPr>
                <w:rFonts w:ascii="標楷體" w:eastAsia="標楷體" w:hAnsi="標楷體" w:hint="eastAsia"/>
              </w:rPr>
              <w:t>出入超</w:t>
            </w:r>
          </w:p>
        </w:tc>
      </w:tr>
      <w:tr w:rsidR="00FB2D9B" w:rsidRPr="00127454" w:rsidTr="00F77055">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FB2D9B" w:rsidRPr="00127454" w:rsidRDefault="00FB2D9B" w:rsidP="00F77055">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比</w:t>
            </w:r>
            <w:r w:rsidRPr="00127454">
              <w:rPr>
                <w:rFonts w:ascii="標楷體" w:eastAsia="標楷體" w:hAnsi="標楷體"/>
                <w:sz w:val="22"/>
                <w:szCs w:val="22"/>
              </w:rPr>
              <w:t xml:space="preserve"> </w:t>
            </w:r>
            <w:r w:rsidRPr="00127454">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金</w:t>
            </w:r>
            <w:r w:rsidRPr="00127454">
              <w:rPr>
                <w:rFonts w:ascii="標楷體" w:eastAsia="標楷體" w:hAnsi="標楷體"/>
                <w:sz w:val="22"/>
                <w:szCs w:val="22"/>
              </w:rPr>
              <w:t xml:space="preserve">  </w:t>
            </w:r>
            <w:r w:rsidRPr="00127454">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FB2D9B" w:rsidRPr="00127454" w:rsidRDefault="00FB2D9B" w:rsidP="00F77055">
            <w:pPr>
              <w:jc w:val="center"/>
              <w:rPr>
                <w:rFonts w:ascii="標楷體" w:eastAsia="標楷體" w:hAnsi="標楷體" w:cs="Arial Unicode MS"/>
                <w:sz w:val="22"/>
                <w:szCs w:val="22"/>
              </w:rPr>
            </w:pPr>
            <w:r w:rsidRPr="00127454">
              <w:rPr>
                <w:rFonts w:ascii="標楷體" w:eastAsia="標楷體" w:hAnsi="標楷體" w:hint="eastAsia"/>
                <w:sz w:val="22"/>
                <w:szCs w:val="22"/>
              </w:rPr>
              <w:t>年增率</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Pr="00127454" w:rsidRDefault="00700FEA" w:rsidP="00700FEA">
            <w:pPr>
              <w:jc w:val="center"/>
              <w:rPr>
                <w:rFonts w:eastAsia="標楷體"/>
              </w:rPr>
            </w:pPr>
            <w:r w:rsidRPr="00127454">
              <w:rPr>
                <w:rFonts w:eastAsia="標楷體" w:hint="eastAsia"/>
              </w:rPr>
              <w:t>2014</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Pr="00127454" w:rsidRDefault="00700FEA" w:rsidP="00700FEA">
            <w:pPr>
              <w:jc w:val="center"/>
            </w:pPr>
            <w:r w:rsidRPr="00127454">
              <w:t>1</w:t>
            </w:r>
            <w:r w:rsidRPr="00127454">
              <w:rPr>
                <w:rFonts w:hint="eastAsia"/>
              </w:rPr>
              <w:t>,</w:t>
            </w:r>
            <w:r w:rsidRPr="00127454">
              <w:t>795.2</w:t>
            </w:r>
          </w:p>
        </w:tc>
        <w:tc>
          <w:tcPr>
            <w:tcW w:w="79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5.5</w:t>
            </w:r>
          </w:p>
        </w:tc>
        <w:tc>
          <w:tcPr>
            <w:tcW w:w="631"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29.8</w:t>
            </w:r>
          </w:p>
        </w:tc>
        <w:tc>
          <w:tcPr>
            <w:tcW w:w="895"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1285.3</w:t>
            </w:r>
          </w:p>
        </w:tc>
        <w:tc>
          <w:tcPr>
            <w:tcW w:w="84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2.6</w:t>
            </w:r>
          </w:p>
        </w:tc>
        <w:tc>
          <w:tcPr>
            <w:tcW w:w="69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40.2</w:t>
            </w:r>
          </w:p>
        </w:tc>
        <w:tc>
          <w:tcPr>
            <w:tcW w:w="782"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509.9</w:t>
            </w:r>
          </w:p>
        </w:tc>
        <w:tc>
          <w:tcPr>
            <w:tcW w:w="85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13.5</w:t>
            </w:r>
          </w:p>
        </w:tc>
        <w:tc>
          <w:tcPr>
            <w:tcW w:w="72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18.1</w:t>
            </w:r>
          </w:p>
        </w:tc>
        <w:tc>
          <w:tcPr>
            <w:tcW w:w="77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775.4</w:t>
            </w:r>
          </w:p>
        </w:tc>
        <w:tc>
          <w:tcPr>
            <w:tcW w:w="848"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-3.5</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Pr="00127454" w:rsidRDefault="00700FEA" w:rsidP="00700FEA">
            <w:pPr>
              <w:jc w:val="center"/>
              <w:rPr>
                <w:rFonts w:eastAsia="標楷體"/>
              </w:rPr>
            </w:pPr>
            <w:r w:rsidRPr="00127454">
              <w:rPr>
                <w:rFonts w:eastAsia="標楷體" w:hint="eastAsia"/>
              </w:rPr>
              <w:t>2015</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Pr="00127454" w:rsidRDefault="00700FEA" w:rsidP="00700FEA">
            <w:pPr>
              <w:jc w:val="center"/>
            </w:pPr>
            <w:r w:rsidRPr="00127454">
              <w:t>1</w:t>
            </w:r>
            <w:r w:rsidRPr="00127454">
              <w:rPr>
                <w:rFonts w:hint="eastAsia"/>
              </w:rPr>
              <w:t>,</w:t>
            </w:r>
            <w:r w:rsidRPr="00127454">
              <w:t>592.7</w:t>
            </w:r>
          </w:p>
        </w:tc>
        <w:tc>
          <w:tcPr>
            <w:tcW w:w="79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-11.3</w:t>
            </w:r>
          </w:p>
        </w:tc>
        <w:tc>
          <w:tcPr>
            <w:tcW w:w="631"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30.5</w:t>
            </w:r>
          </w:p>
        </w:tc>
        <w:tc>
          <w:tcPr>
            <w:tcW w:w="895"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1125.4</w:t>
            </w:r>
          </w:p>
        </w:tc>
        <w:tc>
          <w:tcPr>
            <w:tcW w:w="84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-12.4</w:t>
            </w:r>
          </w:p>
        </w:tc>
        <w:tc>
          <w:tcPr>
            <w:tcW w:w="69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39.4</w:t>
            </w:r>
          </w:p>
        </w:tc>
        <w:tc>
          <w:tcPr>
            <w:tcW w:w="782"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467.3</w:t>
            </w:r>
          </w:p>
        </w:tc>
        <w:tc>
          <w:tcPr>
            <w:tcW w:w="85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-8.3</w:t>
            </w:r>
          </w:p>
        </w:tc>
        <w:tc>
          <w:tcPr>
            <w:tcW w:w="72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t>19.7</w:t>
            </w:r>
          </w:p>
        </w:tc>
        <w:tc>
          <w:tcPr>
            <w:tcW w:w="77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658.1</w:t>
            </w:r>
          </w:p>
        </w:tc>
        <w:tc>
          <w:tcPr>
            <w:tcW w:w="848"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-15.1</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Pr="00127454" w:rsidRDefault="00700FEA" w:rsidP="00700FEA">
            <w:pPr>
              <w:jc w:val="center"/>
              <w:rPr>
                <w:rFonts w:eastAsia="標楷體"/>
              </w:rPr>
            </w:pPr>
            <w:r w:rsidRPr="00127454">
              <w:rPr>
                <w:rFonts w:eastAsia="標楷體" w:hint="eastAsia"/>
              </w:rPr>
              <w:t>2016</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1,576.3</w:t>
            </w:r>
          </w:p>
        </w:tc>
        <w:tc>
          <w:tcPr>
            <w:tcW w:w="79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-1.0</w:t>
            </w:r>
          </w:p>
        </w:tc>
        <w:tc>
          <w:tcPr>
            <w:tcW w:w="631"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30.8</w:t>
            </w:r>
          </w:p>
        </w:tc>
        <w:tc>
          <w:tcPr>
            <w:tcW w:w="895"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1,123.0</w:t>
            </w:r>
          </w:p>
        </w:tc>
        <w:tc>
          <w:tcPr>
            <w:tcW w:w="84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-0.2</w:t>
            </w:r>
          </w:p>
        </w:tc>
        <w:tc>
          <w:tcPr>
            <w:tcW w:w="69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40.0</w:t>
            </w:r>
          </w:p>
        </w:tc>
        <w:tc>
          <w:tcPr>
            <w:tcW w:w="78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453.3</w:t>
            </w:r>
          </w:p>
        </w:tc>
        <w:tc>
          <w:tcPr>
            <w:tcW w:w="85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-3.0</w:t>
            </w:r>
          </w:p>
        </w:tc>
        <w:tc>
          <w:tcPr>
            <w:tcW w:w="72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19.6</w:t>
            </w:r>
          </w:p>
        </w:tc>
        <w:tc>
          <w:tcPr>
            <w:tcW w:w="77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sidRPr="00127454">
              <w:rPr>
                <w:rFonts w:hint="eastAsia"/>
              </w:rPr>
              <w:t>669.7</w:t>
            </w:r>
          </w:p>
        </w:tc>
        <w:tc>
          <w:tcPr>
            <w:tcW w:w="84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sidRPr="00127454">
              <w:rPr>
                <w:rFonts w:hint="eastAsia"/>
              </w:rPr>
              <w:t>1.8</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Pr="00127454" w:rsidRDefault="00700FEA" w:rsidP="00700FEA">
            <w:pPr>
              <w:jc w:val="center"/>
              <w:rPr>
                <w:rFonts w:eastAsia="標楷體"/>
              </w:rPr>
            </w:pPr>
            <w:r w:rsidRPr="00127454">
              <w:rPr>
                <w:rFonts w:eastAsia="標楷體" w:hint="eastAsia"/>
              </w:rPr>
              <w:t>2017</w:t>
            </w:r>
            <w:r w:rsidRPr="00127454">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1,818.4</w:t>
            </w:r>
          </w:p>
        </w:tc>
        <w:tc>
          <w:tcPr>
            <w:tcW w:w="79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15.4</w:t>
            </w:r>
          </w:p>
        </w:tc>
        <w:tc>
          <w:tcPr>
            <w:tcW w:w="631"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Pr>
                <w:rFonts w:hint="eastAsia"/>
              </w:rPr>
              <w:t>1,302.8</w:t>
            </w:r>
          </w:p>
        </w:tc>
        <w:tc>
          <w:tcPr>
            <w:tcW w:w="84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16.0</w:t>
            </w:r>
          </w:p>
        </w:tc>
        <w:tc>
          <w:tcPr>
            <w:tcW w:w="69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41.0</w:t>
            </w:r>
          </w:p>
        </w:tc>
        <w:tc>
          <w:tcPr>
            <w:tcW w:w="78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Pr>
                <w:rFonts w:hint="eastAsia"/>
              </w:rPr>
              <w:t>515.6</w:t>
            </w:r>
          </w:p>
        </w:tc>
        <w:tc>
          <w:tcPr>
            <w:tcW w:w="859"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13.8</w:t>
            </w:r>
          </w:p>
        </w:tc>
        <w:tc>
          <w:tcPr>
            <w:tcW w:w="720"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700FEA" w:rsidRPr="00127454" w:rsidRDefault="00700FEA" w:rsidP="00700FEA">
            <w:pPr>
              <w:jc w:val="center"/>
            </w:pPr>
            <w:r>
              <w:rPr>
                <w:rFonts w:hint="eastAsia"/>
              </w:rPr>
              <w:t>787.2</w:t>
            </w:r>
          </w:p>
        </w:tc>
        <w:tc>
          <w:tcPr>
            <w:tcW w:w="848" w:type="dxa"/>
            <w:tcBorders>
              <w:left w:val="nil"/>
              <w:right w:val="nil"/>
            </w:tcBorders>
            <w:tcMar>
              <w:top w:w="15" w:type="dxa"/>
              <w:left w:w="15" w:type="dxa"/>
              <w:bottom w:w="0" w:type="dxa"/>
              <w:right w:w="15" w:type="dxa"/>
            </w:tcMar>
            <w:vAlign w:val="center"/>
          </w:tcPr>
          <w:p w:rsidR="00700FEA" w:rsidRPr="00127454" w:rsidRDefault="00700FEA" w:rsidP="00700FEA">
            <w:pPr>
              <w:jc w:val="center"/>
            </w:pPr>
            <w:r>
              <w:rPr>
                <w:rFonts w:hint="eastAsia"/>
              </w:rPr>
              <w:t>17.6</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2018</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1,936.0</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31.1</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1,384.0</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6.3</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538.0</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18.8</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831.9</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5.8</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178.1</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22.0</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33.0</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134.3</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30.9</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44.8</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43.8</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1.1</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18.2</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90.6</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52.6</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4</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154.4</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13.4</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31.3</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108.6</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13.1</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40.6</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45.8</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14.2</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20.3</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62.8</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12.4</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5</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168.0</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16.7</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31.2</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118.6</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19.3</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49.4</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10.8</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20.0</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69.1</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26.3</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6</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158.0</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9.2</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30.8</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114.9</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10.1</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40.7</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43.0</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7.0</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18.7</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71.9</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12.0</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7</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163.9</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8.7</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115.8</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8.1</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40.8</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48.1</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10.1</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18.4</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67.7</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6.8</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8</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159.4</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0.3</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30.6</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117.3</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41.5</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42.0</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-6.7</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17.7</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75.3</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9.4</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9</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173.0</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3.4</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123.8</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41.8</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49.1</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7.5</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19.4</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74.7</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-1.4</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10</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175.9</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6.5</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31.5</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125.7</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5.5</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42.5</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50.2</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9.1</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19.2</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75.5</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3.2</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11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161.8</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-7.3</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31.7</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114.6</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-8.0</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41.2</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-4.5</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20.4</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67.5</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-10.2</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12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162.6</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-6.9</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31.0</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115.4</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-9.9</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40.4</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47.2</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1.2</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19.7</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68.3</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-16.2</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2019</w:t>
            </w:r>
            <w:r>
              <w:rPr>
                <w:rFonts w:eastAsia="標楷體" w:hint="eastAsia"/>
              </w:rPr>
              <w:t>年</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426.6</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-7.1</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29.7</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292.1</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-11.2</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38.3</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134.5</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3.5</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19.9</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157.7</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-20.8</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1</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161.3</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-0.9</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30.1</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103.2</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-7.5</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37.8</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58.1</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13.5</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22.0</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45.1</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-25.3</w:t>
            </w:r>
          </w:p>
        </w:tc>
      </w:tr>
      <w:tr w:rsidR="00700FEA" w:rsidRPr="00127454" w:rsidTr="00F77055">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2</w:t>
            </w:r>
            <w:r>
              <w:rPr>
                <w:rFonts w:eastAsia="標楷體" w:hint="eastAsia"/>
              </w:rPr>
              <w:t>月</w:t>
            </w:r>
          </w:p>
        </w:tc>
        <w:tc>
          <w:tcPr>
            <w:tcW w:w="976" w:type="dxa"/>
            <w:tcBorders>
              <w:left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100.1</w:t>
            </w:r>
          </w:p>
        </w:tc>
        <w:tc>
          <w:tcPr>
            <w:tcW w:w="79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-15.3</w:t>
            </w:r>
          </w:p>
        </w:tc>
        <w:tc>
          <w:tcPr>
            <w:tcW w:w="631"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27.9</w:t>
            </w:r>
          </w:p>
        </w:tc>
        <w:tc>
          <w:tcPr>
            <w:tcW w:w="895"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74.6</w:t>
            </w:r>
          </w:p>
        </w:tc>
        <w:tc>
          <w:tcPr>
            <w:tcW w:w="84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-10.4</w:t>
            </w:r>
          </w:p>
        </w:tc>
        <w:tc>
          <w:tcPr>
            <w:tcW w:w="69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36.6</w:t>
            </w:r>
          </w:p>
        </w:tc>
        <w:tc>
          <w:tcPr>
            <w:tcW w:w="78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25.6</w:t>
            </w:r>
          </w:p>
        </w:tc>
        <w:tc>
          <w:tcPr>
            <w:tcW w:w="859"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-27.0</w:t>
            </w:r>
          </w:p>
        </w:tc>
        <w:tc>
          <w:tcPr>
            <w:tcW w:w="720"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16.5</w:t>
            </w:r>
          </w:p>
        </w:tc>
        <w:tc>
          <w:tcPr>
            <w:tcW w:w="772" w:type="dxa"/>
            <w:tcBorders>
              <w:left w:val="nil"/>
              <w:right w:val="nil"/>
            </w:tcBorders>
            <w:tcMar>
              <w:top w:w="15" w:type="dxa"/>
              <w:left w:w="15" w:type="dxa"/>
              <w:bottom w:w="0" w:type="dxa"/>
              <w:right w:w="15" w:type="dxa"/>
            </w:tcMar>
            <w:vAlign w:val="bottom"/>
          </w:tcPr>
          <w:p w:rsidR="00700FEA" w:rsidRDefault="00700FEA" w:rsidP="00700FEA">
            <w:pPr>
              <w:jc w:val="center"/>
            </w:pPr>
            <w:r>
              <w:rPr>
                <w:rFonts w:hint="eastAsia"/>
              </w:rPr>
              <w:t>49.0</w:t>
            </w:r>
          </w:p>
        </w:tc>
        <w:tc>
          <w:tcPr>
            <w:tcW w:w="848" w:type="dxa"/>
            <w:tcBorders>
              <w:left w:val="nil"/>
              <w:right w:val="nil"/>
            </w:tcBorders>
            <w:tcMar>
              <w:top w:w="15" w:type="dxa"/>
              <w:left w:w="15" w:type="dxa"/>
              <w:bottom w:w="0" w:type="dxa"/>
              <w:right w:w="15" w:type="dxa"/>
            </w:tcMar>
            <w:vAlign w:val="center"/>
          </w:tcPr>
          <w:p w:rsidR="00700FEA" w:rsidRDefault="00700FEA" w:rsidP="00700FEA">
            <w:pPr>
              <w:jc w:val="center"/>
            </w:pPr>
            <w:r>
              <w:rPr>
                <w:rFonts w:hint="eastAsia"/>
              </w:rPr>
              <w:t>1.7</w:t>
            </w:r>
          </w:p>
        </w:tc>
      </w:tr>
      <w:tr w:rsidR="00700FEA" w:rsidRPr="00127454" w:rsidTr="00F77055">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700FEA" w:rsidRDefault="00700FEA" w:rsidP="00700FEA">
            <w:pPr>
              <w:jc w:val="center"/>
              <w:rPr>
                <w:rFonts w:eastAsia="標楷體"/>
              </w:rPr>
            </w:pPr>
            <w:r>
              <w:rPr>
                <w:rFonts w:eastAsia="標楷體" w:hint="eastAsia"/>
              </w:rPr>
              <w:t>3</w:t>
            </w:r>
            <w:r>
              <w:rPr>
                <w:rFonts w:eastAsia="標楷體" w:hint="eastAsia"/>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165.2</w:t>
            </w:r>
          </w:p>
        </w:tc>
        <w:tc>
          <w:tcPr>
            <w:tcW w:w="798"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-7.2</w:t>
            </w:r>
          </w:p>
        </w:tc>
        <w:tc>
          <w:tcPr>
            <w:tcW w:w="631"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30.5</w:t>
            </w:r>
          </w:p>
        </w:tc>
        <w:tc>
          <w:tcPr>
            <w:tcW w:w="895" w:type="dxa"/>
            <w:tcBorders>
              <w:left w:val="nil"/>
              <w:bottom w:val="single" w:sz="4" w:space="0" w:color="auto"/>
              <w:right w:val="nil"/>
            </w:tcBorders>
            <w:tcMar>
              <w:top w:w="15" w:type="dxa"/>
              <w:left w:w="15" w:type="dxa"/>
              <w:bottom w:w="0" w:type="dxa"/>
              <w:right w:w="15" w:type="dxa"/>
            </w:tcMar>
            <w:vAlign w:val="bottom"/>
          </w:tcPr>
          <w:p w:rsidR="00700FEA" w:rsidRDefault="00700FEA" w:rsidP="00700FEA">
            <w:pPr>
              <w:jc w:val="center"/>
            </w:pPr>
            <w:r>
              <w:rPr>
                <w:rFonts w:hint="eastAsia"/>
              </w:rPr>
              <w:t>114.4</w:t>
            </w:r>
          </w:p>
        </w:tc>
        <w:tc>
          <w:tcPr>
            <w:tcW w:w="840"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-14.8</w:t>
            </w:r>
          </w:p>
        </w:tc>
        <w:tc>
          <w:tcPr>
            <w:tcW w:w="699"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39.9</w:t>
            </w:r>
          </w:p>
        </w:tc>
        <w:tc>
          <w:tcPr>
            <w:tcW w:w="782" w:type="dxa"/>
            <w:tcBorders>
              <w:left w:val="nil"/>
              <w:bottom w:val="single" w:sz="4" w:space="0" w:color="auto"/>
              <w:right w:val="nil"/>
            </w:tcBorders>
            <w:tcMar>
              <w:top w:w="15" w:type="dxa"/>
              <w:left w:w="15" w:type="dxa"/>
              <w:bottom w:w="0" w:type="dxa"/>
              <w:right w:w="15" w:type="dxa"/>
            </w:tcMar>
            <w:vAlign w:val="bottom"/>
          </w:tcPr>
          <w:p w:rsidR="00700FEA" w:rsidRDefault="00700FEA" w:rsidP="00700FEA">
            <w:pPr>
              <w:jc w:val="center"/>
            </w:pPr>
            <w:r>
              <w:rPr>
                <w:rFonts w:hint="eastAsia"/>
              </w:rPr>
              <w:t>50.8</w:t>
            </w:r>
          </w:p>
        </w:tc>
        <w:tc>
          <w:tcPr>
            <w:tcW w:w="859"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16.1</w:t>
            </w:r>
          </w:p>
        </w:tc>
        <w:tc>
          <w:tcPr>
            <w:tcW w:w="720"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19.9</w:t>
            </w:r>
          </w:p>
        </w:tc>
        <w:tc>
          <w:tcPr>
            <w:tcW w:w="772" w:type="dxa"/>
            <w:tcBorders>
              <w:left w:val="nil"/>
              <w:bottom w:val="single" w:sz="4" w:space="0" w:color="auto"/>
              <w:right w:val="nil"/>
            </w:tcBorders>
            <w:tcMar>
              <w:top w:w="15" w:type="dxa"/>
              <w:left w:w="15" w:type="dxa"/>
              <w:bottom w:w="0" w:type="dxa"/>
              <w:right w:w="15" w:type="dxa"/>
            </w:tcMar>
            <w:vAlign w:val="bottom"/>
          </w:tcPr>
          <w:p w:rsidR="00700FEA" w:rsidRDefault="00700FEA" w:rsidP="00700FEA">
            <w:pPr>
              <w:jc w:val="center"/>
            </w:pPr>
            <w:r>
              <w:rPr>
                <w:rFonts w:hint="eastAsia"/>
              </w:rPr>
              <w:t>63.6</w:t>
            </w:r>
          </w:p>
        </w:tc>
        <w:tc>
          <w:tcPr>
            <w:tcW w:w="848" w:type="dxa"/>
            <w:tcBorders>
              <w:left w:val="nil"/>
              <w:bottom w:val="single" w:sz="4" w:space="0" w:color="auto"/>
              <w:right w:val="nil"/>
            </w:tcBorders>
            <w:tcMar>
              <w:top w:w="15" w:type="dxa"/>
              <w:left w:w="15" w:type="dxa"/>
              <w:bottom w:w="0" w:type="dxa"/>
              <w:right w:w="15" w:type="dxa"/>
            </w:tcMar>
            <w:vAlign w:val="center"/>
          </w:tcPr>
          <w:p w:rsidR="00700FEA" w:rsidRDefault="00700FEA" w:rsidP="00700FEA">
            <w:pPr>
              <w:jc w:val="center"/>
            </w:pPr>
            <w:r>
              <w:rPr>
                <w:rFonts w:hint="eastAsia"/>
              </w:rPr>
              <w:t>-29.8</w:t>
            </w:r>
          </w:p>
        </w:tc>
      </w:tr>
    </w:tbl>
    <w:p w:rsidR="00F071FB" w:rsidRPr="003B1054" w:rsidRDefault="00301FFB" w:rsidP="004B52DA">
      <w:pPr>
        <w:pStyle w:val="k3a"/>
        <w:spacing w:beforeLines="0" w:before="0" w:line="300" w:lineRule="auto"/>
        <w:ind w:leftChars="-338" w:left="282" w:hangingChars="497" w:hanging="1093"/>
        <w:rPr>
          <w:kern w:val="2"/>
          <w:sz w:val="22"/>
          <w:szCs w:val="22"/>
        </w:rPr>
        <w:sectPr w:rsidR="00F071FB" w:rsidRPr="003B1054" w:rsidSect="00546002">
          <w:footerReference w:type="default" r:id="rId31"/>
          <w:footnotePr>
            <w:numRestart w:val="eachSect"/>
          </w:footnotePr>
          <w:pgSz w:w="11906" w:h="16838"/>
          <w:pgMar w:top="1418" w:right="1701" w:bottom="1134" w:left="1701" w:header="851" w:footer="992" w:gutter="0"/>
          <w:pgNumType w:start="1"/>
          <w:cols w:space="425"/>
          <w:docGrid w:type="lines" w:linePitch="360"/>
        </w:sectPr>
      </w:pPr>
      <w:r w:rsidRPr="003B1054">
        <w:rPr>
          <w:kern w:val="2"/>
          <w:sz w:val="22"/>
          <w:szCs w:val="22"/>
        </w:rPr>
        <w:t>資料來源：財政部進出口海關統計</w:t>
      </w:r>
      <w:r w:rsidR="007C7C5C" w:rsidRPr="003B1054">
        <w:rPr>
          <w:kern w:val="2"/>
          <w:sz w:val="22"/>
          <w:szCs w:val="22"/>
        </w:rPr>
        <w:t>。</w:t>
      </w:r>
      <w:r w:rsidR="00E96208" w:rsidRPr="003B1054">
        <w:rPr>
          <w:kern w:val="2"/>
          <w:sz w:val="22"/>
          <w:szCs w:val="22"/>
        </w:rPr>
        <w:br w:type="page"/>
      </w:r>
    </w:p>
    <w:p w:rsidR="00026A43" w:rsidRPr="003B1054" w:rsidRDefault="001351D8" w:rsidP="001351D8">
      <w:pPr>
        <w:pStyle w:val="t-1"/>
        <w:spacing w:afterLines="0" w:after="0"/>
      </w:pPr>
      <w:bookmarkStart w:id="174" w:name="_Toc4585856"/>
      <w:r w:rsidRPr="003B1054">
        <w:lastRenderedPageBreak/>
        <w:t>肆、專論</w:t>
      </w:r>
      <w:bookmarkEnd w:id="163"/>
      <w:bookmarkEnd w:id="164"/>
      <w:bookmarkEnd w:id="165"/>
      <w:bookmarkEnd w:id="174"/>
    </w:p>
    <w:p w:rsidR="000F38B3" w:rsidRPr="00F41300" w:rsidRDefault="005D589C" w:rsidP="000F38B3">
      <w:pPr>
        <w:spacing w:line="600" w:lineRule="exact"/>
        <w:jc w:val="center"/>
        <w:rPr>
          <w:rFonts w:eastAsia="標楷體"/>
          <w:b/>
          <w:sz w:val="36"/>
          <w:szCs w:val="32"/>
        </w:rPr>
      </w:pPr>
      <w:r w:rsidRPr="00E77616">
        <w:rPr>
          <w:rFonts w:ascii="標楷體" w:eastAsia="標楷體" w:hAnsi="標楷體" w:hint="eastAsia"/>
          <w:b/>
          <w:sz w:val="36"/>
          <w:szCs w:val="36"/>
        </w:rPr>
        <w:t>由</w:t>
      </w:r>
      <w:proofErr w:type="gramStart"/>
      <w:r w:rsidRPr="00E77616">
        <w:rPr>
          <w:rFonts w:ascii="標楷體" w:eastAsia="標楷體" w:hAnsi="標楷體" w:hint="eastAsia"/>
          <w:b/>
          <w:sz w:val="36"/>
          <w:szCs w:val="36"/>
        </w:rPr>
        <w:t>臺</w:t>
      </w:r>
      <w:proofErr w:type="gramEnd"/>
      <w:r w:rsidRPr="00E77616">
        <w:rPr>
          <w:rFonts w:ascii="標楷體" w:eastAsia="標楷體" w:hAnsi="標楷體" w:hint="eastAsia"/>
          <w:b/>
          <w:sz w:val="36"/>
          <w:szCs w:val="36"/>
        </w:rPr>
        <w:t>日韓在越南投資消長看對我國之啟示</w:t>
      </w:r>
      <w:r w:rsidR="000F38B3" w:rsidRPr="00F41300">
        <w:rPr>
          <w:rStyle w:val="affa"/>
          <w:rFonts w:eastAsia="標楷體"/>
          <w:b/>
          <w:sz w:val="36"/>
          <w:szCs w:val="32"/>
        </w:rPr>
        <w:footnoteReference w:id="1"/>
      </w:r>
    </w:p>
    <w:p w:rsidR="00E32A65" w:rsidRPr="00C918C8" w:rsidRDefault="00E32A65" w:rsidP="00E32A65">
      <w:pPr>
        <w:spacing w:line="520" w:lineRule="exact"/>
        <w:rPr>
          <w:rFonts w:eastAsia="標楷體"/>
          <w:b/>
          <w:color w:val="000000" w:themeColor="text1"/>
          <w:sz w:val="28"/>
          <w:szCs w:val="28"/>
        </w:rPr>
      </w:pPr>
      <w:r w:rsidRPr="00C918C8">
        <w:rPr>
          <w:rFonts w:eastAsia="標楷體" w:hint="eastAsia"/>
          <w:b/>
          <w:color w:val="000000" w:themeColor="text1"/>
          <w:sz w:val="28"/>
          <w:szCs w:val="28"/>
        </w:rPr>
        <w:t>一、前言</w:t>
      </w:r>
    </w:p>
    <w:p w:rsidR="00E32A65" w:rsidRPr="007E41DC" w:rsidRDefault="00E32A65" w:rsidP="00E32A65">
      <w:pPr>
        <w:spacing w:line="520" w:lineRule="exact"/>
        <w:ind w:firstLineChars="202" w:firstLine="566"/>
        <w:jc w:val="both"/>
        <w:rPr>
          <w:rFonts w:ascii="標楷體" w:eastAsia="標楷體" w:hAnsi="標楷體"/>
          <w:sz w:val="28"/>
          <w:szCs w:val="28"/>
        </w:rPr>
      </w:pPr>
      <w:r w:rsidRPr="0089227F">
        <w:rPr>
          <w:rFonts w:eastAsia="標楷體" w:hint="eastAsia"/>
          <w:color w:val="000000" w:themeColor="text1"/>
          <w:sz w:val="28"/>
          <w:szCs w:val="28"/>
        </w:rPr>
        <w:t>在</w:t>
      </w:r>
      <w:r w:rsidRPr="0089227F">
        <w:rPr>
          <w:rFonts w:eastAsia="標楷體"/>
          <w:color w:val="000000" w:themeColor="text1"/>
          <w:sz w:val="28"/>
          <w:szCs w:val="28"/>
        </w:rPr>
        <w:t>東</w:t>
      </w:r>
      <w:r w:rsidRPr="0089227F">
        <w:rPr>
          <w:rFonts w:eastAsia="標楷體" w:hint="eastAsia"/>
          <w:color w:val="000000" w:themeColor="text1"/>
          <w:sz w:val="28"/>
          <w:szCs w:val="28"/>
        </w:rPr>
        <w:t>協經濟前景持續看好下，世界各國紛紛</w:t>
      </w:r>
      <w:r w:rsidRPr="0089227F">
        <w:rPr>
          <w:rFonts w:eastAsia="標楷體"/>
          <w:color w:val="000000" w:themeColor="text1"/>
          <w:sz w:val="28"/>
          <w:szCs w:val="28"/>
        </w:rPr>
        <w:t>加大</w:t>
      </w:r>
      <w:r w:rsidRPr="0089227F">
        <w:rPr>
          <w:rFonts w:eastAsia="標楷體" w:hint="eastAsia"/>
          <w:color w:val="000000" w:themeColor="text1"/>
          <w:sz w:val="28"/>
          <w:szCs w:val="28"/>
        </w:rPr>
        <w:t>對</w:t>
      </w:r>
      <w:r w:rsidRPr="00A546C4">
        <w:rPr>
          <w:rFonts w:eastAsia="標楷體" w:hint="eastAsia"/>
          <w:color w:val="000000" w:themeColor="text1"/>
          <w:sz w:val="28"/>
          <w:szCs w:val="28"/>
        </w:rPr>
        <w:t>該區域</w:t>
      </w:r>
      <w:r w:rsidRPr="0089227F">
        <w:rPr>
          <w:rFonts w:eastAsia="標楷體" w:hint="eastAsia"/>
          <w:color w:val="000000" w:themeColor="text1"/>
          <w:sz w:val="28"/>
          <w:szCs w:val="28"/>
        </w:rPr>
        <w:t>之</w:t>
      </w:r>
      <w:r w:rsidRPr="0089227F">
        <w:rPr>
          <w:rFonts w:eastAsia="標楷體"/>
          <w:color w:val="000000" w:themeColor="text1"/>
          <w:sz w:val="28"/>
          <w:szCs w:val="28"/>
        </w:rPr>
        <w:t>經貿投資布局</w:t>
      </w:r>
      <w:r w:rsidRPr="0089227F">
        <w:rPr>
          <w:rFonts w:eastAsia="標楷體" w:hint="eastAsia"/>
          <w:color w:val="000000" w:themeColor="text1"/>
          <w:sz w:val="28"/>
          <w:szCs w:val="28"/>
        </w:rPr>
        <w:t>。</w:t>
      </w:r>
      <w:r w:rsidRPr="00263790">
        <w:rPr>
          <w:rFonts w:ascii="標楷體" w:eastAsia="標楷體" w:hAnsi="標楷體" w:hint="eastAsia"/>
          <w:sz w:val="28"/>
          <w:szCs w:val="28"/>
        </w:rPr>
        <w:t>越南</w:t>
      </w:r>
      <w:r>
        <w:rPr>
          <w:rFonts w:ascii="標楷體" w:eastAsia="標楷體" w:hAnsi="標楷體" w:hint="eastAsia"/>
          <w:sz w:val="28"/>
          <w:szCs w:val="28"/>
        </w:rPr>
        <w:t>，是各</w:t>
      </w:r>
      <w:r w:rsidRPr="00904DD7">
        <w:rPr>
          <w:rFonts w:ascii="標楷體" w:eastAsia="標楷體" w:hAnsi="標楷體" w:hint="eastAsia"/>
          <w:sz w:val="28"/>
          <w:szCs w:val="28"/>
        </w:rPr>
        <w:t>界</w:t>
      </w:r>
      <w:r>
        <w:rPr>
          <w:rFonts w:ascii="標楷體" w:eastAsia="標楷體" w:hAnsi="標楷體" w:hint="eastAsia"/>
          <w:sz w:val="28"/>
          <w:szCs w:val="28"/>
        </w:rPr>
        <w:t>視為拓展</w:t>
      </w:r>
      <w:r w:rsidRPr="0036223F">
        <w:rPr>
          <w:rFonts w:ascii="標楷體" w:eastAsia="標楷體" w:hAnsi="標楷體" w:hint="eastAsia"/>
          <w:sz w:val="28"/>
          <w:szCs w:val="28"/>
        </w:rPr>
        <w:t>東協</w:t>
      </w:r>
      <w:r>
        <w:rPr>
          <w:rFonts w:ascii="標楷體" w:eastAsia="標楷體" w:hAnsi="標楷體" w:hint="eastAsia"/>
          <w:sz w:val="28"/>
          <w:szCs w:val="28"/>
        </w:rPr>
        <w:t>市場的最佳據點，</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越兩國生產供應鏈關係緊密，越南也是</w:t>
      </w:r>
      <w:r w:rsidRPr="00263790">
        <w:rPr>
          <w:rFonts w:ascii="標楷體" w:eastAsia="標楷體" w:hAnsi="標楷體" w:hint="eastAsia"/>
          <w:sz w:val="28"/>
          <w:szCs w:val="28"/>
        </w:rPr>
        <w:t>我對東協投資金額最多的國家</w:t>
      </w:r>
      <w:r>
        <w:rPr>
          <w:rFonts w:ascii="標楷體" w:eastAsia="標楷體" w:hAnsi="標楷體" w:hint="eastAsia"/>
          <w:sz w:val="28"/>
          <w:szCs w:val="28"/>
        </w:rPr>
        <w:t>。惟近10年來在其他外資前仆後繼之下，臺灣</w:t>
      </w:r>
      <w:r w:rsidRPr="00AB45A3">
        <w:rPr>
          <w:rFonts w:ascii="標楷體" w:eastAsia="標楷體" w:hAnsi="標楷體" w:hint="eastAsia"/>
          <w:sz w:val="28"/>
          <w:szCs w:val="28"/>
        </w:rPr>
        <w:t>長期保持</w:t>
      </w:r>
      <w:r>
        <w:rPr>
          <w:rFonts w:ascii="標楷體" w:eastAsia="標楷體" w:hAnsi="標楷體" w:hint="eastAsia"/>
          <w:sz w:val="28"/>
          <w:szCs w:val="28"/>
        </w:rPr>
        <w:t>的</w:t>
      </w:r>
      <w:r w:rsidRPr="00AB45A3">
        <w:rPr>
          <w:rFonts w:ascii="標楷體" w:eastAsia="標楷體" w:hAnsi="標楷體" w:hint="eastAsia"/>
          <w:sz w:val="28"/>
          <w:szCs w:val="28"/>
        </w:rPr>
        <w:t>越南</w:t>
      </w:r>
      <w:r w:rsidRPr="00263790">
        <w:rPr>
          <w:rFonts w:ascii="標楷體" w:eastAsia="標楷體" w:hAnsi="標楷體" w:hint="eastAsia"/>
          <w:sz w:val="28"/>
          <w:szCs w:val="28"/>
        </w:rPr>
        <w:t>第一大外資地位</w:t>
      </w:r>
      <w:r w:rsidRPr="00AB45A3">
        <w:rPr>
          <w:rFonts w:ascii="標楷體" w:eastAsia="標楷體" w:hAnsi="標楷體" w:hint="eastAsia"/>
          <w:sz w:val="28"/>
          <w:szCs w:val="28"/>
        </w:rPr>
        <w:t>，</w:t>
      </w:r>
      <w:r>
        <w:rPr>
          <w:rFonts w:ascii="標楷體" w:eastAsia="標楷體" w:hAnsi="標楷體" w:hint="eastAsia"/>
          <w:sz w:val="28"/>
          <w:szCs w:val="28"/>
        </w:rPr>
        <w:t>逐漸被後來居上的日韓取代。透過</w:t>
      </w:r>
      <w:r w:rsidRPr="00263790">
        <w:rPr>
          <w:rFonts w:ascii="標楷體" w:eastAsia="標楷體" w:hAnsi="標楷體" w:hint="eastAsia"/>
          <w:sz w:val="28"/>
          <w:szCs w:val="28"/>
        </w:rPr>
        <w:t>觀察日韓在越南的投資</w:t>
      </w:r>
      <w:r>
        <w:rPr>
          <w:rFonts w:ascii="標楷體" w:eastAsia="標楷體" w:hAnsi="標楷體" w:hint="eastAsia"/>
          <w:sz w:val="28"/>
          <w:szCs w:val="28"/>
        </w:rPr>
        <w:t>布局</w:t>
      </w:r>
      <w:r w:rsidRPr="00263790">
        <w:rPr>
          <w:rFonts w:ascii="標楷體" w:eastAsia="標楷體" w:hAnsi="標楷體" w:hint="eastAsia"/>
          <w:sz w:val="28"/>
          <w:szCs w:val="28"/>
        </w:rPr>
        <w:t>，有助提供我國</w:t>
      </w:r>
      <w:r>
        <w:rPr>
          <w:rFonts w:ascii="標楷體" w:eastAsia="標楷體" w:hAnsi="標楷體" w:hint="eastAsia"/>
          <w:sz w:val="28"/>
          <w:szCs w:val="28"/>
        </w:rPr>
        <w:t>推動「</w:t>
      </w:r>
      <w:r w:rsidRPr="00263790">
        <w:rPr>
          <w:rFonts w:ascii="標楷體" w:eastAsia="標楷體" w:hAnsi="標楷體" w:hint="eastAsia"/>
          <w:sz w:val="28"/>
          <w:szCs w:val="28"/>
        </w:rPr>
        <w:t>新南向政策</w:t>
      </w:r>
      <w:r>
        <w:rPr>
          <w:rFonts w:ascii="標楷體" w:eastAsia="標楷體" w:hAnsi="標楷體" w:hint="eastAsia"/>
          <w:sz w:val="28"/>
          <w:szCs w:val="28"/>
        </w:rPr>
        <w:t>」</w:t>
      </w:r>
      <w:r w:rsidRPr="00263790">
        <w:rPr>
          <w:rFonts w:ascii="標楷體" w:eastAsia="標楷體" w:hAnsi="標楷體" w:hint="eastAsia"/>
          <w:sz w:val="28"/>
          <w:szCs w:val="28"/>
        </w:rPr>
        <w:t>相關啟示。</w:t>
      </w:r>
    </w:p>
    <w:p w:rsidR="00E32A65" w:rsidRPr="00AB45A3" w:rsidRDefault="00E32A65" w:rsidP="00E32A65">
      <w:pPr>
        <w:spacing w:line="520" w:lineRule="exact"/>
        <w:rPr>
          <w:rFonts w:ascii="標楷體" w:eastAsia="標楷體" w:hAnsi="標楷體"/>
          <w:sz w:val="28"/>
          <w:szCs w:val="28"/>
        </w:rPr>
      </w:pPr>
      <w:r>
        <w:rPr>
          <w:rFonts w:ascii="標楷體" w:eastAsia="標楷體" w:hAnsi="標楷體" w:hint="eastAsia"/>
          <w:b/>
          <w:sz w:val="28"/>
          <w:szCs w:val="28"/>
        </w:rPr>
        <w:t>二</w:t>
      </w:r>
      <w:r w:rsidRPr="00801046">
        <w:rPr>
          <w:rFonts w:ascii="標楷體" w:eastAsia="標楷體" w:hAnsi="標楷體" w:hint="eastAsia"/>
          <w:b/>
          <w:sz w:val="28"/>
          <w:szCs w:val="28"/>
        </w:rPr>
        <w:t>、越南</w:t>
      </w:r>
      <w:r w:rsidRPr="00C35AC8">
        <w:rPr>
          <w:rFonts w:ascii="標楷體" w:eastAsia="標楷體" w:hAnsi="標楷體" w:hint="eastAsia"/>
          <w:b/>
          <w:sz w:val="28"/>
          <w:szCs w:val="28"/>
        </w:rPr>
        <w:t>市場吸引力</w:t>
      </w:r>
    </w:p>
    <w:p w:rsidR="000F38B3" w:rsidRPr="00F41300" w:rsidRDefault="00E32A65" w:rsidP="00E32A65">
      <w:pPr>
        <w:spacing w:line="520" w:lineRule="exact"/>
        <w:ind w:firstLineChars="202" w:firstLine="566"/>
        <w:jc w:val="both"/>
        <w:rPr>
          <w:rFonts w:eastAsia="標楷體"/>
          <w:b/>
          <w:sz w:val="28"/>
          <w:szCs w:val="28"/>
        </w:rPr>
      </w:pPr>
      <w:r>
        <w:rPr>
          <w:rFonts w:ascii="標楷體" w:eastAsia="標楷體" w:hAnsi="標楷體" w:hint="eastAsia"/>
          <w:sz w:val="28"/>
          <w:szCs w:val="28"/>
        </w:rPr>
        <w:t>根據</w:t>
      </w:r>
      <w:r w:rsidRPr="00AB45A3">
        <w:rPr>
          <w:rFonts w:ascii="標楷體" w:eastAsia="標楷體" w:hAnsi="標楷體" w:hint="eastAsia"/>
          <w:sz w:val="28"/>
          <w:szCs w:val="28"/>
        </w:rPr>
        <w:t>資誠會計師事務所(PwC)</w:t>
      </w:r>
      <w:r w:rsidRPr="00245446">
        <w:rPr>
          <w:rFonts w:ascii="標楷體" w:eastAsia="標楷體" w:hAnsi="標楷體" w:hint="eastAsia"/>
          <w:sz w:val="28"/>
          <w:szCs w:val="28"/>
        </w:rPr>
        <w:t>2018年11月</w:t>
      </w:r>
      <w:r>
        <w:rPr>
          <w:rFonts w:ascii="標楷體" w:eastAsia="標楷體" w:hAnsi="標楷體" w:hint="eastAsia"/>
          <w:sz w:val="28"/>
          <w:szCs w:val="28"/>
        </w:rPr>
        <w:t>發布</w:t>
      </w:r>
      <w:r w:rsidRPr="00245446">
        <w:rPr>
          <w:rFonts w:ascii="標楷體" w:eastAsia="標楷體" w:hAnsi="標楷體" w:hint="eastAsia"/>
          <w:sz w:val="28"/>
          <w:szCs w:val="28"/>
        </w:rPr>
        <w:t>2018</w:t>
      </w:r>
      <w:r>
        <w:rPr>
          <w:rFonts w:ascii="標楷體" w:eastAsia="標楷體" w:hAnsi="標楷體" w:hint="eastAsia"/>
          <w:sz w:val="28"/>
          <w:szCs w:val="28"/>
        </w:rPr>
        <w:t>亞太經濟合作(</w:t>
      </w:r>
      <w:r w:rsidRPr="00245446">
        <w:rPr>
          <w:rFonts w:ascii="標楷體" w:eastAsia="標楷體" w:hAnsi="標楷體" w:hint="eastAsia"/>
          <w:sz w:val="28"/>
          <w:szCs w:val="28"/>
        </w:rPr>
        <w:t>APEC</w:t>
      </w:r>
      <w:r>
        <w:rPr>
          <w:rFonts w:ascii="標楷體" w:eastAsia="標楷體" w:hAnsi="標楷體" w:hint="eastAsia"/>
          <w:sz w:val="28"/>
          <w:szCs w:val="28"/>
        </w:rPr>
        <w:t>)</w:t>
      </w:r>
      <w:r w:rsidRPr="00245446">
        <w:rPr>
          <w:rFonts w:ascii="標楷體" w:eastAsia="標楷體" w:hAnsi="標楷體" w:hint="eastAsia"/>
          <w:sz w:val="28"/>
          <w:szCs w:val="28"/>
        </w:rPr>
        <w:t>企業領袖調查報告，未來一年，51</w:t>
      </w:r>
      <w:r w:rsidRPr="00AB45A3">
        <w:rPr>
          <w:rFonts w:ascii="標楷體" w:eastAsia="標楷體" w:hAnsi="標楷體" w:hint="eastAsia"/>
          <w:sz w:val="28"/>
          <w:szCs w:val="28"/>
        </w:rPr>
        <w:t>％</w:t>
      </w:r>
      <w:r w:rsidRPr="00245446">
        <w:rPr>
          <w:rFonts w:ascii="標楷體" w:eastAsia="標楷體" w:hAnsi="標楷體" w:hint="eastAsia"/>
          <w:sz w:val="28"/>
          <w:szCs w:val="28"/>
        </w:rPr>
        <w:t>的APEC企業領袖計畫增加在全球各地區的投資，熱門投資經濟體由越南(46</w:t>
      </w:r>
      <w:r w:rsidRPr="00AB45A3">
        <w:rPr>
          <w:rFonts w:ascii="標楷體" w:eastAsia="標楷體" w:hAnsi="標楷體" w:hint="eastAsia"/>
          <w:sz w:val="28"/>
          <w:szCs w:val="28"/>
        </w:rPr>
        <w:t>％</w:t>
      </w:r>
      <w:r w:rsidRPr="00245446">
        <w:rPr>
          <w:rFonts w:ascii="標楷體" w:eastAsia="標楷體" w:hAnsi="標楷體" w:hint="eastAsia"/>
          <w:sz w:val="28"/>
          <w:szCs w:val="28"/>
        </w:rPr>
        <w:t>)蟬聯冠軍，</w:t>
      </w:r>
      <w:r>
        <w:rPr>
          <w:rFonts w:ascii="標楷體" w:eastAsia="標楷體" w:hAnsi="標楷體" w:hint="eastAsia"/>
          <w:sz w:val="28"/>
          <w:szCs w:val="28"/>
        </w:rPr>
        <w:t>其他</w:t>
      </w:r>
      <w:r w:rsidRPr="00245446">
        <w:rPr>
          <w:rFonts w:ascii="標楷體" w:eastAsia="標楷體" w:hAnsi="標楷體" w:hint="eastAsia"/>
          <w:sz w:val="28"/>
          <w:szCs w:val="28"/>
        </w:rPr>
        <w:t>依序是</w:t>
      </w:r>
      <w:r>
        <w:rPr>
          <w:rFonts w:ascii="標楷體" w:eastAsia="標楷體" w:hAnsi="標楷體" w:hint="eastAsia"/>
          <w:sz w:val="28"/>
          <w:szCs w:val="28"/>
        </w:rPr>
        <w:t>中國</w:t>
      </w:r>
      <w:r w:rsidRPr="00245446">
        <w:rPr>
          <w:rFonts w:ascii="標楷體" w:eastAsia="標楷體" w:hAnsi="標楷體" w:hint="eastAsia"/>
          <w:sz w:val="28"/>
          <w:szCs w:val="28"/>
        </w:rPr>
        <w:t>大陸(45</w:t>
      </w:r>
      <w:r w:rsidRPr="00AB45A3">
        <w:rPr>
          <w:rFonts w:ascii="標楷體" w:eastAsia="標楷體" w:hAnsi="標楷體" w:hint="eastAsia"/>
          <w:sz w:val="28"/>
          <w:szCs w:val="28"/>
        </w:rPr>
        <w:t>％</w:t>
      </w:r>
      <w:r w:rsidRPr="00245446">
        <w:rPr>
          <w:rFonts w:ascii="標楷體" w:eastAsia="標楷體" w:hAnsi="標楷體" w:hint="eastAsia"/>
          <w:sz w:val="28"/>
          <w:szCs w:val="28"/>
        </w:rPr>
        <w:t>)、美國(44</w:t>
      </w:r>
      <w:r w:rsidRPr="00AB45A3">
        <w:rPr>
          <w:rFonts w:ascii="標楷體" w:eastAsia="標楷體" w:hAnsi="標楷體" w:hint="eastAsia"/>
          <w:sz w:val="28"/>
          <w:szCs w:val="28"/>
        </w:rPr>
        <w:t>％</w:t>
      </w:r>
      <w:r w:rsidRPr="00245446">
        <w:rPr>
          <w:rFonts w:ascii="標楷體" w:eastAsia="標楷體" w:hAnsi="標楷體" w:hint="eastAsia"/>
          <w:sz w:val="28"/>
          <w:szCs w:val="28"/>
        </w:rPr>
        <w:t>)、澳洲(44</w:t>
      </w:r>
      <w:r w:rsidRPr="00AB45A3">
        <w:rPr>
          <w:rFonts w:ascii="標楷體" w:eastAsia="標楷體" w:hAnsi="標楷體" w:hint="eastAsia"/>
          <w:sz w:val="28"/>
          <w:szCs w:val="28"/>
        </w:rPr>
        <w:t>％</w:t>
      </w:r>
      <w:r w:rsidRPr="00245446">
        <w:rPr>
          <w:rFonts w:ascii="標楷體" w:eastAsia="標楷體" w:hAnsi="標楷體" w:hint="eastAsia"/>
          <w:sz w:val="28"/>
          <w:szCs w:val="28"/>
        </w:rPr>
        <w:t>)和泰國(39</w:t>
      </w:r>
      <w:r w:rsidRPr="00AB45A3">
        <w:rPr>
          <w:rFonts w:ascii="標楷體" w:eastAsia="標楷體" w:hAnsi="標楷體" w:hint="eastAsia"/>
          <w:sz w:val="28"/>
          <w:szCs w:val="28"/>
        </w:rPr>
        <w:t>％</w:t>
      </w:r>
      <w:r w:rsidRPr="00245446">
        <w:rPr>
          <w:rFonts w:ascii="標楷體" w:eastAsia="標楷體" w:hAnsi="標楷體" w:hint="eastAsia"/>
          <w:sz w:val="28"/>
          <w:szCs w:val="28"/>
        </w:rPr>
        <w:t>)。</w:t>
      </w:r>
      <w:r>
        <w:rPr>
          <w:rFonts w:ascii="標楷體" w:eastAsia="標楷體" w:hAnsi="標楷體" w:hint="eastAsia"/>
          <w:sz w:val="28"/>
          <w:szCs w:val="28"/>
        </w:rPr>
        <w:t>越南</w:t>
      </w:r>
      <w:r w:rsidRPr="00144F0C">
        <w:rPr>
          <w:rFonts w:ascii="標楷體" w:eastAsia="標楷體" w:hAnsi="標楷體" w:hint="eastAsia"/>
          <w:sz w:val="28"/>
          <w:szCs w:val="28"/>
        </w:rPr>
        <w:t>市場吸引力</w:t>
      </w:r>
      <w:r w:rsidRPr="0005138E">
        <w:rPr>
          <w:rFonts w:ascii="標楷體" w:eastAsia="標楷體" w:hAnsi="標楷體" w:hint="eastAsia"/>
          <w:sz w:val="28"/>
          <w:szCs w:val="28"/>
        </w:rPr>
        <w:t>除工資水準低廉、地理位置優越</w:t>
      </w:r>
      <w:r w:rsidRPr="0005138E">
        <w:rPr>
          <w:rStyle w:val="affa"/>
          <w:rFonts w:ascii="標楷體" w:eastAsia="標楷體" w:hAnsi="標楷體"/>
          <w:sz w:val="28"/>
          <w:szCs w:val="28"/>
        </w:rPr>
        <w:footnoteReference w:id="2"/>
      </w:r>
      <w:r w:rsidRPr="0005138E">
        <w:rPr>
          <w:rFonts w:ascii="標楷體" w:eastAsia="標楷體" w:hAnsi="標楷體" w:hint="eastAsia"/>
          <w:sz w:val="28"/>
          <w:szCs w:val="28"/>
        </w:rPr>
        <w:t>外，尚</w:t>
      </w:r>
      <w:r>
        <w:rPr>
          <w:rFonts w:ascii="標楷體" w:eastAsia="標楷體" w:hAnsi="標楷體" w:hint="eastAsia"/>
          <w:sz w:val="28"/>
          <w:szCs w:val="28"/>
        </w:rPr>
        <w:t>包括:</w:t>
      </w:r>
    </w:p>
    <w:p w:rsidR="00E32A65" w:rsidRPr="00AB45A3" w:rsidRDefault="00E32A65" w:rsidP="00E32A65">
      <w:pPr>
        <w:spacing w:line="520" w:lineRule="exact"/>
        <w:ind w:left="426" w:hangingChars="152" w:hanging="426"/>
        <w:rPr>
          <w:rFonts w:ascii="標楷體" w:eastAsia="標楷體" w:hAnsi="標楷體"/>
          <w:b/>
          <w:sz w:val="28"/>
          <w:szCs w:val="28"/>
        </w:rPr>
      </w:pPr>
      <w:r w:rsidRPr="00AB45A3">
        <w:rPr>
          <w:rFonts w:ascii="標楷體" w:eastAsia="標楷體" w:hAnsi="標楷體" w:hint="eastAsia"/>
          <w:b/>
          <w:sz w:val="28"/>
          <w:szCs w:val="28"/>
        </w:rPr>
        <w:t>(</w:t>
      </w:r>
      <w:proofErr w:type="gramStart"/>
      <w:r w:rsidRPr="00AB45A3">
        <w:rPr>
          <w:rFonts w:ascii="標楷體" w:eastAsia="標楷體" w:hAnsi="標楷體" w:hint="eastAsia"/>
          <w:b/>
          <w:sz w:val="28"/>
          <w:szCs w:val="28"/>
        </w:rPr>
        <w:t>一</w:t>
      </w:r>
      <w:proofErr w:type="gramEnd"/>
      <w:r w:rsidRPr="00AB45A3">
        <w:rPr>
          <w:rFonts w:ascii="標楷體" w:eastAsia="標楷體" w:hAnsi="標楷體" w:hint="eastAsia"/>
          <w:b/>
          <w:sz w:val="28"/>
          <w:szCs w:val="28"/>
        </w:rPr>
        <w:t>)經濟發展</w:t>
      </w:r>
      <w:r>
        <w:rPr>
          <w:rFonts w:ascii="標楷體" w:eastAsia="標楷體" w:hAnsi="標楷體" w:hint="eastAsia"/>
          <w:b/>
          <w:sz w:val="28"/>
          <w:szCs w:val="28"/>
        </w:rPr>
        <w:t>前景看好</w:t>
      </w:r>
    </w:p>
    <w:p w:rsidR="00E32A65" w:rsidRPr="00AB45A3" w:rsidRDefault="00E32A65" w:rsidP="00E32A65">
      <w:pPr>
        <w:spacing w:line="520" w:lineRule="exact"/>
        <w:ind w:leftChars="58" w:left="565" w:hangingChars="152" w:hanging="426"/>
        <w:jc w:val="both"/>
        <w:rPr>
          <w:rFonts w:ascii="標楷體" w:eastAsia="標楷體" w:hAnsi="標楷體"/>
          <w:sz w:val="28"/>
          <w:szCs w:val="28"/>
        </w:rPr>
      </w:pPr>
      <w:r w:rsidRPr="00AB45A3">
        <w:rPr>
          <w:rFonts w:ascii="標楷體" w:eastAsia="標楷體" w:hAnsi="標楷體" w:hint="eastAsia"/>
          <w:sz w:val="28"/>
          <w:szCs w:val="28"/>
        </w:rPr>
        <w:t>1、</w:t>
      </w:r>
      <w:r>
        <w:rPr>
          <w:rFonts w:ascii="標楷體" w:eastAsia="標楷體" w:hAnsi="標楷體" w:hint="eastAsia"/>
          <w:sz w:val="28"/>
          <w:szCs w:val="28"/>
        </w:rPr>
        <w:t>根據國際貨幣基金(IMF)資料，</w:t>
      </w:r>
      <w:r w:rsidRPr="00AB45A3">
        <w:rPr>
          <w:rFonts w:ascii="標楷體" w:eastAsia="標楷體" w:hAnsi="標楷體" w:hint="eastAsia"/>
          <w:sz w:val="28"/>
          <w:szCs w:val="28"/>
        </w:rPr>
        <w:t>201</w:t>
      </w:r>
      <w:r>
        <w:rPr>
          <w:rFonts w:ascii="標楷體" w:eastAsia="標楷體" w:hAnsi="標楷體" w:hint="eastAsia"/>
          <w:sz w:val="28"/>
          <w:szCs w:val="28"/>
        </w:rPr>
        <w:t>4</w:t>
      </w:r>
      <w:r w:rsidRPr="00AB45A3">
        <w:rPr>
          <w:rFonts w:ascii="標楷體" w:eastAsia="標楷體" w:hAnsi="標楷體" w:hint="eastAsia"/>
          <w:sz w:val="28"/>
          <w:szCs w:val="28"/>
        </w:rPr>
        <w:t>年以來</w:t>
      </w:r>
      <w:r>
        <w:rPr>
          <w:rFonts w:ascii="標楷體" w:eastAsia="標楷體" w:hAnsi="標楷體" w:hint="eastAsia"/>
          <w:sz w:val="28"/>
          <w:szCs w:val="28"/>
        </w:rPr>
        <w:t>越南</w:t>
      </w:r>
      <w:r w:rsidRPr="00AB45A3">
        <w:rPr>
          <w:rFonts w:ascii="標楷體" w:eastAsia="標楷體" w:hAnsi="標楷體" w:hint="eastAsia"/>
          <w:sz w:val="28"/>
          <w:szCs w:val="28"/>
        </w:rPr>
        <w:t>經濟</w:t>
      </w:r>
      <w:proofErr w:type="gramStart"/>
      <w:r w:rsidRPr="00AB45A3">
        <w:rPr>
          <w:rFonts w:ascii="標楷體" w:eastAsia="標楷體" w:hAnsi="標楷體" w:hint="eastAsia"/>
          <w:sz w:val="28"/>
          <w:szCs w:val="28"/>
        </w:rPr>
        <w:t>成長率均達</w:t>
      </w:r>
      <w:proofErr w:type="gramEnd"/>
      <w:r w:rsidRPr="00AB45A3">
        <w:rPr>
          <w:rFonts w:ascii="標楷體" w:eastAsia="標楷體" w:hAnsi="標楷體" w:hint="eastAsia"/>
          <w:sz w:val="28"/>
          <w:szCs w:val="28"/>
        </w:rPr>
        <w:t>6％以上</w:t>
      </w:r>
      <w:r>
        <w:rPr>
          <w:rFonts w:ascii="標楷體" w:eastAsia="標楷體" w:hAnsi="標楷體" w:hint="eastAsia"/>
          <w:sz w:val="28"/>
          <w:szCs w:val="28"/>
        </w:rPr>
        <w:t>。另根據越南統計總局資料，</w:t>
      </w:r>
      <w:r w:rsidRPr="00170260">
        <w:rPr>
          <w:rFonts w:ascii="標楷體" w:eastAsia="標楷體" w:hAnsi="標楷體" w:hint="eastAsia"/>
          <w:sz w:val="28"/>
          <w:szCs w:val="28"/>
        </w:rPr>
        <w:t>2018年</w:t>
      </w:r>
      <w:r w:rsidRPr="00AB45A3">
        <w:rPr>
          <w:rFonts w:ascii="標楷體" w:eastAsia="標楷體" w:hAnsi="標楷體" w:hint="eastAsia"/>
          <w:sz w:val="28"/>
          <w:szCs w:val="28"/>
        </w:rPr>
        <w:t>經濟成長</w:t>
      </w:r>
      <w:r w:rsidRPr="00170260">
        <w:rPr>
          <w:rFonts w:ascii="標楷體" w:eastAsia="標楷體" w:hAnsi="標楷體" w:hint="eastAsia"/>
          <w:sz w:val="28"/>
          <w:szCs w:val="28"/>
        </w:rPr>
        <w:t>達7.08％</w:t>
      </w:r>
      <w:r>
        <w:rPr>
          <w:rFonts w:ascii="標楷體" w:eastAsia="標楷體" w:hAnsi="標楷體" w:hint="eastAsia"/>
          <w:sz w:val="28"/>
          <w:szCs w:val="28"/>
        </w:rPr>
        <w:t>，屬於</w:t>
      </w:r>
      <w:r w:rsidRPr="00AB45A3">
        <w:rPr>
          <w:rFonts w:ascii="標楷體" w:eastAsia="標楷體" w:hAnsi="標楷體" w:hint="eastAsia"/>
          <w:sz w:val="28"/>
          <w:szCs w:val="28"/>
        </w:rPr>
        <w:t>經濟快速成長</w:t>
      </w:r>
      <w:r>
        <w:rPr>
          <w:rFonts w:ascii="標楷體" w:eastAsia="標楷體" w:hAnsi="標楷體" w:hint="eastAsia"/>
          <w:sz w:val="28"/>
          <w:szCs w:val="28"/>
        </w:rPr>
        <w:t>階段</w:t>
      </w:r>
      <w:r w:rsidRPr="00AB45A3">
        <w:rPr>
          <w:rFonts w:ascii="標楷體" w:eastAsia="標楷體" w:hAnsi="標楷體" w:hint="eastAsia"/>
          <w:sz w:val="28"/>
          <w:szCs w:val="28"/>
        </w:rPr>
        <w:t>。</w:t>
      </w:r>
    </w:p>
    <w:p w:rsidR="00E32A65" w:rsidRPr="00AB45A3" w:rsidRDefault="00E32A65" w:rsidP="00E32A65">
      <w:pPr>
        <w:spacing w:line="520" w:lineRule="exact"/>
        <w:ind w:leftChars="58" w:left="565" w:hangingChars="152" w:hanging="426"/>
        <w:jc w:val="both"/>
        <w:rPr>
          <w:rFonts w:ascii="標楷體" w:eastAsia="標楷體" w:hAnsi="標楷體"/>
          <w:sz w:val="28"/>
          <w:szCs w:val="28"/>
        </w:rPr>
      </w:pPr>
      <w:r w:rsidRPr="00AB45A3">
        <w:rPr>
          <w:rFonts w:ascii="標楷體" w:eastAsia="標楷體" w:hAnsi="標楷體" w:hint="eastAsia"/>
          <w:sz w:val="28"/>
          <w:szCs w:val="28"/>
        </w:rPr>
        <w:t>2、</w:t>
      </w:r>
      <w:r w:rsidRPr="00F62940">
        <w:rPr>
          <w:rFonts w:ascii="標楷體" w:eastAsia="標楷體" w:hAnsi="標楷體" w:hint="eastAsia"/>
          <w:sz w:val="28"/>
          <w:szCs w:val="28"/>
        </w:rPr>
        <w:t>根據PwC 2017年預測</w:t>
      </w:r>
      <w:r w:rsidRPr="00F62940">
        <w:rPr>
          <w:rStyle w:val="affa"/>
          <w:rFonts w:ascii="標楷體" w:eastAsia="標楷體" w:hAnsi="標楷體"/>
          <w:sz w:val="28"/>
          <w:szCs w:val="28"/>
        </w:rPr>
        <w:footnoteReference w:id="3"/>
      </w:r>
      <w:r w:rsidRPr="00F62940">
        <w:rPr>
          <w:rFonts w:ascii="標楷體" w:eastAsia="標楷體" w:hAnsi="標楷體" w:hint="eastAsia"/>
          <w:sz w:val="28"/>
          <w:szCs w:val="28"/>
        </w:rPr>
        <w:t>，以購買力平價計算，越南到2050年將成為世界前20大經濟體之</w:t>
      </w:r>
      <w:proofErr w:type="gramStart"/>
      <w:r w:rsidRPr="00F62940">
        <w:rPr>
          <w:rFonts w:ascii="標楷體" w:eastAsia="標楷體" w:hAnsi="標楷體" w:hint="eastAsia"/>
          <w:sz w:val="28"/>
          <w:szCs w:val="28"/>
        </w:rPr>
        <w:t>一</w:t>
      </w:r>
      <w:proofErr w:type="gramEnd"/>
      <w:r w:rsidRPr="00F62940">
        <w:rPr>
          <w:rFonts w:ascii="標楷體" w:eastAsia="標楷體" w:hAnsi="標楷體" w:hint="eastAsia"/>
          <w:sz w:val="28"/>
          <w:szCs w:val="28"/>
        </w:rPr>
        <w:t>。</w:t>
      </w:r>
      <w:r w:rsidRPr="00F62940">
        <w:rPr>
          <w:rFonts w:hint="eastAsia"/>
        </w:rPr>
        <w:t xml:space="preserve"> </w:t>
      </w:r>
    </w:p>
    <w:p w:rsidR="00E32A65" w:rsidRPr="00AB45A3" w:rsidRDefault="00E32A65" w:rsidP="00E32A65">
      <w:pPr>
        <w:spacing w:line="520" w:lineRule="exact"/>
        <w:ind w:left="566" w:hangingChars="202" w:hanging="566"/>
        <w:jc w:val="both"/>
        <w:rPr>
          <w:rFonts w:ascii="標楷體" w:eastAsia="標楷體" w:hAnsi="標楷體"/>
          <w:sz w:val="28"/>
          <w:szCs w:val="28"/>
        </w:rPr>
      </w:pPr>
      <w:r w:rsidRPr="00AB45A3">
        <w:rPr>
          <w:rFonts w:ascii="標楷體" w:eastAsia="標楷體" w:hAnsi="標楷體" w:hint="eastAsia"/>
          <w:b/>
          <w:sz w:val="28"/>
          <w:szCs w:val="28"/>
        </w:rPr>
        <w:t>(</w:t>
      </w:r>
      <w:r>
        <w:rPr>
          <w:rFonts w:ascii="標楷體" w:eastAsia="標楷體" w:hAnsi="標楷體" w:hint="eastAsia"/>
          <w:b/>
          <w:sz w:val="28"/>
          <w:szCs w:val="28"/>
        </w:rPr>
        <w:t>二</w:t>
      </w:r>
      <w:r w:rsidRPr="00AB45A3">
        <w:rPr>
          <w:rFonts w:ascii="標楷體" w:eastAsia="標楷體" w:hAnsi="標楷體" w:hint="eastAsia"/>
          <w:b/>
          <w:sz w:val="28"/>
          <w:szCs w:val="28"/>
        </w:rPr>
        <w:t>)政治安定，對外資開放：</w:t>
      </w:r>
      <w:r w:rsidRPr="00AB45A3">
        <w:rPr>
          <w:rFonts w:ascii="標楷體" w:eastAsia="標楷體" w:hAnsi="標楷體" w:hint="eastAsia"/>
          <w:sz w:val="28"/>
          <w:szCs w:val="28"/>
        </w:rPr>
        <w:t>越南為共產黨</w:t>
      </w:r>
      <w:proofErr w:type="gramStart"/>
      <w:r w:rsidRPr="00AB45A3">
        <w:rPr>
          <w:rFonts w:ascii="標楷體" w:eastAsia="標楷體" w:hAnsi="標楷體" w:hint="eastAsia"/>
          <w:sz w:val="28"/>
          <w:szCs w:val="28"/>
        </w:rPr>
        <w:t>一</w:t>
      </w:r>
      <w:proofErr w:type="gramEnd"/>
      <w:r w:rsidRPr="00AB45A3">
        <w:rPr>
          <w:rFonts w:ascii="標楷體" w:eastAsia="標楷體" w:hAnsi="標楷體" w:hint="eastAsia"/>
          <w:sz w:val="28"/>
          <w:szCs w:val="28"/>
        </w:rPr>
        <w:t>黨專政的社會主義國家，政治環境</w:t>
      </w:r>
      <w:r>
        <w:rPr>
          <w:rFonts w:ascii="標楷體" w:eastAsia="標楷體" w:hAnsi="標楷體" w:hint="eastAsia"/>
          <w:sz w:val="28"/>
          <w:szCs w:val="28"/>
        </w:rPr>
        <w:t>相對</w:t>
      </w:r>
      <w:r w:rsidRPr="00AB45A3">
        <w:rPr>
          <w:rFonts w:ascii="標楷體" w:eastAsia="標楷體" w:hAnsi="標楷體" w:hint="eastAsia"/>
          <w:sz w:val="28"/>
          <w:szCs w:val="28"/>
        </w:rPr>
        <w:t>安定</w:t>
      </w:r>
      <w:r>
        <w:rPr>
          <w:rFonts w:ascii="標楷體" w:eastAsia="標楷體" w:hAnsi="標楷體" w:hint="eastAsia"/>
          <w:sz w:val="28"/>
          <w:szCs w:val="28"/>
        </w:rPr>
        <w:t>，</w:t>
      </w:r>
      <w:r w:rsidRPr="00AB45A3">
        <w:rPr>
          <w:rFonts w:ascii="標楷體" w:eastAsia="標楷體" w:hAnsi="標楷體" w:hint="eastAsia"/>
          <w:sz w:val="28"/>
          <w:szCs w:val="28"/>
        </w:rPr>
        <w:t>政策</w:t>
      </w:r>
      <w:r>
        <w:rPr>
          <w:rFonts w:ascii="標楷體" w:eastAsia="標楷體" w:hAnsi="標楷體" w:hint="eastAsia"/>
          <w:sz w:val="28"/>
          <w:szCs w:val="28"/>
        </w:rPr>
        <w:t>上</w:t>
      </w:r>
      <w:r w:rsidRPr="00AB45A3">
        <w:rPr>
          <w:rFonts w:ascii="標楷體" w:eastAsia="標楷體" w:hAnsi="標楷體" w:hint="eastAsia"/>
          <w:sz w:val="28"/>
          <w:szCs w:val="28"/>
        </w:rPr>
        <w:t>無劇烈變動，</w:t>
      </w:r>
      <w:r>
        <w:rPr>
          <w:rFonts w:ascii="標楷體" w:eastAsia="標楷體" w:hAnsi="標楷體" w:hint="eastAsia"/>
          <w:sz w:val="28"/>
          <w:szCs w:val="28"/>
        </w:rPr>
        <w:t>於1986年實行革新開放後，</w:t>
      </w:r>
      <w:r w:rsidRPr="00C348E6">
        <w:rPr>
          <w:rFonts w:ascii="標楷體" w:eastAsia="標楷體" w:hAnsi="標楷體" w:hint="eastAsia"/>
          <w:sz w:val="28"/>
          <w:szCs w:val="28"/>
        </w:rPr>
        <w:t>經濟體制</w:t>
      </w:r>
      <w:r>
        <w:rPr>
          <w:rFonts w:ascii="標楷體" w:eastAsia="標楷體" w:hAnsi="標楷體" w:hint="eastAsia"/>
          <w:sz w:val="28"/>
          <w:szCs w:val="28"/>
        </w:rPr>
        <w:t>逐步</w:t>
      </w:r>
      <w:r w:rsidRPr="00C348E6">
        <w:rPr>
          <w:rFonts w:ascii="標楷體" w:eastAsia="標楷體" w:hAnsi="標楷體" w:hint="eastAsia"/>
          <w:sz w:val="28"/>
          <w:szCs w:val="28"/>
        </w:rPr>
        <w:t>接軌國際。</w:t>
      </w:r>
      <w:r w:rsidRPr="00AB45A3">
        <w:rPr>
          <w:rFonts w:ascii="標楷體" w:eastAsia="標楷體" w:hAnsi="標楷體" w:hint="eastAsia"/>
          <w:sz w:val="28"/>
          <w:szCs w:val="28"/>
        </w:rPr>
        <w:t>自2007年加入</w:t>
      </w:r>
      <w:r>
        <w:rPr>
          <w:rFonts w:ascii="標楷體" w:eastAsia="標楷體" w:hAnsi="標楷體" w:hint="eastAsia"/>
          <w:sz w:val="28"/>
          <w:szCs w:val="28"/>
        </w:rPr>
        <w:t>世界貿易組織(</w:t>
      </w:r>
      <w:r w:rsidRPr="00AB45A3">
        <w:rPr>
          <w:rFonts w:ascii="標楷體" w:eastAsia="標楷體" w:hAnsi="標楷體" w:hint="eastAsia"/>
          <w:sz w:val="28"/>
          <w:szCs w:val="28"/>
        </w:rPr>
        <w:t>WTO</w:t>
      </w:r>
      <w:r>
        <w:rPr>
          <w:rFonts w:ascii="標楷體" w:eastAsia="標楷體" w:hAnsi="標楷體" w:hint="eastAsia"/>
          <w:sz w:val="28"/>
          <w:szCs w:val="28"/>
        </w:rPr>
        <w:t>)</w:t>
      </w:r>
      <w:r w:rsidRPr="00AB45A3">
        <w:rPr>
          <w:rFonts w:ascii="標楷體" w:eastAsia="標楷體" w:hAnsi="標楷體" w:hint="eastAsia"/>
          <w:sz w:val="28"/>
          <w:szCs w:val="28"/>
        </w:rPr>
        <w:t>後，</w:t>
      </w:r>
      <w:r w:rsidRPr="00AB45A3">
        <w:rPr>
          <w:rFonts w:ascii="標楷體" w:eastAsia="標楷體" w:hAnsi="標楷體" w:hint="eastAsia"/>
          <w:sz w:val="28"/>
          <w:szCs w:val="28"/>
        </w:rPr>
        <w:lastRenderedPageBreak/>
        <w:t>逐步削減關稅與解除對外人貿易、通路等服務業限制，</w:t>
      </w:r>
      <w:r>
        <w:rPr>
          <w:rFonts w:ascii="標楷體" w:eastAsia="標楷體" w:hAnsi="標楷體" w:hint="eastAsia"/>
          <w:sz w:val="28"/>
          <w:szCs w:val="28"/>
        </w:rPr>
        <w:t>2015年放寬外資購置房地產限制，</w:t>
      </w:r>
      <w:r w:rsidRPr="00D44AAC">
        <w:rPr>
          <w:rFonts w:ascii="標楷體" w:eastAsia="標楷體" w:hAnsi="標楷體" w:hint="eastAsia"/>
          <w:sz w:val="28"/>
          <w:szCs w:val="28"/>
        </w:rPr>
        <w:t>也針對高科技等產業提供租稅優惠，</w:t>
      </w:r>
      <w:r w:rsidRPr="00AB45A3">
        <w:rPr>
          <w:rFonts w:ascii="標楷體" w:eastAsia="標楷體" w:hAnsi="標楷體" w:hint="eastAsia"/>
          <w:sz w:val="28"/>
          <w:szCs w:val="28"/>
        </w:rPr>
        <w:t>近</w:t>
      </w:r>
      <w:r>
        <w:rPr>
          <w:rFonts w:ascii="標楷體" w:eastAsia="標楷體" w:hAnsi="標楷體" w:hint="eastAsia"/>
          <w:sz w:val="28"/>
          <w:szCs w:val="28"/>
        </w:rPr>
        <w:t>年</w:t>
      </w:r>
      <w:r w:rsidRPr="00AB45A3">
        <w:rPr>
          <w:rFonts w:ascii="標楷體" w:eastAsia="標楷體" w:hAnsi="標楷體" w:hint="eastAsia"/>
          <w:sz w:val="28"/>
          <w:szCs w:val="28"/>
        </w:rPr>
        <w:t>更加速國營事業民營化</w:t>
      </w:r>
      <w:r w:rsidRPr="00AB0770">
        <w:rPr>
          <w:rFonts w:ascii="標楷體" w:eastAsia="標楷體" w:hAnsi="標楷體" w:hint="eastAsia"/>
          <w:sz w:val="28"/>
          <w:szCs w:val="28"/>
        </w:rPr>
        <w:t>改革</w:t>
      </w:r>
      <w:r>
        <w:rPr>
          <w:rFonts w:ascii="標楷體" w:eastAsia="標楷體" w:hAnsi="標楷體" w:hint="eastAsia"/>
          <w:sz w:val="28"/>
          <w:szCs w:val="28"/>
        </w:rPr>
        <w:t>腳步</w:t>
      </w:r>
      <w:r w:rsidRPr="00AB45A3">
        <w:rPr>
          <w:rFonts w:ascii="標楷體" w:eastAsia="標楷體" w:hAnsi="標楷體" w:hint="eastAsia"/>
          <w:sz w:val="28"/>
          <w:szCs w:val="28"/>
        </w:rPr>
        <w:t>，積極吸引外資。</w:t>
      </w:r>
    </w:p>
    <w:p w:rsidR="00E32A65" w:rsidRPr="00AB45A3" w:rsidRDefault="00E32A65" w:rsidP="00E32A65">
      <w:pPr>
        <w:spacing w:line="520" w:lineRule="exact"/>
        <w:ind w:left="566" w:hangingChars="202" w:hanging="566"/>
        <w:jc w:val="both"/>
        <w:rPr>
          <w:rFonts w:ascii="標楷體" w:eastAsia="標楷體" w:hAnsi="標楷體"/>
          <w:sz w:val="28"/>
          <w:szCs w:val="28"/>
        </w:rPr>
      </w:pPr>
      <w:r w:rsidRPr="005936A2">
        <w:rPr>
          <w:rFonts w:ascii="標楷體" w:eastAsia="標楷體" w:hAnsi="標楷體" w:hint="eastAsia"/>
          <w:b/>
          <w:sz w:val="28"/>
          <w:szCs w:val="28"/>
        </w:rPr>
        <w:t>(</w:t>
      </w:r>
      <w:r>
        <w:rPr>
          <w:rFonts w:ascii="標楷體" w:eastAsia="標楷體" w:hAnsi="標楷體" w:hint="eastAsia"/>
          <w:b/>
          <w:sz w:val="28"/>
          <w:szCs w:val="28"/>
        </w:rPr>
        <w:t>三</w:t>
      </w:r>
      <w:r w:rsidRPr="005936A2">
        <w:rPr>
          <w:rFonts w:ascii="標楷體" w:eastAsia="標楷體" w:hAnsi="標楷體" w:hint="eastAsia"/>
          <w:b/>
          <w:sz w:val="28"/>
          <w:szCs w:val="28"/>
        </w:rPr>
        <w:t>)</w:t>
      </w:r>
      <w:r>
        <w:rPr>
          <w:rFonts w:ascii="標楷體" w:eastAsia="標楷體" w:hAnsi="標楷體" w:hint="eastAsia"/>
          <w:b/>
          <w:sz w:val="28"/>
          <w:szCs w:val="28"/>
        </w:rPr>
        <w:t>積極融入</w:t>
      </w:r>
      <w:r w:rsidRPr="0024722F">
        <w:rPr>
          <w:rFonts w:ascii="標楷體" w:eastAsia="標楷體" w:hAnsi="標楷體" w:hint="eastAsia"/>
          <w:b/>
          <w:sz w:val="28"/>
          <w:szCs w:val="28"/>
        </w:rPr>
        <w:t>全球化進程</w:t>
      </w:r>
      <w:r>
        <w:rPr>
          <w:rFonts w:ascii="標楷體" w:eastAsia="標楷體" w:hAnsi="標楷體" w:hint="eastAsia"/>
          <w:b/>
          <w:sz w:val="28"/>
          <w:szCs w:val="28"/>
        </w:rPr>
        <w:t>，享有優惠關稅優勢</w:t>
      </w:r>
      <w:r w:rsidRPr="005936A2">
        <w:rPr>
          <w:rFonts w:ascii="標楷體" w:eastAsia="標楷體" w:hAnsi="標楷體" w:hint="eastAsia"/>
          <w:b/>
          <w:sz w:val="28"/>
          <w:szCs w:val="28"/>
        </w:rPr>
        <w:t>:</w:t>
      </w:r>
      <w:r w:rsidRPr="00F814ED">
        <w:rPr>
          <w:rFonts w:ascii="標楷體" w:eastAsia="標楷體" w:hAnsi="標楷體" w:hint="eastAsia"/>
          <w:sz w:val="28"/>
          <w:szCs w:val="28"/>
        </w:rPr>
        <w:t>越南</w:t>
      </w:r>
      <w:r>
        <w:rPr>
          <w:rFonts w:ascii="標楷體" w:eastAsia="標楷體" w:hAnsi="標楷體" w:hint="eastAsia"/>
          <w:sz w:val="28"/>
          <w:szCs w:val="28"/>
        </w:rPr>
        <w:t>對於</w:t>
      </w:r>
      <w:r w:rsidRPr="00AB45A3">
        <w:rPr>
          <w:rFonts w:ascii="標楷體" w:eastAsia="標楷體" w:hAnsi="標楷體" w:hint="eastAsia"/>
          <w:sz w:val="28"/>
          <w:szCs w:val="28"/>
        </w:rPr>
        <w:t>加入全球化進程</w:t>
      </w:r>
      <w:r>
        <w:rPr>
          <w:rFonts w:ascii="標楷體" w:eastAsia="標楷體" w:hAnsi="標楷體" w:hint="eastAsia"/>
          <w:sz w:val="28"/>
          <w:szCs w:val="28"/>
        </w:rPr>
        <w:t>相當積極，於</w:t>
      </w:r>
      <w:r w:rsidRPr="00AB45A3">
        <w:rPr>
          <w:rFonts w:ascii="標楷體" w:eastAsia="標楷體" w:hAnsi="標楷體" w:hint="eastAsia"/>
          <w:sz w:val="28"/>
          <w:szCs w:val="28"/>
        </w:rPr>
        <w:t>1995年加入東協，1998年</w:t>
      </w:r>
      <w:r>
        <w:rPr>
          <w:rFonts w:ascii="標楷體" w:eastAsia="標楷體" w:hAnsi="標楷體" w:hint="eastAsia"/>
          <w:sz w:val="28"/>
          <w:szCs w:val="28"/>
        </w:rPr>
        <w:t>加入</w:t>
      </w:r>
      <w:r w:rsidRPr="00AB45A3">
        <w:rPr>
          <w:rFonts w:ascii="標楷體" w:eastAsia="標楷體" w:hAnsi="標楷體" w:hint="eastAsia"/>
          <w:sz w:val="28"/>
          <w:szCs w:val="28"/>
        </w:rPr>
        <w:t>APEC，2007年成為WTO成員國，</w:t>
      </w:r>
      <w:r>
        <w:rPr>
          <w:rFonts w:ascii="標楷體" w:eastAsia="標楷體" w:hAnsi="標楷體" w:hint="eastAsia"/>
          <w:sz w:val="28"/>
          <w:szCs w:val="28"/>
        </w:rPr>
        <w:t>去(2018)</w:t>
      </w:r>
      <w:r w:rsidRPr="008A5181">
        <w:rPr>
          <w:rFonts w:ascii="標楷體" w:eastAsia="標楷體" w:hAnsi="標楷體" w:hint="eastAsia"/>
          <w:sz w:val="28"/>
          <w:szCs w:val="28"/>
        </w:rPr>
        <w:t>年</w:t>
      </w:r>
      <w:r w:rsidRPr="00AB45A3">
        <w:rPr>
          <w:rFonts w:ascii="標楷體" w:eastAsia="標楷體" w:hAnsi="標楷體" w:hint="eastAsia"/>
          <w:sz w:val="28"/>
          <w:szCs w:val="28"/>
        </w:rPr>
        <w:t>更進一步</w:t>
      </w:r>
      <w:r w:rsidRPr="008C564E">
        <w:rPr>
          <w:rFonts w:ascii="標楷體" w:eastAsia="標楷體" w:hAnsi="標楷體" w:hint="eastAsia"/>
          <w:sz w:val="28"/>
          <w:szCs w:val="28"/>
        </w:rPr>
        <w:t>完成</w:t>
      </w:r>
      <w:r w:rsidRPr="00AB45A3">
        <w:rPr>
          <w:rFonts w:ascii="標楷體" w:eastAsia="標楷體" w:hAnsi="標楷體" w:hint="eastAsia"/>
          <w:sz w:val="28"/>
          <w:szCs w:val="28"/>
        </w:rPr>
        <w:t>與歐盟的自</w:t>
      </w:r>
      <w:r>
        <w:rPr>
          <w:rFonts w:ascii="標楷體" w:eastAsia="標楷體" w:hAnsi="標楷體" w:hint="eastAsia"/>
          <w:sz w:val="28"/>
          <w:szCs w:val="28"/>
        </w:rPr>
        <w:t>由</w:t>
      </w:r>
      <w:r w:rsidRPr="00AB45A3">
        <w:rPr>
          <w:rFonts w:ascii="標楷體" w:eastAsia="標楷體" w:hAnsi="標楷體" w:hint="eastAsia"/>
          <w:sz w:val="28"/>
          <w:szCs w:val="28"/>
        </w:rPr>
        <w:t>貿</w:t>
      </w:r>
      <w:r>
        <w:rPr>
          <w:rFonts w:ascii="標楷體" w:eastAsia="標楷體" w:hAnsi="標楷體" w:hint="eastAsia"/>
          <w:sz w:val="28"/>
          <w:szCs w:val="28"/>
        </w:rPr>
        <w:t>易</w:t>
      </w:r>
      <w:r w:rsidRPr="00AB45A3">
        <w:rPr>
          <w:rFonts w:ascii="標楷體" w:eastAsia="標楷體" w:hAnsi="標楷體" w:hint="eastAsia"/>
          <w:sz w:val="28"/>
          <w:szCs w:val="28"/>
        </w:rPr>
        <w:t>協定</w:t>
      </w:r>
      <w:r>
        <w:rPr>
          <w:rFonts w:ascii="標楷體" w:eastAsia="標楷體" w:hAnsi="標楷體" w:hint="eastAsia"/>
          <w:sz w:val="28"/>
          <w:szCs w:val="28"/>
        </w:rPr>
        <w:t>(尚未生效)，並同時為跨太平洋夥伴全面進步協定(CPTPP)、區域全面經濟夥伴協定(</w:t>
      </w:r>
      <w:r w:rsidRPr="0040175B">
        <w:rPr>
          <w:rFonts w:ascii="標楷體" w:eastAsia="標楷體" w:hAnsi="標楷體" w:hint="eastAsia"/>
          <w:sz w:val="28"/>
          <w:szCs w:val="28"/>
        </w:rPr>
        <w:t>RCEP</w:t>
      </w:r>
      <w:r>
        <w:rPr>
          <w:rFonts w:ascii="標楷體" w:eastAsia="標楷體" w:hAnsi="標楷體" w:hint="eastAsia"/>
          <w:sz w:val="28"/>
          <w:szCs w:val="28"/>
        </w:rPr>
        <w:t>)及東協經濟共同體(AEC)等成員，為</w:t>
      </w:r>
      <w:r w:rsidRPr="00AB45A3">
        <w:rPr>
          <w:rFonts w:ascii="標楷體" w:eastAsia="標楷體" w:hAnsi="標楷體" w:hint="eastAsia"/>
          <w:sz w:val="28"/>
          <w:szCs w:val="28"/>
        </w:rPr>
        <w:t>東協</w:t>
      </w:r>
      <w:r>
        <w:rPr>
          <w:rFonts w:ascii="標楷體" w:eastAsia="標楷體" w:hAnsi="標楷體" w:hint="eastAsia"/>
          <w:sz w:val="28"/>
          <w:szCs w:val="28"/>
        </w:rPr>
        <w:t>中</w:t>
      </w:r>
      <w:r w:rsidRPr="00AB45A3">
        <w:rPr>
          <w:rFonts w:ascii="標楷體" w:eastAsia="標楷體" w:hAnsi="標楷體" w:hint="eastAsia"/>
          <w:sz w:val="28"/>
          <w:szCs w:val="28"/>
        </w:rPr>
        <w:t>簽訂自由貿易協定</w:t>
      </w:r>
      <w:r>
        <w:rPr>
          <w:rFonts w:ascii="標楷體" w:eastAsia="標楷體" w:hAnsi="標楷體" w:hint="eastAsia"/>
          <w:sz w:val="28"/>
          <w:szCs w:val="28"/>
        </w:rPr>
        <w:t>(FTA)數</w:t>
      </w:r>
      <w:r w:rsidRPr="00AB45A3">
        <w:rPr>
          <w:rFonts w:ascii="標楷體" w:eastAsia="標楷體" w:hAnsi="標楷體" w:hint="eastAsia"/>
          <w:sz w:val="28"/>
          <w:szCs w:val="28"/>
        </w:rPr>
        <w:t>僅次於新加坡</w:t>
      </w:r>
      <w:r>
        <w:rPr>
          <w:rFonts w:ascii="標楷體" w:eastAsia="標楷體" w:hAnsi="標楷體" w:hint="eastAsia"/>
          <w:sz w:val="28"/>
          <w:szCs w:val="28"/>
        </w:rPr>
        <w:t>的</w:t>
      </w:r>
      <w:r w:rsidRPr="00AB45A3">
        <w:rPr>
          <w:rFonts w:ascii="標楷體" w:eastAsia="標楷體" w:hAnsi="標楷體" w:hint="eastAsia"/>
          <w:sz w:val="28"/>
          <w:szCs w:val="28"/>
        </w:rPr>
        <w:t>國家</w:t>
      </w:r>
      <w:r>
        <w:rPr>
          <w:rStyle w:val="affa"/>
          <w:rFonts w:ascii="標楷體" w:eastAsia="標楷體" w:hAnsi="標楷體"/>
          <w:sz w:val="28"/>
          <w:szCs w:val="28"/>
        </w:rPr>
        <w:footnoteReference w:id="4"/>
      </w:r>
      <w:r>
        <w:rPr>
          <w:rFonts w:ascii="標楷體" w:eastAsia="標楷體" w:hAnsi="標楷體" w:hint="eastAsia"/>
          <w:sz w:val="28"/>
          <w:szCs w:val="28"/>
        </w:rPr>
        <w:t>，</w:t>
      </w:r>
      <w:r w:rsidRPr="00AB45A3">
        <w:rPr>
          <w:rFonts w:ascii="標楷體" w:eastAsia="標楷體" w:hAnsi="標楷體" w:hint="eastAsia"/>
          <w:sz w:val="28"/>
          <w:szCs w:val="28"/>
        </w:rPr>
        <w:t>關稅優惠為</w:t>
      </w:r>
      <w:r>
        <w:rPr>
          <w:rFonts w:ascii="標楷體" w:eastAsia="標楷體" w:hAnsi="標楷體" w:hint="eastAsia"/>
          <w:sz w:val="28"/>
          <w:szCs w:val="28"/>
        </w:rPr>
        <w:t>其</w:t>
      </w:r>
      <w:r w:rsidRPr="00AB45A3">
        <w:rPr>
          <w:rFonts w:ascii="標楷體" w:eastAsia="標楷體" w:hAnsi="標楷體" w:hint="eastAsia"/>
          <w:sz w:val="28"/>
          <w:szCs w:val="28"/>
        </w:rPr>
        <w:t>吸引外資的</w:t>
      </w:r>
      <w:r>
        <w:rPr>
          <w:rFonts w:ascii="標楷體" w:eastAsia="標楷體" w:hAnsi="標楷體" w:hint="eastAsia"/>
          <w:sz w:val="28"/>
          <w:szCs w:val="28"/>
        </w:rPr>
        <w:t>主</w:t>
      </w:r>
      <w:r w:rsidRPr="00AB45A3">
        <w:rPr>
          <w:rFonts w:ascii="標楷體" w:eastAsia="標楷體" w:hAnsi="標楷體" w:hint="eastAsia"/>
          <w:sz w:val="28"/>
          <w:szCs w:val="28"/>
        </w:rPr>
        <w:t>因</w:t>
      </w:r>
      <w:r>
        <w:rPr>
          <w:rFonts w:ascii="標楷體" w:eastAsia="標楷體" w:hAnsi="標楷體" w:hint="eastAsia"/>
          <w:sz w:val="28"/>
          <w:szCs w:val="28"/>
        </w:rPr>
        <w:t>之</w:t>
      </w:r>
      <w:proofErr w:type="gramStart"/>
      <w:r>
        <w:rPr>
          <w:rFonts w:ascii="標楷體" w:eastAsia="標楷體" w:hAnsi="標楷體" w:hint="eastAsia"/>
          <w:sz w:val="28"/>
          <w:szCs w:val="28"/>
        </w:rPr>
        <w:t>一</w:t>
      </w:r>
      <w:proofErr w:type="gramEnd"/>
      <w:r w:rsidRPr="00AB45A3">
        <w:rPr>
          <w:rFonts w:ascii="標楷體" w:eastAsia="標楷體" w:hAnsi="標楷體" w:hint="eastAsia"/>
          <w:sz w:val="28"/>
          <w:szCs w:val="28"/>
        </w:rPr>
        <w:t>。</w:t>
      </w:r>
    </w:p>
    <w:p w:rsidR="000F38B3" w:rsidRDefault="00E32A65" w:rsidP="00E32A65">
      <w:pPr>
        <w:spacing w:line="520" w:lineRule="exact"/>
        <w:ind w:left="566" w:hangingChars="202" w:hanging="566"/>
        <w:jc w:val="both"/>
        <w:rPr>
          <w:rFonts w:ascii="標楷體" w:eastAsia="標楷體" w:hAnsi="標楷體"/>
          <w:sz w:val="28"/>
          <w:szCs w:val="28"/>
        </w:rPr>
      </w:pPr>
      <w:r w:rsidRPr="005936A2">
        <w:rPr>
          <w:rFonts w:ascii="標楷體" w:eastAsia="標楷體" w:hAnsi="標楷體" w:hint="eastAsia"/>
          <w:b/>
          <w:sz w:val="28"/>
          <w:szCs w:val="28"/>
        </w:rPr>
        <w:t>(</w:t>
      </w:r>
      <w:r>
        <w:rPr>
          <w:rFonts w:ascii="標楷體" w:eastAsia="標楷體" w:hAnsi="標楷體" w:hint="eastAsia"/>
          <w:b/>
          <w:sz w:val="28"/>
          <w:szCs w:val="28"/>
        </w:rPr>
        <w:t>四</w:t>
      </w:r>
      <w:r w:rsidRPr="005936A2">
        <w:rPr>
          <w:rFonts w:ascii="標楷體" w:eastAsia="標楷體" w:hAnsi="標楷體" w:hint="eastAsia"/>
          <w:b/>
          <w:sz w:val="28"/>
          <w:szCs w:val="28"/>
        </w:rPr>
        <w:t>)</w:t>
      </w:r>
      <w:r>
        <w:rPr>
          <w:rFonts w:ascii="標楷體" w:eastAsia="標楷體" w:hAnsi="標楷體" w:hint="eastAsia"/>
          <w:b/>
          <w:sz w:val="28"/>
          <w:szCs w:val="28"/>
        </w:rPr>
        <w:t>勞動力充足且</w:t>
      </w:r>
      <w:r w:rsidRPr="005936A2">
        <w:rPr>
          <w:rFonts w:ascii="標楷體" w:eastAsia="標楷體" w:hAnsi="標楷體" w:hint="eastAsia"/>
          <w:b/>
          <w:sz w:val="28"/>
          <w:szCs w:val="28"/>
        </w:rPr>
        <w:t>具消費潛力：</w:t>
      </w:r>
      <w:r w:rsidRPr="00AB45A3">
        <w:rPr>
          <w:rFonts w:ascii="標楷體" w:eastAsia="標楷體" w:hAnsi="標楷體" w:hint="eastAsia"/>
          <w:sz w:val="28"/>
          <w:szCs w:val="28"/>
        </w:rPr>
        <w:t>越南</w:t>
      </w:r>
      <w:r>
        <w:rPr>
          <w:rFonts w:ascii="標楷體" w:eastAsia="標楷體" w:hAnsi="標楷體" w:hint="eastAsia"/>
          <w:sz w:val="28"/>
          <w:szCs w:val="28"/>
        </w:rPr>
        <w:t>是個</w:t>
      </w:r>
      <w:r w:rsidRPr="00AB45A3">
        <w:rPr>
          <w:rFonts w:ascii="標楷體" w:eastAsia="標楷體" w:hAnsi="標楷體" w:hint="eastAsia"/>
          <w:sz w:val="28"/>
          <w:szCs w:val="28"/>
        </w:rPr>
        <w:t>擁有</w:t>
      </w:r>
      <w:r>
        <w:rPr>
          <w:rFonts w:ascii="標楷體" w:eastAsia="標楷體" w:hAnsi="標楷體" w:hint="eastAsia"/>
          <w:sz w:val="28"/>
          <w:szCs w:val="28"/>
        </w:rPr>
        <w:t>接近</w:t>
      </w:r>
      <w:r w:rsidRPr="00AB45A3">
        <w:rPr>
          <w:rFonts w:ascii="標楷體" w:eastAsia="標楷體" w:hAnsi="標楷體" w:hint="eastAsia"/>
          <w:sz w:val="28"/>
          <w:szCs w:val="28"/>
        </w:rPr>
        <w:t>9,</w:t>
      </w:r>
      <w:r>
        <w:rPr>
          <w:rFonts w:ascii="標楷體" w:eastAsia="標楷體" w:hAnsi="標楷體" w:hint="eastAsia"/>
          <w:sz w:val="28"/>
          <w:szCs w:val="28"/>
        </w:rPr>
        <w:t>370</w:t>
      </w:r>
      <w:r w:rsidRPr="00AB45A3">
        <w:rPr>
          <w:rFonts w:ascii="標楷體" w:eastAsia="標楷體" w:hAnsi="標楷體" w:hint="eastAsia"/>
          <w:sz w:val="28"/>
          <w:szCs w:val="28"/>
        </w:rPr>
        <w:t>萬人口，年齡中位數為 30 歲的年輕國家</w:t>
      </w:r>
      <w:r>
        <w:rPr>
          <w:rFonts w:ascii="標楷體" w:eastAsia="標楷體" w:hAnsi="標楷體" w:hint="eastAsia"/>
          <w:sz w:val="28"/>
          <w:szCs w:val="28"/>
        </w:rPr>
        <w:t>，</w:t>
      </w:r>
      <w:r w:rsidRPr="00AB45A3">
        <w:rPr>
          <w:rFonts w:ascii="標楷體" w:eastAsia="標楷體" w:hAnsi="標楷體" w:hint="eastAsia"/>
          <w:sz w:val="28"/>
          <w:szCs w:val="28"/>
        </w:rPr>
        <w:t>人均GDP 2,3</w:t>
      </w:r>
      <w:r>
        <w:rPr>
          <w:rFonts w:ascii="標楷體" w:eastAsia="標楷體" w:hAnsi="標楷體" w:hint="eastAsia"/>
          <w:sz w:val="28"/>
          <w:szCs w:val="28"/>
        </w:rPr>
        <w:t>85</w:t>
      </w:r>
      <w:r w:rsidRPr="00AB45A3">
        <w:rPr>
          <w:rFonts w:ascii="標楷體" w:eastAsia="標楷體" w:hAnsi="標楷體" w:hint="eastAsia"/>
          <w:sz w:val="28"/>
          <w:szCs w:val="28"/>
        </w:rPr>
        <w:t>美元</w:t>
      </w:r>
      <w:r>
        <w:rPr>
          <w:rFonts w:ascii="標楷體" w:eastAsia="標楷體" w:hAnsi="標楷體" w:hint="eastAsia"/>
          <w:sz w:val="28"/>
          <w:szCs w:val="28"/>
        </w:rPr>
        <w:t>，中產階級日益增加</w:t>
      </w:r>
      <w:r w:rsidRPr="00AB45A3">
        <w:rPr>
          <w:rFonts w:ascii="標楷體" w:eastAsia="標楷體" w:hAnsi="標楷體" w:hint="eastAsia"/>
          <w:sz w:val="28"/>
          <w:szCs w:val="28"/>
        </w:rPr>
        <w:t>。</w:t>
      </w:r>
      <w:r>
        <w:rPr>
          <w:rFonts w:ascii="標楷體" w:eastAsia="標楷體" w:hAnsi="標楷體" w:hint="eastAsia"/>
          <w:sz w:val="28"/>
          <w:szCs w:val="28"/>
        </w:rPr>
        <w:t>外資除利用</w:t>
      </w:r>
      <w:r w:rsidRPr="00AB45A3">
        <w:rPr>
          <w:rFonts w:ascii="標楷體" w:eastAsia="標楷體" w:hAnsi="標楷體" w:hint="eastAsia"/>
          <w:sz w:val="28"/>
          <w:szCs w:val="28"/>
        </w:rPr>
        <w:t>充沛</w:t>
      </w:r>
      <w:r>
        <w:rPr>
          <w:rFonts w:ascii="標楷體" w:eastAsia="標楷體" w:hAnsi="標楷體" w:hint="eastAsia"/>
          <w:sz w:val="28"/>
          <w:szCs w:val="28"/>
        </w:rPr>
        <w:t>的</w:t>
      </w:r>
      <w:r w:rsidRPr="00AB45A3">
        <w:rPr>
          <w:rFonts w:ascii="標楷體" w:eastAsia="標楷體" w:hAnsi="標楷體" w:hint="eastAsia"/>
          <w:sz w:val="28"/>
          <w:szCs w:val="28"/>
        </w:rPr>
        <w:t>勞動力外，</w:t>
      </w:r>
      <w:r>
        <w:rPr>
          <w:rFonts w:ascii="標楷體" w:eastAsia="標楷體" w:hAnsi="標楷體" w:hint="eastAsia"/>
          <w:sz w:val="28"/>
          <w:szCs w:val="28"/>
        </w:rPr>
        <w:t>近年也逐漸著眼於其內需市場之</w:t>
      </w:r>
      <w:r w:rsidRPr="00AB45A3">
        <w:rPr>
          <w:rFonts w:ascii="標楷體" w:eastAsia="標楷體" w:hAnsi="標楷體" w:hint="eastAsia"/>
          <w:sz w:val="28"/>
          <w:szCs w:val="28"/>
        </w:rPr>
        <w:t>消費潛力。根據</w:t>
      </w:r>
      <w:r>
        <w:rPr>
          <w:rFonts w:ascii="標楷體" w:eastAsia="標楷體" w:hAnsi="標楷體" w:hint="eastAsia"/>
          <w:sz w:val="28"/>
          <w:szCs w:val="28"/>
        </w:rPr>
        <w:t>全球市調機構</w:t>
      </w:r>
      <w:r w:rsidRPr="00AB45A3">
        <w:rPr>
          <w:rFonts w:ascii="標楷體" w:eastAsia="標楷體" w:hAnsi="標楷體" w:hint="eastAsia"/>
          <w:sz w:val="28"/>
          <w:szCs w:val="28"/>
        </w:rPr>
        <w:t>Nielson分析，</w:t>
      </w:r>
      <w:r w:rsidRPr="005473DB">
        <w:rPr>
          <w:rFonts w:ascii="標楷體" w:eastAsia="標楷體" w:hAnsi="標楷體" w:hint="eastAsia"/>
          <w:sz w:val="28"/>
          <w:szCs w:val="28"/>
        </w:rPr>
        <w:t>越南在快速消費品（FMCG）</w:t>
      </w:r>
      <w:r w:rsidRPr="005473DB">
        <w:rPr>
          <w:rStyle w:val="affa"/>
          <w:rFonts w:ascii="標楷體" w:eastAsia="標楷體" w:hAnsi="標楷體"/>
          <w:sz w:val="28"/>
          <w:szCs w:val="28"/>
        </w:rPr>
        <w:footnoteReference w:id="5"/>
      </w:r>
      <w:r w:rsidRPr="005473DB">
        <w:rPr>
          <w:rFonts w:ascii="標楷體" w:eastAsia="標楷體" w:hAnsi="標楷體" w:hint="eastAsia"/>
          <w:sz w:val="28"/>
          <w:szCs w:val="28"/>
        </w:rPr>
        <w:t>是全亞洲成長最快的市場</w:t>
      </w:r>
      <w:r w:rsidRPr="00AB45A3">
        <w:rPr>
          <w:rFonts w:ascii="標楷體" w:eastAsia="標楷體" w:hAnsi="標楷體" w:hint="eastAsia"/>
          <w:sz w:val="28"/>
          <w:szCs w:val="28"/>
        </w:rPr>
        <w:t>，</w:t>
      </w:r>
      <w:r>
        <w:rPr>
          <w:rFonts w:ascii="標楷體" w:eastAsia="標楷體" w:hAnsi="標楷體" w:hint="eastAsia"/>
          <w:sz w:val="28"/>
          <w:szCs w:val="28"/>
        </w:rPr>
        <w:t>2017年</w:t>
      </w:r>
      <w:r w:rsidRPr="00AB45A3">
        <w:rPr>
          <w:rFonts w:ascii="標楷體" w:eastAsia="標楷體" w:hAnsi="標楷體" w:hint="eastAsia"/>
          <w:sz w:val="28"/>
          <w:szCs w:val="28"/>
        </w:rPr>
        <w:t>成長率達23％，高於印度1</w:t>
      </w:r>
      <w:r>
        <w:rPr>
          <w:rFonts w:ascii="標楷體" w:eastAsia="標楷體" w:hAnsi="標楷體" w:hint="eastAsia"/>
          <w:sz w:val="28"/>
          <w:szCs w:val="28"/>
        </w:rPr>
        <w:t>9</w:t>
      </w:r>
      <w:r w:rsidRPr="00AB45A3">
        <w:rPr>
          <w:rFonts w:ascii="標楷體" w:eastAsia="標楷體" w:hAnsi="標楷體" w:hint="eastAsia"/>
          <w:sz w:val="28"/>
          <w:szCs w:val="28"/>
        </w:rPr>
        <w:t>％及中國大陸13％。</w:t>
      </w:r>
    </w:p>
    <w:p w:rsidR="00E32A65" w:rsidRPr="00801046" w:rsidRDefault="00E32A65" w:rsidP="00E32A65">
      <w:pPr>
        <w:spacing w:line="520" w:lineRule="exact"/>
        <w:rPr>
          <w:rFonts w:ascii="標楷體" w:eastAsia="標楷體" w:hAnsi="標楷體"/>
          <w:b/>
          <w:sz w:val="28"/>
          <w:szCs w:val="28"/>
        </w:rPr>
      </w:pPr>
      <w:r>
        <w:rPr>
          <w:rFonts w:ascii="標楷體" w:eastAsia="標楷體" w:hAnsi="標楷體" w:hint="eastAsia"/>
          <w:b/>
          <w:sz w:val="28"/>
          <w:szCs w:val="28"/>
        </w:rPr>
        <w:t>三</w:t>
      </w:r>
      <w:r w:rsidRPr="00801046">
        <w:rPr>
          <w:rFonts w:ascii="標楷體" w:eastAsia="標楷體" w:hAnsi="標楷體" w:hint="eastAsia"/>
          <w:b/>
          <w:sz w:val="28"/>
          <w:szCs w:val="28"/>
        </w:rPr>
        <w:t>、</w:t>
      </w:r>
      <w:r>
        <w:rPr>
          <w:rFonts w:ascii="標楷體" w:eastAsia="標楷體" w:hAnsi="標楷體" w:hint="eastAsia"/>
          <w:b/>
          <w:sz w:val="28"/>
          <w:szCs w:val="28"/>
        </w:rPr>
        <w:t>越南吸引外資情形</w:t>
      </w:r>
    </w:p>
    <w:p w:rsidR="00E32A65" w:rsidRPr="00AB45A3" w:rsidRDefault="00E32A65" w:rsidP="00E32A65">
      <w:pPr>
        <w:spacing w:line="520" w:lineRule="exact"/>
        <w:ind w:left="566" w:hangingChars="202" w:hanging="566"/>
        <w:rPr>
          <w:rFonts w:ascii="標楷體" w:eastAsia="標楷體" w:hAnsi="標楷體"/>
          <w:sz w:val="28"/>
          <w:szCs w:val="28"/>
        </w:rPr>
      </w:pPr>
      <w:r w:rsidRPr="00303BAE">
        <w:rPr>
          <w:rFonts w:ascii="標楷體" w:eastAsia="標楷體" w:hAnsi="標楷體" w:hint="eastAsia"/>
          <w:b/>
          <w:sz w:val="28"/>
          <w:szCs w:val="28"/>
        </w:rPr>
        <w:t>(</w:t>
      </w:r>
      <w:proofErr w:type="gramStart"/>
      <w:r w:rsidRPr="00303BAE">
        <w:rPr>
          <w:rFonts w:ascii="標楷體" w:eastAsia="標楷體" w:hAnsi="標楷體" w:hint="eastAsia"/>
          <w:b/>
          <w:sz w:val="28"/>
          <w:szCs w:val="28"/>
        </w:rPr>
        <w:t>一</w:t>
      </w:r>
      <w:proofErr w:type="gramEnd"/>
      <w:r w:rsidRPr="00303BAE">
        <w:rPr>
          <w:rFonts w:ascii="標楷體" w:eastAsia="標楷體" w:hAnsi="標楷體" w:hint="eastAsia"/>
          <w:b/>
          <w:sz w:val="28"/>
          <w:szCs w:val="28"/>
        </w:rPr>
        <w:t>)</w:t>
      </w:r>
      <w:r w:rsidRPr="00E27550">
        <w:rPr>
          <w:rFonts w:ascii="標楷體" w:eastAsia="標楷體" w:hAnsi="標楷體" w:hint="eastAsia"/>
          <w:b/>
          <w:sz w:val="28"/>
          <w:szCs w:val="28"/>
        </w:rPr>
        <w:t>30年</w:t>
      </w:r>
      <w:r>
        <w:rPr>
          <w:rFonts w:ascii="標楷體" w:eastAsia="標楷體" w:hAnsi="標楷體" w:hint="eastAsia"/>
          <w:b/>
          <w:sz w:val="28"/>
          <w:szCs w:val="28"/>
        </w:rPr>
        <w:t>來共</w:t>
      </w:r>
      <w:r w:rsidRPr="00E27550">
        <w:rPr>
          <w:rFonts w:ascii="標楷體" w:eastAsia="標楷體" w:hAnsi="標楷體" w:hint="eastAsia"/>
          <w:b/>
          <w:sz w:val="28"/>
          <w:szCs w:val="28"/>
        </w:rPr>
        <w:t>吸引外資</w:t>
      </w:r>
      <w:r w:rsidRPr="000D4F4B">
        <w:rPr>
          <w:rFonts w:ascii="標楷體" w:eastAsia="標楷體" w:hAnsi="標楷體"/>
          <w:b/>
          <w:sz w:val="28"/>
          <w:szCs w:val="28"/>
        </w:rPr>
        <w:t>3</w:t>
      </w:r>
      <w:r w:rsidRPr="000D4F4B">
        <w:rPr>
          <w:rFonts w:ascii="標楷體" w:eastAsia="標楷體" w:hAnsi="標楷體" w:hint="eastAsia"/>
          <w:b/>
          <w:sz w:val="28"/>
          <w:szCs w:val="28"/>
        </w:rPr>
        <w:t>,</w:t>
      </w:r>
      <w:r w:rsidRPr="000D4F4B">
        <w:rPr>
          <w:rFonts w:ascii="標楷體" w:eastAsia="標楷體" w:hAnsi="標楷體"/>
          <w:b/>
          <w:sz w:val="28"/>
          <w:szCs w:val="28"/>
        </w:rPr>
        <w:t>46</w:t>
      </w:r>
      <w:r w:rsidRPr="000D4F4B">
        <w:rPr>
          <w:rFonts w:ascii="標楷體" w:eastAsia="標楷體" w:hAnsi="標楷體" w:hint="eastAsia"/>
          <w:b/>
          <w:sz w:val="28"/>
          <w:szCs w:val="28"/>
        </w:rPr>
        <w:t>5</w:t>
      </w:r>
      <w:r w:rsidRPr="00E27550">
        <w:rPr>
          <w:rFonts w:ascii="標楷體" w:eastAsia="標楷體" w:hAnsi="標楷體" w:hint="eastAsia"/>
          <w:b/>
          <w:sz w:val="28"/>
          <w:szCs w:val="28"/>
        </w:rPr>
        <w:t>億美元</w:t>
      </w:r>
      <w:r>
        <w:rPr>
          <w:rFonts w:ascii="標楷體" w:eastAsia="標楷體" w:hAnsi="標楷體" w:hint="eastAsia"/>
          <w:b/>
          <w:sz w:val="28"/>
          <w:szCs w:val="28"/>
        </w:rPr>
        <w:t>，以韓國居冠，</w:t>
      </w:r>
      <w:r w:rsidRPr="00303BAE">
        <w:rPr>
          <w:rFonts w:ascii="標楷體" w:eastAsia="標楷體" w:hAnsi="標楷體" w:hint="eastAsia"/>
          <w:b/>
          <w:sz w:val="28"/>
          <w:szCs w:val="28"/>
        </w:rPr>
        <w:t>臺灣</w:t>
      </w:r>
      <w:r>
        <w:rPr>
          <w:rFonts w:ascii="標楷體" w:eastAsia="標楷體" w:hAnsi="標楷體" w:hint="eastAsia"/>
          <w:b/>
          <w:sz w:val="28"/>
          <w:szCs w:val="28"/>
        </w:rPr>
        <w:t>排名</w:t>
      </w:r>
      <w:r w:rsidRPr="00303BAE">
        <w:rPr>
          <w:rFonts w:ascii="標楷體" w:eastAsia="標楷體" w:hAnsi="標楷體" w:hint="eastAsia"/>
          <w:b/>
          <w:sz w:val="28"/>
          <w:szCs w:val="28"/>
        </w:rPr>
        <w:t>第</w:t>
      </w:r>
      <w:r>
        <w:rPr>
          <w:rFonts w:ascii="標楷體" w:eastAsia="標楷體" w:hAnsi="標楷體" w:hint="eastAsia"/>
          <w:b/>
          <w:sz w:val="28"/>
          <w:szCs w:val="28"/>
        </w:rPr>
        <w:t>4</w:t>
      </w:r>
    </w:p>
    <w:p w:rsidR="00E32A65" w:rsidRDefault="00E32A65" w:rsidP="00E32A65">
      <w:pPr>
        <w:spacing w:line="520" w:lineRule="exact"/>
        <w:ind w:firstLineChars="202" w:firstLine="566"/>
        <w:jc w:val="both"/>
        <w:rPr>
          <w:rFonts w:ascii="標楷體" w:eastAsia="標楷體" w:hAnsi="標楷體"/>
          <w:sz w:val="28"/>
          <w:szCs w:val="28"/>
        </w:rPr>
      </w:pPr>
      <w:r w:rsidRPr="00AB45A3">
        <w:rPr>
          <w:rFonts w:ascii="標楷體" w:eastAsia="標楷體" w:hAnsi="標楷體" w:hint="eastAsia"/>
          <w:sz w:val="28"/>
          <w:szCs w:val="28"/>
        </w:rPr>
        <w:t>根據越南計畫投資部統計，累計30年</w:t>
      </w:r>
      <w:r>
        <w:rPr>
          <w:rFonts w:ascii="標楷體" w:eastAsia="標楷體" w:hAnsi="標楷體" w:hint="eastAsia"/>
          <w:sz w:val="28"/>
          <w:szCs w:val="28"/>
        </w:rPr>
        <w:t>來</w:t>
      </w:r>
      <w:r w:rsidRPr="00706BCE">
        <w:rPr>
          <w:rFonts w:ascii="標楷體" w:eastAsia="標楷體" w:hAnsi="標楷體" w:hint="eastAsia"/>
          <w:sz w:val="28"/>
          <w:szCs w:val="28"/>
        </w:rPr>
        <w:t>(1988-2019年第1季)</w:t>
      </w:r>
      <w:r>
        <w:rPr>
          <w:rFonts w:ascii="標楷體" w:eastAsia="標楷體" w:hAnsi="標楷體" w:hint="eastAsia"/>
          <w:sz w:val="28"/>
          <w:szCs w:val="28"/>
        </w:rPr>
        <w:t>越南吸引外資約</w:t>
      </w:r>
      <w:r w:rsidRPr="00930AD9">
        <w:rPr>
          <w:rFonts w:ascii="標楷體" w:eastAsia="標楷體" w:hAnsi="標楷體"/>
          <w:sz w:val="28"/>
          <w:szCs w:val="28"/>
        </w:rPr>
        <w:t>3</w:t>
      </w:r>
      <w:r w:rsidRPr="00930AD9">
        <w:rPr>
          <w:rFonts w:ascii="標楷體" w:eastAsia="標楷體" w:hAnsi="標楷體" w:hint="eastAsia"/>
          <w:sz w:val="28"/>
          <w:szCs w:val="28"/>
        </w:rPr>
        <w:t>,</w:t>
      </w:r>
      <w:r w:rsidRPr="00930AD9">
        <w:rPr>
          <w:rFonts w:ascii="標楷體" w:eastAsia="標楷體" w:hAnsi="標楷體"/>
          <w:sz w:val="28"/>
          <w:szCs w:val="28"/>
        </w:rPr>
        <w:t>46</w:t>
      </w:r>
      <w:r w:rsidRPr="00930AD9">
        <w:rPr>
          <w:rFonts w:ascii="標楷體" w:eastAsia="標楷體" w:hAnsi="標楷體" w:hint="eastAsia"/>
          <w:sz w:val="28"/>
          <w:szCs w:val="28"/>
        </w:rPr>
        <w:t>5</w:t>
      </w:r>
      <w:r w:rsidRPr="00AB45A3">
        <w:rPr>
          <w:rFonts w:ascii="標楷體" w:eastAsia="標楷體" w:hAnsi="標楷體" w:hint="eastAsia"/>
          <w:sz w:val="28"/>
          <w:szCs w:val="28"/>
        </w:rPr>
        <w:t>億美元，</w:t>
      </w:r>
      <w:r w:rsidRPr="00084E05">
        <w:rPr>
          <w:rFonts w:ascii="標楷體" w:eastAsia="標楷體" w:hAnsi="標楷體" w:hint="eastAsia"/>
          <w:sz w:val="28"/>
          <w:szCs w:val="28"/>
        </w:rPr>
        <w:t>以韓國居冠，其他依序是</w:t>
      </w:r>
      <w:r w:rsidRPr="00AB45A3">
        <w:rPr>
          <w:rFonts w:ascii="標楷體" w:eastAsia="標楷體" w:hAnsi="標楷體" w:hint="eastAsia"/>
          <w:sz w:val="28"/>
          <w:szCs w:val="28"/>
        </w:rPr>
        <w:t>日本、新加坡</w:t>
      </w:r>
      <w:r>
        <w:rPr>
          <w:rFonts w:ascii="標楷體" w:eastAsia="標楷體" w:hAnsi="標楷體" w:hint="eastAsia"/>
          <w:sz w:val="28"/>
          <w:szCs w:val="28"/>
        </w:rPr>
        <w:t>、臺</w:t>
      </w:r>
      <w:r w:rsidRPr="00AB45A3">
        <w:rPr>
          <w:rFonts w:ascii="標楷體" w:eastAsia="標楷體" w:hAnsi="標楷體" w:hint="eastAsia"/>
          <w:sz w:val="28"/>
          <w:szCs w:val="28"/>
        </w:rPr>
        <w:t>灣</w:t>
      </w:r>
      <w:r>
        <w:rPr>
          <w:rFonts w:ascii="標楷體" w:eastAsia="標楷體" w:hAnsi="標楷體" w:hint="eastAsia"/>
          <w:sz w:val="28"/>
          <w:szCs w:val="28"/>
        </w:rPr>
        <w:t>(如表1)</w:t>
      </w:r>
      <w:r w:rsidRPr="00AB45A3">
        <w:rPr>
          <w:rFonts w:ascii="標楷體" w:eastAsia="標楷體" w:hAnsi="標楷體" w:hint="eastAsia"/>
          <w:sz w:val="28"/>
          <w:szCs w:val="28"/>
        </w:rPr>
        <w:t>。</w:t>
      </w:r>
    </w:p>
    <w:p w:rsidR="00E32A65" w:rsidRPr="00E32A65" w:rsidRDefault="00E32A65" w:rsidP="00E32A65">
      <w:pPr>
        <w:widowControl/>
        <w:rPr>
          <w:rFonts w:ascii="標楷體" w:eastAsia="標楷體" w:hAnsi="標楷體"/>
          <w:sz w:val="28"/>
          <w:szCs w:val="28"/>
        </w:rPr>
      </w:pPr>
      <w:r>
        <w:rPr>
          <w:rFonts w:ascii="標楷體" w:eastAsia="標楷體" w:hAnsi="標楷體"/>
          <w:sz w:val="28"/>
          <w:szCs w:val="28"/>
        </w:rPr>
        <w:br w:type="page"/>
      </w:r>
    </w:p>
    <w:p w:rsidR="00E32A65" w:rsidRPr="000B39D2" w:rsidRDefault="00E32A65" w:rsidP="00E32A65">
      <w:pPr>
        <w:spacing w:line="480" w:lineRule="exact"/>
        <w:jc w:val="center"/>
        <w:rPr>
          <w:rFonts w:ascii="標楷體" w:eastAsia="標楷體" w:hAnsi="標楷體"/>
          <w:b/>
          <w:sz w:val="28"/>
          <w:szCs w:val="28"/>
        </w:rPr>
      </w:pPr>
      <w:r w:rsidRPr="000B39D2">
        <w:rPr>
          <w:rFonts w:ascii="標楷體" w:eastAsia="標楷體" w:hAnsi="標楷體" w:hint="eastAsia"/>
          <w:b/>
          <w:sz w:val="28"/>
          <w:szCs w:val="28"/>
        </w:rPr>
        <w:lastRenderedPageBreak/>
        <w:t>表1 累計越南前十大外資</w:t>
      </w:r>
      <w:r>
        <w:rPr>
          <w:rFonts w:ascii="標楷體" w:eastAsia="標楷體" w:hAnsi="標楷體" w:hint="eastAsia"/>
          <w:b/>
          <w:sz w:val="28"/>
          <w:szCs w:val="28"/>
        </w:rPr>
        <w:t>統計</w:t>
      </w:r>
      <w:r w:rsidRPr="000B39D2">
        <w:rPr>
          <w:rFonts w:ascii="標楷體" w:eastAsia="標楷體" w:hAnsi="標楷體" w:hint="eastAsia"/>
          <w:b/>
          <w:sz w:val="28"/>
          <w:szCs w:val="28"/>
        </w:rPr>
        <w:t>(1988-201</w:t>
      </w:r>
      <w:r>
        <w:rPr>
          <w:rFonts w:ascii="標楷體" w:eastAsia="標楷體" w:hAnsi="標楷體" w:hint="eastAsia"/>
          <w:b/>
          <w:sz w:val="28"/>
          <w:szCs w:val="28"/>
        </w:rPr>
        <w:t>9</w:t>
      </w:r>
      <w:r w:rsidRPr="000B39D2">
        <w:rPr>
          <w:rFonts w:ascii="標楷體" w:eastAsia="標楷體" w:hAnsi="標楷體" w:hint="eastAsia"/>
          <w:b/>
          <w:sz w:val="28"/>
          <w:szCs w:val="28"/>
        </w:rPr>
        <w:t>年</w:t>
      </w:r>
      <w:r>
        <w:rPr>
          <w:rFonts w:ascii="標楷體" w:eastAsia="標楷體" w:hAnsi="標楷體" w:hint="eastAsia"/>
          <w:b/>
          <w:sz w:val="28"/>
          <w:szCs w:val="28"/>
        </w:rPr>
        <w:t>第1季</w:t>
      </w:r>
      <w:r w:rsidRPr="000B39D2">
        <w:rPr>
          <w:rFonts w:ascii="標楷體" w:eastAsia="標楷體" w:hAnsi="標楷體" w:hint="eastAsia"/>
          <w:b/>
          <w:sz w:val="28"/>
          <w:szCs w:val="28"/>
        </w:rPr>
        <w:t>)</w:t>
      </w:r>
    </w:p>
    <w:tbl>
      <w:tblPr>
        <w:tblW w:w="9220" w:type="dxa"/>
        <w:jc w:val="center"/>
        <w:tblCellMar>
          <w:left w:w="28" w:type="dxa"/>
          <w:right w:w="28" w:type="dxa"/>
        </w:tblCellMar>
        <w:tblLook w:val="04A0" w:firstRow="1" w:lastRow="0" w:firstColumn="1" w:lastColumn="0" w:noHBand="0" w:noVBand="1"/>
      </w:tblPr>
      <w:tblGrid>
        <w:gridCol w:w="960"/>
        <w:gridCol w:w="1980"/>
        <w:gridCol w:w="1060"/>
        <w:gridCol w:w="1760"/>
        <w:gridCol w:w="1660"/>
        <w:gridCol w:w="1800"/>
      </w:tblGrid>
      <w:tr w:rsidR="00E32A65" w:rsidRPr="00435D66" w:rsidTr="00700FEA">
        <w:trPr>
          <w:trHeight w:hRule="exact" w:val="397"/>
          <w:jc w:val="center"/>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kern w:val="0"/>
              </w:rPr>
            </w:pPr>
            <w:r>
              <w:rPr>
                <w:rFonts w:ascii="標楷體" w:eastAsia="標楷體" w:hAnsi="標楷體" w:hint="eastAsia"/>
                <w:sz w:val="28"/>
                <w:szCs w:val="28"/>
              </w:rPr>
              <w:t xml:space="preserve">  </w:t>
            </w:r>
            <w:r w:rsidRPr="0091298C">
              <w:rPr>
                <w:rFonts w:ascii="標楷體" w:eastAsia="標楷體" w:hAnsi="標楷體" w:cs="新細明體" w:hint="eastAsia"/>
                <w:kern w:val="0"/>
              </w:rPr>
              <w:t>排名</w:t>
            </w:r>
          </w:p>
        </w:tc>
        <w:tc>
          <w:tcPr>
            <w:tcW w:w="1980" w:type="dxa"/>
            <w:tcBorders>
              <w:top w:val="single" w:sz="4" w:space="0" w:color="000000"/>
              <w:left w:val="nil"/>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color w:val="000000"/>
                <w:kern w:val="0"/>
              </w:rPr>
            </w:pPr>
            <w:r w:rsidRPr="0091298C">
              <w:rPr>
                <w:rFonts w:ascii="標楷體" w:eastAsia="標楷體" w:hAnsi="標楷體" w:cs="新細明體" w:hint="eastAsia"/>
                <w:color w:val="000000"/>
                <w:kern w:val="0"/>
              </w:rPr>
              <w:t>國家或地區</w:t>
            </w:r>
          </w:p>
        </w:tc>
        <w:tc>
          <w:tcPr>
            <w:tcW w:w="1060" w:type="dxa"/>
            <w:tcBorders>
              <w:top w:val="single" w:sz="4" w:space="0" w:color="000000"/>
              <w:left w:val="nil"/>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kern w:val="0"/>
              </w:rPr>
            </w:pPr>
            <w:r w:rsidRPr="0091298C">
              <w:rPr>
                <w:rFonts w:ascii="標楷體" w:eastAsia="標楷體" w:hAnsi="標楷體" w:cs="新細明體" w:hint="eastAsia"/>
                <w:kern w:val="0"/>
              </w:rPr>
              <w:t>件數</w:t>
            </w:r>
            <w:r>
              <w:rPr>
                <w:rFonts w:ascii="標楷體" w:eastAsia="標楷體" w:hAnsi="標楷體" w:cs="新細明體" w:hint="eastAsia"/>
                <w:kern w:val="0"/>
              </w:rPr>
              <w:t>(件)</w:t>
            </w:r>
          </w:p>
        </w:tc>
        <w:tc>
          <w:tcPr>
            <w:tcW w:w="1760" w:type="dxa"/>
            <w:tcBorders>
              <w:top w:val="single" w:sz="4" w:space="0" w:color="000000"/>
              <w:left w:val="nil"/>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kern w:val="0"/>
              </w:rPr>
            </w:pPr>
            <w:r w:rsidRPr="0091298C">
              <w:rPr>
                <w:rFonts w:ascii="標楷體" w:eastAsia="標楷體" w:hAnsi="標楷體" w:cs="新細明體" w:hint="eastAsia"/>
                <w:kern w:val="0"/>
              </w:rPr>
              <w:t>件數</w:t>
            </w:r>
            <w:r>
              <w:rPr>
                <w:rFonts w:ascii="標楷體" w:eastAsia="標楷體" w:hAnsi="標楷體" w:cs="新細明體" w:hint="eastAsia"/>
                <w:kern w:val="0"/>
              </w:rPr>
              <w:t>占比</w:t>
            </w:r>
            <w:r w:rsidRPr="0091298C">
              <w:rPr>
                <w:rFonts w:ascii="標楷體" w:eastAsia="標楷體" w:hAnsi="標楷體" w:cs="新細明體" w:hint="eastAsia"/>
                <w:kern w:val="0"/>
              </w:rPr>
              <w:t>(%)</w:t>
            </w:r>
          </w:p>
        </w:tc>
        <w:tc>
          <w:tcPr>
            <w:tcW w:w="1660" w:type="dxa"/>
            <w:tcBorders>
              <w:top w:val="single" w:sz="4" w:space="0" w:color="000000"/>
              <w:left w:val="nil"/>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kern w:val="0"/>
              </w:rPr>
            </w:pPr>
            <w:r w:rsidRPr="0091298C">
              <w:rPr>
                <w:rFonts w:ascii="標楷體" w:eastAsia="標楷體" w:hAnsi="標楷體" w:cs="新細明體" w:hint="eastAsia"/>
                <w:kern w:val="0"/>
              </w:rPr>
              <w:t>金額</w:t>
            </w:r>
            <w:r>
              <w:rPr>
                <w:rFonts w:ascii="標楷體" w:eastAsia="標楷體" w:hAnsi="標楷體" w:cs="新細明體" w:hint="eastAsia"/>
                <w:kern w:val="0"/>
              </w:rPr>
              <w:t>(</w:t>
            </w:r>
            <w:r w:rsidRPr="001C3277">
              <w:rPr>
                <w:rFonts w:ascii="標楷體" w:eastAsia="標楷體" w:hAnsi="標楷體" w:cs="新細明體" w:hint="eastAsia"/>
                <w:kern w:val="0"/>
              </w:rPr>
              <w:t>億美元</w:t>
            </w:r>
            <w:r>
              <w:rPr>
                <w:rFonts w:ascii="標楷體" w:eastAsia="標楷體" w:hAnsi="標楷體" w:cs="新細明體" w:hint="eastAsia"/>
                <w:kern w:val="0"/>
              </w:rPr>
              <w:t>)</w:t>
            </w:r>
          </w:p>
        </w:tc>
        <w:tc>
          <w:tcPr>
            <w:tcW w:w="1800" w:type="dxa"/>
            <w:tcBorders>
              <w:top w:val="single" w:sz="4" w:space="0" w:color="000000"/>
              <w:left w:val="nil"/>
              <w:bottom w:val="single" w:sz="4" w:space="0" w:color="000000"/>
              <w:right w:val="single" w:sz="4" w:space="0" w:color="000000"/>
            </w:tcBorders>
            <w:shd w:val="clear" w:color="auto" w:fill="auto"/>
            <w:noWrap/>
            <w:vAlign w:val="center"/>
            <w:hideMark/>
          </w:tcPr>
          <w:p w:rsidR="00E32A65" w:rsidRPr="0091298C" w:rsidRDefault="00E32A65" w:rsidP="00700FEA">
            <w:pPr>
              <w:widowControl/>
              <w:spacing w:line="400" w:lineRule="exact"/>
              <w:jc w:val="center"/>
              <w:rPr>
                <w:rFonts w:ascii="標楷體" w:eastAsia="標楷體" w:hAnsi="標楷體" w:cs="新細明體"/>
                <w:kern w:val="0"/>
              </w:rPr>
            </w:pPr>
            <w:r w:rsidRPr="0091298C">
              <w:rPr>
                <w:rFonts w:ascii="標楷體" w:eastAsia="標楷體" w:hAnsi="標楷體" w:cs="新細明體" w:hint="eastAsia"/>
                <w:kern w:val="0"/>
              </w:rPr>
              <w:t>金額</w:t>
            </w:r>
            <w:r>
              <w:rPr>
                <w:rFonts w:ascii="標楷體" w:eastAsia="標楷體" w:hAnsi="標楷體" w:cs="新細明體" w:hint="eastAsia"/>
                <w:kern w:val="0"/>
              </w:rPr>
              <w:t>占</w:t>
            </w:r>
            <w:r w:rsidRPr="0091298C">
              <w:rPr>
                <w:rFonts w:ascii="標楷體" w:eastAsia="標楷體" w:hAnsi="標楷體" w:cs="新細明體" w:hint="eastAsia"/>
                <w:kern w:val="0"/>
              </w:rPr>
              <w:t>比(%)</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1</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韓國</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7,661</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27.24</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640</w:t>
            </w:r>
            <w:r>
              <w:rPr>
                <w:rFonts w:ascii="標楷體" w:eastAsia="標楷體" w:hAnsi="標楷體" w:hint="eastAsia"/>
              </w:rPr>
              <w:t>.15</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18.48</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2</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日本</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4,096</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14.56</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568</w:t>
            </w:r>
            <w:r>
              <w:rPr>
                <w:rFonts w:ascii="標楷體" w:eastAsia="標楷體" w:hAnsi="標楷體" w:hint="eastAsia"/>
              </w:rPr>
              <w:t>.</w:t>
            </w:r>
            <w:r w:rsidRPr="00EE5AE0">
              <w:rPr>
                <w:rFonts w:ascii="標楷體" w:eastAsia="標楷體" w:hAnsi="標楷體"/>
              </w:rPr>
              <w:t>69</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16.41</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3</w:t>
            </w:r>
          </w:p>
        </w:tc>
        <w:tc>
          <w:tcPr>
            <w:tcW w:w="1980" w:type="dxa"/>
            <w:tcBorders>
              <w:top w:val="nil"/>
              <w:left w:val="nil"/>
              <w:bottom w:val="single" w:sz="4" w:space="0" w:color="000000"/>
              <w:right w:val="nil"/>
            </w:tcBorders>
            <w:shd w:val="clear" w:color="auto" w:fill="auto"/>
            <w:noWrap/>
            <w:vAlign w:val="bottom"/>
          </w:tcPr>
          <w:p w:rsidR="00E32A65" w:rsidRPr="00EE5AE0" w:rsidRDefault="00E32A65" w:rsidP="00700FEA">
            <w:pPr>
              <w:rPr>
                <w:rFonts w:ascii="標楷體" w:eastAsia="標楷體" w:hAnsi="標楷體" w:cs="新細明體"/>
              </w:rPr>
            </w:pPr>
            <w:r w:rsidRPr="00EE5AE0">
              <w:rPr>
                <w:rFonts w:ascii="標楷體" w:eastAsia="標楷體" w:hAnsi="標楷體" w:hint="eastAsia"/>
              </w:rPr>
              <w:t>新加坡</w:t>
            </w:r>
          </w:p>
        </w:tc>
        <w:tc>
          <w:tcPr>
            <w:tcW w:w="1060" w:type="dxa"/>
            <w:tcBorders>
              <w:top w:val="nil"/>
              <w:left w:val="single" w:sz="4" w:space="0" w:color="000000"/>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2,210</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7.86</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488</w:t>
            </w:r>
            <w:r>
              <w:rPr>
                <w:rFonts w:ascii="標楷體" w:eastAsia="標楷體" w:hAnsi="標楷體" w:hint="eastAsia"/>
              </w:rPr>
              <w:t>.</w:t>
            </w:r>
            <w:r w:rsidRPr="00EE5AE0">
              <w:rPr>
                <w:rFonts w:ascii="標楷體" w:eastAsia="標楷體" w:hAnsi="標楷體"/>
              </w:rPr>
              <w:t>24</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14.09</w:t>
            </w:r>
          </w:p>
        </w:tc>
      </w:tr>
      <w:tr w:rsidR="00E32A65" w:rsidRPr="00435D66" w:rsidTr="00700FEA">
        <w:trPr>
          <w:trHeight w:hRule="exact" w:val="369"/>
          <w:jc w:val="center"/>
        </w:trPr>
        <w:tc>
          <w:tcPr>
            <w:tcW w:w="960" w:type="dxa"/>
            <w:tcBorders>
              <w:top w:val="single" w:sz="4" w:space="0" w:color="000000"/>
              <w:left w:val="single" w:sz="4" w:space="0" w:color="000000"/>
              <w:bottom w:val="single" w:sz="4" w:space="0" w:color="000000"/>
              <w:right w:val="single" w:sz="4" w:space="0" w:color="000000"/>
            </w:tcBorders>
            <w:shd w:val="pct10"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4</w:t>
            </w:r>
          </w:p>
        </w:tc>
        <w:tc>
          <w:tcPr>
            <w:tcW w:w="1980" w:type="dxa"/>
            <w:tcBorders>
              <w:top w:val="single" w:sz="4" w:space="0" w:color="000000"/>
              <w:left w:val="nil"/>
              <w:bottom w:val="single" w:sz="4" w:space="0" w:color="000000"/>
              <w:right w:val="single" w:sz="4" w:space="0" w:color="000000"/>
            </w:tcBorders>
            <w:shd w:val="pct10" w:color="auto" w:fill="auto"/>
            <w:noWrap/>
            <w:vAlign w:val="bottom"/>
          </w:tcPr>
          <w:p w:rsidR="00E32A65" w:rsidRPr="00EE5AE0" w:rsidRDefault="00E32A65" w:rsidP="00700FEA">
            <w:pPr>
              <w:rPr>
                <w:rFonts w:ascii="標楷體" w:eastAsia="標楷體" w:hAnsi="標楷體" w:cs="新細明體"/>
                <w:color w:val="000000"/>
              </w:rPr>
            </w:pPr>
            <w:r>
              <w:rPr>
                <w:rFonts w:ascii="標楷體" w:eastAsia="標楷體" w:hAnsi="標楷體" w:hint="eastAsia"/>
                <w:color w:val="000000"/>
              </w:rPr>
              <w:t>臺</w:t>
            </w:r>
            <w:r w:rsidRPr="00EE5AE0">
              <w:rPr>
                <w:rFonts w:ascii="標楷體" w:eastAsia="標楷體" w:hAnsi="標楷體" w:hint="eastAsia"/>
                <w:color w:val="000000"/>
              </w:rPr>
              <w:t>灣</w:t>
            </w:r>
          </w:p>
        </w:tc>
        <w:tc>
          <w:tcPr>
            <w:tcW w:w="1060" w:type="dxa"/>
            <w:tcBorders>
              <w:top w:val="single" w:sz="4" w:space="0" w:color="000000"/>
              <w:left w:val="nil"/>
              <w:bottom w:val="single" w:sz="4" w:space="0" w:color="000000"/>
              <w:right w:val="single" w:sz="4" w:space="0" w:color="000000"/>
            </w:tcBorders>
            <w:shd w:val="pct10"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2,620</w:t>
            </w:r>
          </w:p>
        </w:tc>
        <w:tc>
          <w:tcPr>
            <w:tcW w:w="1760" w:type="dxa"/>
            <w:tcBorders>
              <w:top w:val="single" w:sz="4" w:space="0" w:color="000000"/>
              <w:left w:val="nil"/>
              <w:bottom w:val="single" w:sz="4" w:space="0" w:color="000000"/>
              <w:right w:val="single" w:sz="4" w:space="0" w:color="000000"/>
            </w:tcBorders>
            <w:shd w:val="pct10"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9.32</w:t>
            </w:r>
          </w:p>
        </w:tc>
        <w:tc>
          <w:tcPr>
            <w:tcW w:w="1660" w:type="dxa"/>
            <w:tcBorders>
              <w:top w:val="single" w:sz="4" w:space="0" w:color="000000"/>
              <w:left w:val="nil"/>
              <w:bottom w:val="single" w:sz="4" w:space="0" w:color="000000"/>
              <w:right w:val="single" w:sz="4" w:space="0" w:color="000000"/>
            </w:tcBorders>
            <w:shd w:val="pct10"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318</w:t>
            </w:r>
            <w:r>
              <w:rPr>
                <w:rFonts w:ascii="標楷體" w:eastAsia="標楷體" w:hAnsi="標楷體" w:hint="eastAsia"/>
              </w:rPr>
              <w:t>.</w:t>
            </w:r>
            <w:r w:rsidRPr="00EE5AE0">
              <w:rPr>
                <w:rFonts w:ascii="標楷體" w:eastAsia="標楷體" w:hAnsi="標楷體"/>
              </w:rPr>
              <w:t>18</w:t>
            </w:r>
          </w:p>
        </w:tc>
        <w:tc>
          <w:tcPr>
            <w:tcW w:w="1800" w:type="dxa"/>
            <w:tcBorders>
              <w:top w:val="single" w:sz="4" w:space="0" w:color="000000"/>
              <w:left w:val="nil"/>
              <w:bottom w:val="single" w:sz="4" w:space="0" w:color="000000"/>
              <w:right w:val="single" w:sz="4" w:space="0" w:color="000000"/>
            </w:tcBorders>
            <w:shd w:val="pct10"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9.18</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5</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英屬維京群島</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803</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2.86</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210</w:t>
            </w:r>
            <w:r>
              <w:rPr>
                <w:rFonts w:ascii="標楷體" w:eastAsia="標楷體" w:hAnsi="標楷體" w:hint="eastAsia"/>
              </w:rPr>
              <w:t>.</w:t>
            </w:r>
            <w:r w:rsidRPr="00EE5AE0">
              <w:rPr>
                <w:rFonts w:ascii="標楷體" w:eastAsia="標楷體" w:hAnsi="標楷體"/>
              </w:rPr>
              <w:t>6</w:t>
            </w:r>
            <w:r>
              <w:rPr>
                <w:rFonts w:ascii="標楷體" w:eastAsia="標楷體" w:hAnsi="標楷體" w:hint="eastAsia"/>
              </w:rPr>
              <w:t>7</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6.08</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6</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香港</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1,501</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5.34</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204</w:t>
            </w:r>
            <w:r>
              <w:rPr>
                <w:rFonts w:ascii="標楷體" w:eastAsia="標楷體" w:hAnsi="標楷體" w:hint="eastAsia"/>
              </w:rPr>
              <w:t>.70</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5.91</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7</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中國</w:t>
            </w:r>
            <w:r>
              <w:rPr>
                <w:rFonts w:ascii="標楷體" w:eastAsia="標楷體" w:hAnsi="標楷體" w:hint="eastAsia"/>
                <w:color w:val="000000"/>
              </w:rPr>
              <w:t>大陸</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2,299</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8.17</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142</w:t>
            </w:r>
            <w:r>
              <w:rPr>
                <w:rFonts w:ascii="標楷體" w:eastAsia="標楷體" w:hAnsi="標楷體" w:hint="eastAsia"/>
              </w:rPr>
              <w:t>.</w:t>
            </w:r>
            <w:r w:rsidRPr="00EE5AE0">
              <w:rPr>
                <w:rFonts w:ascii="標楷體" w:eastAsia="標楷體" w:hAnsi="標楷體"/>
              </w:rPr>
              <w:t>22</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4.10</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8</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馬來西亞</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593</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2.11</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124</w:t>
            </w:r>
            <w:r>
              <w:rPr>
                <w:rFonts w:ascii="標楷體" w:eastAsia="標楷體" w:hAnsi="標楷體" w:hint="eastAsia"/>
              </w:rPr>
              <w:t>.</w:t>
            </w:r>
            <w:r w:rsidRPr="00EE5AE0">
              <w:rPr>
                <w:rFonts w:ascii="標楷體" w:eastAsia="標楷體" w:hAnsi="標楷體"/>
              </w:rPr>
              <w:t>89</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3.60</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9</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泰國</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532</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1.89</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104</w:t>
            </w:r>
            <w:r>
              <w:rPr>
                <w:rFonts w:ascii="標楷體" w:eastAsia="標楷體" w:hAnsi="標楷體" w:hint="eastAsia"/>
              </w:rPr>
              <w:t>.</w:t>
            </w:r>
            <w:r w:rsidRPr="00EE5AE0">
              <w:rPr>
                <w:rFonts w:ascii="標楷體" w:eastAsia="標楷體" w:hAnsi="標楷體"/>
              </w:rPr>
              <w:t>6</w:t>
            </w:r>
            <w:r>
              <w:rPr>
                <w:rFonts w:ascii="標楷體" w:eastAsia="標楷體" w:hAnsi="標楷體" w:hint="eastAsia"/>
              </w:rPr>
              <w:t>7</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3.02</w:t>
            </w:r>
          </w:p>
        </w:tc>
      </w:tr>
      <w:tr w:rsidR="00E32A65" w:rsidRPr="00435D66" w:rsidTr="00700FEA">
        <w:trPr>
          <w:trHeight w:hRule="exact" w:val="369"/>
          <w:jc w:val="center"/>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E32A65" w:rsidRPr="0091298C" w:rsidRDefault="00E32A65" w:rsidP="00700FEA">
            <w:pPr>
              <w:widowControl/>
              <w:jc w:val="center"/>
              <w:rPr>
                <w:rFonts w:ascii="標楷體" w:eastAsia="標楷體" w:hAnsi="標楷體"/>
                <w:kern w:val="0"/>
              </w:rPr>
            </w:pPr>
            <w:r w:rsidRPr="0091298C">
              <w:rPr>
                <w:rFonts w:ascii="標楷體" w:eastAsia="標楷體" w:hAnsi="標楷體"/>
                <w:kern w:val="0"/>
              </w:rPr>
              <w:t>10</w:t>
            </w:r>
          </w:p>
        </w:tc>
        <w:tc>
          <w:tcPr>
            <w:tcW w:w="198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rPr>
                <w:rFonts w:ascii="標楷體" w:eastAsia="標楷體" w:hAnsi="標楷體" w:cs="新細明體"/>
                <w:color w:val="000000"/>
              </w:rPr>
            </w:pPr>
            <w:r w:rsidRPr="00EE5AE0">
              <w:rPr>
                <w:rFonts w:ascii="標楷體" w:eastAsia="標楷體" w:hAnsi="標楷體" w:hint="eastAsia"/>
                <w:color w:val="000000"/>
              </w:rPr>
              <w:t>荷蘭</w:t>
            </w:r>
          </w:p>
        </w:tc>
        <w:tc>
          <w:tcPr>
            <w:tcW w:w="10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328</w:t>
            </w:r>
          </w:p>
        </w:tc>
        <w:tc>
          <w:tcPr>
            <w:tcW w:w="17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1.17</w:t>
            </w:r>
          </w:p>
        </w:tc>
        <w:tc>
          <w:tcPr>
            <w:tcW w:w="166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95</w:t>
            </w:r>
            <w:r>
              <w:rPr>
                <w:rFonts w:ascii="標楷體" w:eastAsia="標楷體" w:hAnsi="標楷體" w:hint="eastAsia"/>
              </w:rPr>
              <w:t>.</w:t>
            </w:r>
            <w:r w:rsidRPr="00EE5AE0">
              <w:rPr>
                <w:rFonts w:ascii="標楷體" w:eastAsia="標楷體" w:hAnsi="標楷體"/>
              </w:rPr>
              <w:t>4</w:t>
            </w:r>
            <w:r>
              <w:rPr>
                <w:rFonts w:ascii="標楷體" w:eastAsia="標楷體" w:hAnsi="標楷體" w:hint="eastAsia"/>
              </w:rPr>
              <w:t>8</w:t>
            </w:r>
          </w:p>
        </w:tc>
        <w:tc>
          <w:tcPr>
            <w:tcW w:w="1800" w:type="dxa"/>
            <w:tcBorders>
              <w:top w:val="nil"/>
              <w:left w:val="nil"/>
              <w:bottom w:val="single" w:sz="4" w:space="0" w:color="000000"/>
              <w:right w:val="single" w:sz="4" w:space="0" w:color="000000"/>
            </w:tcBorders>
            <w:shd w:val="clear" w:color="auto" w:fill="auto"/>
            <w:noWrap/>
            <w:vAlign w:val="bottom"/>
          </w:tcPr>
          <w:p w:rsidR="00E32A65" w:rsidRPr="00EE5AE0" w:rsidRDefault="00E32A65" w:rsidP="00700FEA">
            <w:pPr>
              <w:jc w:val="right"/>
              <w:rPr>
                <w:rFonts w:ascii="標楷體" w:eastAsia="標楷體" w:hAnsi="標楷體"/>
              </w:rPr>
            </w:pPr>
            <w:r w:rsidRPr="00EE5AE0">
              <w:rPr>
                <w:rFonts w:ascii="標楷體" w:eastAsia="標楷體" w:hAnsi="標楷體"/>
              </w:rPr>
              <w:t>2.76</w:t>
            </w:r>
          </w:p>
        </w:tc>
      </w:tr>
      <w:tr w:rsidR="00E32A65" w:rsidRPr="00435D66" w:rsidTr="00700FEA">
        <w:trPr>
          <w:trHeight w:hRule="exact" w:val="369"/>
          <w:jc w:val="center"/>
        </w:trPr>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91298C" w:rsidRDefault="00E32A65" w:rsidP="00700FEA">
            <w:pPr>
              <w:widowControl/>
              <w:jc w:val="center"/>
              <w:rPr>
                <w:rFonts w:ascii="標楷體" w:eastAsia="標楷體" w:hAnsi="標楷體" w:cs="新細明體"/>
                <w:color w:val="000000"/>
                <w:kern w:val="0"/>
              </w:rPr>
            </w:pPr>
            <w:r>
              <w:rPr>
                <w:rFonts w:ascii="標楷體" w:eastAsia="標楷體" w:hAnsi="標楷體" w:hint="eastAsia"/>
                <w:kern w:val="0"/>
              </w:rPr>
              <w:t>其      他</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32A65" w:rsidRPr="00EB5EF7" w:rsidRDefault="00E32A65" w:rsidP="00700FEA">
            <w:pPr>
              <w:jc w:val="right"/>
              <w:rPr>
                <w:rFonts w:ascii="標楷體" w:eastAsia="標楷體" w:hAnsi="標楷體" w:cs="新細明體"/>
                <w:color w:val="000000"/>
              </w:rPr>
            </w:pPr>
            <w:r w:rsidRPr="00EB5EF7">
              <w:rPr>
                <w:rFonts w:ascii="標楷體" w:eastAsia="標楷體" w:hAnsi="標楷體" w:cs="新細明體" w:hint="eastAsia"/>
                <w:color w:val="000000"/>
              </w:rPr>
              <w:t>5,482</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32A65" w:rsidRPr="00EB5EF7" w:rsidRDefault="00E32A65" w:rsidP="00700FEA">
            <w:pPr>
              <w:jc w:val="right"/>
              <w:rPr>
                <w:rFonts w:ascii="標楷體" w:eastAsia="標楷體" w:hAnsi="標楷體" w:cs="新細明體"/>
                <w:color w:val="000000"/>
              </w:rPr>
            </w:pPr>
            <w:r w:rsidRPr="00EB5EF7">
              <w:rPr>
                <w:rFonts w:ascii="標楷體" w:eastAsia="標楷體" w:hAnsi="標楷體" w:cs="新細明體" w:hint="eastAsia"/>
                <w:color w:val="000000"/>
              </w:rPr>
              <w:t>19.48</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32A65" w:rsidRPr="00EB5EF7" w:rsidRDefault="00E32A65" w:rsidP="00700FEA">
            <w:pPr>
              <w:jc w:val="right"/>
              <w:rPr>
                <w:rFonts w:ascii="標楷體" w:eastAsia="標楷體" w:hAnsi="標楷體" w:cs="新細明體"/>
                <w:color w:val="000000"/>
              </w:rPr>
            </w:pPr>
            <w:r w:rsidRPr="00EB5EF7">
              <w:rPr>
                <w:rFonts w:ascii="標楷體" w:eastAsia="標楷體" w:hAnsi="標楷體" w:cs="新細明體" w:hint="eastAsia"/>
                <w:color w:val="000000"/>
              </w:rPr>
              <w:t>587.03</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32A65" w:rsidRPr="00EB5EF7" w:rsidRDefault="00E32A65" w:rsidP="00700FEA">
            <w:pPr>
              <w:jc w:val="right"/>
              <w:rPr>
                <w:rFonts w:ascii="標楷體" w:eastAsia="標楷體" w:hAnsi="標楷體" w:cs="新細明體"/>
                <w:color w:val="000000"/>
              </w:rPr>
            </w:pPr>
            <w:r w:rsidRPr="00EB5EF7">
              <w:rPr>
                <w:rFonts w:ascii="標楷體" w:eastAsia="標楷體" w:hAnsi="標楷體" w:cs="新細明體" w:hint="eastAsia"/>
                <w:color w:val="000000"/>
              </w:rPr>
              <w:t>16.37</w:t>
            </w:r>
          </w:p>
        </w:tc>
      </w:tr>
      <w:tr w:rsidR="00E32A65" w:rsidRPr="00435D66" w:rsidTr="00700FEA">
        <w:trPr>
          <w:trHeight w:hRule="exact" w:val="369"/>
          <w:jc w:val="center"/>
        </w:trPr>
        <w:tc>
          <w:tcPr>
            <w:tcW w:w="29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91298C" w:rsidRDefault="00E32A65" w:rsidP="00700FEA">
            <w:pPr>
              <w:widowControl/>
              <w:jc w:val="center"/>
              <w:rPr>
                <w:rFonts w:ascii="標楷體" w:eastAsia="標楷體" w:hAnsi="標楷體" w:cs="新細明體"/>
                <w:color w:val="000000"/>
                <w:kern w:val="0"/>
              </w:rPr>
            </w:pPr>
            <w:r>
              <w:rPr>
                <w:rFonts w:ascii="標楷體" w:eastAsia="標楷體" w:hAnsi="標楷體" w:hint="eastAsia"/>
                <w:kern w:val="0"/>
              </w:rPr>
              <w:t>合      計</w:t>
            </w:r>
          </w:p>
        </w:tc>
        <w:tc>
          <w:tcPr>
            <w:tcW w:w="10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8E689B" w:rsidRDefault="00E32A65" w:rsidP="00700FEA">
            <w:pPr>
              <w:jc w:val="right"/>
              <w:rPr>
                <w:rFonts w:ascii="標楷體" w:eastAsia="標楷體" w:hAnsi="標楷體"/>
                <w:bCs/>
              </w:rPr>
            </w:pPr>
            <w:r w:rsidRPr="008E689B">
              <w:rPr>
                <w:rFonts w:ascii="標楷體" w:eastAsia="標楷體" w:hAnsi="標楷體"/>
                <w:bCs/>
              </w:rPr>
              <w:t>28,125</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8E689B" w:rsidRDefault="00E32A65" w:rsidP="00700FEA">
            <w:pPr>
              <w:jc w:val="right"/>
              <w:rPr>
                <w:rFonts w:ascii="標楷體" w:eastAsia="標楷體" w:hAnsi="標楷體"/>
              </w:rPr>
            </w:pPr>
            <w:r w:rsidRPr="008E689B">
              <w:rPr>
                <w:rFonts w:ascii="標楷體" w:eastAsia="標楷體" w:hAnsi="標楷體"/>
              </w:rPr>
              <w:t>100.00</w:t>
            </w:r>
          </w:p>
        </w:tc>
        <w:tc>
          <w:tcPr>
            <w:tcW w:w="16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8E689B" w:rsidRDefault="00E32A65" w:rsidP="00700FEA">
            <w:pPr>
              <w:jc w:val="right"/>
              <w:rPr>
                <w:rFonts w:ascii="標楷體" w:eastAsia="標楷體" w:hAnsi="標楷體"/>
                <w:bCs/>
              </w:rPr>
            </w:pPr>
            <w:r w:rsidRPr="008E689B">
              <w:rPr>
                <w:rFonts w:ascii="標楷體" w:eastAsia="標楷體" w:hAnsi="標楷體"/>
                <w:bCs/>
              </w:rPr>
              <w:t>3</w:t>
            </w:r>
            <w:r>
              <w:rPr>
                <w:rFonts w:ascii="標楷體" w:eastAsia="標楷體" w:hAnsi="標楷體" w:hint="eastAsia"/>
                <w:bCs/>
              </w:rPr>
              <w:t>,</w:t>
            </w:r>
            <w:r w:rsidRPr="008E689B">
              <w:rPr>
                <w:rFonts w:ascii="標楷體" w:eastAsia="標楷體" w:hAnsi="標楷體"/>
                <w:bCs/>
              </w:rPr>
              <w:t>464</w:t>
            </w:r>
            <w:r>
              <w:rPr>
                <w:rFonts w:ascii="標楷體" w:eastAsia="標楷體" w:hAnsi="標楷體" w:hint="eastAsia"/>
                <w:bCs/>
              </w:rPr>
              <w:t>.</w:t>
            </w:r>
            <w:r w:rsidRPr="008E689B">
              <w:rPr>
                <w:rFonts w:ascii="標楷體" w:eastAsia="標楷體" w:hAnsi="標楷體"/>
                <w:bCs/>
              </w:rPr>
              <w:t>92</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32A65" w:rsidRPr="008E689B" w:rsidRDefault="00E32A65" w:rsidP="00700FEA">
            <w:pPr>
              <w:jc w:val="right"/>
              <w:rPr>
                <w:rFonts w:ascii="標楷體" w:eastAsia="標楷體" w:hAnsi="標楷體"/>
              </w:rPr>
            </w:pPr>
            <w:r w:rsidRPr="008E689B">
              <w:rPr>
                <w:rFonts w:ascii="標楷體" w:eastAsia="標楷體" w:hAnsi="標楷體"/>
              </w:rPr>
              <w:t>100.00</w:t>
            </w:r>
          </w:p>
        </w:tc>
      </w:tr>
    </w:tbl>
    <w:p w:rsidR="000F38B3" w:rsidRPr="00E32A65" w:rsidRDefault="00E32A65" w:rsidP="00E32A65">
      <w:pPr>
        <w:spacing w:line="460" w:lineRule="exact"/>
        <w:rPr>
          <w:rFonts w:eastAsia="標楷體"/>
          <w:b/>
          <w:sz w:val="28"/>
          <w:szCs w:val="28"/>
        </w:rPr>
      </w:pPr>
      <w:r w:rsidRPr="00AB45A3">
        <w:rPr>
          <w:rFonts w:ascii="標楷體" w:eastAsia="標楷體" w:hAnsi="標楷體" w:cs="新細明體" w:hint="eastAsia"/>
          <w:kern w:val="0"/>
        </w:rPr>
        <w:t>資料來源：越南計畫投資部。</w:t>
      </w:r>
    </w:p>
    <w:p w:rsidR="00E32A65" w:rsidRPr="0009096E" w:rsidRDefault="00E32A65" w:rsidP="00E32A65">
      <w:pPr>
        <w:spacing w:beforeLines="50" w:before="180" w:line="520" w:lineRule="exact"/>
        <w:ind w:left="566" w:hangingChars="202" w:hanging="566"/>
        <w:rPr>
          <w:rFonts w:ascii="標楷體" w:eastAsia="標楷體" w:hAnsi="標楷體"/>
          <w:b/>
          <w:sz w:val="28"/>
          <w:szCs w:val="28"/>
        </w:rPr>
      </w:pPr>
      <w:r w:rsidRPr="0009096E">
        <w:rPr>
          <w:rFonts w:ascii="標楷體" w:eastAsia="標楷體" w:hAnsi="標楷體" w:hint="eastAsia"/>
          <w:b/>
          <w:sz w:val="28"/>
          <w:szCs w:val="28"/>
        </w:rPr>
        <w:t>(二)</w:t>
      </w:r>
      <w:r>
        <w:rPr>
          <w:rFonts w:ascii="標楷體" w:eastAsia="標楷體" w:hAnsi="標楷體" w:hint="eastAsia"/>
          <w:b/>
          <w:sz w:val="28"/>
          <w:szCs w:val="28"/>
        </w:rPr>
        <w:t>2018</w:t>
      </w:r>
      <w:r w:rsidRPr="0009096E">
        <w:rPr>
          <w:rFonts w:ascii="標楷體" w:eastAsia="標楷體" w:hAnsi="標楷體" w:hint="eastAsia"/>
          <w:b/>
          <w:sz w:val="28"/>
          <w:szCs w:val="28"/>
        </w:rPr>
        <w:t>年</w:t>
      </w:r>
      <w:r w:rsidRPr="000C37A6">
        <w:rPr>
          <w:rFonts w:ascii="標楷體" w:eastAsia="標楷體" w:hAnsi="標楷體" w:hint="eastAsia"/>
          <w:b/>
          <w:sz w:val="28"/>
          <w:szCs w:val="28"/>
        </w:rPr>
        <w:t>越南吸引外資</w:t>
      </w:r>
      <w:r w:rsidRPr="00E436FE">
        <w:rPr>
          <w:rFonts w:ascii="標楷體" w:eastAsia="標楷體" w:hAnsi="標楷體" w:hint="eastAsia"/>
          <w:b/>
          <w:sz w:val="28"/>
          <w:szCs w:val="28"/>
        </w:rPr>
        <w:t>355</w:t>
      </w:r>
      <w:r w:rsidRPr="000C37A6">
        <w:rPr>
          <w:rFonts w:ascii="標楷體" w:eastAsia="標楷體" w:hAnsi="標楷體" w:hint="eastAsia"/>
          <w:b/>
          <w:sz w:val="28"/>
          <w:szCs w:val="28"/>
        </w:rPr>
        <w:t>億美元，</w:t>
      </w:r>
      <w:r>
        <w:rPr>
          <w:rFonts w:ascii="標楷體" w:eastAsia="標楷體" w:hAnsi="標楷體" w:hint="eastAsia"/>
          <w:b/>
          <w:sz w:val="28"/>
          <w:szCs w:val="28"/>
        </w:rPr>
        <w:t>以日本居冠，</w:t>
      </w:r>
      <w:r w:rsidRPr="0009096E">
        <w:rPr>
          <w:rFonts w:ascii="標楷體" w:eastAsia="標楷體" w:hAnsi="標楷體" w:hint="eastAsia"/>
          <w:b/>
          <w:sz w:val="28"/>
          <w:szCs w:val="28"/>
        </w:rPr>
        <w:t>臺灣</w:t>
      </w:r>
      <w:r>
        <w:rPr>
          <w:rFonts w:ascii="標楷體" w:eastAsia="標楷體" w:hAnsi="標楷體" w:hint="eastAsia"/>
          <w:b/>
          <w:sz w:val="28"/>
          <w:szCs w:val="28"/>
        </w:rPr>
        <w:t>排名</w:t>
      </w:r>
      <w:r w:rsidRPr="0009096E">
        <w:rPr>
          <w:rFonts w:ascii="標楷體" w:eastAsia="標楷體" w:hAnsi="標楷體" w:hint="eastAsia"/>
          <w:b/>
          <w:sz w:val="28"/>
          <w:szCs w:val="28"/>
        </w:rPr>
        <w:t>第</w:t>
      </w:r>
      <w:r>
        <w:rPr>
          <w:rFonts w:ascii="標楷體" w:eastAsia="標楷體" w:hAnsi="標楷體" w:hint="eastAsia"/>
          <w:b/>
          <w:sz w:val="28"/>
          <w:szCs w:val="28"/>
        </w:rPr>
        <w:t>7，</w:t>
      </w:r>
      <w:r w:rsidRPr="00B40C73">
        <w:rPr>
          <w:rFonts w:ascii="標楷體" w:eastAsia="標楷體" w:hAnsi="標楷體" w:hint="eastAsia"/>
          <w:b/>
          <w:sz w:val="28"/>
          <w:szCs w:val="28"/>
        </w:rPr>
        <w:t>加工、製造業最多</w:t>
      </w:r>
    </w:p>
    <w:p w:rsidR="00E32A65" w:rsidRDefault="00E32A65" w:rsidP="00E32A65">
      <w:pPr>
        <w:spacing w:line="520" w:lineRule="exact"/>
        <w:ind w:firstLineChars="202" w:firstLine="566"/>
        <w:jc w:val="both"/>
        <w:rPr>
          <w:rFonts w:ascii="標楷體" w:eastAsia="標楷體" w:hAnsi="標楷體"/>
          <w:sz w:val="28"/>
          <w:szCs w:val="28"/>
        </w:rPr>
      </w:pPr>
      <w:r>
        <w:rPr>
          <w:rFonts w:ascii="標楷體" w:eastAsia="標楷體" w:hAnsi="標楷體" w:hint="eastAsia"/>
          <w:sz w:val="28"/>
          <w:szCs w:val="28"/>
        </w:rPr>
        <w:t>2018</w:t>
      </w:r>
      <w:r w:rsidRPr="00AB45A3">
        <w:rPr>
          <w:rFonts w:ascii="標楷體" w:eastAsia="標楷體" w:hAnsi="標楷體" w:hint="eastAsia"/>
          <w:sz w:val="28"/>
          <w:szCs w:val="28"/>
        </w:rPr>
        <w:t>年越南吸引外資</w:t>
      </w:r>
      <w:r>
        <w:rPr>
          <w:rFonts w:ascii="標楷體" w:eastAsia="標楷體" w:hAnsi="標楷體" w:hint="eastAsia"/>
          <w:sz w:val="28"/>
          <w:szCs w:val="28"/>
        </w:rPr>
        <w:t>約355</w:t>
      </w:r>
      <w:r w:rsidRPr="00AB45A3">
        <w:rPr>
          <w:rFonts w:ascii="標楷體" w:eastAsia="標楷體" w:hAnsi="標楷體" w:hint="eastAsia"/>
          <w:sz w:val="28"/>
          <w:szCs w:val="28"/>
        </w:rPr>
        <w:t>億美元，</w:t>
      </w:r>
      <w:r>
        <w:rPr>
          <w:rFonts w:ascii="標楷體" w:eastAsia="標楷體" w:hAnsi="標楷體" w:hint="eastAsia"/>
          <w:sz w:val="28"/>
          <w:szCs w:val="28"/>
        </w:rPr>
        <w:t>以日本</w:t>
      </w:r>
      <w:r w:rsidRPr="003834AF">
        <w:rPr>
          <w:rFonts w:ascii="標楷體" w:eastAsia="標楷體" w:hAnsi="標楷體" w:hint="eastAsia"/>
          <w:sz w:val="28"/>
          <w:szCs w:val="28"/>
        </w:rPr>
        <w:t>居冠，</w:t>
      </w:r>
      <w:r>
        <w:rPr>
          <w:rFonts w:ascii="標楷體" w:eastAsia="標楷體" w:hAnsi="標楷體" w:hint="eastAsia"/>
          <w:sz w:val="28"/>
          <w:szCs w:val="28"/>
        </w:rPr>
        <w:t>韓國、新加坡分居第2、3名，</w:t>
      </w:r>
      <w:r w:rsidRPr="00AB45A3">
        <w:rPr>
          <w:rFonts w:ascii="標楷體" w:eastAsia="標楷體" w:hAnsi="標楷體" w:hint="eastAsia"/>
          <w:sz w:val="28"/>
          <w:szCs w:val="28"/>
        </w:rPr>
        <w:t>臺灣排名第</w:t>
      </w:r>
      <w:r>
        <w:rPr>
          <w:rFonts w:ascii="標楷體" w:eastAsia="標楷體" w:hAnsi="標楷體" w:hint="eastAsia"/>
          <w:sz w:val="28"/>
          <w:szCs w:val="28"/>
        </w:rPr>
        <w:t>7(如表2)</w:t>
      </w:r>
      <w:r w:rsidRPr="00AB45A3">
        <w:rPr>
          <w:rFonts w:ascii="標楷體" w:eastAsia="標楷體" w:hAnsi="標楷體" w:hint="eastAsia"/>
          <w:sz w:val="28"/>
          <w:szCs w:val="28"/>
        </w:rPr>
        <w:t>。</w:t>
      </w:r>
    </w:p>
    <w:p w:rsidR="00E32A65" w:rsidRDefault="00E32A65" w:rsidP="00E32A65">
      <w:pPr>
        <w:spacing w:line="520" w:lineRule="exact"/>
        <w:ind w:firstLineChars="202" w:firstLine="566"/>
        <w:jc w:val="both"/>
        <w:rPr>
          <w:rFonts w:ascii="標楷體" w:eastAsia="標楷體" w:hAnsi="標楷體"/>
          <w:sz w:val="28"/>
          <w:szCs w:val="28"/>
        </w:rPr>
      </w:pPr>
      <w:r w:rsidRPr="00F61FBB">
        <w:rPr>
          <w:rFonts w:ascii="標楷體" w:eastAsia="標楷體" w:hAnsi="標楷體" w:hint="eastAsia"/>
          <w:sz w:val="28"/>
          <w:szCs w:val="28"/>
        </w:rPr>
        <w:t>若以業別</w:t>
      </w:r>
      <w:r w:rsidRPr="00E85D2D">
        <w:rPr>
          <w:rFonts w:ascii="標楷體" w:eastAsia="標楷體" w:hAnsi="標楷體" w:hint="eastAsia"/>
          <w:sz w:val="28"/>
          <w:szCs w:val="28"/>
        </w:rPr>
        <w:t>吸引外資</w:t>
      </w:r>
      <w:r>
        <w:rPr>
          <w:rFonts w:ascii="標楷體" w:eastAsia="標楷體" w:hAnsi="標楷體" w:hint="eastAsia"/>
          <w:sz w:val="28"/>
          <w:szCs w:val="28"/>
        </w:rPr>
        <w:t>金額</w:t>
      </w:r>
      <w:r w:rsidRPr="00F61FBB">
        <w:rPr>
          <w:rFonts w:ascii="標楷體" w:eastAsia="標楷體" w:hAnsi="標楷體" w:hint="eastAsia"/>
          <w:sz w:val="28"/>
          <w:szCs w:val="28"/>
        </w:rPr>
        <w:t>觀察，2018年以加工、製造業</w:t>
      </w:r>
      <w:r w:rsidRPr="00E85D2D">
        <w:rPr>
          <w:rFonts w:ascii="標楷體" w:eastAsia="標楷體" w:hAnsi="標楷體" w:hint="eastAsia"/>
          <w:sz w:val="28"/>
          <w:szCs w:val="28"/>
        </w:rPr>
        <w:t>165億美元</w:t>
      </w:r>
      <w:r>
        <w:rPr>
          <w:rFonts w:ascii="標楷體" w:eastAsia="標楷體" w:hAnsi="標楷體" w:hint="eastAsia"/>
          <w:sz w:val="28"/>
          <w:szCs w:val="28"/>
        </w:rPr>
        <w:t>最多(占比</w:t>
      </w:r>
      <w:r w:rsidRPr="00E85D2D">
        <w:rPr>
          <w:rFonts w:ascii="標楷體" w:eastAsia="標楷體" w:hAnsi="標楷體" w:hint="eastAsia"/>
          <w:sz w:val="28"/>
          <w:szCs w:val="28"/>
        </w:rPr>
        <w:t>47</w:t>
      </w:r>
      <w:r w:rsidRPr="00F61FBB">
        <w:rPr>
          <w:rFonts w:ascii="標楷體" w:eastAsia="標楷體" w:hAnsi="標楷體" w:hint="eastAsia"/>
          <w:sz w:val="28"/>
          <w:szCs w:val="28"/>
        </w:rPr>
        <w:t>％</w:t>
      </w:r>
      <w:r>
        <w:rPr>
          <w:rFonts w:ascii="標楷體" w:eastAsia="標楷體" w:hAnsi="標楷體" w:hint="eastAsia"/>
          <w:sz w:val="28"/>
          <w:szCs w:val="28"/>
        </w:rPr>
        <w:t>)</w:t>
      </w:r>
      <w:r w:rsidRPr="00F61FBB">
        <w:rPr>
          <w:rFonts w:ascii="標楷體" w:eastAsia="標楷體" w:hAnsi="標楷體" w:hint="eastAsia"/>
          <w:sz w:val="28"/>
          <w:szCs w:val="28"/>
        </w:rPr>
        <w:t>，不動產經營領域</w:t>
      </w:r>
      <w:r w:rsidRPr="00E85D2D">
        <w:rPr>
          <w:rFonts w:ascii="標楷體" w:eastAsia="標楷體" w:hAnsi="標楷體" w:hint="eastAsia"/>
          <w:sz w:val="28"/>
          <w:szCs w:val="28"/>
        </w:rPr>
        <w:t>66億美元</w:t>
      </w:r>
      <w:r>
        <w:rPr>
          <w:rFonts w:ascii="標楷體" w:eastAsia="標楷體" w:hAnsi="標楷體" w:hint="eastAsia"/>
          <w:sz w:val="28"/>
          <w:szCs w:val="28"/>
        </w:rPr>
        <w:t>居</w:t>
      </w:r>
      <w:r w:rsidRPr="00F61FBB">
        <w:rPr>
          <w:rFonts w:ascii="標楷體" w:eastAsia="標楷體" w:hAnsi="標楷體" w:hint="eastAsia"/>
          <w:sz w:val="28"/>
          <w:szCs w:val="28"/>
        </w:rPr>
        <w:t>次</w:t>
      </w:r>
      <w:r>
        <w:rPr>
          <w:rFonts w:ascii="標楷體" w:eastAsia="標楷體" w:hAnsi="標楷體" w:hint="eastAsia"/>
          <w:sz w:val="28"/>
          <w:szCs w:val="28"/>
        </w:rPr>
        <w:t>(19</w:t>
      </w:r>
      <w:r w:rsidRPr="00F61FBB">
        <w:rPr>
          <w:rFonts w:ascii="標楷體" w:eastAsia="標楷體" w:hAnsi="標楷體" w:hint="eastAsia"/>
          <w:sz w:val="28"/>
          <w:szCs w:val="28"/>
        </w:rPr>
        <w:t>％</w:t>
      </w:r>
      <w:r>
        <w:rPr>
          <w:rFonts w:ascii="標楷體" w:eastAsia="標楷體" w:hAnsi="標楷體" w:hint="eastAsia"/>
          <w:sz w:val="28"/>
          <w:szCs w:val="28"/>
        </w:rPr>
        <w:t>)，</w:t>
      </w:r>
      <w:r w:rsidRPr="00F61FBB">
        <w:rPr>
          <w:rFonts w:ascii="標楷體" w:eastAsia="標楷體" w:hAnsi="標楷體" w:hint="eastAsia"/>
          <w:sz w:val="28"/>
          <w:szCs w:val="28"/>
        </w:rPr>
        <w:t>批發和零售領域</w:t>
      </w:r>
      <w:r w:rsidRPr="00E85D2D">
        <w:rPr>
          <w:rFonts w:ascii="標楷體" w:eastAsia="標楷體" w:hAnsi="標楷體" w:hint="eastAsia"/>
          <w:sz w:val="28"/>
          <w:szCs w:val="28"/>
        </w:rPr>
        <w:t>36億美元</w:t>
      </w:r>
      <w:r>
        <w:rPr>
          <w:rFonts w:ascii="標楷體" w:eastAsia="標楷體" w:hAnsi="標楷體" w:hint="eastAsia"/>
          <w:sz w:val="28"/>
          <w:szCs w:val="28"/>
        </w:rPr>
        <w:t>排名</w:t>
      </w:r>
      <w:r w:rsidRPr="00F61FBB">
        <w:rPr>
          <w:rFonts w:ascii="標楷體" w:eastAsia="標楷體" w:hAnsi="標楷體" w:hint="eastAsia"/>
          <w:sz w:val="28"/>
          <w:szCs w:val="28"/>
        </w:rPr>
        <w:t>第</w:t>
      </w:r>
      <w:r>
        <w:rPr>
          <w:rFonts w:ascii="標楷體" w:eastAsia="標楷體" w:hAnsi="標楷體" w:hint="eastAsia"/>
          <w:sz w:val="28"/>
          <w:szCs w:val="28"/>
        </w:rPr>
        <w:t>3(10</w:t>
      </w:r>
      <w:r w:rsidRPr="00F61FBB">
        <w:rPr>
          <w:rFonts w:ascii="標楷體" w:eastAsia="標楷體" w:hAnsi="標楷體" w:hint="eastAsia"/>
          <w:sz w:val="28"/>
          <w:szCs w:val="28"/>
        </w:rPr>
        <w:t>％</w:t>
      </w:r>
      <w:r>
        <w:rPr>
          <w:rFonts w:ascii="標楷體" w:eastAsia="標楷體" w:hAnsi="標楷體" w:hint="eastAsia"/>
          <w:sz w:val="28"/>
          <w:szCs w:val="28"/>
        </w:rPr>
        <w:t>)</w:t>
      </w:r>
      <w:r w:rsidRPr="00F61FBB">
        <w:rPr>
          <w:rFonts w:ascii="標楷體" w:eastAsia="標楷體" w:hAnsi="標楷體" w:hint="eastAsia"/>
          <w:sz w:val="28"/>
          <w:szCs w:val="28"/>
        </w:rPr>
        <w:t>。</w:t>
      </w:r>
    </w:p>
    <w:p w:rsidR="00E32A65" w:rsidRDefault="00E32A65" w:rsidP="00E32A65">
      <w:pPr>
        <w:spacing w:line="520" w:lineRule="exact"/>
        <w:jc w:val="both"/>
        <w:rPr>
          <w:rFonts w:ascii="標楷體" w:eastAsia="標楷體" w:hAnsi="標楷體"/>
          <w:sz w:val="28"/>
          <w:szCs w:val="28"/>
        </w:rPr>
      </w:pPr>
    </w:p>
    <w:p w:rsidR="00E32A65" w:rsidRDefault="00E32A65">
      <w:pPr>
        <w:widowControl/>
        <w:rPr>
          <w:rFonts w:ascii="標楷體" w:eastAsia="標楷體" w:hAnsi="標楷體"/>
          <w:sz w:val="28"/>
          <w:szCs w:val="28"/>
        </w:rPr>
      </w:pPr>
      <w:r>
        <w:rPr>
          <w:rFonts w:ascii="標楷體" w:eastAsia="標楷體" w:hAnsi="標楷體"/>
          <w:sz w:val="28"/>
          <w:szCs w:val="28"/>
        </w:rPr>
        <w:br w:type="page"/>
      </w:r>
    </w:p>
    <w:p w:rsidR="00E32A65" w:rsidRPr="0020384B" w:rsidRDefault="00E32A65" w:rsidP="00E32A65">
      <w:pPr>
        <w:spacing w:line="480" w:lineRule="exact"/>
        <w:jc w:val="center"/>
        <w:rPr>
          <w:rFonts w:ascii="標楷體" w:eastAsia="標楷體" w:hAnsi="標楷體"/>
          <w:b/>
          <w:sz w:val="28"/>
          <w:szCs w:val="28"/>
        </w:rPr>
      </w:pPr>
      <w:r w:rsidRPr="0020384B">
        <w:rPr>
          <w:rFonts w:ascii="標楷體" w:eastAsia="標楷體" w:hAnsi="標楷體" w:hint="eastAsia"/>
          <w:b/>
          <w:sz w:val="28"/>
          <w:szCs w:val="28"/>
        </w:rPr>
        <w:lastRenderedPageBreak/>
        <w:t>表2  2018年越南前十大外資</w:t>
      </w:r>
      <w:r>
        <w:rPr>
          <w:rFonts w:ascii="標楷體" w:eastAsia="標楷體" w:hAnsi="標楷體" w:hint="eastAsia"/>
          <w:b/>
          <w:sz w:val="28"/>
          <w:szCs w:val="28"/>
        </w:rPr>
        <w:t>統計</w:t>
      </w:r>
    </w:p>
    <w:tbl>
      <w:tblPr>
        <w:tblW w:w="8379" w:type="dxa"/>
        <w:tblInd w:w="13" w:type="dxa"/>
        <w:tblCellMar>
          <w:left w:w="28" w:type="dxa"/>
          <w:right w:w="28" w:type="dxa"/>
        </w:tblCellMar>
        <w:tblLook w:val="04A0" w:firstRow="1" w:lastRow="0" w:firstColumn="1" w:lastColumn="0" w:noHBand="0" w:noVBand="1"/>
      </w:tblPr>
      <w:tblGrid>
        <w:gridCol w:w="580"/>
        <w:gridCol w:w="2480"/>
        <w:gridCol w:w="1066"/>
        <w:gridCol w:w="2552"/>
        <w:gridCol w:w="1701"/>
      </w:tblGrid>
      <w:tr w:rsidR="00E32A65" w:rsidRPr="00AB45A3" w:rsidTr="00700FEA">
        <w:trPr>
          <w:trHeight w:val="1020"/>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排名</w:t>
            </w:r>
          </w:p>
        </w:tc>
        <w:tc>
          <w:tcPr>
            <w:tcW w:w="2480" w:type="dxa"/>
            <w:tcBorders>
              <w:top w:val="single" w:sz="4" w:space="0" w:color="auto"/>
              <w:left w:val="nil"/>
              <w:bottom w:val="single" w:sz="4" w:space="0" w:color="auto"/>
              <w:right w:val="single" w:sz="4" w:space="0" w:color="auto"/>
            </w:tcBorders>
            <w:shd w:val="clear" w:color="000000" w:fill="FFFFFF"/>
            <w:noWrap/>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國家或地區</w:t>
            </w:r>
          </w:p>
        </w:tc>
        <w:tc>
          <w:tcPr>
            <w:tcW w:w="1066" w:type="dxa"/>
            <w:tcBorders>
              <w:top w:val="single" w:sz="4" w:space="0" w:color="auto"/>
              <w:left w:val="nil"/>
              <w:bottom w:val="single" w:sz="4" w:space="0" w:color="auto"/>
              <w:right w:val="single" w:sz="4" w:space="0" w:color="auto"/>
            </w:tcBorders>
            <w:shd w:val="clear" w:color="000000" w:fill="FFFFFF"/>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新投資案件數</w:t>
            </w:r>
            <w:r>
              <w:rPr>
                <w:rFonts w:ascii="標楷體" w:eastAsia="標楷體" w:hAnsi="標楷體"/>
                <w:color w:val="000000"/>
                <w:kern w:val="0"/>
              </w:rPr>
              <w:br/>
            </w:r>
            <w:r>
              <w:rPr>
                <w:rFonts w:ascii="標楷體" w:eastAsia="標楷體" w:hAnsi="標楷體" w:hint="eastAsia"/>
                <w:color w:val="000000"/>
                <w:kern w:val="0"/>
              </w:rPr>
              <w:t>(件)</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196167" w:rsidRDefault="00E32A65" w:rsidP="00700FEA">
            <w:pPr>
              <w:spacing w:line="240" w:lineRule="exact"/>
              <w:jc w:val="center"/>
              <w:rPr>
                <w:rFonts w:ascii="標楷體" w:eastAsia="標楷體" w:hAnsi="標楷體"/>
                <w:color w:val="000000"/>
                <w:kern w:val="0"/>
              </w:rPr>
            </w:pPr>
            <w:r w:rsidRPr="00196167">
              <w:rPr>
                <w:rFonts w:ascii="標楷體" w:eastAsia="標楷體" w:hAnsi="標楷體" w:hint="eastAsia"/>
                <w:color w:val="000000"/>
                <w:kern w:val="0"/>
              </w:rPr>
              <w:t>新登記、增資、合資、股份購買之總額</w:t>
            </w:r>
          </w:p>
          <w:p w:rsidR="00E32A65" w:rsidRPr="00196167" w:rsidRDefault="00E32A65" w:rsidP="00700FEA">
            <w:pPr>
              <w:spacing w:line="240" w:lineRule="exact"/>
              <w:jc w:val="center"/>
              <w:rPr>
                <w:rFonts w:ascii="標楷體" w:eastAsia="標楷體" w:hAnsi="標楷體"/>
                <w:color w:val="000000"/>
                <w:kern w:val="0"/>
              </w:rPr>
            </w:pPr>
            <w:r w:rsidRPr="00196167">
              <w:rPr>
                <w:rFonts w:ascii="標楷體" w:eastAsia="標楷體" w:hAnsi="標楷體" w:hint="eastAsia"/>
                <w:color w:val="000000"/>
                <w:kern w:val="0"/>
              </w:rPr>
              <w:t>(億美元)</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AB45A3" w:rsidRDefault="00E32A65" w:rsidP="00700FEA">
            <w:pPr>
              <w:spacing w:line="240" w:lineRule="exact"/>
              <w:jc w:val="center"/>
              <w:rPr>
                <w:rFonts w:ascii="標楷體" w:eastAsia="標楷體" w:hAnsi="標楷體"/>
                <w:color w:val="000000"/>
              </w:rPr>
            </w:pPr>
            <w:r w:rsidRPr="00AB45A3">
              <w:rPr>
                <w:rFonts w:ascii="標楷體" w:eastAsia="標楷體" w:hAnsi="標楷體" w:hint="eastAsia"/>
                <w:color w:val="000000"/>
              </w:rPr>
              <w:t>金額</w:t>
            </w:r>
            <w:r>
              <w:rPr>
                <w:rFonts w:ascii="標楷體" w:eastAsia="標楷體" w:hAnsi="標楷體" w:hint="eastAsia"/>
                <w:color w:val="000000"/>
              </w:rPr>
              <w:t>占</w:t>
            </w:r>
            <w:r w:rsidRPr="00AB45A3">
              <w:rPr>
                <w:rFonts w:ascii="標楷體" w:eastAsia="標楷體" w:hAnsi="標楷體" w:hint="eastAsia"/>
                <w:color w:val="000000"/>
              </w:rPr>
              <w:t>比</w:t>
            </w:r>
            <w:r w:rsidRPr="00AB45A3">
              <w:rPr>
                <w:rFonts w:ascii="標楷體" w:eastAsia="標楷體" w:hAnsi="標楷體"/>
                <w:color w:val="000000"/>
              </w:rPr>
              <w:t>(%)</w:t>
            </w:r>
          </w:p>
        </w:tc>
      </w:tr>
      <w:tr w:rsidR="00E32A65" w:rsidRPr="00AB45A3" w:rsidTr="00700FEA">
        <w:trPr>
          <w:trHeight w:val="402"/>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1</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日本</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429</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85</w:t>
            </w:r>
            <w:r>
              <w:rPr>
                <w:rFonts w:ascii="標楷體" w:eastAsia="標楷體" w:hAnsi="標楷體" w:hint="eastAsia"/>
                <w:kern w:val="0"/>
              </w:rPr>
              <w:t>.</w:t>
            </w:r>
            <w:r w:rsidRPr="00C4195C">
              <w:rPr>
                <w:rFonts w:ascii="標楷體" w:eastAsia="標楷體" w:hAnsi="標楷體"/>
                <w:kern w:val="0"/>
              </w:rPr>
              <w:t>9</w:t>
            </w:r>
            <w:r>
              <w:rPr>
                <w:rFonts w:ascii="標楷體" w:eastAsia="標楷體" w:hAnsi="標楷體" w:hint="eastAsia"/>
                <w:kern w:val="0"/>
              </w:rPr>
              <w:t>9</w:t>
            </w:r>
            <w:r w:rsidRPr="00C4195C">
              <w:rPr>
                <w:rFonts w:ascii="標楷體" w:eastAsia="標楷體" w:hAnsi="標楷體"/>
                <w:kern w:val="0"/>
              </w:rPr>
              <w:t xml:space="preserve">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24.25 </w:t>
            </w:r>
          </w:p>
        </w:tc>
      </w:tr>
      <w:tr w:rsidR="00E32A65" w:rsidRPr="00AB45A3" w:rsidTr="00700FEA">
        <w:trPr>
          <w:trHeight w:val="402"/>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2</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韓國</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1</w:t>
            </w:r>
            <w:r w:rsidRPr="00A329D9">
              <w:rPr>
                <w:rFonts w:ascii="標楷體" w:eastAsia="標楷體" w:hAnsi="標楷體" w:hint="eastAsia"/>
              </w:rPr>
              <w:t>,</w:t>
            </w:r>
            <w:r w:rsidRPr="00A329D9">
              <w:rPr>
                <w:rFonts w:ascii="標楷體" w:eastAsia="標楷體" w:hAnsi="標楷體"/>
              </w:rPr>
              <w:t>043</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72</w:t>
            </w:r>
            <w:r>
              <w:rPr>
                <w:rFonts w:ascii="標楷體" w:eastAsia="標楷體" w:hAnsi="標楷體" w:hint="eastAsia"/>
                <w:kern w:val="0"/>
              </w:rPr>
              <w:t>.</w:t>
            </w:r>
            <w:r w:rsidRPr="00C4195C">
              <w:rPr>
                <w:rFonts w:ascii="標楷體" w:eastAsia="標楷體" w:hAnsi="標楷體"/>
                <w:kern w:val="0"/>
              </w:rPr>
              <w:t xml:space="preserve">12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20.34 </w:t>
            </w:r>
          </w:p>
        </w:tc>
      </w:tr>
      <w:tr w:rsidR="00E32A65" w:rsidRPr="00AB45A3" w:rsidTr="00700FEA">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3</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新加坡</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226</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50</w:t>
            </w:r>
            <w:r>
              <w:rPr>
                <w:rFonts w:ascii="標楷體" w:eastAsia="標楷體" w:hAnsi="標楷體" w:hint="eastAsia"/>
                <w:kern w:val="0"/>
              </w:rPr>
              <w:t>.</w:t>
            </w:r>
            <w:r w:rsidRPr="00C4195C">
              <w:rPr>
                <w:rFonts w:ascii="標楷體" w:eastAsia="標楷體" w:hAnsi="標楷體"/>
                <w:kern w:val="0"/>
              </w:rPr>
              <w:t>71</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14.30 </w:t>
            </w:r>
          </w:p>
        </w:tc>
      </w:tr>
      <w:tr w:rsidR="00E32A65" w:rsidRPr="00AB45A3" w:rsidTr="00700FEA">
        <w:trPr>
          <w:trHeight w:val="405"/>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4</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香港</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159</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32</w:t>
            </w:r>
            <w:r>
              <w:rPr>
                <w:rFonts w:ascii="標楷體" w:eastAsia="標楷體" w:hAnsi="標楷體" w:hint="eastAsia"/>
                <w:kern w:val="0"/>
              </w:rPr>
              <w:t>.</w:t>
            </w:r>
            <w:r w:rsidRPr="00C4195C">
              <w:rPr>
                <w:rFonts w:ascii="標楷體" w:eastAsia="標楷體" w:hAnsi="標楷體"/>
                <w:kern w:val="0"/>
              </w:rPr>
              <w:t>3</w:t>
            </w:r>
            <w:r>
              <w:rPr>
                <w:rFonts w:ascii="標楷體" w:eastAsia="標楷體" w:hAnsi="標楷體" w:hint="eastAsia"/>
                <w:kern w:val="0"/>
              </w:rPr>
              <w:t>2</w:t>
            </w:r>
            <w:r w:rsidRPr="00C4195C">
              <w:rPr>
                <w:rFonts w:ascii="標楷體" w:eastAsia="標楷體" w:hAnsi="標楷體"/>
                <w:kern w:val="0"/>
              </w:rPr>
              <w:t xml:space="preserve">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9.11 </w:t>
            </w:r>
          </w:p>
        </w:tc>
      </w:tr>
      <w:tr w:rsidR="00E32A65" w:rsidRPr="00AB45A3" w:rsidTr="00700FEA">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5</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中國大陸</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389</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24</w:t>
            </w:r>
            <w:r>
              <w:rPr>
                <w:rFonts w:ascii="標楷體" w:eastAsia="標楷體" w:hAnsi="標楷體" w:hint="eastAsia"/>
                <w:kern w:val="0"/>
              </w:rPr>
              <w:t>.</w:t>
            </w:r>
            <w:r w:rsidRPr="00C4195C">
              <w:rPr>
                <w:rFonts w:ascii="標楷體" w:eastAsia="標楷體" w:hAnsi="標楷體"/>
                <w:kern w:val="0"/>
              </w:rPr>
              <w:t>6</w:t>
            </w:r>
            <w:r>
              <w:rPr>
                <w:rFonts w:ascii="標楷體" w:eastAsia="標楷體" w:hAnsi="標楷體" w:hint="eastAsia"/>
                <w:kern w:val="0"/>
              </w:rPr>
              <w:t>5</w:t>
            </w:r>
            <w:r w:rsidRPr="00C4195C">
              <w:rPr>
                <w:rFonts w:ascii="標楷體" w:eastAsia="標楷體" w:hAnsi="標楷體"/>
                <w:kern w:val="0"/>
              </w:rPr>
              <w:t xml:space="preserve">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6.95 </w:t>
            </w:r>
          </w:p>
        </w:tc>
      </w:tr>
      <w:tr w:rsidR="00E32A65" w:rsidRPr="00AB45A3" w:rsidTr="00700FEA">
        <w:trPr>
          <w:trHeight w:val="360"/>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6</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英屬維京群島</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42</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18</w:t>
            </w:r>
            <w:r>
              <w:rPr>
                <w:rFonts w:ascii="標楷體" w:eastAsia="標楷體" w:hAnsi="標楷體" w:hint="eastAsia"/>
                <w:kern w:val="0"/>
              </w:rPr>
              <w:t>.</w:t>
            </w:r>
            <w:r w:rsidRPr="00C4195C">
              <w:rPr>
                <w:rFonts w:ascii="標楷體" w:eastAsia="標楷體" w:hAnsi="標楷體"/>
                <w:kern w:val="0"/>
              </w:rPr>
              <w:t>66</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5.26 </w:t>
            </w:r>
          </w:p>
        </w:tc>
      </w:tr>
      <w:tr w:rsidR="00E32A65" w:rsidRPr="00AB45A3" w:rsidTr="00700FEA">
        <w:trPr>
          <w:trHeight w:val="402"/>
        </w:trPr>
        <w:tc>
          <w:tcPr>
            <w:tcW w:w="580" w:type="dxa"/>
            <w:tcBorders>
              <w:top w:val="single" w:sz="4" w:space="0" w:color="auto"/>
              <w:left w:val="single" w:sz="4" w:space="0" w:color="auto"/>
              <w:bottom w:val="single" w:sz="4" w:space="0" w:color="auto"/>
              <w:right w:val="single" w:sz="4" w:space="0" w:color="auto"/>
            </w:tcBorders>
            <w:shd w:val="pct10"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7</w:t>
            </w:r>
          </w:p>
        </w:tc>
        <w:tc>
          <w:tcPr>
            <w:tcW w:w="2480" w:type="dxa"/>
            <w:tcBorders>
              <w:top w:val="single" w:sz="4" w:space="0" w:color="auto"/>
              <w:left w:val="nil"/>
              <w:bottom w:val="single" w:sz="4" w:space="0" w:color="auto"/>
              <w:right w:val="single" w:sz="4" w:space="0" w:color="auto"/>
            </w:tcBorders>
            <w:shd w:val="pct10" w:color="000000" w:fill="FFFFFF"/>
            <w:noWrap/>
            <w:vAlign w:val="bottom"/>
            <w:hideMark/>
          </w:tcPr>
          <w:p w:rsidR="00E32A65" w:rsidRPr="00C4195C" w:rsidRDefault="00E32A65" w:rsidP="00700FEA">
            <w:pPr>
              <w:jc w:val="both"/>
              <w:rPr>
                <w:rFonts w:ascii="標楷體" w:eastAsia="標楷體" w:hAnsi="標楷體"/>
                <w:kern w:val="0"/>
              </w:rPr>
            </w:pPr>
            <w:r>
              <w:rPr>
                <w:rFonts w:ascii="標楷體" w:eastAsia="標楷體" w:hAnsi="標楷體" w:hint="eastAsia"/>
                <w:kern w:val="0"/>
              </w:rPr>
              <w:t>臺</w:t>
            </w:r>
            <w:r w:rsidRPr="00C4195C">
              <w:rPr>
                <w:rFonts w:ascii="標楷體" w:eastAsia="標楷體" w:hAnsi="標楷體" w:hint="eastAsia"/>
                <w:kern w:val="0"/>
              </w:rPr>
              <w:t>灣</w:t>
            </w:r>
          </w:p>
        </w:tc>
        <w:tc>
          <w:tcPr>
            <w:tcW w:w="1066" w:type="dxa"/>
            <w:tcBorders>
              <w:top w:val="single" w:sz="4" w:space="0" w:color="auto"/>
              <w:left w:val="nil"/>
              <w:bottom w:val="single" w:sz="4" w:space="0" w:color="auto"/>
              <w:right w:val="single" w:sz="4" w:space="0" w:color="auto"/>
            </w:tcBorders>
            <w:shd w:val="pct10"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133</w:t>
            </w:r>
          </w:p>
        </w:tc>
        <w:tc>
          <w:tcPr>
            <w:tcW w:w="2552" w:type="dxa"/>
            <w:tcBorders>
              <w:top w:val="single" w:sz="4" w:space="0" w:color="auto"/>
              <w:left w:val="nil"/>
              <w:bottom w:val="single" w:sz="4" w:space="0" w:color="auto"/>
              <w:right w:val="single" w:sz="4" w:space="0" w:color="auto"/>
            </w:tcBorders>
            <w:shd w:val="pct10"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10</w:t>
            </w:r>
            <w:r>
              <w:rPr>
                <w:rFonts w:ascii="標楷體" w:eastAsia="標楷體" w:hAnsi="標楷體" w:hint="eastAsia"/>
                <w:kern w:val="0"/>
              </w:rPr>
              <w:t>.</w:t>
            </w:r>
            <w:r w:rsidRPr="00C4195C">
              <w:rPr>
                <w:rFonts w:ascii="標楷體" w:eastAsia="標楷體" w:hAnsi="標楷體"/>
                <w:kern w:val="0"/>
              </w:rPr>
              <w:t>74</w:t>
            </w:r>
          </w:p>
        </w:tc>
        <w:tc>
          <w:tcPr>
            <w:tcW w:w="1701" w:type="dxa"/>
            <w:tcBorders>
              <w:top w:val="single" w:sz="4" w:space="0" w:color="auto"/>
              <w:left w:val="nil"/>
              <w:bottom w:val="single" w:sz="4" w:space="0" w:color="auto"/>
              <w:right w:val="single" w:sz="4" w:space="0" w:color="auto"/>
            </w:tcBorders>
            <w:shd w:val="pct10"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3.03 </w:t>
            </w:r>
          </w:p>
        </w:tc>
      </w:tr>
      <w:tr w:rsidR="00E32A65" w:rsidRPr="00AB45A3" w:rsidTr="00700FEA">
        <w:trPr>
          <w:trHeight w:val="402"/>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8</w:t>
            </w:r>
          </w:p>
        </w:tc>
        <w:tc>
          <w:tcPr>
            <w:tcW w:w="2480" w:type="dxa"/>
            <w:tcBorders>
              <w:top w:val="single" w:sz="4" w:space="0" w:color="auto"/>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泰國</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40</w:t>
            </w:r>
          </w:p>
        </w:tc>
        <w:tc>
          <w:tcPr>
            <w:tcW w:w="2552" w:type="dxa"/>
            <w:tcBorders>
              <w:top w:val="single" w:sz="4" w:space="0" w:color="auto"/>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7</w:t>
            </w:r>
            <w:r>
              <w:rPr>
                <w:rFonts w:ascii="標楷體" w:eastAsia="標楷體" w:hAnsi="標楷體" w:hint="eastAsia"/>
                <w:kern w:val="0"/>
              </w:rPr>
              <w:t>.</w:t>
            </w:r>
            <w:r w:rsidRPr="00C4195C">
              <w:rPr>
                <w:rFonts w:ascii="標楷體" w:eastAsia="標楷體" w:hAnsi="標楷體"/>
                <w:kern w:val="0"/>
              </w:rPr>
              <w:t>62</w:t>
            </w:r>
          </w:p>
        </w:tc>
        <w:tc>
          <w:tcPr>
            <w:tcW w:w="1701" w:type="dxa"/>
            <w:tcBorders>
              <w:top w:val="single" w:sz="4" w:space="0" w:color="auto"/>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2.15 </w:t>
            </w:r>
          </w:p>
        </w:tc>
      </w:tr>
      <w:tr w:rsidR="00E32A65" w:rsidRPr="00AB45A3" w:rsidTr="00700FEA">
        <w:trPr>
          <w:trHeight w:val="402"/>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9</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澳大利亞</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43</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6</w:t>
            </w:r>
            <w:r>
              <w:rPr>
                <w:rFonts w:ascii="標楷體" w:eastAsia="標楷體" w:hAnsi="標楷體" w:hint="eastAsia"/>
                <w:kern w:val="0"/>
              </w:rPr>
              <w:t>.</w:t>
            </w:r>
            <w:r w:rsidRPr="00C4195C">
              <w:rPr>
                <w:rFonts w:ascii="標楷體" w:eastAsia="標楷體" w:hAnsi="標楷體"/>
                <w:kern w:val="0"/>
              </w:rPr>
              <w:t xml:space="preserve">09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1.72 </w:t>
            </w:r>
          </w:p>
        </w:tc>
      </w:tr>
      <w:tr w:rsidR="00E32A65" w:rsidRPr="00AB45A3" w:rsidTr="00700FEA">
        <w:trPr>
          <w:trHeight w:val="402"/>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10</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Pr="00C4195C" w:rsidRDefault="00E32A65" w:rsidP="00700FEA">
            <w:pPr>
              <w:jc w:val="both"/>
              <w:rPr>
                <w:rFonts w:ascii="標楷體" w:eastAsia="標楷體" w:hAnsi="標楷體"/>
                <w:kern w:val="0"/>
              </w:rPr>
            </w:pPr>
            <w:r w:rsidRPr="00C4195C">
              <w:rPr>
                <w:rFonts w:ascii="標楷體" w:eastAsia="標楷體" w:hAnsi="標楷體" w:hint="eastAsia"/>
                <w:kern w:val="0"/>
              </w:rPr>
              <w:t>法國</w:t>
            </w:r>
          </w:p>
        </w:tc>
        <w:tc>
          <w:tcPr>
            <w:tcW w:w="1066" w:type="dxa"/>
            <w:tcBorders>
              <w:top w:val="nil"/>
              <w:left w:val="nil"/>
              <w:bottom w:val="single" w:sz="4" w:space="0" w:color="auto"/>
              <w:right w:val="single" w:sz="4" w:space="0" w:color="auto"/>
            </w:tcBorders>
            <w:shd w:val="clear" w:color="000000" w:fill="FFFFFF"/>
            <w:noWrap/>
            <w:vAlign w:val="center"/>
          </w:tcPr>
          <w:p w:rsidR="00E32A65" w:rsidRPr="00A329D9" w:rsidRDefault="00E32A65" w:rsidP="00700FEA">
            <w:pPr>
              <w:jc w:val="right"/>
              <w:rPr>
                <w:rFonts w:ascii="標楷體" w:eastAsia="標楷體" w:hAnsi="標楷體"/>
              </w:rPr>
            </w:pPr>
            <w:r w:rsidRPr="00A329D9">
              <w:rPr>
                <w:rFonts w:ascii="標楷體" w:eastAsia="標楷體" w:hAnsi="標楷體"/>
              </w:rPr>
              <w:t>41</w:t>
            </w:r>
          </w:p>
        </w:tc>
        <w:tc>
          <w:tcPr>
            <w:tcW w:w="2552"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5</w:t>
            </w:r>
            <w:r>
              <w:rPr>
                <w:rFonts w:ascii="標楷體" w:eastAsia="標楷體" w:hAnsi="標楷體" w:hint="eastAsia"/>
                <w:kern w:val="0"/>
              </w:rPr>
              <w:t>.</w:t>
            </w:r>
            <w:r w:rsidRPr="00C4195C">
              <w:rPr>
                <w:rFonts w:ascii="標楷體" w:eastAsia="標楷體" w:hAnsi="標楷體"/>
                <w:kern w:val="0"/>
              </w:rPr>
              <w:t xml:space="preserve">87 </w:t>
            </w:r>
          </w:p>
        </w:tc>
        <w:tc>
          <w:tcPr>
            <w:tcW w:w="1701" w:type="dxa"/>
            <w:tcBorders>
              <w:top w:val="nil"/>
              <w:left w:val="nil"/>
              <w:bottom w:val="single" w:sz="4" w:space="0" w:color="auto"/>
              <w:right w:val="single" w:sz="4" w:space="0" w:color="auto"/>
            </w:tcBorders>
            <w:shd w:val="clear" w:color="000000" w:fill="FFFFFF"/>
            <w:vAlign w:val="bottom"/>
          </w:tcPr>
          <w:p w:rsidR="00E32A65" w:rsidRPr="00C4195C" w:rsidRDefault="00E32A65" w:rsidP="00700FEA">
            <w:pPr>
              <w:jc w:val="right"/>
              <w:rPr>
                <w:rFonts w:ascii="標楷體" w:eastAsia="標楷體" w:hAnsi="標楷體"/>
                <w:kern w:val="0"/>
              </w:rPr>
            </w:pPr>
            <w:r w:rsidRPr="00C4195C">
              <w:rPr>
                <w:rFonts w:ascii="標楷體" w:eastAsia="標楷體" w:hAnsi="標楷體"/>
                <w:kern w:val="0"/>
              </w:rPr>
              <w:t xml:space="preserve">         1.66 </w:t>
            </w:r>
          </w:p>
        </w:tc>
      </w:tr>
      <w:tr w:rsidR="00E32A65" w:rsidRPr="00AB45A3" w:rsidTr="00700FEA">
        <w:trPr>
          <w:trHeight w:val="402"/>
        </w:trPr>
        <w:tc>
          <w:tcPr>
            <w:tcW w:w="3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E32A65" w:rsidRPr="00AB45A3" w:rsidRDefault="00E32A65" w:rsidP="00700FEA">
            <w:pPr>
              <w:widowControl/>
              <w:spacing w:line="240" w:lineRule="exact"/>
              <w:jc w:val="center"/>
              <w:rPr>
                <w:rFonts w:ascii="標楷體" w:eastAsia="標楷體" w:hAnsi="標楷體"/>
                <w:color w:val="000000"/>
                <w:kern w:val="0"/>
              </w:rPr>
            </w:pPr>
            <w:r>
              <w:rPr>
                <w:rFonts w:ascii="標楷體" w:eastAsia="標楷體" w:hAnsi="標楷體" w:hint="eastAsia"/>
                <w:color w:val="000000"/>
                <w:kern w:val="0"/>
              </w:rPr>
              <w:t>其      他</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A329D9" w:rsidRDefault="00E32A65" w:rsidP="00700FEA">
            <w:pPr>
              <w:widowControl/>
              <w:spacing w:line="240" w:lineRule="exact"/>
              <w:jc w:val="right"/>
              <w:rPr>
                <w:rFonts w:ascii="標楷體" w:eastAsia="標楷體" w:hAnsi="標楷體"/>
                <w:kern w:val="0"/>
              </w:rPr>
            </w:pPr>
            <w:r w:rsidRPr="00A329D9">
              <w:rPr>
                <w:rFonts w:ascii="標楷體" w:eastAsia="標楷體" w:hAnsi="標楷體" w:hint="eastAsia"/>
                <w:kern w:val="0"/>
              </w:rPr>
              <w:t>501</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AB45A3" w:rsidRDefault="00E32A65" w:rsidP="00700FEA">
            <w:pPr>
              <w:spacing w:line="240" w:lineRule="exact"/>
              <w:jc w:val="right"/>
              <w:rPr>
                <w:rFonts w:ascii="標楷體" w:eastAsia="標楷體" w:hAnsi="標楷體"/>
              </w:rPr>
            </w:pPr>
            <w:r>
              <w:rPr>
                <w:rFonts w:ascii="標楷體" w:eastAsia="標楷體" w:hAnsi="標楷體" w:hint="eastAsia"/>
              </w:rPr>
              <w:t>39.88</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AB45A3" w:rsidRDefault="00E32A65" w:rsidP="00700FEA">
            <w:pPr>
              <w:spacing w:line="240" w:lineRule="exact"/>
              <w:jc w:val="right"/>
              <w:rPr>
                <w:rFonts w:ascii="標楷體" w:eastAsia="標楷體" w:hAnsi="標楷體"/>
                <w:color w:val="000000"/>
              </w:rPr>
            </w:pPr>
            <w:r>
              <w:rPr>
                <w:rFonts w:ascii="標楷體" w:eastAsia="標楷體" w:hAnsi="標楷體" w:hint="eastAsia"/>
                <w:color w:val="000000"/>
              </w:rPr>
              <w:t>11.23</w:t>
            </w:r>
          </w:p>
        </w:tc>
      </w:tr>
      <w:tr w:rsidR="00E32A65" w:rsidRPr="00AB45A3" w:rsidTr="00700FEA">
        <w:trPr>
          <w:trHeight w:val="402"/>
        </w:trPr>
        <w:tc>
          <w:tcPr>
            <w:tcW w:w="3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E32A65" w:rsidRPr="00AB45A3" w:rsidRDefault="00E32A65" w:rsidP="00700FEA">
            <w:pPr>
              <w:widowControl/>
              <w:spacing w:line="240" w:lineRule="exact"/>
              <w:jc w:val="center"/>
              <w:rPr>
                <w:rFonts w:ascii="標楷體" w:eastAsia="標楷體" w:hAnsi="標楷體"/>
                <w:color w:val="000000"/>
                <w:kern w:val="0"/>
              </w:rPr>
            </w:pPr>
            <w:r>
              <w:rPr>
                <w:rFonts w:ascii="標楷體" w:eastAsia="標楷體" w:hAnsi="標楷體" w:hint="eastAsia"/>
                <w:color w:val="000000"/>
                <w:kern w:val="0"/>
              </w:rPr>
              <w:t>合      計</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AB45A3" w:rsidRDefault="00E32A65" w:rsidP="00700FEA">
            <w:pPr>
              <w:widowControl/>
              <w:spacing w:line="240" w:lineRule="exact"/>
              <w:jc w:val="right"/>
              <w:rPr>
                <w:rFonts w:ascii="標楷體" w:eastAsia="標楷體" w:hAnsi="標楷體"/>
                <w:kern w:val="0"/>
              </w:rPr>
            </w:pPr>
            <w:r w:rsidRPr="00A03D77">
              <w:rPr>
                <w:rFonts w:ascii="標楷體" w:eastAsia="標楷體" w:hAnsi="標楷體"/>
                <w:kern w:val="0"/>
              </w:rPr>
              <w:t xml:space="preserve">   3,046</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A03D77" w:rsidRDefault="00E32A65" w:rsidP="00700FEA">
            <w:pPr>
              <w:widowControl/>
              <w:spacing w:line="240" w:lineRule="exact"/>
              <w:jc w:val="right"/>
              <w:rPr>
                <w:rFonts w:ascii="標楷體" w:eastAsia="標楷體" w:hAnsi="標楷體"/>
                <w:kern w:val="0"/>
              </w:rPr>
            </w:pPr>
            <w:r w:rsidRPr="00A03D77">
              <w:rPr>
                <w:rFonts w:ascii="標楷體" w:eastAsia="標楷體" w:hAnsi="標楷體"/>
                <w:kern w:val="0"/>
              </w:rPr>
              <w:t xml:space="preserve">         354</w:t>
            </w:r>
            <w:r>
              <w:rPr>
                <w:rFonts w:ascii="標楷體" w:eastAsia="標楷體" w:hAnsi="標楷體" w:hint="eastAsia"/>
                <w:kern w:val="0"/>
              </w:rPr>
              <w:t>.</w:t>
            </w:r>
            <w:r w:rsidRPr="00A03D77">
              <w:rPr>
                <w:rFonts w:ascii="標楷體" w:eastAsia="標楷體" w:hAnsi="標楷體"/>
                <w:kern w:val="0"/>
              </w:rPr>
              <w:t>6</w:t>
            </w:r>
            <w:r>
              <w:rPr>
                <w:rFonts w:ascii="標楷體" w:eastAsia="標楷體" w:hAnsi="標楷體" w:hint="eastAsia"/>
                <w:kern w:val="0"/>
              </w:rPr>
              <w:t>5</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A03D77" w:rsidRDefault="00E32A65" w:rsidP="00700FEA">
            <w:pPr>
              <w:widowControl/>
              <w:spacing w:line="240" w:lineRule="exact"/>
              <w:jc w:val="right"/>
              <w:rPr>
                <w:rFonts w:ascii="標楷體" w:eastAsia="標楷體" w:hAnsi="標楷體"/>
                <w:kern w:val="0"/>
              </w:rPr>
            </w:pPr>
            <w:r w:rsidRPr="00A03D77">
              <w:rPr>
                <w:rFonts w:ascii="標楷體" w:eastAsia="標楷體" w:hAnsi="標楷體" w:hint="eastAsia"/>
                <w:kern w:val="0"/>
              </w:rPr>
              <w:t>100.00</w:t>
            </w:r>
          </w:p>
        </w:tc>
      </w:tr>
    </w:tbl>
    <w:p w:rsidR="00E32A65" w:rsidRPr="00E32A65" w:rsidRDefault="00E32A65" w:rsidP="00E32A65">
      <w:pPr>
        <w:widowControl/>
        <w:rPr>
          <w:rFonts w:ascii="標楷體" w:eastAsia="標楷體" w:hAnsi="標楷體"/>
          <w:sz w:val="28"/>
          <w:szCs w:val="28"/>
        </w:rPr>
      </w:pPr>
      <w:r w:rsidRPr="00E0334C">
        <w:rPr>
          <w:rFonts w:ascii="標楷體" w:eastAsia="標楷體" w:hAnsi="標楷體" w:cs="新細明體" w:hint="eastAsia"/>
          <w:kern w:val="0"/>
        </w:rPr>
        <w:t>資料來源：越南計畫投資部。</w:t>
      </w:r>
    </w:p>
    <w:p w:rsidR="00E32A65" w:rsidRDefault="00E32A65" w:rsidP="00E32A65">
      <w:pPr>
        <w:spacing w:beforeLines="50" w:before="180" w:line="520" w:lineRule="exact"/>
        <w:ind w:left="566" w:hangingChars="202" w:hanging="566"/>
        <w:rPr>
          <w:rFonts w:ascii="標楷體" w:eastAsia="標楷體" w:hAnsi="標楷體"/>
          <w:b/>
          <w:sz w:val="28"/>
          <w:szCs w:val="28"/>
        </w:rPr>
      </w:pPr>
      <w:r w:rsidRPr="0009096E">
        <w:rPr>
          <w:rFonts w:ascii="標楷體" w:eastAsia="標楷體" w:hAnsi="標楷體" w:hint="eastAsia"/>
          <w:b/>
          <w:sz w:val="28"/>
          <w:szCs w:val="28"/>
        </w:rPr>
        <w:t>(</w:t>
      </w:r>
      <w:r>
        <w:rPr>
          <w:rFonts w:ascii="標楷體" w:eastAsia="標楷體" w:hAnsi="標楷體" w:hint="eastAsia"/>
          <w:b/>
          <w:sz w:val="28"/>
          <w:szCs w:val="28"/>
        </w:rPr>
        <w:t>三</w:t>
      </w:r>
      <w:r w:rsidRPr="0009096E">
        <w:rPr>
          <w:rFonts w:ascii="標楷體" w:eastAsia="標楷體" w:hAnsi="標楷體" w:hint="eastAsia"/>
          <w:b/>
          <w:sz w:val="28"/>
          <w:szCs w:val="28"/>
        </w:rPr>
        <w:t>)</w:t>
      </w:r>
      <w:r w:rsidRPr="00074A37">
        <w:rPr>
          <w:rFonts w:ascii="標楷體" w:eastAsia="標楷體" w:hAnsi="標楷體" w:hint="eastAsia"/>
          <w:b/>
          <w:sz w:val="28"/>
          <w:szCs w:val="28"/>
        </w:rPr>
        <w:t>2019年第1季越南吸引外資</w:t>
      </w:r>
      <w:r>
        <w:rPr>
          <w:rFonts w:ascii="標楷體" w:eastAsia="標楷體" w:hAnsi="標楷體" w:hint="eastAsia"/>
          <w:b/>
          <w:sz w:val="28"/>
          <w:szCs w:val="28"/>
        </w:rPr>
        <w:t>額為</w:t>
      </w:r>
      <w:r w:rsidRPr="00030F4A">
        <w:rPr>
          <w:rFonts w:ascii="標楷體" w:eastAsia="標楷體" w:hAnsi="標楷體" w:hint="eastAsia"/>
          <w:b/>
          <w:sz w:val="28"/>
          <w:szCs w:val="28"/>
        </w:rPr>
        <w:t>近</w:t>
      </w:r>
      <w:r>
        <w:rPr>
          <w:rFonts w:ascii="標楷體" w:eastAsia="標楷體" w:hAnsi="標楷體" w:hint="eastAsia"/>
          <w:b/>
          <w:sz w:val="28"/>
          <w:szCs w:val="28"/>
        </w:rPr>
        <w:t>4</w:t>
      </w:r>
      <w:r w:rsidRPr="00030F4A">
        <w:rPr>
          <w:rFonts w:ascii="標楷體" w:eastAsia="標楷體" w:hAnsi="標楷體" w:hint="eastAsia"/>
          <w:b/>
          <w:sz w:val="28"/>
          <w:szCs w:val="28"/>
        </w:rPr>
        <w:t>年同期最高</w:t>
      </w:r>
      <w:r w:rsidRPr="00074A37">
        <w:rPr>
          <w:rFonts w:ascii="標楷體" w:eastAsia="標楷體" w:hAnsi="標楷體" w:hint="eastAsia"/>
          <w:b/>
          <w:sz w:val="28"/>
          <w:szCs w:val="28"/>
        </w:rPr>
        <w:t>，以香港居冠</w:t>
      </w:r>
      <w:r>
        <w:rPr>
          <w:rFonts w:ascii="標楷體" w:eastAsia="標楷體" w:hAnsi="標楷體" w:hint="eastAsia"/>
          <w:b/>
          <w:sz w:val="28"/>
          <w:szCs w:val="28"/>
        </w:rPr>
        <w:t>，</w:t>
      </w:r>
      <w:r w:rsidRPr="0009096E">
        <w:rPr>
          <w:rFonts w:ascii="標楷體" w:eastAsia="標楷體" w:hAnsi="標楷體" w:hint="eastAsia"/>
          <w:b/>
          <w:sz w:val="28"/>
          <w:szCs w:val="28"/>
        </w:rPr>
        <w:t>臺灣</w:t>
      </w:r>
      <w:r>
        <w:rPr>
          <w:rFonts w:ascii="標楷體" w:eastAsia="標楷體" w:hAnsi="標楷體" w:hint="eastAsia"/>
          <w:b/>
          <w:sz w:val="28"/>
          <w:szCs w:val="28"/>
        </w:rPr>
        <w:t>排名</w:t>
      </w:r>
      <w:r w:rsidRPr="0009096E">
        <w:rPr>
          <w:rFonts w:ascii="標楷體" w:eastAsia="標楷體" w:hAnsi="標楷體" w:hint="eastAsia"/>
          <w:b/>
          <w:sz w:val="28"/>
          <w:szCs w:val="28"/>
        </w:rPr>
        <w:t>第</w:t>
      </w:r>
      <w:r>
        <w:rPr>
          <w:rFonts w:ascii="標楷體" w:eastAsia="標楷體" w:hAnsi="標楷體" w:hint="eastAsia"/>
          <w:b/>
          <w:sz w:val="28"/>
          <w:szCs w:val="28"/>
        </w:rPr>
        <w:t xml:space="preserve">7 </w:t>
      </w:r>
    </w:p>
    <w:p w:rsidR="00E32A65" w:rsidRDefault="00E32A65" w:rsidP="00E32A65">
      <w:pPr>
        <w:spacing w:line="520" w:lineRule="exact"/>
        <w:ind w:firstLineChars="202" w:firstLine="566"/>
        <w:jc w:val="both"/>
        <w:rPr>
          <w:rFonts w:ascii="標楷體" w:eastAsia="標楷體" w:hAnsi="標楷體"/>
          <w:sz w:val="28"/>
          <w:szCs w:val="28"/>
        </w:rPr>
      </w:pPr>
      <w:r>
        <w:rPr>
          <w:rFonts w:ascii="標楷體" w:eastAsia="標楷體" w:hAnsi="標楷體" w:hint="eastAsia"/>
          <w:sz w:val="28"/>
          <w:szCs w:val="28"/>
        </w:rPr>
        <w:t>2019年第1季</w:t>
      </w:r>
      <w:r w:rsidRPr="00AB45A3">
        <w:rPr>
          <w:rFonts w:ascii="標楷體" w:eastAsia="標楷體" w:hAnsi="標楷體" w:hint="eastAsia"/>
          <w:sz w:val="28"/>
          <w:szCs w:val="28"/>
        </w:rPr>
        <w:t>越南吸引外資</w:t>
      </w:r>
      <w:r>
        <w:rPr>
          <w:rFonts w:ascii="標楷體" w:eastAsia="標楷體" w:hAnsi="標楷體" w:hint="eastAsia"/>
          <w:sz w:val="28"/>
          <w:szCs w:val="28"/>
        </w:rPr>
        <w:t>約108</w:t>
      </w:r>
      <w:r w:rsidRPr="00AB45A3">
        <w:rPr>
          <w:rFonts w:ascii="標楷體" w:eastAsia="標楷體" w:hAnsi="標楷體" w:hint="eastAsia"/>
          <w:sz w:val="28"/>
          <w:szCs w:val="28"/>
        </w:rPr>
        <w:t>億美元，</w:t>
      </w:r>
      <w:r>
        <w:rPr>
          <w:rFonts w:ascii="標楷體" w:eastAsia="標楷體" w:hAnsi="標楷體" w:hint="eastAsia"/>
          <w:sz w:val="28"/>
          <w:szCs w:val="28"/>
        </w:rPr>
        <w:t>為近4年同期最高</w:t>
      </w:r>
      <w:r>
        <w:rPr>
          <w:rStyle w:val="affa"/>
          <w:rFonts w:ascii="標楷體" w:eastAsia="標楷體" w:hAnsi="標楷體"/>
          <w:sz w:val="28"/>
          <w:szCs w:val="28"/>
        </w:rPr>
        <w:footnoteReference w:id="6"/>
      </w:r>
      <w:r>
        <w:rPr>
          <w:rFonts w:ascii="標楷體" w:eastAsia="標楷體" w:hAnsi="標楷體" w:hint="eastAsia"/>
          <w:sz w:val="28"/>
          <w:szCs w:val="28"/>
        </w:rPr>
        <w:t>，且較上(2018)年同期成長86.2％。以香港</w:t>
      </w:r>
      <w:r w:rsidRPr="003834AF">
        <w:rPr>
          <w:rFonts w:ascii="標楷體" w:eastAsia="標楷體" w:hAnsi="標楷體" w:hint="eastAsia"/>
          <w:sz w:val="28"/>
          <w:szCs w:val="28"/>
        </w:rPr>
        <w:t>居冠，</w:t>
      </w:r>
      <w:r>
        <w:rPr>
          <w:rFonts w:ascii="標楷體" w:eastAsia="標楷體" w:hAnsi="標楷體" w:hint="eastAsia"/>
          <w:sz w:val="28"/>
          <w:szCs w:val="28"/>
        </w:rPr>
        <w:t>新加坡、韓國分居第2、3名，</w:t>
      </w:r>
      <w:r w:rsidRPr="00AB45A3">
        <w:rPr>
          <w:rFonts w:ascii="標楷體" w:eastAsia="標楷體" w:hAnsi="標楷體" w:hint="eastAsia"/>
          <w:sz w:val="28"/>
          <w:szCs w:val="28"/>
        </w:rPr>
        <w:t>臺灣排名第</w:t>
      </w:r>
      <w:r>
        <w:rPr>
          <w:rFonts w:ascii="標楷體" w:eastAsia="標楷體" w:hAnsi="標楷體" w:hint="eastAsia"/>
          <w:sz w:val="28"/>
          <w:szCs w:val="28"/>
        </w:rPr>
        <w:t>7(如表3)</w:t>
      </w:r>
      <w:r w:rsidRPr="00AB45A3">
        <w:rPr>
          <w:rFonts w:ascii="標楷體" w:eastAsia="標楷體" w:hAnsi="標楷體" w:hint="eastAsia"/>
          <w:sz w:val="28"/>
          <w:szCs w:val="28"/>
        </w:rPr>
        <w:t>。</w:t>
      </w:r>
    </w:p>
    <w:p w:rsidR="00E32A65" w:rsidRDefault="00E32A65" w:rsidP="00E32A65">
      <w:pPr>
        <w:spacing w:line="520" w:lineRule="exact"/>
        <w:ind w:firstLineChars="202" w:firstLine="566"/>
        <w:jc w:val="both"/>
        <w:rPr>
          <w:rFonts w:ascii="標楷體" w:eastAsia="標楷體" w:hAnsi="標楷體"/>
          <w:sz w:val="28"/>
          <w:szCs w:val="28"/>
        </w:rPr>
      </w:pPr>
      <w:r w:rsidRPr="00E01653">
        <w:rPr>
          <w:rFonts w:ascii="標楷體" w:eastAsia="標楷體" w:hAnsi="標楷體" w:hint="eastAsia"/>
          <w:sz w:val="28"/>
          <w:szCs w:val="28"/>
        </w:rPr>
        <w:t>2019年第1季有785件新</w:t>
      </w:r>
      <w:r>
        <w:rPr>
          <w:rFonts w:ascii="標楷體" w:eastAsia="標楷體" w:hAnsi="標楷體" w:hint="eastAsia"/>
          <w:sz w:val="28"/>
          <w:szCs w:val="28"/>
        </w:rPr>
        <w:t>增</w:t>
      </w:r>
      <w:r w:rsidRPr="00E01653">
        <w:rPr>
          <w:rFonts w:ascii="標楷體" w:eastAsia="標楷體" w:hAnsi="標楷體" w:hint="eastAsia"/>
          <w:sz w:val="28"/>
          <w:szCs w:val="28"/>
        </w:rPr>
        <w:t>投資案，較</w:t>
      </w:r>
      <w:r>
        <w:rPr>
          <w:rFonts w:ascii="標楷體" w:eastAsia="標楷體" w:hAnsi="標楷體" w:hint="eastAsia"/>
          <w:sz w:val="28"/>
          <w:szCs w:val="28"/>
        </w:rPr>
        <w:t>上</w:t>
      </w:r>
      <w:r w:rsidRPr="00E01653">
        <w:rPr>
          <w:rFonts w:ascii="標楷體" w:eastAsia="標楷體" w:hAnsi="標楷體" w:hint="eastAsia"/>
          <w:sz w:val="28"/>
          <w:szCs w:val="28"/>
        </w:rPr>
        <w:t>年同期成長80.1</w:t>
      </w:r>
      <w:r>
        <w:rPr>
          <w:rFonts w:ascii="標楷體" w:eastAsia="標楷體" w:hAnsi="標楷體" w:hint="eastAsia"/>
          <w:sz w:val="28"/>
          <w:szCs w:val="28"/>
        </w:rPr>
        <w:t>％</w:t>
      </w:r>
      <w:r w:rsidRPr="00E01653">
        <w:rPr>
          <w:rFonts w:ascii="標楷體" w:eastAsia="標楷體" w:hAnsi="標楷體" w:hint="eastAsia"/>
          <w:sz w:val="28"/>
          <w:szCs w:val="28"/>
        </w:rPr>
        <w:t>，其中以</w:t>
      </w:r>
      <w:r>
        <w:rPr>
          <w:rFonts w:ascii="標楷體" w:eastAsia="標楷體" w:hAnsi="標楷體" w:hint="eastAsia"/>
          <w:sz w:val="28"/>
          <w:szCs w:val="28"/>
        </w:rPr>
        <w:t>加工、</w:t>
      </w:r>
      <w:r w:rsidRPr="00E01653">
        <w:rPr>
          <w:rFonts w:ascii="標楷體" w:eastAsia="標楷體" w:hAnsi="標楷體" w:hint="eastAsia"/>
          <w:sz w:val="28"/>
          <w:szCs w:val="28"/>
        </w:rPr>
        <w:t>製造業最多，占77.7</w:t>
      </w:r>
      <w:r>
        <w:rPr>
          <w:rFonts w:ascii="標楷體" w:eastAsia="標楷體" w:hAnsi="標楷體" w:hint="eastAsia"/>
          <w:sz w:val="28"/>
          <w:szCs w:val="28"/>
        </w:rPr>
        <w:t>％</w:t>
      </w:r>
      <w:r w:rsidRPr="00E01653">
        <w:rPr>
          <w:rFonts w:ascii="標楷體" w:eastAsia="標楷體" w:hAnsi="標楷體" w:hint="eastAsia"/>
          <w:sz w:val="28"/>
          <w:szCs w:val="28"/>
        </w:rPr>
        <w:t>，其次為房地產業。</w:t>
      </w:r>
    </w:p>
    <w:p w:rsidR="00E32A65" w:rsidRDefault="00E32A65" w:rsidP="00E32A65">
      <w:pPr>
        <w:spacing w:line="520" w:lineRule="exact"/>
        <w:jc w:val="both"/>
        <w:rPr>
          <w:rFonts w:ascii="標楷體" w:eastAsia="標楷體" w:hAnsi="標楷體"/>
          <w:sz w:val="28"/>
          <w:szCs w:val="28"/>
        </w:rPr>
      </w:pPr>
    </w:p>
    <w:p w:rsidR="00E32A65" w:rsidRDefault="00E32A65">
      <w:pPr>
        <w:widowControl/>
        <w:rPr>
          <w:rFonts w:ascii="標楷體" w:eastAsia="標楷體" w:hAnsi="標楷體"/>
          <w:sz w:val="28"/>
          <w:szCs w:val="28"/>
        </w:rPr>
      </w:pPr>
      <w:r>
        <w:rPr>
          <w:rFonts w:ascii="標楷體" w:eastAsia="標楷體" w:hAnsi="標楷體"/>
          <w:sz w:val="28"/>
          <w:szCs w:val="28"/>
        </w:rPr>
        <w:br w:type="page"/>
      </w:r>
    </w:p>
    <w:p w:rsidR="00E32A65" w:rsidRPr="0020384B" w:rsidRDefault="00E32A65" w:rsidP="00E32A65">
      <w:pPr>
        <w:spacing w:line="480" w:lineRule="exact"/>
        <w:jc w:val="center"/>
        <w:rPr>
          <w:rFonts w:ascii="標楷體" w:eastAsia="標楷體" w:hAnsi="標楷體"/>
          <w:b/>
          <w:sz w:val="28"/>
          <w:szCs w:val="28"/>
        </w:rPr>
      </w:pPr>
      <w:r w:rsidRPr="0020384B">
        <w:rPr>
          <w:rFonts w:ascii="標楷體" w:eastAsia="標楷體" w:hAnsi="標楷體" w:hint="eastAsia"/>
          <w:b/>
          <w:sz w:val="28"/>
          <w:szCs w:val="28"/>
        </w:rPr>
        <w:lastRenderedPageBreak/>
        <w:t>表</w:t>
      </w:r>
      <w:r>
        <w:rPr>
          <w:rFonts w:ascii="標楷體" w:eastAsia="標楷體" w:hAnsi="標楷體" w:hint="eastAsia"/>
          <w:b/>
          <w:sz w:val="28"/>
          <w:szCs w:val="28"/>
        </w:rPr>
        <w:t>3</w:t>
      </w:r>
      <w:r w:rsidRPr="0020384B">
        <w:rPr>
          <w:rFonts w:ascii="標楷體" w:eastAsia="標楷體" w:hAnsi="標楷體" w:hint="eastAsia"/>
          <w:b/>
          <w:sz w:val="28"/>
          <w:szCs w:val="28"/>
        </w:rPr>
        <w:t xml:space="preserve">  201</w:t>
      </w:r>
      <w:r>
        <w:rPr>
          <w:rFonts w:ascii="標楷體" w:eastAsia="標楷體" w:hAnsi="標楷體" w:hint="eastAsia"/>
          <w:b/>
          <w:sz w:val="28"/>
          <w:szCs w:val="28"/>
        </w:rPr>
        <w:t>9</w:t>
      </w:r>
      <w:r w:rsidRPr="0020384B">
        <w:rPr>
          <w:rFonts w:ascii="標楷體" w:eastAsia="標楷體" w:hAnsi="標楷體" w:hint="eastAsia"/>
          <w:b/>
          <w:sz w:val="28"/>
          <w:szCs w:val="28"/>
        </w:rPr>
        <w:t>年</w:t>
      </w:r>
      <w:r>
        <w:rPr>
          <w:rFonts w:ascii="標楷體" w:eastAsia="標楷體" w:hAnsi="標楷體" w:hint="eastAsia"/>
          <w:b/>
          <w:sz w:val="28"/>
          <w:szCs w:val="28"/>
        </w:rPr>
        <w:t>第1季</w:t>
      </w:r>
      <w:r w:rsidRPr="0020384B">
        <w:rPr>
          <w:rFonts w:ascii="標楷體" w:eastAsia="標楷體" w:hAnsi="標楷體" w:hint="eastAsia"/>
          <w:b/>
          <w:sz w:val="28"/>
          <w:szCs w:val="28"/>
        </w:rPr>
        <w:t>越南前十大外資</w:t>
      </w:r>
      <w:r>
        <w:rPr>
          <w:rFonts w:ascii="標楷體" w:eastAsia="標楷體" w:hAnsi="標楷體" w:hint="eastAsia"/>
          <w:b/>
          <w:sz w:val="28"/>
          <w:szCs w:val="28"/>
        </w:rPr>
        <w:t>統計</w:t>
      </w:r>
    </w:p>
    <w:tbl>
      <w:tblPr>
        <w:tblW w:w="8379" w:type="dxa"/>
        <w:jc w:val="center"/>
        <w:tblInd w:w="13" w:type="dxa"/>
        <w:tblCellMar>
          <w:left w:w="28" w:type="dxa"/>
          <w:right w:w="28" w:type="dxa"/>
        </w:tblCellMar>
        <w:tblLook w:val="04A0" w:firstRow="1" w:lastRow="0" w:firstColumn="1" w:lastColumn="0" w:noHBand="0" w:noVBand="1"/>
      </w:tblPr>
      <w:tblGrid>
        <w:gridCol w:w="580"/>
        <w:gridCol w:w="2480"/>
        <w:gridCol w:w="1066"/>
        <w:gridCol w:w="2552"/>
        <w:gridCol w:w="1701"/>
      </w:tblGrid>
      <w:tr w:rsidR="00E32A65" w:rsidRPr="00AB45A3" w:rsidTr="00700FEA">
        <w:trPr>
          <w:trHeight w:val="1020"/>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排名</w:t>
            </w:r>
          </w:p>
        </w:tc>
        <w:tc>
          <w:tcPr>
            <w:tcW w:w="2480" w:type="dxa"/>
            <w:tcBorders>
              <w:top w:val="single" w:sz="4" w:space="0" w:color="auto"/>
              <w:left w:val="nil"/>
              <w:bottom w:val="single" w:sz="4" w:space="0" w:color="auto"/>
              <w:right w:val="single" w:sz="4" w:space="0" w:color="auto"/>
            </w:tcBorders>
            <w:shd w:val="clear" w:color="000000" w:fill="FFFFFF"/>
            <w:noWrap/>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國家或地區</w:t>
            </w:r>
          </w:p>
        </w:tc>
        <w:tc>
          <w:tcPr>
            <w:tcW w:w="1066" w:type="dxa"/>
            <w:tcBorders>
              <w:top w:val="single" w:sz="4" w:space="0" w:color="auto"/>
              <w:left w:val="nil"/>
              <w:bottom w:val="single" w:sz="4" w:space="0" w:color="auto"/>
              <w:right w:val="single" w:sz="4" w:space="0" w:color="auto"/>
            </w:tcBorders>
            <w:shd w:val="clear" w:color="000000" w:fill="FFFFFF"/>
            <w:vAlign w:val="center"/>
            <w:hideMark/>
          </w:tcPr>
          <w:p w:rsidR="00E32A65" w:rsidRPr="00AB45A3" w:rsidRDefault="00E32A65" w:rsidP="00700FEA">
            <w:pPr>
              <w:widowControl/>
              <w:spacing w:line="240" w:lineRule="exact"/>
              <w:jc w:val="center"/>
              <w:rPr>
                <w:rFonts w:ascii="標楷體" w:eastAsia="標楷體" w:hAnsi="標楷體"/>
                <w:color w:val="000000"/>
                <w:kern w:val="0"/>
              </w:rPr>
            </w:pPr>
            <w:r w:rsidRPr="00AB45A3">
              <w:rPr>
                <w:rFonts w:ascii="標楷體" w:eastAsia="標楷體" w:hAnsi="標楷體" w:hint="eastAsia"/>
                <w:color w:val="000000"/>
                <w:kern w:val="0"/>
              </w:rPr>
              <w:t>新投資案件數</w:t>
            </w:r>
            <w:r>
              <w:rPr>
                <w:rFonts w:ascii="標楷體" w:eastAsia="標楷體" w:hAnsi="標楷體"/>
                <w:color w:val="000000"/>
                <w:kern w:val="0"/>
              </w:rPr>
              <w:br/>
            </w:r>
            <w:r>
              <w:rPr>
                <w:rFonts w:ascii="標楷體" w:eastAsia="標楷體" w:hAnsi="標楷體" w:hint="eastAsia"/>
                <w:color w:val="000000"/>
                <w:kern w:val="0"/>
              </w:rPr>
              <w:t>(件)</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AB45A3" w:rsidRDefault="00E32A65" w:rsidP="00700FEA">
            <w:pPr>
              <w:spacing w:line="240" w:lineRule="exact"/>
              <w:jc w:val="center"/>
              <w:rPr>
                <w:rFonts w:ascii="標楷體" w:eastAsia="標楷體" w:hAnsi="標楷體"/>
                <w:color w:val="000000"/>
              </w:rPr>
            </w:pPr>
            <w:r w:rsidRPr="00AB45A3">
              <w:rPr>
                <w:rFonts w:ascii="標楷體" w:eastAsia="標楷體" w:hAnsi="標楷體" w:hint="eastAsia"/>
                <w:color w:val="000000"/>
              </w:rPr>
              <w:t>新登記、增資、合資、股份購買之總額</w:t>
            </w:r>
            <w:r>
              <w:rPr>
                <w:rFonts w:ascii="標楷體" w:eastAsia="標楷體" w:hAnsi="標楷體"/>
                <w:color w:val="000000"/>
              </w:rPr>
              <w:br/>
            </w:r>
            <w:r w:rsidRPr="00196167">
              <w:rPr>
                <w:rFonts w:ascii="標楷體" w:eastAsia="標楷體" w:hAnsi="標楷體" w:hint="eastAsia"/>
                <w:color w:val="000000"/>
                <w:kern w:val="0"/>
              </w:rPr>
              <w:t>(億美元)</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AB45A3" w:rsidRDefault="00E32A65" w:rsidP="00700FEA">
            <w:pPr>
              <w:spacing w:line="240" w:lineRule="exact"/>
              <w:jc w:val="center"/>
              <w:rPr>
                <w:rFonts w:ascii="標楷體" w:eastAsia="標楷體" w:hAnsi="標楷體"/>
                <w:color w:val="000000"/>
              </w:rPr>
            </w:pPr>
            <w:r w:rsidRPr="00AB45A3">
              <w:rPr>
                <w:rFonts w:ascii="標楷體" w:eastAsia="標楷體" w:hAnsi="標楷體" w:hint="eastAsia"/>
                <w:color w:val="000000"/>
              </w:rPr>
              <w:t>金額</w:t>
            </w:r>
            <w:r>
              <w:rPr>
                <w:rFonts w:ascii="標楷體" w:eastAsia="標楷體" w:hAnsi="標楷體" w:hint="eastAsia"/>
                <w:color w:val="000000"/>
              </w:rPr>
              <w:t>占</w:t>
            </w:r>
            <w:r w:rsidRPr="00AB45A3">
              <w:rPr>
                <w:rFonts w:ascii="標楷體" w:eastAsia="標楷體" w:hAnsi="標楷體" w:hint="eastAsia"/>
                <w:color w:val="000000"/>
              </w:rPr>
              <w:t>比</w:t>
            </w:r>
            <w:r w:rsidRPr="00AB45A3">
              <w:rPr>
                <w:rFonts w:ascii="標楷體" w:eastAsia="標楷體" w:hAnsi="標楷體"/>
                <w:color w:val="000000"/>
              </w:rPr>
              <w:t>(%)</w:t>
            </w:r>
          </w:p>
        </w:tc>
      </w:tr>
      <w:tr w:rsidR="00E32A65" w:rsidRPr="00AB45A3" w:rsidTr="00700FEA">
        <w:trPr>
          <w:trHeight w:val="402"/>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1</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香港</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69</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44</w:t>
            </w:r>
            <w:r w:rsidRPr="00B10E29">
              <w:rPr>
                <w:rFonts w:ascii="標楷體" w:eastAsia="標楷體" w:hAnsi="標楷體" w:hint="eastAsia"/>
              </w:rPr>
              <w:t>.</w:t>
            </w:r>
            <w:r w:rsidRPr="00B10E29">
              <w:rPr>
                <w:rFonts w:ascii="標楷體" w:eastAsia="標楷體" w:hAnsi="標楷體"/>
              </w:rPr>
              <w:t xml:space="preserve">07 </w:t>
            </w:r>
          </w:p>
        </w:tc>
        <w:tc>
          <w:tcPr>
            <w:tcW w:w="1701"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w:t>
            </w:r>
            <w:r w:rsidRPr="00B10E29">
              <w:rPr>
                <w:rFonts w:ascii="標楷體" w:eastAsia="標楷體" w:hAnsi="標楷體"/>
              </w:rPr>
              <w:t>40</w:t>
            </w:r>
            <w:r w:rsidRPr="00B10E29">
              <w:rPr>
                <w:rFonts w:ascii="標楷體" w:eastAsia="標楷體" w:hAnsi="標楷體"/>
                <w:color w:val="000000"/>
              </w:rPr>
              <w:t xml:space="preserve">.79 </w:t>
            </w:r>
          </w:p>
        </w:tc>
      </w:tr>
      <w:tr w:rsidR="00E32A65" w:rsidRPr="00AB45A3" w:rsidTr="00700FEA">
        <w:trPr>
          <w:trHeight w:val="402"/>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2</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新加坡</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51</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14</w:t>
            </w:r>
            <w:r w:rsidRPr="00B10E29">
              <w:rPr>
                <w:rFonts w:ascii="標楷體" w:eastAsia="標楷體" w:hAnsi="標楷體" w:hint="eastAsia"/>
              </w:rPr>
              <w:t>.</w:t>
            </w:r>
            <w:r w:rsidRPr="00B10E29">
              <w:rPr>
                <w:rFonts w:ascii="標楷體" w:eastAsia="標楷體" w:hAnsi="標楷體"/>
              </w:rPr>
              <w:t xml:space="preserve">61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13.52 </w:t>
            </w:r>
          </w:p>
        </w:tc>
      </w:tr>
      <w:tr w:rsidR="00E32A65" w:rsidRPr="00AB45A3" w:rsidTr="00700FEA">
        <w:trPr>
          <w:trHeight w:val="36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3</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韓國</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222</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13</w:t>
            </w:r>
            <w:r w:rsidRPr="00B10E29">
              <w:rPr>
                <w:rFonts w:ascii="標楷體" w:eastAsia="標楷體" w:hAnsi="標楷體" w:hint="eastAsia"/>
              </w:rPr>
              <w:t>.</w:t>
            </w:r>
            <w:r w:rsidRPr="00B10E29">
              <w:rPr>
                <w:rFonts w:ascii="標楷體" w:eastAsia="標楷體" w:hAnsi="標楷體"/>
              </w:rPr>
              <w:t xml:space="preserve">17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12.19 </w:t>
            </w:r>
          </w:p>
        </w:tc>
      </w:tr>
      <w:tr w:rsidR="00E32A65" w:rsidRPr="00AB45A3" w:rsidTr="00700FEA">
        <w:trPr>
          <w:trHeight w:val="405"/>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4</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中國大陸</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137</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10</w:t>
            </w:r>
            <w:r w:rsidRPr="00B10E29">
              <w:rPr>
                <w:rFonts w:ascii="標楷體" w:eastAsia="標楷體" w:hAnsi="標楷體" w:hint="eastAsia"/>
              </w:rPr>
              <w:t>.</w:t>
            </w:r>
            <w:r w:rsidRPr="00B10E29">
              <w:rPr>
                <w:rFonts w:ascii="標楷體" w:eastAsia="標楷體" w:hAnsi="標楷體"/>
              </w:rPr>
              <w:t xml:space="preserve">00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9.26 </w:t>
            </w:r>
          </w:p>
        </w:tc>
      </w:tr>
      <w:tr w:rsidR="00E32A65" w:rsidRPr="00AB45A3" w:rsidTr="00700FEA">
        <w:trPr>
          <w:trHeight w:val="36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5</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日本</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102</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7</w:t>
            </w:r>
            <w:r w:rsidRPr="00B10E29">
              <w:rPr>
                <w:rFonts w:ascii="標楷體" w:eastAsia="標楷體" w:hAnsi="標楷體" w:hint="eastAsia"/>
              </w:rPr>
              <w:t>.</w:t>
            </w:r>
            <w:r w:rsidRPr="00B10E29">
              <w:rPr>
                <w:rFonts w:ascii="標楷體" w:eastAsia="標楷體" w:hAnsi="標楷體"/>
              </w:rPr>
              <w:t xml:space="preserve">00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6.48 </w:t>
            </w:r>
          </w:p>
        </w:tc>
      </w:tr>
      <w:tr w:rsidR="00E32A65" w:rsidRPr="00AB45A3" w:rsidTr="00700FEA">
        <w:trPr>
          <w:trHeight w:val="360"/>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6</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英屬維京群島</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10</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4</w:t>
            </w:r>
            <w:r w:rsidRPr="00B10E29">
              <w:rPr>
                <w:rFonts w:ascii="標楷體" w:eastAsia="標楷體" w:hAnsi="標楷體" w:hint="eastAsia"/>
              </w:rPr>
              <w:t>.</w:t>
            </w:r>
            <w:r w:rsidRPr="00B10E29">
              <w:rPr>
                <w:rFonts w:ascii="標楷體" w:eastAsia="標楷體" w:hAnsi="標楷體"/>
              </w:rPr>
              <w:t xml:space="preserve">40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4.07 </w:t>
            </w:r>
          </w:p>
        </w:tc>
      </w:tr>
      <w:tr w:rsidR="00E32A65" w:rsidRPr="00AB45A3" w:rsidTr="00700FEA">
        <w:trPr>
          <w:trHeight w:val="402"/>
          <w:jc w:val="center"/>
        </w:trPr>
        <w:tc>
          <w:tcPr>
            <w:tcW w:w="580" w:type="dxa"/>
            <w:tcBorders>
              <w:top w:val="single" w:sz="4" w:space="0" w:color="auto"/>
              <w:left w:val="single" w:sz="4" w:space="0" w:color="auto"/>
              <w:bottom w:val="single" w:sz="4" w:space="0" w:color="auto"/>
              <w:right w:val="single" w:sz="4" w:space="0" w:color="auto"/>
            </w:tcBorders>
            <w:shd w:val="pct10"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7</w:t>
            </w:r>
          </w:p>
        </w:tc>
        <w:tc>
          <w:tcPr>
            <w:tcW w:w="2480" w:type="dxa"/>
            <w:tcBorders>
              <w:top w:val="single" w:sz="4" w:space="0" w:color="auto"/>
              <w:left w:val="nil"/>
              <w:bottom w:val="single" w:sz="4" w:space="0" w:color="auto"/>
              <w:right w:val="single" w:sz="4" w:space="0" w:color="auto"/>
            </w:tcBorders>
            <w:shd w:val="pct10" w:color="000000" w:fill="FFFFFF"/>
            <w:noWrap/>
            <w:vAlign w:val="bottom"/>
            <w:hideMark/>
          </w:tcPr>
          <w:p w:rsidR="00E32A65" w:rsidRDefault="00E32A65" w:rsidP="00700FEA">
            <w:pPr>
              <w:rPr>
                <w:color w:val="000000"/>
              </w:rPr>
            </w:pPr>
            <w:r>
              <w:rPr>
                <w:rFonts w:ascii="標楷體" w:eastAsia="標楷體" w:hAnsi="標楷體" w:hint="eastAsia"/>
                <w:color w:val="000000"/>
              </w:rPr>
              <w:t>臺灣</w:t>
            </w:r>
          </w:p>
        </w:tc>
        <w:tc>
          <w:tcPr>
            <w:tcW w:w="1066" w:type="dxa"/>
            <w:tcBorders>
              <w:top w:val="single" w:sz="4" w:space="0" w:color="auto"/>
              <w:left w:val="nil"/>
              <w:bottom w:val="single" w:sz="4" w:space="0" w:color="auto"/>
              <w:right w:val="single" w:sz="4" w:space="0" w:color="auto"/>
            </w:tcBorders>
            <w:shd w:val="pct10"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34</w:t>
            </w:r>
          </w:p>
        </w:tc>
        <w:tc>
          <w:tcPr>
            <w:tcW w:w="2552" w:type="dxa"/>
            <w:tcBorders>
              <w:top w:val="single" w:sz="4" w:space="0" w:color="auto"/>
              <w:left w:val="nil"/>
              <w:bottom w:val="single" w:sz="4" w:space="0" w:color="auto"/>
              <w:right w:val="single" w:sz="4" w:space="0" w:color="auto"/>
            </w:tcBorders>
            <w:shd w:val="pct10"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3</w:t>
            </w:r>
            <w:r w:rsidRPr="00B10E29">
              <w:rPr>
                <w:rFonts w:ascii="標楷體" w:eastAsia="標楷體" w:hAnsi="標楷體" w:hint="eastAsia"/>
              </w:rPr>
              <w:t>.</w:t>
            </w:r>
            <w:r w:rsidRPr="00B10E29">
              <w:rPr>
                <w:rFonts w:ascii="標楷體" w:eastAsia="標楷體" w:hAnsi="標楷體"/>
              </w:rPr>
              <w:t>83</w:t>
            </w:r>
          </w:p>
        </w:tc>
        <w:tc>
          <w:tcPr>
            <w:tcW w:w="1701" w:type="dxa"/>
            <w:tcBorders>
              <w:top w:val="single" w:sz="4" w:space="0" w:color="auto"/>
              <w:left w:val="nil"/>
              <w:bottom w:val="single" w:sz="4" w:space="0" w:color="auto"/>
              <w:right w:val="single" w:sz="4" w:space="0" w:color="auto"/>
            </w:tcBorders>
            <w:shd w:val="pct10"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3.55 </w:t>
            </w:r>
          </w:p>
        </w:tc>
      </w:tr>
      <w:tr w:rsidR="00E32A65" w:rsidRPr="00AB45A3" w:rsidTr="00700FEA">
        <w:trPr>
          <w:trHeight w:val="402"/>
          <w:jc w:val="center"/>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8</w:t>
            </w:r>
          </w:p>
        </w:tc>
        <w:tc>
          <w:tcPr>
            <w:tcW w:w="2480" w:type="dxa"/>
            <w:tcBorders>
              <w:top w:val="single" w:sz="4" w:space="0" w:color="auto"/>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泰國</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8</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w:t>
            </w:r>
            <w:r w:rsidRPr="00B10E29">
              <w:rPr>
                <w:rFonts w:ascii="標楷體" w:eastAsia="標楷體" w:hAnsi="標楷體" w:hint="eastAsia"/>
              </w:rPr>
              <w:t>.</w:t>
            </w:r>
            <w:r w:rsidRPr="00B10E29">
              <w:rPr>
                <w:rFonts w:ascii="標楷體" w:eastAsia="標楷體" w:hAnsi="標楷體"/>
              </w:rPr>
              <w:t xml:space="preserve">79 </w:t>
            </w:r>
          </w:p>
        </w:tc>
        <w:tc>
          <w:tcPr>
            <w:tcW w:w="1701" w:type="dxa"/>
            <w:tcBorders>
              <w:top w:val="single" w:sz="4" w:space="0" w:color="auto"/>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1.66 </w:t>
            </w:r>
          </w:p>
        </w:tc>
      </w:tr>
      <w:tr w:rsidR="00E32A65" w:rsidRPr="00AB45A3" w:rsidTr="00700FEA">
        <w:trPr>
          <w:trHeight w:val="402"/>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9</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美國</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28</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w:t>
            </w:r>
            <w:r w:rsidRPr="00B10E29">
              <w:rPr>
                <w:rFonts w:ascii="標楷體" w:eastAsia="標楷體" w:hAnsi="標楷體" w:hint="eastAsia"/>
              </w:rPr>
              <w:t>.</w:t>
            </w:r>
            <w:r w:rsidRPr="00B10E29">
              <w:rPr>
                <w:rFonts w:ascii="標楷體" w:eastAsia="標楷體" w:hAnsi="標楷體"/>
              </w:rPr>
              <w:t xml:space="preserve">41 </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1.31 </w:t>
            </w:r>
          </w:p>
        </w:tc>
      </w:tr>
      <w:tr w:rsidR="00E32A65" w:rsidRPr="00AB45A3" w:rsidTr="00700FEA">
        <w:trPr>
          <w:trHeight w:val="402"/>
          <w:jc w:val="center"/>
        </w:trPr>
        <w:tc>
          <w:tcPr>
            <w:tcW w:w="580" w:type="dxa"/>
            <w:tcBorders>
              <w:top w:val="nil"/>
              <w:left w:val="single" w:sz="4" w:space="0" w:color="auto"/>
              <w:bottom w:val="single" w:sz="4" w:space="0" w:color="auto"/>
              <w:right w:val="single" w:sz="4" w:space="0" w:color="auto"/>
            </w:tcBorders>
            <w:shd w:val="clear" w:color="000000" w:fill="FFFFFF"/>
            <w:noWrap/>
            <w:vAlign w:val="center"/>
            <w:hideMark/>
          </w:tcPr>
          <w:p w:rsidR="00E32A65" w:rsidRPr="00C4195C" w:rsidRDefault="00E32A65" w:rsidP="00700FEA">
            <w:pPr>
              <w:widowControl/>
              <w:jc w:val="center"/>
              <w:rPr>
                <w:rFonts w:ascii="標楷體" w:eastAsia="標楷體" w:hAnsi="標楷體"/>
                <w:kern w:val="0"/>
              </w:rPr>
            </w:pPr>
            <w:r w:rsidRPr="00C4195C">
              <w:rPr>
                <w:rFonts w:ascii="標楷體" w:eastAsia="標楷體" w:hAnsi="標楷體"/>
                <w:kern w:val="0"/>
              </w:rPr>
              <w:t>10</w:t>
            </w:r>
          </w:p>
        </w:tc>
        <w:tc>
          <w:tcPr>
            <w:tcW w:w="2480" w:type="dxa"/>
            <w:tcBorders>
              <w:top w:val="nil"/>
              <w:left w:val="nil"/>
              <w:bottom w:val="single" w:sz="4" w:space="0" w:color="auto"/>
              <w:right w:val="single" w:sz="4" w:space="0" w:color="auto"/>
            </w:tcBorders>
            <w:shd w:val="clear" w:color="000000" w:fill="FFFFFF"/>
            <w:noWrap/>
            <w:vAlign w:val="bottom"/>
            <w:hideMark/>
          </w:tcPr>
          <w:p w:rsidR="00E32A65" w:rsidRDefault="00E32A65" w:rsidP="00700FEA">
            <w:pPr>
              <w:rPr>
                <w:color w:val="000000"/>
              </w:rPr>
            </w:pPr>
            <w:r>
              <w:rPr>
                <w:rFonts w:ascii="標楷體" w:eastAsia="標楷體" w:hAnsi="標楷體" w:hint="eastAsia"/>
                <w:color w:val="000000"/>
              </w:rPr>
              <w:t>薩摩亞群島</w:t>
            </w:r>
          </w:p>
        </w:tc>
        <w:tc>
          <w:tcPr>
            <w:tcW w:w="1066" w:type="dxa"/>
            <w:tcBorders>
              <w:top w:val="nil"/>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10</w:t>
            </w:r>
          </w:p>
        </w:tc>
        <w:tc>
          <w:tcPr>
            <w:tcW w:w="2552" w:type="dxa"/>
            <w:tcBorders>
              <w:top w:val="nil"/>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rPr>
            </w:pPr>
            <w:r w:rsidRPr="00B10E29">
              <w:rPr>
                <w:rFonts w:ascii="標楷體" w:eastAsia="標楷體" w:hAnsi="標楷體"/>
              </w:rPr>
              <w:t xml:space="preserve">              1</w:t>
            </w:r>
            <w:r w:rsidRPr="00B10E29">
              <w:rPr>
                <w:rFonts w:ascii="標楷體" w:eastAsia="標楷體" w:hAnsi="標楷體" w:hint="eastAsia"/>
              </w:rPr>
              <w:t>.</w:t>
            </w:r>
            <w:r w:rsidRPr="00B10E29">
              <w:rPr>
                <w:rFonts w:ascii="標楷體" w:eastAsia="標楷體" w:hAnsi="標楷體"/>
              </w:rPr>
              <w:t>3</w:t>
            </w:r>
            <w:r w:rsidRPr="00B10E29">
              <w:rPr>
                <w:rFonts w:ascii="標楷體" w:eastAsia="標楷體" w:hAnsi="標楷體" w:hint="eastAsia"/>
              </w:rPr>
              <w:t>9</w:t>
            </w:r>
          </w:p>
        </w:tc>
        <w:tc>
          <w:tcPr>
            <w:tcW w:w="1701" w:type="dxa"/>
            <w:tcBorders>
              <w:top w:val="nil"/>
              <w:left w:val="nil"/>
              <w:bottom w:val="single" w:sz="4" w:space="0" w:color="auto"/>
              <w:right w:val="single" w:sz="4" w:space="0" w:color="auto"/>
            </w:tcBorders>
            <w:shd w:val="clear" w:color="000000" w:fill="FFFFFF"/>
            <w:vAlign w:val="bottom"/>
          </w:tcPr>
          <w:p w:rsidR="00E32A65" w:rsidRPr="00B10E29" w:rsidRDefault="00E32A65" w:rsidP="00700FEA">
            <w:pPr>
              <w:jc w:val="right"/>
              <w:rPr>
                <w:rFonts w:ascii="標楷體" w:eastAsia="標楷體" w:hAnsi="標楷體"/>
                <w:color w:val="000000"/>
              </w:rPr>
            </w:pPr>
            <w:r w:rsidRPr="00B10E29">
              <w:rPr>
                <w:rFonts w:ascii="標楷體" w:eastAsia="標楷體" w:hAnsi="標楷體"/>
                <w:color w:val="000000"/>
              </w:rPr>
              <w:t xml:space="preserve">        1.29 </w:t>
            </w:r>
          </w:p>
        </w:tc>
      </w:tr>
      <w:tr w:rsidR="00E32A65" w:rsidRPr="00AB45A3" w:rsidTr="00700FEA">
        <w:trPr>
          <w:trHeight w:val="402"/>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E32A65" w:rsidRPr="00AB45A3" w:rsidRDefault="00E32A65" w:rsidP="00700FEA">
            <w:pPr>
              <w:widowControl/>
              <w:spacing w:line="240" w:lineRule="exact"/>
              <w:jc w:val="center"/>
              <w:rPr>
                <w:rFonts w:ascii="標楷體" w:eastAsia="標楷體" w:hAnsi="標楷體"/>
                <w:color w:val="000000"/>
                <w:kern w:val="0"/>
              </w:rPr>
            </w:pPr>
            <w:r>
              <w:rPr>
                <w:rFonts w:ascii="標楷體" w:eastAsia="標楷體" w:hAnsi="標楷體" w:hint="eastAsia"/>
                <w:color w:val="000000"/>
                <w:kern w:val="0"/>
              </w:rPr>
              <w:t>其      他</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B10E29" w:rsidRDefault="00E32A65" w:rsidP="00700FEA">
            <w:pPr>
              <w:widowControl/>
              <w:spacing w:line="240" w:lineRule="exact"/>
              <w:jc w:val="right"/>
              <w:rPr>
                <w:rFonts w:ascii="標楷體" w:eastAsia="標楷體" w:hAnsi="標楷體"/>
                <w:kern w:val="0"/>
              </w:rPr>
            </w:pPr>
            <w:r>
              <w:rPr>
                <w:rFonts w:ascii="標楷體" w:eastAsia="標楷體" w:hAnsi="標楷體" w:hint="eastAsia"/>
                <w:kern w:val="0"/>
              </w:rPr>
              <w:t>114</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B10E29" w:rsidRDefault="00E32A65" w:rsidP="00700FEA">
            <w:pPr>
              <w:spacing w:line="240" w:lineRule="exact"/>
              <w:jc w:val="right"/>
              <w:rPr>
                <w:rFonts w:ascii="標楷體" w:eastAsia="標楷體" w:hAnsi="標楷體"/>
              </w:rPr>
            </w:pPr>
            <w:r>
              <w:rPr>
                <w:rFonts w:ascii="標楷體" w:eastAsia="標楷體" w:hAnsi="標楷體" w:hint="eastAsia"/>
              </w:rPr>
              <w:t>6.38</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B10E29" w:rsidRDefault="00E32A65" w:rsidP="00700FEA">
            <w:pPr>
              <w:spacing w:line="240" w:lineRule="exact"/>
              <w:jc w:val="right"/>
              <w:rPr>
                <w:rFonts w:ascii="標楷體" w:eastAsia="標楷體" w:hAnsi="標楷體"/>
                <w:color w:val="000000"/>
              </w:rPr>
            </w:pPr>
            <w:r>
              <w:rPr>
                <w:rFonts w:ascii="標楷體" w:eastAsia="標楷體" w:hAnsi="標楷體" w:hint="eastAsia"/>
                <w:color w:val="000000"/>
              </w:rPr>
              <w:t>5.88</w:t>
            </w:r>
          </w:p>
        </w:tc>
      </w:tr>
      <w:tr w:rsidR="00E32A65" w:rsidRPr="00AB45A3" w:rsidTr="00700FEA">
        <w:trPr>
          <w:trHeight w:val="402"/>
          <w:jc w:val="center"/>
        </w:trPr>
        <w:tc>
          <w:tcPr>
            <w:tcW w:w="306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E32A65" w:rsidRPr="00AB45A3" w:rsidRDefault="00E32A65" w:rsidP="00700FEA">
            <w:pPr>
              <w:widowControl/>
              <w:spacing w:line="240" w:lineRule="exact"/>
              <w:jc w:val="center"/>
              <w:rPr>
                <w:rFonts w:ascii="標楷體" w:eastAsia="標楷體" w:hAnsi="標楷體"/>
                <w:color w:val="000000"/>
                <w:kern w:val="0"/>
              </w:rPr>
            </w:pPr>
            <w:r>
              <w:rPr>
                <w:rFonts w:ascii="標楷體" w:eastAsia="標楷體" w:hAnsi="標楷體" w:hint="eastAsia"/>
                <w:color w:val="000000"/>
                <w:kern w:val="0"/>
              </w:rPr>
              <w:t>合      計</w:t>
            </w:r>
          </w:p>
        </w:tc>
        <w:tc>
          <w:tcPr>
            <w:tcW w:w="1066" w:type="dxa"/>
            <w:tcBorders>
              <w:top w:val="single" w:sz="4" w:space="0" w:color="auto"/>
              <w:left w:val="nil"/>
              <w:bottom w:val="single" w:sz="4" w:space="0" w:color="auto"/>
              <w:right w:val="single" w:sz="4" w:space="0" w:color="auto"/>
            </w:tcBorders>
            <w:shd w:val="clear" w:color="000000" w:fill="FFFFFF"/>
            <w:noWrap/>
            <w:vAlign w:val="center"/>
          </w:tcPr>
          <w:p w:rsidR="00E32A65" w:rsidRPr="00B10E29" w:rsidRDefault="00E32A65" w:rsidP="00700FEA">
            <w:pPr>
              <w:jc w:val="right"/>
              <w:rPr>
                <w:rFonts w:ascii="標楷體" w:eastAsia="標楷體" w:hAnsi="標楷體"/>
                <w:kern w:val="0"/>
              </w:rPr>
            </w:pPr>
            <w:r w:rsidRPr="00B10E29">
              <w:rPr>
                <w:rFonts w:ascii="標楷體" w:eastAsia="標楷體" w:hAnsi="標楷體"/>
                <w:bCs/>
              </w:rPr>
              <w:t xml:space="preserve">    785</w:t>
            </w:r>
          </w:p>
        </w:tc>
        <w:tc>
          <w:tcPr>
            <w:tcW w:w="2552" w:type="dxa"/>
            <w:tcBorders>
              <w:top w:val="single" w:sz="4" w:space="0" w:color="auto"/>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bCs/>
              </w:rPr>
            </w:pPr>
            <w:r w:rsidRPr="00B10E29">
              <w:rPr>
                <w:rFonts w:ascii="標楷體" w:eastAsia="標楷體" w:hAnsi="標楷體"/>
                <w:bCs/>
              </w:rPr>
              <w:t xml:space="preserve">         108</w:t>
            </w:r>
            <w:r w:rsidRPr="00B10E29">
              <w:rPr>
                <w:rFonts w:ascii="標楷體" w:eastAsia="標楷體" w:hAnsi="標楷體" w:hint="eastAsia"/>
                <w:bCs/>
              </w:rPr>
              <w:t>.</w:t>
            </w:r>
            <w:r w:rsidRPr="00B10E29">
              <w:rPr>
                <w:rFonts w:ascii="標楷體" w:eastAsia="標楷體" w:hAnsi="標楷體"/>
                <w:bCs/>
              </w:rPr>
              <w:t>05</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E32A65" w:rsidRPr="00B10E29" w:rsidRDefault="00E32A65" w:rsidP="00700FEA">
            <w:pPr>
              <w:jc w:val="right"/>
              <w:rPr>
                <w:rFonts w:ascii="標楷體" w:eastAsia="標楷體" w:hAnsi="標楷體"/>
                <w:bCs/>
              </w:rPr>
            </w:pPr>
            <w:r w:rsidRPr="00B10E29">
              <w:rPr>
                <w:rFonts w:ascii="標楷體" w:eastAsia="標楷體" w:hAnsi="標楷體"/>
                <w:bCs/>
              </w:rPr>
              <w:t xml:space="preserve">       1</w:t>
            </w:r>
            <w:r w:rsidRPr="00B10E29">
              <w:rPr>
                <w:rFonts w:ascii="標楷體" w:eastAsia="標楷體" w:hAnsi="標楷體"/>
                <w:color w:val="000000"/>
              </w:rPr>
              <w:t>00.00</w:t>
            </w:r>
            <w:r w:rsidRPr="00B10E29">
              <w:rPr>
                <w:rFonts w:ascii="標楷體" w:eastAsia="標楷體" w:hAnsi="標楷體"/>
                <w:bCs/>
              </w:rPr>
              <w:t xml:space="preserve"> </w:t>
            </w:r>
          </w:p>
        </w:tc>
      </w:tr>
    </w:tbl>
    <w:p w:rsidR="00E32A65" w:rsidRDefault="00E32A65">
      <w:pPr>
        <w:widowControl/>
        <w:rPr>
          <w:rFonts w:ascii="標楷體" w:eastAsia="標楷體" w:hAnsi="標楷體"/>
          <w:sz w:val="28"/>
          <w:szCs w:val="28"/>
        </w:rPr>
      </w:pPr>
      <w:r w:rsidRPr="00E0334C">
        <w:rPr>
          <w:rFonts w:ascii="標楷體" w:eastAsia="標楷體" w:hAnsi="標楷體" w:cs="新細明體" w:hint="eastAsia"/>
          <w:kern w:val="0"/>
        </w:rPr>
        <w:t>資料來源：越南計畫投資部。</w:t>
      </w:r>
    </w:p>
    <w:p w:rsidR="00E32A65" w:rsidRDefault="00E32A65" w:rsidP="00E32A65">
      <w:pPr>
        <w:spacing w:line="520" w:lineRule="exact"/>
        <w:ind w:leftChars="1" w:left="568" w:hangingChars="202" w:hanging="566"/>
        <w:rPr>
          <w:rFonts w:ascii="標楷體" w:eastAsia="標楷體" w:hAnsi="標楷體"/>
          <w:b/>
          <w:sz w:val="28"/>
          <w:szCs w:val="28"/>
        </w:rPr>
      </w:pPr>
    </w:p>
    <w:p w:rsidR="00E32A65" w:rsidRPr="00AB45A3" w:rsidRDefault="00E32A65" w:rsidP="00E32A65">
      <w:pPr>
        <w:spacing w:line="520" w:lineRule="exact"/>
        <w:ind w:leftChars="1" w:left="568" w:hangingChars="202" w:hanging="566"/>
        <w:rPr>
          <w:rFonts w:ascii="標楷體" w:eastAsia="標楷體" w:hAnsi="標楷體"/>
          <w:sz w:val="28"/>
          <w:szCs w:val="28"/>
        </w:rPr>
      </w:pPr>
      <w:r>
        <w:rPr>
          <w:rFonts w:ascii="標楷體" w:eastAsia="標楷體" w:hAnsi="標楷體" w:hint="eastAsia"/>
          <w:b/>
          <w:sz w:val="28"/>
          <w:szCs w:val="28"/>
        </w:rPr>
        <w:t>四、</w:t>
      </w:r>
      <w:proofErr w:type="gramStart"/>
      <w:r>
        <w:rPr>
          <w:rFonts w:ascii="標楷體" w:eastAsia="標楷體" w:hAnsi="標楷體" w:hint="eastAsia"/>
          <w:b/>
          <w:sz w:val="28"/>
          <w:szCs w:val="28"/>
        </w:rPr>
        <w:t>臺</w:t>
      </w:r>
      <w:proofErr w:type="gramEnd"/>
      <w:r w:rsidRPr="00801046">
        <w:rPr>
          <w:rFonts w:ascii="標楷體" w:eastAsia="標楷體" w:hAnsi="標楷體" w:hint="eastAsia"/>
          <w:b/>
          <w:sz w:val="28"/>
          <w:szCs w:val="28"/>
        </w:rPr>
        <w:t>日韓</w:t>
      </w:r>
      <w:r>
        <w:rPr>
          <w:rFonts w:ascii="標楷體" w:eastAsia="標楷體" w:hAnsi="標楷體" w:hint="eastAsia"/>
          <w:b/>
          <w:sz w:val="28"/>
          <w:szCs w:val="28"/>
        </w:rPr>
        <w:t>投資布局情形</w:t>
      </w:r>
    </w:p>
    <w:p w:rsidR="00E32A65" w:rsidRDefault="00E32A65" w:rsidP="00E32A65">
      <w:pPr>
        <w:spacing w:line="520" w:lineRule="exact"/>
        <w:ind w:left="146" w:hangingChars="52" w:hanging="146"/>
        <w:rPr>
          <w:rFonts w:ascii="標楷體" w:eastAsia="標楷體" w:hAnsi="標楷體"/>
          <w:b/>
          <w:sz w:val="28"/>
          <w:szCs w:val="28"/>
        </w:rPr>
      </w:pPr>
      <w:r w:rsidRPr="00CD4EC0">
        <w:rPr>
          <w:rFonts w:ascii="標楷體" w:eastAsia="標楷體" w:hAnsi="標楷體" w:hint="eastAsia"/>
          <w:b/>
          <w:sz w:val="28"/>
          <w:szCs w:val="28"/>
        </w:rPr>
        <w:t>(</w:t>
      </w:r>
      <w:proofErr w:type="gramStart"/>
      <w:r w:rsidRPr="00CD4EC0">
        <w:rPr>
          <w:rFonts w:ascii="標楷體" w:eastAsia="標楷體" w:hAnsi="標楷體" w:hint="eastAsia"/>
          <w:b/>
          <w:sz w:val="28"/>
          <w:szCs w:val="28"/>
        </w:rPr>
        <w:t>一</w:t>
      </w:r>
      <w:proofErr w:type="gramEnd"/>
      <w:r w:rsidRPr="00CD4EC0">
        <w:rPr>
          <w:rFonts w:ascii="標楷體" w:eastAsia="標楷體" w:hAnsi="標楷體" w:hint="eastAsia"/>
          <w:b/>
          <w:sz w:val="28"/>
          <w:szCs w:val="28"/>
        </w:rPr>
        <w:t>)臺灣</w:t>
      </w:r>
    </w:p>
    <w:p w:rsidR="00E32A65" w:rsidRPr="00CD4EC0" w:rsidRDefault="00E32A65" w:rsidP="00E32A65">
      <w:pPr>
        <w:spacing w:line="520" w:lineRule="exact"/>
        <w:ind w:leftChars="58" w:left="501" w:hangingChars="129" w:hanging="362"/>
        <w:jc w:val="both"/>
        <w:rPr>
          <w:rFonts w:ascii="標楷體" w:eastAsia="標楷體" w:hAnsi="標楷體"/>
          <w:b/>
          <w:sz w:val="28"/>
          <w:szCs w:val="28"/>
        </w:rPr>
      </w:pPr>
      <w:r>
        <w:rPr>
          <w:rFonts w:ascii="標楷體" w:eastAsia="標楷體" w:hAnsi="標楷體" w:hint="eastAsia"/>
          <w:b/>
          <w:sz w:val="28"/>
          <w:szCs w:val="28"/>
        </w:rPr>
        <w:t>1、</w:t>
      </w:r>
      <w:r w:rsidRPr="00F51803">
        <w:rPr>
          <w:rFonts w:ascii="標楷體" w:eastAsia="標楷體" w:hAnsi="標楷體" w:hint="eastAsia"/>
          <w:b/>
          <w:sz w:val="28"/>
          <w:szCs w:val="28"/>
        </w:rPr>
        <w:t>越南是我對東協投資金額最多的國家，惟</w:t>
      </w:r>
      <w:r>
        <w:rPr>
          <w:rFonts w:ascii="標楷體" w:eastAsia="標楷體" w:hAnsi="標楷體" w:hint="eastAsia"/>
          <w:b/>
          <w:sz w:val="28"/>
          <w:szCs w:val="28"/>
        </w:rPr>
        <w:t>我投資排名</w:t>
      </w:r>
      <w:r w:rsidRPr="009B6DDD">
        <w:rPr>
          <w:rFonts w:ascii="標楷體" w:eastAsia="標楷體" w:hAnsi="標楷體" w:hint="eastAsia"/>
          <w:b/>
          <w:sz w:val="28"/>
          <w:szCs w:val="28"/>
        </w:rPr>
        <w:t>逐漸</w:t>
      </w:r>
      <w:r>
        <w:rPr>
          <w:rFonts w:ascii="標楷體" w:eastAsia="標楷體" w:hAnsi="標楷體" w:hint="eastAsia"/>
          <w:b/>
          <w:sz w:val="28"/>
          <w:szCs w:val="28"/>
        </w:rPr>
        <w:t>後退</w:t>
      </w:r>
      <w:r w:rsidRPr="009B6DDD">
        <w:rPr>
          <w:rFonts w:ascii="微軟正黑體" w:eastAsia="微軟正黑體" w:hAnsi="微軟正黑體" w:hint="eastAsia"/>
          <w:b/>
          <w:sz w:val="28"/>
          <w:szCs w:val="28"/>
        </w:rPr>
        <w:t>：</w:t>
      </w:r>
      <w:r w:rsidRPr="009B6DDD">
        <w:rPr>
          <w:rFonts w:ascii="標楷體" w:eastAsia="標楷體" w:hAnsi="標楷體" w:hint="eastAsia"/>
          <w:sz w:val="28"/>
          <w:szCs w:val="28"/>
        </w:rPr>
        <w:t>臺灣在30年前成為第一個進入越南的外資，也曾長期是越南第一大外資來源國</w:t>
      </w:r>
      <w:r>
        <w:rPr>
          <w:rFonts w:ascii="標楷體" w:eastAsia="標楷體" w:hAnsi="標楷體" w:hint="eastAsia"/>
          <w:sz w:val="28"/>
          <w:szCs w:val="28"/>
        </w:rPr>
        <w:t>，在當地累計</w:t>
      </w:r>
      <w:r w:rsidRPr="00AB45A3">
        <w:rPr>
          <w:rFonts w:ascii="標楷體" w:eastAsia="標楷體" w:hAnsi="標楷體" w:hint="eastAsia"/>
          <w:sz w:val="28"/>
          <w:szCs w:val="28"/>
        </w:rPr>
        <w:t>創造超過140萬個就業機會</w:t>
      </w:r>
      <w:r w:rsidRPr="009B6DDD">
        <w:rPr>
          <w:rFonts w:ascii="標楷體" w:eastAsia="標楷體" w:hAnsi="標楷體" w:hint="eastAsia"/>
          <w:sz w:val="28"/>
          <w:szCs w:val="28"/>
        </w:rPr>
        <w:t>。</w:t>
      </w:r>
      <w:r w:rsidRPr="00AC5058">
        <w:rPr>
          <w:rFonts w:ascii="標楷體" w:eastAsia="標楷體" w:hAnsi="標楷體" w:hint="eastAsia"/>
          <w:sz w:val="28"/>
          <w:szCs w:val="28"/>
        </w:rPr>
        <w:t>越南是我對東協投資金額最多的國家</w:t>
      </w:r>
      <w:r>
        <w:rPr>
          <w:rFonts w:ascii="標楷體" w:eastAsia="標楷體" w:hAnsi="標楷體" w:hint="eastAsia"/>
          <w:sz w:val="28"/>
          <w:szCs w:val="28"/>
        </w:rPr>
        <w:t>，</w:t>
      </w:r>
      <w:r w:rsidRPr="00AC5058">
        <w:rPr>
          <w:rFonts w:ascii="標楷體" w:eastAsia="標楷體" w:hAnsi="標楷體" w:hint="eastAsia"/>
          <w:sz w:val="28"/>
          <w:szCs w:val="28"/>
        </w:rPr>
        <w:t>占我對東協投資逾</w:t>
      </w:r>
      <w:proofErr w:type="gramStart"/>
      <w:r w:rsidRPr="00AC5058">
        <w:rPr>
          <w:rFonts w:ascii="標楷體" w:eastAsia="標楷體" w:hAnsi="標楷體" w:hint="eastAsia"/>
          <w:sz w:val="28"/>
          <w:szCs w:val="28"/>
        </w:rPr>
        <w:t>3成</w:t>
      </w:r>
      <w:proofErr w:type="gramEnd"/>
      <w:r w:rsidRPr="00AC5058">
        <w:rPr>
          <w:rFonts w:ascii="標楷體" w:eastAsia="標楷體" w:hAnsi="標楷體" w:hint="eastAsia"/>
          <w:sz w:val="28"/>
          <w:szCs w:val="28"/>
        </w:rPr>
        <w:t>。</w:t>
      </w:r>
      <w:proofErr w:type="gramStart"/>
      <w:r w:rsidRPr="00596ADE">
        <w:rPr>
          <w:rFonts w:ascii="標楷體" w:eastAsia="標楷體" w:hAnsi="標楷體" w:hint="eastAsia"/>
          <w:sz w:val="28"/>
          <w:szCs w:val="28"/>
        </w:rPr>
        <w:t>惟</w:t>
      </w:r>
      <w:proofErr w:type="gramEnd"/>
      <w:r w:rsidRPr="00596ADE">
        <w:rPr>
          <w:rFonts w:ascii="標楷體" w:eastAsia="標楷體" w:hAnsi="標楷體" w:hint="eastAsia"/>
          <w:sz w:val="28"/>
          <w:szCs w:val="28"/>
        </w:rPr>
        <w:t>近來在</w:t>
      </w:r>
      <w:r w:rsidRPr="00017665">
        <w:rPr>
          <w:rFonts w:ascii="標楷體" w:eastAsia="標楷體" w:hAnsi="標楷體" w:hint="eastAsia"/>
          <w:sz w:val="28"/>
          <w:szCs w:val="28"/>
        </w:rPr>
        <w:t>亞洲各國</w:t>
      </w:r>
      <w:r>
        <w:rPr>
          <w:rFonts w:ascii="標楷體" w:eastAsia="標楷體" w:hAnsi="標楷體" w:hint="eastAsia"/>
          <w:sz w:val="28"/>
          <w:szCs w:val="28"/>
        </w:rPr>
        <w:t>積極</w:t>
      </w:r>
      <w:r w:rsidRPr="00596ADE">
        <w:rPr>
          <w:rFonts w:ascii="標楷體" w:eastAsia="標楷體" w:hAnsi="標楷體" w:hint="eastAsia"/>
          <w:sz w:val="28"/>
          <w:szCs w:val="28"/>
        </w:rPr>
        <w:t>追趕下，臺灣在越南投資</w:t>
      </w:r>
      <w:r>
        <w:rPr>
          <w:rStyle w:val="affa"/>
          <w:rFonts w:ascii="標楷體" w:eastAsia="標楷體" w:hAnsi="標楷體"/>
          <w:sz w:val="28"/>
          <w:szCs w:val="28"/>
        </w:rPr>
        <w:footnoteReference w:id="7"/>
      </w:r>
      <w:r w:rsidRPr="00596ADE">
        <w:rPr>
          <w:rFonts w:ascii="標楷體" w:eastAsia="標楷體" w:hAnsi="標楷體" w:hint="eastAsia"/>
          <w:sz w:val="28"/>
          <w:szCs w:val="28"/>
        </w:rPr>
        <w:t>排名</w:t>
      </w:r>
      <w:r>
        <w:rPr>
          <w:rFonts w:ascii="標楷體" w:eastAsia="標楷體" w:hAnsi="標楷體" w:hint="eastAsia"/>
          <w:sz w:val="28"/>
          <w:szCs w:val="28"/>
        </w:rPr>
        <w:t>逐漸</w:t>
      </w:r>
      <w:r w:rsidRPr="00C55156">
        <w:rPr>
          <w:rFonts w:ascii="標楷體" w:eastAsia="標楷體" w:hAnsi="標楷體" w:hint="eastAsia"/>
          <w:sz w:val="28"/>
          <w:szCs w:val="28"/>
        </w:rPr>
        <w:t>後退</w:t>
      </w:r>
      <w:r w:rsidRPr="00596ADE">
        <w:rPr>
          <w:rFonts w:ascii="標楷體" w:eastAsia="標楷體" w:hAnsi="標楷體" w:hint="eastAsia"/>
          <w:sz w:val="28"/>
          <w:szCs w:val="28"/>
        </w:rPr>
        <w:t>。</w:t>
      </w:r>
    </w:p>
    <w:p w:rsidR="00E32A65" w:rsidRPr="00E32A65" w:rsidRDefault="00E32A65" w:rsidP="00E32A65">
      <w:pPr>
        <w:spacing w:line="520" w:lineRule="exact"/>
        <w:ind w:leftChars="58" w:left="501" w:hangingChars="129" w:hanging="362"/>
        <w:jc w:val="both"/>
        <w:rPr>
          <w:rFonts w:ascii="標楷體" w:eastAsia="標楷體" w:hAnsi="標楷體"/>
          <w:sz w:val="28"/>
          <w:szCs w:val="28"/>
        </w:rPr>
      </w:pPr>
      <w:r>
        <w:rPr>
          <w:rFonts w:ascii="標楷體" w:eastAsia="標楷體" w:hAnsi="標楷體" w:hint="eastAsia"/>
          <w:b/>
          <w:sz w:val="28"/>
          <w:szCs w:val="28"/>
        </w:rPr>
        <w:t>2</w:t>
      </w:r>
      <w:r w:rsidRPr="00CD4EC0">
        <w:rPr>
          <w:rFonts w:ascii="標楷體" w:eastAsia="標楷體" w:hAnsi="標楷體" w:hint="eastAsia"/>
          <w:b/>
          <w:sz w:val="28"/>
          <w:szCs w:val="28"/>
        </w:rPr>
        <w:t>、</w:t>
      </w:r>
      <w:r w:rsidRPr="00124961">
        <w:rPr>
          <w:rFonts w:ascii="標楷體" w:eastAsia="標楷體" w:hAnsi="標楷體" w:hint="eastAsia"/>
          <w:b/>
          <w:sz w:val="28"/>
          <w:szCs w:val="28"/>
        </w:rPr>
        <w:t>以</w:t>
      </w:r>
      <w:r w:rsidRPr="00820E43">
        <w:rPr>
          <w:rFonts w:ascii="標楷體" w:eastAsia="標楷體" w:hAnsi="標楷體" w:hint="eastAsia"/>
          <w:b/>
          <w:sz w:val="28"/>
          <w:szCs w:val="28"/>
        </w:rPr>
        <w:t>投資</w:t>
      </w:r>
      <w:r>
        <w:rPr>
          <w:rFonts w:ascii="標楷體" w:eastAsia="標楷體" w:hAnsi="標楷體" w:hint="eastAsia"/>
          <w:b/>
          <w:sz w:val="28"/>
          <w:szCs w:val="28"/>
        </w:rPr>
        <w:t>加工、</w:t>
      </w:r>
      <w:r w:rsidRPr="00124961">
        <w:rPr>
          <w:rFonts w:ascii="標楷體" w:eastAsia="標楷體" w:hAnsi="標楷體" w:hint="eastAsia"/>
          <w:b/>
          <w:sz w:val="28"/>
          <w:szCs w:val="28"/>
        </w:rPr>
        <w:t>製造業為主:</w:t>
      </w:r>
      <w:r>
        <w:rPr>
          <w:rFonts w:ascii="標楷體" w:eastAsia="標楷體" w:hAnsi="標楷體" w:hint="eastAsia"/>
          <w:sz w:val="28"/>
          <w:szCs w:val="28"/>
        </w:rPr>
        <w:t>30年來</w:t>
      </w:r>
      <w:r w:rsidRPr="00AB45A3">
        <w:rPr>
          <w:rFonts w:ascii="標楷體" w:eastAsia="標楷體" w:hAnsi="標楷體" w:hint="eastAsia"/>
          <w:sz w:val="28"/>
          <w:szCs w:val="28"/>
        </w:rPr>
        <w:t>我國</w:t>
      </w:r>
      <w:r w:rsidRPr="00967703">
        <w:rPr>
          <w:rFonts w:ascii="標楷體" w:eastAsia="標楷體" w:hAnsi="標楷體" w:hint="eastAsia"/>
          <w:sz w:val="28"/>
          <w:szCs w:val="28"/>
        </w:rPr>
        <w:t>對越南投資</w:t>
      </w:r>
      <w:r>
        <w:rPr>
          <w:rFonts w:ascii="標楷體" w:eastAsia="標楷體" w:hAnsi="標楷體" w:hint="eastAsia"/>
          <w:sz w:val="28"/>
          <w:szCs w:val="28"/>
        </w:rPr>
        <w:t>近</w:t>
      </w:r>
      <w:proofErr w:type="gramStart"/>
      <w:r>
        <w:rPr>
          <w:rFonts w:ascii="標楷體" w:eastAsia="標楷體" w:hAnsi="標楷體" w:hint="eastAsia"/>
          <w:sz w:val="28"/>
          <w:szCs w:val="28"/>
        </w:rPr>
        <w:t>9</w:t>
      </w:r>
      <w:r w:rsidRPr="00AB45A3">
        <w:rPr>
          <w:rFonts w:ascii="標楷體" w:eastAsia="標楷體" w:hAnsi="標楷體" w:hint="eastAsia"/>
          <w:sz w:val="28"/>
          <w:szCs w:val="28"/>
        </w:rPr>
        <w:t>成</w:t>
      </w:r>
      <w:proofErr w:type="gramEnd"/>
      <w:r w:rsidRPr="00AB45A3">
        <w:rPr>
          <w:rFonts w:ascii="標楷體" w:eastAsia="標楷體" w:hAnsi="標楷體" w:hint="eastAsia"/>
          <w:sz w:val="28"/>
          <w:szCs w:val="28"/>
        </w:rPr>
        <w:t>以</w:t>
      </w:r>
      <w:r w:rsidRPr="00290E54">
        <w:rPr>
          <w:rFonts w:ascii="標楷體" w:eastAsia="標楷體" w:hAnsi="標楷體" w:hint="eastAsia"/>
          <w:sz w:val="28"/>
          <w:szCs w:val="28"/>
        </w:rPr>
        <w:t>加工業、製造業</w:t>
      </w:r>
      <w:r w:rsidRPr="00AB45A3">
        <w:rPr>
          <w:rFonts w:ascii="標楷體" w:eastAsia="標楷體" w:hAnsi="標楷體" w:hint="eastAsia"/>
          <w:sz w:val="28"/>
          <w:szCs w:val="28"/>
        </w:rPr>
        <w:t>為主</w:t>
      </w:r>
      <w:r>
        <w:rPr>
          <w:rFonts w:ascii="標楷體" w:eastAsia="標楷體" w:hAnsi="標楷體" w:hint="eastAsia"/>
          <w:sz w:val="28"/>
          <w:szCs w:val="28"/>
        </w:rPr>
        <w:t>(如表4)</w:t>
      </w:r>
      <w:r w:rsidRPr="00AB45A3">
        <w:rPr>
          <w:rFonts w:ascii="標楷體" w:eastAsia="標楷體" w:hAnsi="標楷體" w:hint="eastAsia"/>
          <w:sz w:val="28"/>
          <w:szCs w:val="28"/>
        </w:rPr>
        <w:t>，比重高於其他主要外資。主要集中在紡織、成衣、製鞋部門，鋼鐵、機車產業亦有相當投入</w:t>
      </w:r>
      <w:r>
        <w:rPr>
          <w:rFonts w:ascii="標楷體" w:eastAsia="標楷體" w:hAnsi="標楷體" w:hint="eastAsia"/>
          <w:sz w:val="28"/>
          <w:szCs w:val="28"/>
        </w:rPr>
        <w:t>，近年鴻海、仁寶</w:t>
      </w:r>
      <w:r>
        <w:rPr>
          <w:rFonts w:ascii="標楷體" w:eastAsia="標楷體" w:hAnsi="標楷體" w:hint="eastAsia"/>
          <w:sz w:val="28"/>
          <w:szCs w:val="28"/>
        </w:rPr>
        <w:lastRenderedPageBreak/>
        <w:t>等電子業也以北越為基地量產智慧型手機等產品</w:t>
      </w:r>
      <w:r w:rsidRPr="00AB45A3">
        <w:rPr>
          <w:rFonts w:ascii="標楷體" w:eastAsia="標楷體" w:hAnsi="標楷體" w:hint="eastAsia"/>
          <w:sz w:val="28"/>
          <w:szCs w:val="28"/>
        </w:rPr>
        <w:t>。</w:t>
      </w:r>
      <w:r>
        <w:rPr>
          <w:rStyle w:val="affa"/>
          <w:rFonts w:ascii="標楷體" w:eastAsia="標楷體" w:hAnsi="標楷體"/>
          <w:sz w:val="28"/>
          <w:szCs w:val="28"/>
        </w:rPr>
        <w:footnoteReference w:id="8"/>
      </w:r>
      <w:r>
        <w:rPr>
          <w:rFonts w:ascii="標楷體" w:eastAsia="標楷體" w:hAnsi="標楷體" w:hint="eastAsia"/>
          <w:sz w:val="28"/>
          <w:szCs w:val="28"/>
        </w:rPr>
        <w:t>在服務業方面，近幾年臺</w:t>
      </w:r>
      <w:r w:rsidRPr="00AB45A3">
        <w:rPr>
          <w:rFonts w:ascii="標楷體" w:eastAsia="標楷體" w:hAnsi="標楷體" w:hint="eastAsia"/>
          <w:sz w:val="28"/>
          <w:szCs w:val="28"/>
        </w:rPr>
        <w:t>灣</w:t>
      </w:r>
      <w:r>
        <w:rPr>
          <w:rFonts w:ascii="標楷體" w:eastAsia="標楷體" w:hAnsi="標楷體" w:hint="eastAsia"/>
          <w:sz w:val="28"/>
          <w:szCs w:val="28"/>
        </w:rPr>
        <w:t>雖已有CoCo等</w:t>
      </w:r>
      <w:r w:rsidRPr="00F62481">
        <w:rPr>
          <w:rFonts w:ascii="標楷體" w:eastAsia="標楷體" w:hAnsi="標楷體" w:hint="eastAsia"/>
          <w:sz w:val="28"/>
          <w:szCs w:val="28"/>
        </w:rPr>
        <w:t>連鎖</w:t>
      </w:r>
      <w:r>
        <w:rPr>
          <w:rFonts w:ascii="標楷體" w:eastAsia="標楷體" w:hAnsi="標楷體" w:hint="eastAsia"/>
          <w:sz w:val="28"/>
          <w:szCs w:val="28"/>
        </w:rPr>
        <w:t>茶飲</w:t>
      </w:r>
      <w:r w:rsidRPr="004673B1">
        <w:rPr>
          <w:rFonts w:ascii="標楷體" w:eastAsia="標楷體" w:hAnsi="標楷體" w:hint="eastAsia"/>
          <w:sz w:val="28"/>
          <w:szCs w:val="28"/>
        </w:rPr>
        <w:t>進軍</w:t>
      </w:r>
      <w:r>
        <w:rPr>
          <w:rFonts w:ascii="標楷體" w:eastAsia="標楷體" w:hAnsi="標楷體" w:hint="eastAsia"/>
          <w:sz w:val="28"/>
          <w:szCs w:val="28"/>
        </w:rPr>
        <w:t>越南</w:t>
      </w:r>
      <w:r w:rsidRPr="00AB45A3">
        <w:rPr>
          <w:rFonts w:ascii="標楷體" w:eastAsia="標楷體" w:hAnsi="標楷體" w:hint="eastAsia"/>
          <w:sz w:val="28"/>
          <w:szCs w:val="28"/>
        </w:rPr>
        <w:t>，</w:t>
      </w:r>
      <w:r>
        <w:rPr>
          <w:rFonts w:ascii="標楷體" w:eastAsia="標楷體" w:hAnsi="標楷體" w:hint="eastAsia"/>
          <w:sz w:val="28"/>
          <w:szCs w:val="28"/>
        </w:rPr>
        <w:t>但缺乏餐飲集團、便利商店或大型賣場</w:t>
      </w:r>
      <w:r w:rsidRPr="00E42D3A">
        <w:rPr>
          <w:rFonts w:ascii="標楷體" w:eastAsia="標楷體" w:hAnsi="標楷體" w:hint="eastAsia"/>
          <w:sz w:val="28"/>
          <w:szCs w:val="28"/>
        </w:rPr>
        <w:t>投資</w:t>
      </w:r>
      <w:r w:rsidRPr="00440624">
        <w:rPr>
          <w:rFonts w:ascii="標楷體" w:eastAsia="標楷體" w:hAnsi="標楷體" w:hint="eastAsia"/>
          <w:sz w:val="28"/>
          <w:szCs w:val="28"/>
        </w:rPr>
        <w:t>。</w:t>
      </w:r>
    </w:p>
    <w:p w:rsidR="00E32A65" w:rsidRPr="002E475F" w:rsidRDefault="00E32A65" w:rsidP="00E32A65">
      <w:pPr>
        <w:spacing w:beforeLines="50" w:before="180" w:line="480" w:lineRule="exact"/>
        <w:ind w:left="426" w:hangingChars="152" w:hanging="426"/>
        <w:jc w:val="center"/>
        <w:rPr>
          <w:rFonts w:ascii="標楷體" w:eastAsia="標楷體" w:hAnsi="標楷體"/>
        </w:rPr>
      </w:pPr>
      <w:r w:rsidRPr="00C020C0">
        <w:rPr>
          <w:rFonts w:ascii="標楷體" w:eastAsia="標楷體" w:hAnsi="標楷體" w:hint="eastAsia"/>
          <w:b/>
          <w:sz w:val="28"/>
          <w:szCs w:val="28"/>
        </w:rPr>
        <w:t>表</w:t>
      </w:r>
      <w:r>
        <w:rPr>
          <w:rFonts w:ascii="標楷體" w:eastAsia="標楷體" w:hAnsi="標楷體" w:hint="eastAsia"/>
          <w:b/>
          <w:sz w:val="28"/>
          <w:szCs w:val="28"/>
        </w:rPr>
        <w:t>4</w:t>
      </w:r>
      <w:r w:rsidRPr="00C020C0">
        <w:rPr>
          <w:rFonts w:ascii="標楷體" w:eastAsia="標楷體" w:hAnsi="標楷體" w:hint="eastAsia"/>
          <w:b/>
          <w:sz w:val="28"/>
          <w:szCs w:val="28"/>
        </w:rPr>
        <w:t xml:space="preserve"> 我國在越南產業別投資統計表</w:t>
      </w:r>
      <w:r w:rsidRPr="00C020C0">
        <w:rPr>
          <w:rFonts w:ascii="標楷體" w:eastAsia="標楷體" w:hAnsi="標楷體"/>
          <w:b/>
          <w:sz w:val="28"/>
          <w:szCs w:val="28"/>
        </w:rPr>
        <w:t>(1988-201</w:t>
      </w:r>
      <w:r>
        <w:rPr>
          <w:rFonts w:ascii="標楷體" w:eastAsia="標楷體" w:hAnsi="標楷體" w:hint="eastAsia"/>
          <w:b/>
          <w:sz w:val="28"/>
          <w:szCs w:val="28"/>
        </w:rPr>
        <w:t>9</w:t>
      </w:r>
      <w:r w:rsidRPr="00C020C0">
        <w:rPr>
          <w:rFonts w:ascii="標楷體" w:eastAsia="標楷體" w:hAnsi="標楷體" w:hint="eastAsia"/>
          <w:b/>
          <w:sz w:val="28"/>
          <w:szCs w:val="28"/>
        </w:rPr>
        <w:t>年</w:t>
      </w:r>
      <w:r>
        <w:rPr>
          <w:rFonts w:ascii="標楷體" w:eastAsia="標楷體" w:hAnsi="標楷體" w:hint="eastAsia"/>
          <w:b/>
          <w:sz w:val="28"/>
          <w:szCs w:val="28"/>
        </w:rPr>
        <w:t>第1季</w:t>
      </w:r>
      <w:r w:rsidRPr="00C020C0">
        <w:rPr>
          <w:rFonts w:ascii="標楷體" w:eastAsia="標楷體" w:hAnsi="標楷體"/>
          <w:b/>
          <w:sz w:val="28"/>
          <w:szCs w:val="28"/>
        </w:rPr>
        <w:t>)</w:t>
      </w:r>
    </w:p>
    <w:tbl>
      <w:tblPr>
        <w:tblStyle w:val="affffa"/>
        <w:tblW w:w="0" w:type="auto"/>
        <w:tblLook w:val="04A0" w:firstRow="1" w:lastRow="0" w:firstColumn="1" w:lastColumn="0" w:noHBand="0" w:noVBand="1"/>
      </w:tblPr>
      <w:tblGrid>
        <w:gridCol w:w="817"/>
        <w:gridCol w:w="2267"/>
        <w:gridCol w:w="993"/>
        <w:gridCol w:w="1395"/>
        <w:gridCol w:w="1724"/>
        <w:gridCol w:w="1326"/>
      </w:tblGrid>
      <w:tr w:rsidR="00E32A65" w:rsidRPr="002E475F" w:rsidTr="00700FEA">
        <w:trPr>
          <w:trHeight w:val="396"/>
        </w:trPr>
        <w:tc>
          <w:tcPr>
            <w:tcW w:w="817" w:type="dxa"/>
            <w:tcBorders>
              <w:bottom w:val="single" w:sz="4" w:space="0" w:color="auto"/>
            </w:tcBorders>
            <w:noWrap/>
            <w:hideMark/>
          </w:tcPr>
          <w:p w:rsidR="00E32A65" w:rsidRPr="002E475F" w:rsidRDefault="00E32A65" w:rsidP="00700FEA">
            <w:pPr>
              <w:rPr>
                <w:rFonts w:ascii="標楷體" w:eastAsia="標楷體" w:hAnsi="標楷體"/>
              </w:rPr>
            </w:pPr>
            <w:r w:rsidRPr="002E475F">
              <w:rPr>
                <w:rFonts w:ascii="標楷體" w:eastAsia="標楷體" w:hAnsi="標楷體" w:hint="eastAsia"/>
              </w:rPr>
              <w:t>排名</w:t>
            </w:r>
          </w:p>
        </w:tc>
        <w:tc>
          <w:tcPr>
            <w:tcW w:w="2267" w:type="dxa"/>
            <w:tcBorders>
              <w:bottom w:val="single" w:sz="4" w:space="0" w:color="auto"/>
            </w:tcBorders>
            <w:noWrap/>
            <w:hideMark/>
          </w:tcPr>
          <w:p w:rsidR="00E32A65" w:rsidRPr="002E475F" w:rsidRDefault="00E32A65" w:rsidP="00700FEA">
            <w:pPr>
              <w:jc w:val="center"/>
              <w:rPr>
                <w:rFonts w:ascii="標楷體" w:eastAsia="標楷體" w:hAnsi="標楷體"/>
              </w:rPr>
            </w:pPr>
            <w:r w:rsidRPr="002E475F">
              <w:rPr>
                <w:rFonts w:ascii="標楷體" w:eastAsia="標楷體" w:hAnsi="標楷體" w:hint="eastAsia"/>
              </w:rPr>
              <w:t>產業別</w:t>
            </w:r>
          </w:p>
        </w:tc>
        <w:tc>
          <w:tcPr>
            <w:tcW w:w="993" w:type="dxa"/>
            <w:tcBorders>
              <w:bottom w:val="single" w:sz="4" w:space="0" w:color="auto"/>
            </w:tcBorders>
            <w:noWrap/>
            <w:hideMark/>
          </w:tcPr>
          <w:p w:rsidR="00E32A65" w:rsidRPr="002E475F" w:rsidRDefault="00E32A65" w:rsidP="00700FEA">
            <w:pPr>
              <w:jc w:val="center"/>
              <w:rPr>
                <w:rFonts w:ascii="標楷體" w:eastAsia="標楷體" w:hAnsi="標楷體"/>
              </w:rPr>
            </w:pPr>
            <w:r w:rsidRPr="002E475F">
              <w:rPr>
                <w:rFonts w:ascii="標楷體" w:eastAsia="標楷體" w:hAnsi="標楷體" w:hint="eastAsia"/>
              </w:rPr>
              <w:t>件數</w:t>
            </w:r>
            <w:r>
              <w:rPr>
                <w:rFonts w:ascii="標楷體" w:eastAsia="標楷體" w:hAnsi="標楷體" w:hint="eastAsia"/>
                <w:color w:val="000000"/>
                <w:kern w:val="0"/>
              </w:rPr>
              <w:t>(件)</w:t>
            </w:r>
          </w:p>
        </w:tc>
        <w:tc>
          <w:tcPr>
            <w:tcW w:w="1395" w:type="dxa"/>
            <w:tcBorders>
              <w:bottom w:val="single" w:sz="4" w:space="0" w:color="auto"/>
            </w:tcBorders>
            <w:noWrap/>
            <w:hideMark/>
          </w:tcPr>
          <w:p w:rsidR="00E32A65" w:rsidRPr="002E475F" w:rsidRDefault="00E32A65" w:rsidP="00700FEA">
            <w:pPr>
              <w:jc w:val="center"/>
              <w:rPr>
                <w:rFonts w:ascii="標楷體" w:eastAsia="標楷體" w:hAnsi="標楷體"/>
              </w:rPr>
            </w:pPr>
            <w:r w:rsidRPr="002E475F">
              <w:rPr>
                <w:rFonts w:ascii="標楷體" w:eastAsia="標楷體" w:hAnsi="標楷體" w:hint="eastAsia"/>
              </w:rPr>
              <w:t>件數</w:t>
            </w:r>
            <w:r w:rsidRPr="002E475F">
              <w:rPr>
                <w:rFonts w:ascii="標楷體" w:eastAsia="標楷體" w:hAnsi="標楷體"/>
              </w:rPr>
              <w:br/>
            </w:r>
            <w:r w:rsidRPr="002E475F">
              <w:rPr>
                <w:rFonts w:ascii="標楷體" w:eastAsia="標楷體" w:hAnsi="標楷體" w:hint="eastAsia"/>
              </w:rPr>
              <w:t>百分比</w:t>
            </w:r>
            <w:r w:rsidRPr="002E475F">
              <w:rPr>
                <w:rFonts w:ascii="標楷體" w:eastAsia="標楷體" w:hAnsi="標楷體"/>
              </w:rPr>
              <w:t>(%)</w:t>
            </w:r>
          </w:p>
        </w:tc>
        <w:tc>
          <w:tcPr>
            <w:tcW w:w="1724" w:type="dxa"/>
            <w:tcBorders>
              <w:bottom w:val="single" w:sz="4" w:space="0" w:color="auto"/>
            </w:tcBorders>
            <w:noWrap/>
            <w:hideMark/>
          </w:tcPr>
          <w:p w:rsidR="00E32A65" w:rsidRPr="002E475F" w:rsidRDefault="00E32A65" w:rsidP="00700FEA">
            <w:pPr>
              <w:jc w:val="center"/>
              <w:rPr>
                <w:rFonts w:ascii="標楷體" w:eastAsia="標楷體" w:hAnsi="標楷體"/>
              </w:rPr>
            </w:pPr>
            <w:r w:rsidRPr="002E475F">
              <w:rPr>
                <w:rFonts w:ascii="標楷體" w:eastAsia="標楷體" w:hAnsi="標楷體" w:hint="eastAsia"/>
              </w:rPr>
              <w:t>金額</w:t>
            </w:r>
            <w:r>
              <w:rPr>
                <w:rFonts w:ascii="標楷體" w:eastAsia="標楷體" w:hAnsi="標楷體"/>
              </w:rPr>
              <w:br/>
            </w:r>
            <w:r w:rsidRPr="00196167">
              <w:rPr>
                <w:rFonts w:ascii="標楷體" w:eastAsia="標楷體" w:hAnsi="標楷體" w:hint="eastAsia"/>
                <w:color w:val="000000"/>
                <w:kern w:val="0"/>
              </w:rPr>
              <w:t>(億美元)</w:t>
            </w:r>
          </w:p>
        </w:tc>
        <w:tc>
          <w:tcPr>
            <w:tcW w:w="1326" w:type="dxa"/>
            <w:tcBorders>
              <w:bottom w:val="single" w:sz="4" w:space="0" w:color="auto"/>
            </w:tcBorders>
            <w:noWrap/>
            <w:hideMark/>
          </w:tcPr>
          <w:p w:rsidR="00E32A65" w:rsidRPr="002E475F" w:rsidRDefault="00E32A65" w:rsidP="00700FEA">
            <w:pPr>
              <w:jc w:val="center"/>
              <w:rPr>
                <w:rFonts w:ascii="標楷體" w:eastAsia="標楷體" w:hAnsi="標楷體"/>
              </w:rPr>
            </w:pPr>
            <w:r w:rsidRPr="002E475F">
              <w:rPr>
                <w:rFonts w:ascii="標楷體" w:eastAsia="標楷體" w:hAnsi="標楷體" w:hint="eastAsia"/>
              </w:rPr>
              <w:t>金額</w:t>
            </w:r>
            <w:r w:rsidRPr="002E475F">
              <w:rPr>
                <w:rFonts w:ascii="標楷體" w:eastAsia="標楷體" w:hAnsi="標楷體"/>
              </w:rPr>
              <w:br/>
            </w:r>
            <w:r w:rsidRPr="002E475F">
              <w:rPr>
                <w:rFonts w:ascii="標楷體" w:eastAsia="標楷體" w:hAnsi="標楷體" w:hint="eastAsia"/>
              </w:rPr>
              <w:t>百分比</w:t>
            </w:r>
            <w:r w:rsidRPr="002E475F">
              <w:rPr>
                <w:rFonts w:ascii="標楷體" w:eastAsia="標楷體" w:hAnsi="標楷體"/>
              </w:rPr>
              <w:t>(%)</w:t>
            </w:r>
          </w:p>
        </w:tc>
      </w:tr>
      <w:tr w:rsidR="00E32A65" w:rsidRPr="002E475F" w:rsidTr="00700FEA">
        <w:trPr>
          <w:trHeight w:val="396"/>
        </w:trPr>
        <w:tc>
          <w:tcPr>
            <w:tcW w:w="817" w:type="dxa"/>
            <w:shd w:val="pct10" w:color="auto" w:fill="auto"/>
            <w:hideMark/>
          </w:tcPr>
          <w:p w:rsidR="00E32A65" w:rsidRPr="004D1179" w:rsidRDefault="00E32A65" w:rsidP="00700FEA">
            <w:pPr>
              <w:jc w:val="center"/>
              <w:rPr>
                <w:rFonts w:ascii="標楷體" w:eastAsia="標楷體" w:hAnsi="標楷體"/>
              </w:rPr>
            </w:pPr>
            <w:r w:rsidRPr="004D1179">
              <w:rPr>
                <w:rFonts w:ascii="標楷體" w:eastAsia="標楷體" w:hAnsi="標楷體"/>
              </w:rPr>
              <w:t>1</w:t>
            </w:r>
          </w:p>
        </w:tc>
        <w:tc>
          <w:tcPr>
            <w:tcW w:w="2267" w:type="dxa"/>
            <w:shd w:val="pct10" w:color="auto" w:fill="auto"/>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加工業、製造業</w:t>
            </w:r>
          </w:p>
        </w:tc>
        <w:tc>
          <w:tcPr>
            <w:tcW w:w="993" w:type="dxa"/>
            <w:shd w:val="pct10" w:color="auto" w:fill="auto"/>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1,982</w:t>
            </w:r>
          </w:p>
        </w:tc>
        <w:tc>
          <w:tcPr>
            <w:tcW w:w="1395" w:type="dxa"/>
            <w:shd w:val="pct10" w:color="auto" w:fill="auto"/>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75.65</w:t>
            </w:r>
          </w:p>
        </w:tc>
        <w:tc>
          <w:tcPr>
            <w:tcW w:w="1724" w:type="dxa"/>
            <w:shd w:val="pct10" w:color="auto" w:fill="auto"/>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279</w:t>
            </w:r>
            <w:r>
              <w:rPr>
                <w:rFonts w:ascii="標楷體" w:eastAsia="標楷體" w:hAnsi="標楷體" w:hint="eastAsia"/>
              </w:rPr>
              <w:t>.</w:t>
            </w:r>
            <w:r w:rsidRPr="008A3790">
              <w:rPr>
                <w:rFonts w:ascii="標楷體" w:eastAsia="標楷體" w:hAnsi="標楷體"/>
              </w:rPr>
              <w:t>0</w:t>
            </w:r>
            <w:r>
              <w:rPr>
                <w:rFonts w:ascii="標楷體" w:eastAsia="標楷體" w:hAnsi="標楷體" w:hint="eastAsia"/>
              </w:rPr>
              <w:t>4</w:t>
            </w:r>
          </w:p>
        </w:tc>
        <w:tc>
          <w:tcPr>
            <w:tcW w:w="1326" w:type="dxa"/>
            <w:shd w:val="pct10" w:color="auto" w:fill="auto"/>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87.70</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2</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建築</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99</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3.78</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10</w:t>
            </w:r>
            <w:r>
              <w:rPr>
                <w:rFonts w:ascii="標楷體" w:eastAsia="標楷體" w:hAnsi="標楷體" w:hint="eastAsia"/>
              </w:rPr>
              <w:t>.</w:t>
            </w:r>
            <w:r w:rsidRPr="008A3790">
              <w:rPr>
                <w:rFonts w:ascii="標楷體" w:eastAsia="標楷體" w:hAnsi="標楷體"/>
              </w:rPr>
              <w:t>87</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3.42</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3</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不動產</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46</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1.76</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7</w:t>
            </w:r>
            <w:r>
              <w:rPr>
                <w:rFonts w:ascii="標楷體" w:eastAsia="標楷體" w:hAnsi="標楷體" w:hint="eastAsia"/>
              </w:rPr>
              <w:t>.</w:t>
            </w:r>
            <w:r w:rsidRPr="008A3790">
              <w:rPr>
                <w:rFonts w:ascii="標楷體" w:eastAsia="標楷體" w:hAnsi="標楷體"/>
              </w:rPr>
              <w:t>34</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2.31</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4</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農、林、水產</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150</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5.73</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6</w:t>
            </w:r>
            <w:r>
              <w:rPr>
                <w:rFonts w:ascii="標楷體" w:eastAsia="標楷體" w:hAnsi="標楷體" w:hint="eastAsia"/>
              </w:rPr>
              <w:t>.</w:t>
            </w:r>
            <w:r w:rsidRPr="008A3790">
              <w:rPr>
                <w:rFonts w:ascii="標楷體" w:eastAsia="標楷體" w:hAnsi="標楷體"/>
              </w:rPr>
              <w:t>48</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2.04</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5</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運輸、庫存</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19</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0.73</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4</w:t>
            </w:r>
            <w:r>
              <w:rPr>
                <w:rFonts w:ascii="標楷體" w:eastAsia="標楷體" w:hAnsi="標楷體" w:hint="eastAsia"/>
              </w:rPr>
              <w:t>.</w:t>
            </w:r>
            <w:r w:rsidRPr="008A3790">
              <w:rPr>
                <w:rFonts w:ascii="標楷體" w:eastAsia="標楷體" w:hAnsi="標楷體"/>
              </w:rPr>
              <w:t>6</w:t>
            </w:r>
            <w:r>
              <w:rPr>
                <w:rFonts w:ascii="標楷體" w:eastAsia="標楷體" w:hAnsi="標楷體" w:hint="eastAsia"/>
              </w:rPr>
              <w:t>2</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1.45</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6</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衛生暨社會公益</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5</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0.19</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3</w:t>
            </w:r>
            <w:r>
              <w:rPr>
                <w:rFonts w:ascii="標楷體" w:eastAsia="標楷體" w:hAnsi="標楷體" w:hint="eastAsia"/>
              </w:rPr>
              <w:t>.</w:t>
            </w:r>
            <w:r w:rsidRPr="008A3790">
              <w:rPr>
                <w:rFonts w:ascii="標楷體" w:eastAsia="標楷體" w:hAnsi="標楷體"/>
              </w:rPr>
              <w:t>03</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0.95</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7</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旅館、飯店</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18</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0.69</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w:t>
            </w:r>
            <w:r>
              <w:rPr>
                <w:rFonts w:ascii="標楷體" w:eastAsia="標楷體" w:hAnsi="標楷體" w:hint="eastAsia"/>
              </w:rPr>
              <w:t>.</w:t>
            </w:r>
            <w:r w:rsidRPr="008A3790">
              <w:rPr>
                <w:rFonts w:ascii="標楷體" w:eastAsia="標楷體" w:hAnsi="標楷體"/>
              </w:rPr>
              <w:t>7</w:t>
            </w:r>
            <w:r>
              <w:rPr>
                <w:rFonts w:ascii="標楷體" w:eastAsia="標楷體" w:hAnsi="標楷體" w:hint="eastAsia"/>
              </w:rPr>
              <w:t>4</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0.55</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8</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批發、零售</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170</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6.49</w:t>
            </w:r>
          </w:p>
        </w:tc>
        <w:tc>
          <w:tcPr>
            <w:tcW w:w="1724"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w:t>
            </w:r>
            <w:r>
              <w:rPr>
                <w:rFonts w:ascii="標楷體" w:eastAsia="標楷體" w:hAnsi="標楷體" w:hint="eastAsia"/>
              </w:rPr>
              <w:t>.</w:t>
            </w:r>
            <w:r w:rsidRPr="008A3790">
              <w:rPr>
                <w:rFonts w:ascii="標楷體" w:eastAsia="標楷體" w:hAnsi="標楷體"/>
              </w:rPr>
              <w:t>5</w:t>
            </w:r>
            <w:r>
              <w:rPr>
                <w:rFonts w:ascii="標楷體" w:eastAsia="標楷體" w:hAnsi="標楷體" w:hint="eastAsia"/>
              </w:rPr>
              <w:t>1</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0.47</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9</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供水、廢棄物處理</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5</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0.19</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0.60</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0.19</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10</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礦物開採</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8</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0.31</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4</w:t>
            </w:r>
            <w:r>
              <w:rPr>
                <w:rFonts w:ascii="標楷體" w:eastAsia="標楷體" w:hAnsi="標楷體" w:hint="eastAsia"/>
              </w:rPr>
              <w:t>7</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0.15</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11</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金融、銀行、保險</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3</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0.11</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46</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0.14</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12</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教育</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6</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0.23</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43</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0.14</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13</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物流、行政服務</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14</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0.53</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0.37</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0.11</w:t>
            </w:r>
          </w:p>
        </w:tc>
      </w:tr>
      <w:tr w:rsidR="00E32A65" w:rsidRPr="002E475F" w:rsidTr="00700FEA">
        <w:trPr>
          <w:trHeight w:val="396"/>
        </w:trPr>
        <w:tc>
          <w:tcPr>
            <w:tcW w:w="817" w:type="dxa"/>
            <w:hideMark/>
          </w:tcPr>
          <w:p w:rsidR="00E32A65" w:rsidRPr="004D1179" w:rsidRDefault="00E32A65" w:rsidP="00700FEA">
            <w:pPr>
              <w:jc w:val="center"/>
              <w:rPr>
                <w:rFonts w:ascii="標楷體" w:eastAsia="標楷體" w:hAnsi="標楷體"/>
              </w:rPr>
            </w:pPr>
            <w:r w:rsidRPr="004D1179">
              <w:rPr>
                <w:rFonts w:ascii="標楷體" w:eastAsia="標楷體" w:hAnsi="標楷體"/>
              </w:rPr>
              <w:t>14</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資訊暨通訊業</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24</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0.92</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3</w:t>
            </w:r>
            <w:r>
              <w:rPr>
                <w:rFonts w:ascii="標楷體" w:eastAsia="標楷體" w:hAnsi="標楷體" w:hint="eastAsia"/>
              </w:rPr>
              <w:t>6</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0.11</w:t>
            </w:r>
          </w:p>
        </w:tc>
      </w:tr>
      <w:tr w:rsidR="00E32A65" w:rsidRPr="002E475F" w:rsidTr="00700FEA">
        <w:trPr>
          <w:trHeight w:val="396"/>
        </w:trPr>
        <w:tc>
          <w:tcPr>
            <w:tcW w:w="817" w:type="dxa"/>
          </w:tcPr>
          <w:p w:rsidR="00E32A65" w:rsidRPr="004D1179" w:rsidRDefault="00E32A65" w:rsidP="00700FEA">
            <w:pPr>
              <w:jc w:val="center"/>
              <w:rPr>
                <w:rFonts w:ascii="標楷體" w:eastAsia="標楷體" w:hAnsi="標楷體"/>
              </w:rPr>
            </w:pPr>
            <w:r w:rsidRPr="004D1179">
              <w:rPr>
                <w:rFonts w:ascii="標楷體" w:eastAsia="標楷體" w:hAnsi="標楷體" w:hint="eastAsia"/>
              </w:rPr>
              <w:t>15</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專業項目、科技</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58</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2.21</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30</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0.10</w:t>
            </w:r>
          </w:p>
        </w:tc>
      </w:tr>
      <w:tr w:rsidR="00E32A65" w:rsidRPr="002E475F" w:rsidTr="00700FEA">
        <w:trPr>
          <w:trHeight w:val="396"/>
        </w:trPr>
        <w:tc>
          <w:tcPr>
            <w:tcW w:w="817" w:type="dxa"/>
          </w:tcPr>
          <w:p w:rsidR="00E32A65" w:rsidRPr="004D1179" w:rsidRDefault="00E32A65" w:rsidP="00700FEA">
            <w:pPr>
              <w:jc w:val="center"/>
              <w:rPr>
                <w:rFonts w:ascii="標楷體" w:eastAsia="標楷體" w:hAnsi="標楷體"/>
              </w:rPr>
            </w:pPr>
            <w:r w:rsidRPr="004D1179">
              <w:rPr>
                <w:rFonts w:ascii="標楷體" w:eastAsia="標楷體" w:hAnsi="標楷體" w:hint="eastAsia"/>
              </w:rPr>
              <w:t>16</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藝術、娛樂服務業</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3</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0.11</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0.26</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0.08</w:t>
            </w:r>
          </w:p>
        </w:tc>
      </w:tr>
      <w:tr w:rsidR="00E32A65" w:rsidRPr="002E475F" w:rsidTr="00700FEA">
        <w:trPr>
          <w:trHeight w:val="396"/>
        </w:trPr>
        <w:tc>
          <w:tcPr>
            <w:tcW w:w="817" w:type="dxa"/>
          </w:tcPr>
          <w:p w:rsidR="00E32A65" w:rsidRPr="004D1179" w:rsidRDefault="00E32A65" w:rsidP="00700FEA">
            <w:pPr>
              <w:jc w:val="center"/>
              <w:rPr>
                <w:rFonts w:ascii="標楷體" w:eastAsia="標楷體" w:hAnsi="標楷體"/>
              </w:rPr>
            </w:pPr>
            <w:r w:rsidRPr="004D1179">
              <w:rPr>
                <w:rFonts w:ascii="標楷體" w:eastAsia="標楷體" w:hAnsi="標楷體" w:hint="eastAsia"/>
              </w:rPr>
              <w:t>17</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其他服務業</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5</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0.19</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w:t>
            </w:r>
            <w:r w:rsidRPr="008A3790">
              <w:rPr>
                <w:rFonts w:ascii="標楷體" w:eastAsia="標楷體" w:hAnsi="標楷體"/>
              </w:rPr>
              <w:t>2</w:t>
            </w:r>
            <w:r>
              <w:rPr>
                <w:rFonts w:ascii="標楷體" w:eastAsia="標楷體" w:hAnsi="標楷體" w:hint="eastAsia"/>
              </w:rPr>
              <w:t>4</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0.08</w:t>
            </w:r>
          </w:p>
        </w:tc>
      </w:tr>
      <w:tr w:rsidR="00E32A65" w:rsidRPr="002E475F" w:rsidTr="00700FEA">
        <w:trPr>
          <w:trHeight w:val="396"/>
        </w:trPr>
        <w:tc>
          <w:tcPr>
            <w:tcW w:w="817" w:type="dxa"/>
          </w:tcPr>
          <w:p w:rsidR="00E32A65" w:rsidRPr="004D1179" w:rsidRDefault="00E32A65" w:rsidP="00700FEA">
            <w:pPr>
              <w:jc w:val="center"/>
              <w:rPr>
                <w:rFonts w:ascii="標楷體" w:eastAsia="標楷體" w:hAnsi="標楷體"/>
              </w:rPr>
            </w:pPr>
            <w:r w:rsidRPr="004D1179">
              <w:rPr>
                <w:rFonts w:ascii="標楷體" w:eastAsia="標楷體" w:hAnsi="標楷體" w:hint="eastAsia"/>
              </w:rPr>
              <w:t>18</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家庭打工人力派遣</w:t>
            </w:r>
          </w:p>
        </w:tc>
        <w:tc>
          <w:tcPr>
            <w:tcW w:w="993" w:type="dxa"/>
            <w:noWrap/>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1</w:t>
            </w:r>
          </w:p>
        </w:tc>
        <w:tc>
          <w:tcPr>
            <w:tcW w:w="1395"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0.04</w:t>
            </w:r>
          </w:p>
        </w:tc>
        <w:tc>
          <w:tcPr>
            <w:tcW w:w="1724" w:type="dxa"/>
            <w:noWrap/>
            <w:vAlign w:val="bottom"/>
          </w:tcPr>
          <w:p w:rsidR="00E32A65" w:rsidRPr="008A3790" w:rsidRDefault="00E32A65" w:rsidP="00700FEA">
            <w:pPr>
              <w:jc w:val="right"/>
              <w:rPr>
                <w:rFonts w:ascii="標楷體" w:eastAsia="標楷體" w:hAnsi="標楷體"/>
              </w:rPr>
            </w:pPr>
            <w:r>
              <w:rPr>
                <w:rFonts w:ascii="標楷體" w:eastAsia="標楷體" w:hAnsi="標楷體" w:hint="eastAsia"/>
              </w:rPr>
              <w:t>0.0</w:t>
            </w:r>
            <w:r w:rsidRPr="008A3790">
              <w:rPr>
                <w:rFonts w:ascii="標楷體" w:eastAsia="標楷體" w:hAnsi="標楷體"/>
              </w:rPr>
              <w:t>4</w:t>
            </w:r>
          </w:p>
        </w:tc>
        <w:tc>
          <w:tcPr>
            <w:tcW w:w="1326" w:type="dxa"/>
            <w:noWrap/>
            <w:vAlign w:val="bottom"/>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0.01</w:t>
            </w:r>
          </w:p>
        </w:tc>
      </w:tr>
      <w:tr w:rsidR="00E32A65" w:rsidRPr="002E475F" w:rsidTr="00700FEA">
        <w:trPr>
          <w:trHeight w:val="396"/>
        </w:trPr>
        <w:tc>
          <w:tcPr>
            <w:tcW w:w="817" w:type="dxa"/>
          </w:tcPr>
          <w:p w:rsidR="00E32A65" w:rsidRPr="004D1179" w:rsidRDefault="00E32A65" w:rsidP="00700FEA">
            <w:pPr>
              <w:jc w:val="center"/>
              <w:rPr>
                <w:rFonts w:ascii="標楷體" w:eastAsia="標楷體" w:hAnsi="標楷體"/>
              </w:rPr>
            </w:pPr>
            <w:r w:rsidRPr="004D1179">
              <w:rPr>
                <w:rFonts w:ascii="標楷體" w:eastAsia="標楷體" w:hAnsi="標楷體" w:hint="eastAsia"/>
              </w:rPr>
              <w:t>19</w:t>
            </w:r>
          </w:p>
        </w:tc>
        <w:tc>
          <w:tcPr>
            <w:tcW w:w="2267" w:type="dxa"/>
            <w:noWrap/>
            <w:vAlign w:val="bottom"/>
          </w:tcPr>
          <w:p w:rsidR="00E32A65" w:rsidRPr="008A3790" w:rsidRDefault="00E32A65" w:rsidP="00700FEA">
            <w:pPr>
              <w:rPr>
                <w:rFonts w:ascii="標楷體" w:eastAsia="標楷體" w:hAnsi="標楷體" w:cs="新細明體"/>
                <w:color w:val="000000"/>
              </w:rPr>
            </w:pPr>
            <w:r w:rsidRPr="008A3790">
              <w:rPr>
                <w:rFonts w:ascii="標楷體" w:eastAsia="標楷體" w:hAnsi="標楷體" w:hint="eastAsia"/>
                <w:color w:val="000000"/>
              </w:rPr>
              <w:t>電力、水、天然氣配銷暨生產</w:t>
            </w:r>
          </w:p>
        </w:tc>
        <w:tc>
          <w:tcPr>
            <w:tcW w:w="993" w:type="dxa"/>
            <w:noWrap/>
            <w:vAlign w:val="center"/>
          </w:tcPr>
          <w:p w:rsidR="00E32A65" w:rsidRPr="008A3790" w:rsidRDefault="00E32A65" w:rsidP="00700FEA">
            <w:pPr>
              <w:jc w:val="right"/>
              <w:rPr>
                <w:rFonts w:ascii="標楷體" w:eastAsia="標楷體" w:hAnsi="標楷體"/>
              </w:rPr>
            </w:pPr>
            <w:r w:rsidRPr="008A3790">
              <w:rPr>
                <w:rFonts w:ascii="標楷體" w:eastAsia="標楷體" w:hAnsi="標楷體"/>
              </w:rPr>
              <w:t>4</w:t>
            </w:r>
          </w:p>
        </w:tc>
        <w:tc>
          <w:tcPr>
            <w:tcW w:w="1395" w:type="dxa"/>
            <w:noWrap/>
            <w:vAlign w:val="center"/>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0.15</w:t>
            </w:r>
          </w:p>
        </w:tc>
        <w:tc>
          <w:tcPr>
            <w:tcW w:w="1724" w:type="dxa"/>
            <w:noWrap/>
            <w:vAlign w:val="center"/>
          </w:tcPr>
          <w:p w:rsidR="00E32A65" w:rsidRPr="008A3790" w:rsidRDefault="00E32A65" w:rsidP="00700FEA">
            <w:pPr>
              <w:jc w:val="right"/>
              <w:rPr>
                <w:rFonts w:ascii="標楷體" w:eastAsia="標楷體" w:hAnsi="標楷體"/>
              </w:rPr>
            </w:pPr>
            <w:r>
              <w:rPr>
                <w:rFonts w:ascii="標楷體" w:eastAsia="標楷體" w:hAnsi="標楷體" w:hint="eastAsia"/>
              </w:rPr>
              <w:t>0.0</w:t>
            </w:r>
            <w:r w:rsidRPr="008A3790">
              <w:rPr>
                <w:rFonts w:ascii="標楷體" w:eastAsia="標楷體" w:hAnsi="標楷體"/>
              </w:rPr>
              <w:t>3</w:t>
            </w:r>
          </w:p>
        </w:tc>
        <w:tc>
          <w:tcPr>
            <w:tcW w:w="1326" w:type="dxa"/>
            <w:noWrap/>
            <w:vAlign w:val="center"/>
          </w:tcPr>
          <w:p w:rsidR="00E32A65" w:rsidRPr="008A3790" w:rsidRDefault="00E32A65" w:rsidP="00700FEA">
            <w:pPr>
              <w:jc w:val="right"/>
              <w:rPr>
                <w:rFonts w:ascii="標楷體" w:eastAsia="標楷體" w:hAnsi="標楷體"/>
                <w:color w:val="000000"/>
              </w:rPr>
            </w:pPr>
            <w:r w:rsidRPr="008A3790">
              <w:rPr>
                <w:rFonts w:ascii="標楷體" w:eastAsia="標楷體" w:hAnsi="標楷體"/>
                <w:color w:val="000000"/>
              </w:rPr>
              <w:t>0.01</w:t>
            </w:r>
          </w:p>
        </w:tc>
      </w:tr>
      <w:tr w:rsidR="00E32A65" w:rsidRPr="002E475F" w:rsidTr="00700FEA">
        <w:trPr>
          <w:trHeight w:val="396"/>
        </w:trPr>
        <w:tc>
          <w:tcPr>
            <w:tcW w:w="3084" w:type="dxa"/>
            <w:gridSpan w:val="2"/>
            <w:noWrap/>
            <w:hideMark/>
          </w:tcPr>
          <w:p w:rsidR="00E32A65" w:rsidRPr="00262C60" w:rsidRDefault="00E32A65" w:rsidP="00700FEA">
            <w:pPr>
              <w:rPr>
                <w:rFonts w:ascii="標楷體" w:eastAsia="標楷體" w:hAnsi="標楷體" w:cs="新細明體"/>
                <w:color w:val="000000"/>
              </w:rPr>
            </w:pPr>
            <w:r w:rsidRPr="004D1179">
              <w:rPr>
                <w:rFonts w:ascii="標楷體" w:eastAsia="標楷體" w:hAnsi="標楷體" w:hint="eastAsia"/>
              </w:rPr>
              <w:t>合計</w:t>
            </w:r>
          </w:p>
        </w:tc>
        <w:tc>
          <w:tcPr>
            <w:tcW w:w="993" w:type="dxa"/>
            <w:vAlign w:val="center"/>
          </w:tcPr>
          <w:p w:rsidR="00E32A65" w:rsidRPr="008A3790" w:rsidRDefault="00E32A65" w:rsidP="00700FEA">
            <w:pPr>
              <w:jc w:val="right"/>
              <w:rPr>
                <w:rFonts w:ascii="標楷體" w:eastAsia="標楷體" w:hAnsi="標楷體"/>
              </w:rPr>
            </w:pPr>
            <w:r w:rsidRPr="008A3790">
              <w:rPr>
                <w:rFonts w:ascii="標楷體" w:eastAsia="標楷體" w:hAnsi="標楷體"/>
              </w:rPr>
              <w:t>2,620</w:t>
            </w:r>
          </w:p>
        </w:tc>
        <w:tc>
          <w:tcPr>
            <w:tcW w:w="1395" w:type="dxa"/>
            <w:noWrap/>
            <w:vAlign w:val="center"/>
          </w:tcPr>
          <w:p w:rsidR="00E32A65" w:rsidRPr="008A3790" w:rsidRDefault="00E32A65" w:rsidP="00700FEA">
            <w:pPr>
              <w:jc w:val="right"/>
              <w:rPr>
                <w:rFonts w:ascii="標楷體" w:eastAsia="標楷體" w:hAnsi="標楷體"/>
              </w:rPr>
            </w:pPr>
            <w:r w:rsidRPr="008A3790">
              <w:rPr>
                <w:rFonts w:ascii="標楷體" w:eastAsia="標楷體" w:hAnsi="標楷體"/>
              </w:rPr>
              <w:t>100.00</w:t>
            </w:r>
          </w:p>
        </w:tc>
        <w:tc>
          <w:tcPr>
            <w:tcW w:w="1724" w:type="dxa"/>
            <w:vAlign w:val="bottom"/>
          </w:tcPr>
          <w:p w:rsidR="00E32A65" w:rsidRPr="008A3790" w:rsidRDefault="00E32A65" w:rsidP="00700FEA">
            <w:pPr>
              <w:jc w:val="right"/>
              <w:rPr>
                <w:rFonts w:ascii="標楷體" w:eastAsia="標楷體" w:hAnsi="標楷體"/>
              </w:rPr>
            </w:pPr>
            <w:r w:rsidRPr="008A3790">
              <w:rPr>
                <w:rFonts w:ascii="標楷體" w:eastAsia="標楷體" w:hAnsi="標楷體"/>
              </w:rPr>
              <w:t>318</w:t>
            </w:r>
            <w:r>
              <w:rPr>
                <w:rFonts w:ascii="標楷體" w:eastAsia="標楷體" w:hAnsi="標楷體" w:hint="eastAsia"/>
              </w:rPr>
              <w:t>.</w:t>
            </w:r>
            <w:r w:rsidRPr="008A3790">
              <w:rPr>
                <w:rFonts w:ascii="標楷體" w:eastAsia="標楷體" w:hAnsi="標楷體"/>
              </w:rPr>
              <w:t>18</w:t>
            </w:r>
          </w:p>
        </w:tc>
        <w:tc>
          <w:tcPr>
            <w:tcW w:w="1326" w:type="dxa"/>
            <w:noWrap/>
            <w:vAlign w:val="center"/>
          </w:tcPr>
          <w:p w:rsidR="00E32A65" w:rsidRPr="008A3790" w:rsidRDefault="00E32A65" w:rsidP="00700FEA">
            <w:pPr>
              <w:jc w:val="right"/>
              <w:rPr>
                <w:rFonts w:ascii="標楷體" w:eastAsia="標楷體" w:hAnsi="標楷體"/>
              </w:rPr>
            </w:pPr>
            <w:r w:rsidRPr="008A3790">
              <w:rPr>
                <w:rFonts w:ascii="標楷體" w:eastAsia="標楷體" w:hAnsi="標楷體"/>
              </w:rPr>
              <w:t>100.00</w:t>
            </w:r>
          </w:p>
        </w:tc>
      </w:tr>
    </w:tbl>
    <w:p w:rsidR="000F38B3" w:rsidRDefault="00E32A65" w:rsidP="00E32A65">
      <w:pPr>
        <w:spacing w:line="400" w:lineRule="exact"/>
        <w:ind w:leftChars="-177" w:left="38" w:hangingChars="193" w:hanging="463"/>
        <w:rPr>
          <w:rFonts w:eastAsia="標楷體"/>
          <w:sz w:val="20"/>
          <w:szCs w:val="28"/>
        </w:rPr>
      </w:pPr>
      <w:r w:rsidRPr="002E475F">
        <w:rPr>
          <w:rFonts w:ascii="標楷體" w:eastAsia="標楷體" w:hAnsi="標楷體" w:hint="eastAsia"/>
        </w:rPr>
        <w:t>資料來源：越南計畫投資部</w:t>
      </w:r>
      <w:r>
        <w:rPr>
          <w:rFonts w:ascii="標楷體" w:eastAsia="標楷體" w:hAnsi="標楷體" w:hint="eastAsia"/>
        </w:rPr>
        <w:t>。</w:t>
      </w:r>
      <w:r w:rsidR="000F38B3" w:rsidRPr="00F41300">
        <w:rPr>
          <w:rFonts w:eastAsia="標楷體" w:hint="eastAsia"/>
          <w:sz w:val="20"/>
          <w:szCs w:val="28"/>
        </w:rPr>
        <w:t xml:space="preserve">      </w:t>
      </w:r>
    </w:p>
    <w:p w:rsidR="000F38B3" w:rsidRDefault="000F38B3" w:rsidP="00E32A65">
      <w:pPr>
        <w:spacing w:line="400" w:lineRule="exact"/>
        <w:ind w:leftChars="-177" w:left="-39" w:hangingChars="193" w:hanging="386"/>
        <w:jc w:val="right"/>
        <w:rPr>
          <w:rFonts w:eastAsia="標楷體"/>
          <w:sz w:val="28"/>
          <w:szCs w:val="28"/>
        </w:rPr>
      </w:pPr>
      <w:r w:rsidRPr="00F41300">
        <w:rPr>
          <w:rFonts w:eastAsia="標楷體" w:hint="eastAsia"/>
          <w:sz w:val="20"/>
          <w:szCs w:val="28"/>
        </w:rPr>
        <w:t xml:space="preserve">                        </w:t>
      </w:r>
    </w:p>
    <w:p w:rsidR="00E32A65" w:rsidRDefault="00E32A65" w:rsidP="00E32A65">
      <w:pPr>
        <w:spacing w:line="520" w:lineRule="exact"/>
        <w:rPr>
          <w:rFonts w:eastAsia="標楷體"/>
          <w:b/>
          <w:sz w:val="28"/>
          <w:szCs w:val="28"/>
        </w:rPr>
      </w:pPr>
    </w:p>
    <w:p w:rsidR="00E32A65" w:rsidRDefault="00E32A65">
      <w:pPr>
        <w:widowControl/>
        <w:rPr>
          <w:rFonts w:eastAsia="標楷體"/>
          <w:b/>
          <w:sz w:val="28"/>
          <w:szCs w:val="28"/>
        </w:rPr>
      </w:pPr>
      <w:r>
        <w:rPr>
          <w:rFonts w:eastAsia="標楷體"/>
          <w:b/>
          <w:sz w:val="28"/>
          <w:szCs w:val="28"/>
        </w:rPr>
        <w:br w:type="page"/>
      </w:r>
    </w:p>
    <w:p w:rsidR="00E32A65" w:rsidRPr="00AB45A3" w:rsidRDefault="00E32A65" w:rsidP="00E32A65">
      <w:pPr>
        <w:spacing w:line="520" w:lineRule="exact"/>
        <w:ind w:left="426" w:hangingChars="152" w:hanging="426"/>
        <w:rPr>
          <w:rFonts w:ascii="標楷體" w:eastAsia="標楷體" w:hAnsi="標楷體"/>
          <w:sz w:val="28"/>
          <w:szCs w:val="28"/>
        </w:rPr>
      </w:pPr>
      <w:r>
        <w:rPr>
          <w:rFonts w:ascii="標楷體" w:eastAsia="標楷體" w:hAnsi="標楷體" w:hint="eastAsia"/>
          <w:b/>
          <w:sz w:val="28"/>
          <w:szCs w:val="28"/>
        </w:rPr>
        <w:lastRenderedPageBreak/>
        <w:t>3、多數</w:t>
      </w:r>
      <w:r w:rsidRPr="00414349">
        <w:rPr>
          <w:rFonts w:ascii="標楷體" w:eastAsia="標楷體" w:hAnsi="標楷體" w:hint="eastAsia"/>
          <w:b/>
          <w:sz w:val="28"/>
          <w:szCs w:val="28"/>
        </w:rPr>
        <w:t>投資集中在南越地區</w:t>
      </w:r>
      <w:r>
        <w:rPr>
          <w:rStyle w:val="affa"/>
          <w:rFonts w:ascii="標楷體" w:eastAsia="標楷體" w:hAnsi="標楷體"/>
          <w:b/>
          <w:sz w:val="28"/>
          <w:szCs w:val="28"/>
        </w:rPr>
        <w:footnoteReference w:id="9"/>
      </w:r>
      <w:r w:rsidRPr="00414349">
        <w:rPr>
          <w:rFonts w:ascii="標楷體" w:eastAsia="標楷體" w:hAnsi="標楷體" w:hint="eastAsia"/>
          <w:b/>
          <w:sz w:val="28"/>
          <w:szCs w:val="28"/>
        </w:rPr>
        <w:t>:</w:t>
      </w:r>
      <w:r w:rsidRPr="00AB45A3">
        <w:rPr>
          <w:rFonts w:ascii="標楷體" w:eastAsia="標楷體" w:hAnsi="標楷體" w:hint="eastAsia"/>
          <w:sz w:val="28"/>
          <w:szCs w:val="28"/>
        </w:rPr>
        <w:t>目前</w:t>
      </w:r>
      <w:proofErr w:type="gramStart"/>
      <w:r>
        <w:rPr>
          <w:rFonts w:ascii="標楷體" w:eastAsia="標楷體" w:hAnsi="標楷體" w:hint="eastAsia"/>
          <w:sz w:val="28"/>
          <w:szCs w:val="28"/>
        </w:rPr>
        <w:t>臺</w:t>
      </w:r>
      <w:proofErr w:type="gramEnd"/>
      <w:r w:rsidRPr="00AB45A3">
        <w:rPr>
          <w:rFonts w:ascii="標楷體" w:eastAsia="標楷體" w:hAnsi="標楷體" w:hint="eastAsia"/>
          <w:sz w:val="28"/>
          <w:szCs w:val="28"/>
        </w:rPr>
        <w:t>商在越南投資</w:t>
      </w:r>
      <w:r>
        <w:rPr>
          <w:rFonts w:ascii="標楷體" w:eastAsia="標楷體" w:hAnsi="標楷體" w:hint="eastAsia"/>
          <w:sz w:val="28"/>
          <w:szCs w:val="28"/>
        </w:rPr>
        <w:t>以南越最多，</w:t>
      </w:r>
      <w:r w:rsidRPr="00AB45A3">
        <w:rPr>
          <w:rFonts w:ascii="標楷體" w:eastAsia="標楷體" w:hAnsi="標楷體" w:hint="eastAsia"/>
          <w:sz w:val="28"/>
          <w:szCs w:val="28"/>
        </w:rPr>
        <w:t>分布</w:t>
      </w:r>
      <w:r>
        <w:rPr>
          <w:rFonts w:ascii="標楷體" w:eastAsia="標楷體" w:hAnsi="標楷體" w:hint="eastAsia"/>
          <w:sz w:val="28"/>
          <w:szCs w:val="28"/>
        </w:rPr>
        <w:t>情況</w:t>
      </w:r>
      <w:r w:rsidRPr="00AB45A3">
        <w:rPr>
          <w:rFonts w:ascii="標楷體" w:eastAsia="標楷體" w:hAnsi="標楷體" w:hint="eastAsia"/>
          <w:sz w:val="28"/>
          <w:szCs w:val="28"/>
        </w:rPr>
        <w:t>如下:</w:t>
      </w:r>
    </w:p>
    <w:p w:rsidR="00E32A65" w:rsidRPr="007067DE" w:rsidRDefault="00E32A65" w:rsidP="00E32A65">
      <w:pPr>
        <w:spacing w:line="520" w:lineRule="exact"/>
        <w:ind w:left="2" w:firstLineChars="50" w:firstLine="140"/>
        <w:rPr>
          <w:rFonts w:ascii="標楷體" w:eastAsia="標楷體" w:hAnsi="標楷體"/>
          <w:sz w:val="28"/>
          <w:szCs w:val="28"/>
        </w:rPr>
      </w:pPr>
      <w:r>
        <w:rPr>
          <w:rFonts w:ascii="標楷體" w:eastAsia="標楷體" w:hAnsi="標楷體" w:hint="eastAsia"/>
          <w:sz w:val="28"/>
          <w:szCs w:val="28"/>
        </w:rPr>
        <w:t>(1)</w:t>
      </w:r>
      <w:r w:rsidRPr="007067DE">
        <w:rPr>
          <w:rFonts w:ascii="標楷體" w:eastAsia="標楷體" w:hAnsi="標楷體" w:hint="eastAsia"/>
          <w:sz w:val="28"/>
          <w:szCs w:val="28"/>
        </w:rPr>
        <w:t>北越(約</w:t>
      </w:r>
      <w:proofErr w:type="gramStart"/>
      <w:r w:rsidRPr="007067DE">
        <w:rPr>
          <w:rFonts w:ascii="標楷體" w:eastAsia="標楷體" w:hAnsi="標楷體" w:hint="eastAsia"/>
          <w:sz w:val="28"/>
          <w:szCs w:val="28"/>
        </w:rPr>
        <w:t>1成</w:t>
      </w:r>
      <w:proofErr w:type="gramEnd"/>
      <w:r w:rsidRPr="007067DE">
        <w:rPr>
          <w:rFonts w:ascii="標楷體" w:eastAsia="標楷體" w:hAnsi="標楷體" w:hint="eastAsia"/>
          <w:sz w:val="28"/>
          <w:szCs w:val="28"/>
        </w:rPr>
        <w:t>)：資訊電子、水泥、製鞋、金屬加工、金融等產業。</w:t>
      </w:r>
    </w:p>
    <w:p w:rsidR="00E32A65" w:rsidRPr="007067DE" w:rsidRDefault="00E32A65" w:rsidP="00E32A65">
      <w:pPr>
        <w:spacing w:line="520" w:lineRule="exact"/>
        <w:ind w:leftChars="58" w:left="556" w:hangingChars="149" w:hanging="417"/>
        <w:rPr>
          <w:rFonts w:ascii="標楷體" w:eastAsia="標楷體" w:hAnsi="標楷體"/>
          <w:sz w:val="28"/>
          <w:szCs w:val="28"/>
        </w:rPr>
      </w:pPr>
      <w:r w:rsidRPr="007067DE">
        <w:rPr>
          <w:rFonts w:ascii="標楷體" w:eastAsia="標楷體" w:hAnsi="標楷體" w:hint="eastAsia"/>
          <w:sz w:val="28"/>
          <w:szCs w:val="28"/>
        </w:rPr>
        <w:t>(2)中越(約</w:t>
      </w:r>
      <w:proofErr w:type="gramStart"/>
      <w:r w:rsidRPr="007067DE">
        <w:rPr>
          <w:rFonts w:ascii="標楷體" w:eastAsia="標楷體" w:hAnsi="標楷體" w:hint="eastAsia"/>
          <w:sz w:val="28"/>
          <w:szCs w:val="28"/>
        </w:rPr>
        <w:t>4成</w:t>
      </w:r>
      <w:proofErr w:type="gramEnd"/>
      <w:r w:rsidRPr="007067DE">
        <w:rPr>
          <w:rFonts w:ascii="標楷體" w:eastAsia="標楷體" w:hAnsi="標楷體" w:hint="eastAsia"/>
          <w:sz w:val="28"/>
          <w:szCs w:val="28"/>
        </w:rPr>
        <w:t>)：以台塑</w:t>
      </w:r>
      <w:proofErr w:type="gramStart"/>
      <w:r w:rsidRPr="007067DE">
        <w:rPr>
          <w:rFonts w:ascii="標楷體" w:eastAsia="標楷體" w:hAnsi="標楷體" w:hint="eastAsia"/>
          <w:sz w:val="28"/>
          <w:szCs w:val="28"/>
        </w:rPr>
        <w:t>河靜鋼</w:t>
      </w:r>
      <w:proofErr w:type="gramEnd"/>
      <w:r w:rsidRPr="007067DE">
        <w:rPr>
          <w:rFonts w:ascii="標楷體" w:eastAsia="標楷體" w:hAnsi="標楷體" w:hint="eastAsia"/>
          <w:sz w:val="28"/>
          <w:szCs w:val="28"/>
        </w:rPr>
        <w:t>廠最具代表性，其餘為食品、電子與金融等。</w:t>
      </w:r>
    </w:p>
    <w:p w:rsidR="00E32A65" w:rsidRDefault="00E32A65" w:rsidP="00E32A65">
      <w:pPr>
        <w:spacing w:line="520" w:lineRule="exact"/>
        <w:ind w:leftChars="58" w:left="556" w:hangingChars="149" w:hanging="417"/>
        <w:rPr>
          <w:rFonts w:eastAsia="標楷體"/>
          <w:b/>
          <w:sz w:val="28"/>
          <w:szCs w:val="28"/>
        </w:rPr>
      </w:pPr>
      <w:r w:rsidRPr="007067DE">
        <w:rPr>
          <w:rFonts w:ascii="標楷體" w:eastAsia="標楷體" w:hAnsi="標楷體" w:hint="eastAsia"/>
          <w:sz w:val="28"/>
          <w:szCs w:val="28"/>
        </w:rPr>
        <w:t>(3)南越(約</w:t>
      </w:r>
      <w:proofErr w:type="gramStart"/>
      <w:r w:rsidRPr="007067DE">
        <w:rPr>
          <w:rFonts w:ascii="標楷體" w:eastAsia="標楷體" w:hAnsi="標楷體" w:hint="eastAsia"/>
          <w:sz w:val="28"/>
          <w:szCs w:val="28"/>
        </w:rPr>
        <w:t>5成</w:t>
      </w:r>
      <w:proofErr w:type="gramEnd"/>
      <w:r w:rsidRPr="007067DE">
        <w:rPr>
          <w:rFonts w:ascii="標楷體" w:eastAsia="標楷體" w:hAnsi="標楷體" w:hint="eastAsia"/>
          <w:sz w:val="28"/>
          <w:szCs w:val="28"/>
        </w:rPr>
        <w:t>)：業別較多元，包括紡織、成衣、製鞋、汽機車零組件、鋼鐵，食品加工、石化、輪胎、金融等。</w:t>
      </w:r>
    </w:p>
    <w:p w:rsidR="00E32A65" w:rsidRPr="000B0233" w:rsidRDefault="00E32A65" w:rsidP="00E32A65">
      <w:pPr>
        <w:spacing w:line="520" w:lineRule="exact"/>
        <w:ind w:left="146" w:hangingChars="52" w:hanging="146"/>
        <w:rPr>
          <w:rFonts w:ascii="標楷體" w:eastAsia="標楷體" w:hAnsi="標楷體"/>
          <w:b/>
          <w:sz w:val="28"/>
          <w:szCs w:val="28"/>
        </w:rPr>
      </w:pPr>
      <w:r>
        <w:rPr>
          <w:rFonts w:ascii="標楷體" w:eastAsia="標楷體" w:hAnsi="標楷體" w:hint="eastAsia"/>
          <w:b/>
          <w:sz w:val="28"/>
          <w:szCs w:val="28"/>
        </w:rPr>
        <w:t>(二)</w:t>
      </w:r>
      <w:r w:rsidRPr="000B0233">
        <w:rPr>
          <w:rFonts w:ascii="標楷體" w:eastAsia="標楷體" w:hAnsi="標楷體" w:hint="eastAsia"/>
          <w:b/>
          <w:sz w:val="28"/>
          <w:szCs w:val="28"/>
        </w:rPr>
        <w:t>日本</w:t>
      </w:r>
    </w:p>
    <w:p w:rsidR="00E32A65" w:rsidRDefault="00E32A65" w:rsidP="00E32A65">
      <w:pPr>
        <w:spacing w:line="520" w:lineRule="exact"/>
        <w:ind w:leftChars="59" w:left="602" w:hangingChars="164" w:hanging="460"/>
        <w:jc w:val="both"/>
        <w:rPr>
          <w:rFonts w:ascii="標楷體" w:eastAsia="標楷體" w:hAnsi="標楷體"/>
          <w:b/>
          <w:sz w:val="28"/>
          <w:szCs w:val="28"/>
        </w:rPr>
      </w:pPr>
      <w:r>
        <w:rPr>
          <w:rFonts w:ascii="標楷體" w:eastAsia="標楷體" w:hAnsi="標楷體" w:hint="eastAsia"/>
          <w:b/>
          <w:sz w:val="28"/>
          <w:szCs w:val="28"/>
        </w:rPr>
        <w:t>1、越南是日本對東協投資的第四大國</w:t>
      </w:r>
      <w:r>
        <w:rPr>
          <w:rFonts w:ascii="微軟正黑體" w:eastAsia="微軟正黑體" w:hAnsi="微軟正黑體" w:hint="eastAsia"/>
          <w:b/>
          <w:sz w:val="28"/>
          <w:szCs w:val="28"/>
        </w:rPr>
        <w:t>：</w:t>
      </w:r>
      <w:r w:rsidRPr="00531FA9">
        <w:rPr>
          <w:rFonts w:ascii="標楷體" w:eastAsia="標楷體" w:hAnsi="標楷體" w:hint="eastAsia"/>
          <w:sz w:val="28"/>
          <w:szCs w:val="28"/>
        </w:rPr>
        <w:t>日本自2012年與中國大陸釣魚臺列嶼爭議後</w:t>
      </w:r>
      <w:r>
        <w:rPr>
          <w:rFonts w:ascii="標楷體" w:eastAsia="標楷體" w:hAnsi="標楷體" w:hint="eastAsia"/>
          <w:sz w:val="28"/>
          <w:szCs w:val="28"/>
        </w:rPr>
        <w:t>，投資漸往東協集中。根據日本</w:t>
      </w:r>
      <w:r w:rsidRPr="009560C6">
        <w:rPr>
          <w:rFonts w:ascii="標楷體" w:eastAsia="標楷體" w:hAnsi="標楷體" w:hint="eastAsia"/>
          <w:sz w:val="28"/>
          <w:szCs w:val="28"/>
        </w:rPr>
        <w:t>瑞穗</w:t>
      </w:r>
      <w:r>
        <w:rPr>
          <w:rFonts w:ascii="標楷體" w:eastAsia="標楷體" w:hAnsi="標楷體" w:hint="eastAsia"/>
          <w:sz w:val="28"/>
          <w:szCs w:val="28"/>
        </w:rPr>
        <w:t>(MIZUHO)</w:t>
      </w:r>
      <w:r w:rsidRPr="00866AA2">
        <w:rPr>
          <w:rFonts w:ascii="標楷體" w:eastAsia="標楷體" w:hAnsi="標楷體" w:hint="eastAsia"/>
          <w:sz w:val="28"/>
          <w:szCs w:val="28"/>
        </w:rPr>
        <w:t>綜合研究所</w:t>
      </w:r>
      <w:r>
        <w:rPr>
          <w:rFonts w:ascii="標楷體" w:eastAsia="標楷體" w:hAnsi="標楷體" w:hint="eastAsia"/>
          <w:sz w:val="28"/>
          <w:szCs w:val="28"/>
        </w:rPr>
        <w:t>(以下簡稱瑞穗綜</w:t>
      </w:r>
      <w:proofErr w:type="gramStart"/>
      <w:r>
        <w:rPr>
          <w:rFonts w:ascii="標楷體" w:eastAsia="標楷體" w:hAnsi="標楷體" w:hint="eastAsia"/>
          <w:sz w:val="28"/>
          <w:szCs w:val="28"/>
        </w:rPr>
        <w:t>研</w:t>
      </w:r>
      <w:proofErr w:type="gramEnd"/>
      <w:r>
        <w:rPr>
          <w:rFonts w:ascii="標楷體" w:eastAsia="標楷體" w:hAnsi="標楷體" w:hint="eastAsia"/>
          <w:sz w:val="28"/>
          <w:szCs w:val="28"/>
        </w:rPr>
        <w:t>)資料，日本對東協投資以泰國最多，其他依序是新加坡、印尼及越南。</w:t>
      </w:r>
    </w:p>
    <w:p w:rsidR="00E32A65" w:rsidRDefault="00E32A65" w:rsidP="00E32A65">
      <w:pPr>
        <w:spacing w:line="520" w:lineRule="exact"/>
        <w:ind w:leftChars="64" w:left="518" w:hangingChars="130" w:hanging="364"/>
        <w:jc w:val="both"/>
        <w:rPr>
          <w:rFonts w:ascii="標楷體" w:eastAsia="標楷體" w:hAnsi="標楷體"/>
          <w:sz w:val="28"/>
          <w:szCs w:val="28"/>
        </w:rPr>
      </w:pPr>
      <w:r>
        <w:rPr>
          <w:rFonts w:ascii="標楷體" w:eastAsia="標楷體" w:hAnsi="標楷體" w:hint="eastAsia"/>
          <w:b/>
          <w:sz w:val="28"/>
          <w:szCs w:val="28"/>
        </w:rPr>
        <w:t>2、由</w:t>
      </w:r>
      <w:r w:rsidRPr="00565A83">
        <w:rPr>
          <w:rFonts w:ascii="標楷體" w:eastAsia="標楷體" w:hAnsi="標楷體" w:hint="eastAsia"/>
          <w:b/>
          <w:sz w:val="28"/>
          <w:szCs w:val="28"/>
        </w:rPr>
        <w:t>製造業</w:t>
      </w:r>
      <w:r>
        <w:rPr>
          <w:rFonts w:ascii="標楷體" w:eastAsia="標楷體" w:hAnsi="標楷體" w:hint="eastAsia"/>
          <w:b/>
          <w:sz w:val="28"/>
          <w:szCs w:val="28"/>
        </w:rPr>
        <w:t>擴及</w:t>
      </w:r>
      <w:r w:rsidRPr="00C67DEC">
        <w:rPr>
          <w:rFonts w:ascii="標楷體" w:eastAsia="標楷體" w:hAnsi="標楷體" w:hint="eastAsia"/>
          <w:b/>
          <w:sz w:val="28"/>
          <w:szCs w:val="28"/>
        </w:rPr>
        <w:t>服務業</w:t>
      </w:r>
      <w:r>
        <w:rPr>
          <w:rFonts w:ascii="標楷體" w:eastAsia="標楷體" w:hAnsi="標楷體" w:hint="eastAsia"/>
          <w:b/>
          <w:sz w:val="28"/>
          <w:szCs w:val="28"/>
        </w:rPr>
        <w:t>投資</w:t>
      </w:r>
      <w:r w:rsidRPr="00C67DEC">
        <w:rPr>
          <w:rFonts w:ascii="標楷體" w:eastAsia="標楷體" w:hAnsi="標楷體" w:hint="eastAsia"/>
          <w:b/>
          <w:sz w:val="28"/>
          <w:szCs w:val="28"/>
        </w:rPr>
        <w:t>:</w:t>
      </w:r>
      <w:r w:rsidRPr="006D1E39">
        <w:rPr>
          <w:rFonts w:ascii="標楷體" w:eastAsia="標楷體" w:hAnsi="標楷體" w:hint="eastAsia"/>
          <w:sz w:val="28"/>
          <w:szCs w:val="28"/>
        </w:rPr>
        <w:t>日</w:t>
      </w:r>
      <w:r>
        <w:rPr>
          <w:rFonts w:ascii="標楷體" w:eastAsia="標楷體" w:hAnsi="標楷體" w:hint="eastAsia"/>
          <w:sz w:val="28"/>
          <w:szCs w:val="28"/>
        </w:rPr>
        <w:t>本企業於越南</w:t>
      </w:r>
      <w:r w:rsidRPr="006D1E39">
        <w:rPr>
          <w:rFonts w:ascii="標楷體" w:eastAsia="標楷體" w:hAnsi="標楷體" w:hint="eastAsia"/>
          <w:sz w:val="28"/>
          <w:szCs w:val="28"/>
        </w:rPr>
        <w:t>經營較</w:t>
      </w:r>
      <w:r>
        <w:rPr>
          <w:rFonts w:ascii="標楷體" w:eastAsia="標楷體" w:hAnsi="標楷體" w:hint="eastAsia"/>
          <w:sz w:val="28"/>
          <w:szCs w:val="28"/>
        </w:rPr>
        <w:t>出色</w:t>
      </w:r>
      <w:r w:rsidRPr="006D1E39">
        <w:rPr>
          <w:rFonts w:ascii="標楷體" w:eastAsia="標楷體" w:hAnsi="標楷體" w:hint="eastAsia"/>
          <w:sz w:val="28"/>
          <w:szCs w:val="28"/>
        </w:rPr>
        <w:t>的</w:t>
      </w:r>
      <w:r>
        <w:rPr>
          <w:rFonts w:ascii="標楷體" w:eastAsia="標楷體" w:hAnsi="標楷體" w:hint="eastAsia"/>
          <w:sz w:val="28"/>
          <w:szCs w:val="28"/>
        </w:rPr>
        <w:t>領域</w:t>
      </w:r>
      <w:r w:rsidRPr="006D1E39">
        <w:rPr>
          <w:rFonts w:ascii="標楷體" w:eastAsia="標楷體" w:hAnsi="標楷體" w:hint="eastAsia"/>
          <w:sz w:val="28"/>
          <w:szCs w:val="28"/>
        </w:rPr>
        <w:t>主要在</w:t>
      </w:r>
      <w:r w:rsidRPr="00312614">
        <w:rPr>
          <w:rFonts w:ascii="標楷體" w:eastAsia="標楷體" w:hAnsi="標楷體" w:hint="eastAsia"/>
          <w:sz w:val="28"/>
          <w:szCs w:val="28"/>
        </w:rPr>
        <w:t>機車</w:t>
      </w:r>
      <w:r w:rsidRPr="006D1E39">
        <w:rPr>
          <w:rFonts w:ascii="標楷體" w:eastAsia="標楷體" w:hAnsi="標楷體" w:hint="eastAsia"/>
          <w:sz w:val="28"/>
          <w:szCs w:val="28"/>
        </w:rPr>
        <w:t>及家電</w:t>
      </w:r>
      <w:r>
        <w:rPr>
          <w:rFonts w:ascii="標楷體" w:eastAsia="標楷體" w:hAnsi="標楷體" w:hint="eastAsia"/>
          <w:sz w:val="28"/>
          <w:szCs w:val="28"/>
        </w:rPr>
        <w:t>製造</w:t>
      </w:r>
      <w:r w:rsidRPr="006D1E39">
        <w:rPr>
          <w:rFonts w:ascii="標楷體" w:eastAsia="標楷體" w:hAnsi="標楷體" w:hint="eastAsia"/>
          <w:sz w:val="28"/>
          <w:szCs w:val="28"/>
        </w:rPr>
        <w:t>業</w:t>
      </w:r>
      <w:r>
        <w:rPr>
          <w:rFonts w:ascii="標楷體" w:eastAsia="標楷體" w:hAnsi="標楷體" w:hint="eastAsia"/>
          <w:sz w:val="28"/>
          <w:szCs w:val="28"/>
        </w:rPr>
        <w:t>，包括本田(Honda)、三洋及松下(Panasonic)等企業，在越南都有不少投資</w:t>
      </w:r>
      <w:r w:rsidRPr="006D1E39">
        <w:rPr>
          <w:rFonts w:ascii="標楷體" w:eastAsia="標楷體" w:hAnsi="標楷體" w:hint="eastAsia"/>
          <w:sz w:val="28"/>
          <w:szCs w:val="28"/>
        </w:rPr>
        <w:t>。</w:t>
      </w:r>
      <w:r>
        <w:rPr>
          <w:rFonts w:ascii="標楷體" w:eastAsia="標楷體" w:hAnsi="標楷體" w:hint="eastAsia"/>
          <w:sz w:val="28"/>
          <w:szCs w:val="28"/>
        </w:rPr>
        <w:t>近年隨</w:t>
      </w:r>
      <w:r w:rsidRPr="000A0DBC">
        <w:rPr>
          <w:rFonts w:ascii="標楷體" w:eastAsia="標楷體" w:hAnsi="標楷體" w:hint="eastAsia"/>
          <w:sz w:val="28"/>
          <w:szCs w:val="28"/>
        </w:rPr>
        <w:t>日本經濟成長趨緩</w:t>
      </w:r>
      <w:r>
        <w:rPr>
          <w:rFonts w:ascii="標楷體" w:eastAsia="標楷體" w:hAnsi="標楷體" w:hint="eastAsia"/>
          <w:sz w:val="28"/>
          <w:szCs w:val="28"/>
        </w:rPr>
        <w:t>，日本服務業積極尋求海外發展機會，</w:t>
      </w:r>
      <w:proofErr w:type="gramStart"/>
      <w:r>
        <w:rPr>
          <w:rFonts w:ascii="標楷體" w:eastAsia="標楷體" w:hAnsi="標楷體" w:hint="eastAsia"/>
          <w:sz w:val="28"/>
          <w:szCs w:val="28"/>
        </w:rPr>
        <w:t>日企漸</w:t>
      </w:r>
      <w:proofErr w:type="gramEnd"/>
      <w:r>
        <w:rPr>
          <w:rFonts w:ascii="標楷體" w:eastAsia="標楷體" w:hAnsi="標楷體" w:hint="eastAsia"/>
          <w:sz w:val="28"/>
          <w:szCs w:val="28"/>
        </w:rPr>
        <w:t>加大對越南消費零售</w:t>
      </w:r>
      <w:r w:rsidRPr="0014256B">
        <w:rPr>
          <w:rFonts w:ascii="標楷體" w:eastAsia="標楷體" w:hAnsi="標楷體" w:hint="eastAsia"/>
          <w:sz w:val="28"/>
          <w:szCs w:val="28"/>
        </w:rPr>
        <w:t>市場</w:t>
      </w:r>
      <w:r>
        <w:rPr>
          <w:rFonts w:ascii="標楷體" w:eastAsia="標楷體" w:hAnsi="標楷體" w:hint="eastAsia"/>
          <w:sz w:val="28"/>
          <w:szCs w:val="28"/>
        </w:rPr>
        <w:t>投資力道，如全家(2009年)、</w:t>
      </w:r>
      <w:proofErr w:type="gramStart"/>
      <w:r>
        <w:rPr>
          <w:rFonts w:ascii="標楷體" w:eastAsia="標楷體" w:hAnsi="標楷體" w:hint="eastAsia"/>
          <w:sz w:val="28"/>
          <w:szCs w:val="28"/>
        </w:rPr>
        <w:t>永旺</w:t>
      </w:r>
      <w:proofErr w:type="gramEnd"/>
      <w:r>
        <w:rPr>
          <w:rFonts w:ascii="標楷體" w:eastAsia="標楷體" w:hAnsi="標楷體" w:hint="eastAsia"/>
          <w:sz w:val="28"/>
          <w:szCs w:val="28"/>
        </w:rPr>
        <w:t>Aeon(2011年)、高島屋百貨(2016年)及7-11(2017年)等，透過通路導入母國產品的模式，</w:t>
      </w:r>
      <w:proofErr w:type="gramStart"/>
      <w:r>
        <w:rPr>
          <w:rFonts w:ascii="標楷體" w:eastAsia="標楷體" w:hAnsi="標楷體" w:hint="eastAsia"/>
          <w:sz w:val="28"/>
          <w:szCs w:val="28"/>
        </w:rPr>
        <w:t>為日企創造</w:t>
      </w:r>
      <w:proofErr w:type="gramEnd"/>
      <w:r>
        <w:rPr>
          <w:rFonts w:ascii="標楷體" w:eastAsia="標楷體" w:hAnsi="標楷體" w:hint="eastAsia"/>
          <w:sz w:val="28"/>
          <w:szCs w:val="28"/>
        </w:rPr>
        <w:t>有利條件。</w:t>
      </w:r>
      <w:r>
        <w:rPr>
          <w:rStyle w:val="affa"/>
          <w:rFonts w:ascii="標楷體" w:eastAsia="標楷體" w:hAnsi="標楷體"/>
          <w:sz w:val="28"/>
          <w:szCs w:val="28"/>
        </w:rPr>
        <w:footnoteReference w:id="10"/>
      </w:r>
    </w:p>
    <w:p w:rsidR="00E32A65"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3、以政府開發協助計畫(</w:t>
      </w:r>
      <w:r w:rsidRPr="00DA72CB">
        <w:rPr>
          <w:rFonts w:ascii="標楷體" w:eastAsia="標楷體" w:hAnsi="標楷體" w:hint="eastAsia"/>
          <w:b/>
          <w:sz w:val="28"/>
          <w:szCs w:val="28"/>
        </w:rPr>
        <w:t>ODA</w:t>
      </w:r>
      <w:r>
        <w:rPr>
          <w:rFonts w:ascii="標楷體" w:eastAsia="標楷體" w:hAnsi="標楷體" w:hint="eastAsia"/>
          <w:b/>
          <w:sz w:val="28"/>
          <w:szCs w:val="28"/>
        </w:rPr>
        <w:t>)</w:t>
      </w:r>
      <w:r>
        <w:rPr>
          <w:rStyle w:val="affa"/>
          <w:rFonts w:ascii="標楷體" w:eastAsia="標楷體" w:hAnsi="標楷體"/>
          <w:b/>
          <w:sz w:val="28"/>
          <w:szCs w:val="28"/>
        </w:rPr>
        <w:footnoteReference w:id="11"/>
      </w:r>
      <w:r w:rsidRPr="00DA72CB">
        <w:rPr>
          <w:rFonts w:ascii="標楷體" w:eastAsia="標楷體" w:hAnsi="標楷體" w:hint="eastAsia"/>
          <w:b/>
          <w:sz w:val="28"/>
          <w:szCs w:val="28"/>
        </w:rPr>
        <w:t>帶動投資</w:t>
      </w:r>
    </w:p>
    <w:p w:rsidR="00E32A65" w:rsidRPr="00C2092B"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(1)</w:t>
      </w:r>
      <w:r w:rsidRPr="006B723A">
        <w:rPr>
          <w:rFonts w:ascii="標楷體" w:eastAsia="標楷體" w:hAnsi="標楷體" w:hint="eastAsia"/>
          <w:b/>
          <w:sz w:val="28"/>
          <w:szCs w:val="28"/>
        </w:rPr>
        <w:t>配合國家整體經濟及</w:t>
      </w:r>
      <w:r>
        <w:rPr>
          <w:rFonts w:ascii="標楷體" w:eastAsia="標楷體" w:hAnsi="標楷體" w:hint="eastAsia"/>
          <w:b/>
          <w:sz w:val="28"/>
          <w:szCs w:val="28"/>
        </w:rPr>
        <w:t>地緣</w:t>
      </w:r>
      <w:r w:rsidRPr="006B723A">
        <w:rPr>
          <w:rFonts w:ascii="標楷體" w:eastAsia="標楷體" w:hAnsi="標楷體" w:hint="eastAsia"/>
          <w:b/>
          <w:sz w:val="28"/>
          <w:szCs w:val="28"/>
        </w:rPr>
        <w:t>政治戰略考量：</w:t>
      </w:r>
      <w:r w:rsidRPr="006B723A">
        <w:rPr>
          <w:rFonts w:ascii="標楷體" w:eastAsia="標楷體" w:hAnsi="標楷體" w:hint="eastAsia"/>
          <w:sz w:val="28"/>
          <w:szCs w:val="28"/>
        </w:rPr>
        <w:t>日本政府</w:t>
      </w:r>
      <w:r>
        <w:rPr>
          <w:rFonts w:ascii="標楷體" w:eastAsia="標楷體" w:hAnsi="標楷體" w:hint="eastAsia"/>
          <w:sz w:val="28"/>
          <w:szCs w:val="28"/>
        </w:rPr>
        <w:t>長期</w:t>
      </w:r>
      <w:r w:rsidRPr="006B723A">
        <w:rPr>
          <w:rFonts w:ascii="標楷體" w:eastAsia="標楷體" w:hAnsi="標楷體" w:hint="eastAsia"/>
          <w:sz w:val="28"/>
          <w:szCs w:val="28"/>
        </w:rPr>
        <w:t>透過ODA深化與</w:t>
      </w:r>
      <w:r w:rsidRPr="00EA3A45">
        <w:rPr>
          <w:rFonts w:ascii="標楷體" w:eastAsia="標楷體" w:hAnsi="標楷體" w:hint="eastAsia"/>
          <w:sz w:val="28"/>
          <w:szCs w:val="28"/>
        </w:rPr>
        <w:t>東協</w:t>
      </w:r>
      <w:r w:rsidRPr="006B723A">
        <w:rPr>
          <w:rFonts w:ascii="標楷體" w:eastAsia="標楷體" w:hAnsi="標楷體" w:hint="eastAsia"/>
          <w:sz w:val="28"/>
          <w:szCs w:val="28"/>
        </w:rPr>
        <w:t>各國的合作關係，是</w:t>
      </w:r>
      <w:r w:rsidRPr="00EA3A45">
        <w:rPr>
          <w:rFonts w:ascii="標楷體" w:eastAsia="標楷體" w:hAnsi="標楷體" w:hint="eastAsia"/>
          <w:sz w:val="28"/>
          <w:szCs w:val="28"/>
        </w:rPr>
        <w:t>東協</w:t>
      </w:r>
      <w:r>
        <w:rPr>
          <w:rFonts w:ascii="標楷體" w:eastAsia="標楷體" w:hAnsi="標楷體" w:hint="eastAsia"/>
          <w:sz w:val="28"/>
          <w:szCs w:val="28"/>
        </w:rPr>
        <w:t>地區</w:t>
      </w:r>
      <w:r w:rsidRPr="006B723A">
        <w:rPr>
          <w:rFonts w:ascii="標楷體" w:eastAsia="標楷體" w:hAnsi="標楷體" w:hint="eastAsia"/>
          <w:sz w:val="28"/>
          <w:szCs w:val="28"/>
        </w:rPr>
        <w:t>最大的ODA援助國，協助</w:t>
      </w:r>
      <w:r>
        <w:rPr>
          <w:rFonts w:ascii="標楷體" w:eastAsia="標楷體" w:hAnsi="標楷體" w:hint="eastAsia"/>
          <w:sz w:val="28"/>
          <w:szCs w:val="28"/>
        </w:rPr>
        <w:t>其</w:t>
      </w:r>
      <w:r w:rsidRPr="006B723A">
        <w:rPr>
          <w:rFonts w:ascii="標楷體" w:eastAsia="標楷體" w:hAnsi="標楷體" w:hint="eastAsia"/>
          <w:sz w:val="28"/>
          <w:szCs w:val="28"/>
        </w:rPr>
        <w:lastRenderedPageBreak/>
        <w:t>鞏固經濟發展基礎。</w:t>
      </w:r>
      <w:r w:rsidRPr="009E5028">
        <w:rPr>
          <w:rFonts w:ascii="標楷體" w:eastAsia="標楷體" w:hAnsi="標楷體" w:hint="eastAsia"/>
          <w:sz w:val="28"/>
          <w:szCs w:val="28"/>
        </w:rPr>
        <w:t>日本對越南提供有償資金援助</w:t>
      </w:r>
      <w:r>
        <w:rPr>
          <w:rFonts w:ascii="標楷體" w:eastAsia="標楷體" w:hAnsi="標楷體" w:hint="eastAsia"/>
          <w:sz w:val="28"/>
          <w:szCs w:val="28"/>
        </w:rPr>
        <w:t>最早</w:t>
      </w:r>
      <w:r w:rsidRPr="009E5028">
        <w:rPr>
          <w:rFonts w:ascii="標楷體" w:eastAsia="標楷體" w:hAnsi="標楷體" w:hint="eastAsia"/>
          <w:sz w:val="28"/>
          <w:szCs w:val="28"/>
        </w:rPr>
        <w:t>可溯</w:t>
      </w:r>
      <w:r>
        <w:rPr>
          <w:rFonts w:ascii="標楷體" w:eastAsia="標楷體" w:hAnsi="標楷體" w:hint="eastAsia"/>
          <w:sz w:val="28"/>
          <w:szCs w:val="28"/>
        </w:rPr>
        <w:t>自</w:t>
      </w:r>
      <w:r w:rsidRPr="009E5028">
        <w:rPr>
          <w:rFonts w:ascii="標楷體" w:eastAsia="標楷體" w:hAnsi="標楷體" w:hint="eastAsia"/>
          <w:sz w:val="28"/>
          <w:szCs w:val="28"/>
        </w:rPr>
        <w:t>1959年</w:t>
      </w:r>
      <w:r>
        <w:rPr>
          <w:rStyle w:val="affa"/>
          <w:rFonts w:ascii="標楷體" w:eastAsia="標楷體" w:hAnsi="標楷體"/>
          <w:sz w:val="28"/>
          <w:szCs w:val="28"/>
        </w:rPr>
        <w:footnoteReference w:id="12"/>
      </w:r>
      <w:r w:rsidRPr="009E5028">
        <w:rPr>
          <w:rFonts w:ascii="標楷體" w:eastAsia="標楷體" w:hAnsi="標楷體" w:hint="eastAsia"/>
          <w:sz w:val="28"/>
          <w:szCs w:val="28"/>
        </w:rPr>
        <w:t>。</w:t>
      </w:r>
      <w:r w:rsidRPr="006B723A">
        <w:rPr>
          <w:rFonts w:ascii="標楷體" w:eastAsia="標楷體" w:hAnsi="標楷體" w:hint="eastAsia"/>
          <w:sz w:val="28"/>
          <w:szCs w:val="28"/>
        </w:rPr>
        <w:t>根據日本外務省統計，累計至2014年，日</w:t>
      </w:r>
      <w:r>
        <w:rPr>
          <w:rFonts w:ascii="標楷體" w:eastAsia="標楷體" w:hAnsi="標楷體" w:hint="eastAsia"/>
          <w:sz w:val="28"/>
          <w:szCs w:val="28"/>
        </w:rPr>
        <w:t>本</w:t>
      </w:r>
      <w:r w:rsidRPr="006B723A">
        <w:rPr>
          <w:rFonts w:ascii="標楷體" w:eastAsia="標楷體" w:hAnsi="標楷體" w:hint="eastAsia"/>
          <w:sz w:val="28"/>
          <w:szCs w:val="28"/>
        </w:rPr>
        <w:t>對越</w:t>
      </w:r>
      <w:r>
        <w:rPr>
          <w:rFonts w:ascii="標楷體" w:eastAsia="標楷體" w:hAnsi="標楷體" w:hint="eastAsia"/>
          <w:sz w:val="28"/>
          <w:szCs w:val="28"/>
        </w:rPr>
        <w:t>南</w:t>
      </w:r>
      <w:r w:rsidRPr="006B723A">
        <w:rPr>
          <w:rFonts w:ascii="標楷體" w:eastAsia="標楷體" w:hAnsi="標楷體" w:hint="eastAsia"/>
          <w:sz w:val="28"/>
          <w:szCs w:val="28"/>
        </w:rPr>
        <w:t>ODA援助逾150億美元，2010年至2014年，日本每年平均對越南ODA援助金額為12.6億美元。</w:t>
      </w:r>
      <w:r>
        <w:rPr>
          <w:rStyle w:val="affa"/>
          <w:rFonts w:ascii="標楷體" w:eastAsia="標楷體" w:hAnsi="標楷體"/>
          <w:sz w:val="28"/>
          <w:szCs w:val="28"/>
        </w:rPr>
        <w:footnoteReference w:id="13"/>
      </w:r>
      <w:r>
        <w:rPr>
          <w:rFonts w:ascii="標楷體" w:eastAsia="標楷體" w:hAnsi="標楷體" w:hint="eastAsia"/>
          <w:sz w:val="28"/>
          <w:szCs w:val="28"/>
        </w:rPr>
        <w:t>以</w:t>
      </w:r>
      <w:r w:rsidRPr="006B723A">
        <w:rPr>
          <w:rFonts w:ascii="標楷體" w:eastAsia="標楷體" w:hAnsi="標楷體" w:hint="eastAsia"/>
          <w:sz w:val="28"/>
          <w:szCs w:val="28"/>
        </w:rPr>
        <w:t>2017年</w:t>
      </w:r>
      <w:r>
        <w:rPr>
          <w:rFonts w:ascii="標楷體" w:eastAsia="標楷體" w:hAnsi="標楷體" w:hint="eastAsia"/>
          <w:sz w:val="28"/>
          <w:szCs w:val="28"/>
        </w:rPr>
        <w:t>為例</w:t>
      </w:r>
      <w:r w:rsidRPr="006B723A">
        <w:rPr>
          <w:rFonts w:ascii="標楷體" w:eastAsia="標楷體" w:hAnsi="標楷體" w:hint="eastAsia"/>
          <w:sz w:val="28"/>
          <w:szCs w:val="28"/>
        </w:rPr>
        <w:t>，越南是</w:t>
      </w:r>
      <w:r w:rsidRPr="00E34611">
        <w:rPr>
          <w:rFonts w:ascii="標楷體" w:eastAsia="標楷體" w:hAnsi="標楷體" w:hint="eastAsia"/>
          <w:sz w:val="28"/>
          <w:szCs w:val="28"/>
        </w:rPr>
        <w:t>東協國家</w:t>
      </w:r>
      <w:r w:rsidRPr="006B723A">
        <w:rPr>
          <w:rFonts w:ascii="標楷體" w:eastAsia="標楷體" w:hAnsi="標楷體" w:hint="eastAsia"/>
          <w:sz w:val="28"/>
          <w:szCs w:val="28"/>
        </w:rPr>
        <w:t>中，受日本ODA資源</w:t>
      </w:r>
      <w:proofErr w:type="gramStart"/>
      <w:r w:rsidRPr="006B723A">
        <w:rPr>
          <w:rFonts w:ascii="標楷體" w:eastAsia="標楷體" w:hAnsi="標楷體" w:hint="eastAsia"/>
          <w:sz w:val="28"/>
          <w:szCs w:val="28"/>
        </w:rPr>
        <w:t>挹</w:t>
      </w:r>
      <w:proofErr w:type="gramEnd"/>
      <w:r w:rsidRPr="006B723A">
        <w:rPr>
          <w:rFonts w:ascii="標楷體" w:eastAsia="標楷體" w:hAnsi="標楷體" w:hint="eastAsia"/>
          <w:sz w:val="28"/>
          <w:szCs w:val="28"/>
        </w:rPr>
        <w:t>注最</w:t>
      </w:r>
      <w:r>
        <w:rPr>
          <w:rFonts w:ascii="標楷體" w:eastAsia="標楷體" w:hAnsi="標楷體" w:hint="eastAsia"/>
          <w:sz w:val="28"/>
          <w:szCs w:val="28"/>
        </w:rPr>
        <w:t>多</w:t>
      </w:r>
      <w:r w:rsidRPr="006B723A">
        <w:rPr>
          <w:rFonts w:ascii="標楷體" w:eastAsia="標楷體" w:hAnsi="標楷體" w:hint="eastAsia"/>
          <w:sz w:val="28"/>
          <w:szCs w:val="28"/>
        </w:rPr>
        <w:t>的國家(高達52％，投入交通、農業、能源等基礎設施)</w:t>
      </w:r>
      <w:r w:rsidRPr="00DA7749">
        <w:rPr>
          <w:rStyle w:val="affa"/>
          <w:rFonts w:ascii="標楷體" w:eastAsia="標楷體" w:hAnsi="標楷體"/>
          <w:sz w:val="28"/>
          <w:szCs w:val="28"/>
        </w:rPr>
        <w:t xml:space="preserve"> </w:t>
      </w:r>
      <w:r>
        <w:rPr>
          <w:rStyle w:val="affa"/>
          <w:rFonts w:ascii="標楷體" w:eastAsia="標楷體" w:hAnsi="標楷體"/>
          <w:sz w:val="28"/>
          <w:szCs w:val="28"/>
        </w:rPr>
        <w:footnoteReference w:id="14"/>
      </w:r>
      <w:r w:rsidRPr="006B723A">
        <w:rPr>
          <w:rFonts w:ascii="標楷體" w:eastAsia="標楷體" w:hAnsi="標楷體" w:hint="eastAsia"/>
          <w:sz w:val="28"/>
          <w:szCs w:val="28"/>
        </w:rPr>
        <w:t>，</w:t>
      </w:r>
      <w:r>
        <w:rPr>
          <w:rFonts w:ascii="標楷體" w:eastAsia="標楷體" w:hAnsi="標楷體" w:hint="eastAsia"/>
          <w:sz w:val="28"/>
          <w:szCs w:val="28"/>
        </w:rPr>
        <w:t>一般推測</w:t>
      </w:r>
      <w:r w:rsidRPr="006B723A">
        <w:rPr>
          <w:rFonts w:ascii="標楷體" w:eastAsia="標楷體" w:hAnsi="標楷體" w:hint="eastAsia"/>
          <w:sz w:val="28"/>
          <w:szCs w:val="28"/>
        </w:rPr>
        <w:t>可能與中越間存在南海</w:t>
      </w:r>
      <w:r>
        <w:rPr>
          <w:rFonts w:ascii="標楷體" w:eastAsia="標楷體" w:hAnsi="標楷體" w:hint="eastAsia"/>
          <w:sz w:val="28"/>
          <w:szCs w:val="28"/>
        </w:rPr>
        <w:t>主權</w:t>
      </w:r>
      <w:r w:rsidRPr="006B723A">
        <w:rPr>
          <w:rFonts w:ascii="標楷體" w:eastAsia="標楷體" w:hAnsi="標楷體" w:hint="eastAsia"/>
          <w:sz w:val="28"/>
          <w:szCs w:val="28"/>
        </w:rPr>
        <w:t>爭議，日本</w:t>
      </w:r>
      <w:r>
        <w:rPr>
          <w:rFonts w:ascii="標楷體" w:eastAsia="標楷體" w:hAnsi="標楷體" w:hint="eastAsia"/>
          <w:sz w:val="28"/>
          <w:szCs w:val="28"/>
        </w:rPr>
        <w:t>積極</w:t>
      </w:r>
      <w:r w:rsidRPr="006B723A">
        <w:rPr>
          <w:rFonts w:ascii="標楷體" w:eastAsia="標楷體" w:hAnsi="標楷體" w:hint="eastAsia"/>
          <w:sz w:val="28"/>
          <w:szCs w:val="28"/>
        </w:rPr>
        <w:t>拉攏越南有關。</w:t>
      </w:r>
    </w:p>
    <w:p w:rsidR="000F38B3"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(2)</w:t>
      </w:r>
      <w:proofErr w:type="gramStart"/>
      <w:r w:rsidRPr="006B723A">
        <w:rPr>
          <w:rFonts w:ascii="標楷體" w:eastAsia="標楷體" w:hAnsi="標楷體" w:hint="eastAsia"/>
          <w:b/>
          <w:sz w:val="28"/>
          <w:szCs w:val="28"/>
        </w:rPr>
        <w:t>含軟實力</w:t>
      </w:r>
      <w:proofErr w:type="gramEnd"/>
      <w:r w:rsidRPr="006B723A">
        <w:rPr>
          <w:rFonts w:ascii="標楷體" w:eastAsia="標楷體" w:hAnsi="標楷體" w:hint="eastAsia"/>
          <w:b/>
          <w:sz w:val="28"/>
          <w:szCs w:val="28"/>
        </w:rPr>
        <w:t>輸出及拓商機等多元綜效:</w:t>
      </w:r>
      <w:r w:rsidRPr="006B723A">
        <w:rPr>
          <w:rFonts w:ascii="標楷體" w:eastAsia="標楷體" w:hAnsi="標楷體" w:hint="eastAsia"/>
          <w:sz w:val="28"/>
          <w:szCs w:val="28"/>
        </w:rPr>
        <w:t>日本ODA並非僅單純提供資金，</w:t>
      </w:r>
      <w:r>
        <w:rPr>
          <w:rFonts w:ascii="標楷體" w:eastAsia="標楷體" w:hAnsi="標楷體" w:hint="eastAsia"/>
          <w:sz w:val="28"/>
          <w:szCs w:val="28"/>
        </w:rPr>
        <w:t>同時</w:t>
      </w:r>
      <w:r w:rsidRPr="006B723A">
        <w:rPr>
          <w:rFonts w:ascii="標楷體" w:eastAsia="標楷體" w:hAnsi="標楷體" w:hint="eastAsia"/>
          <w:sz w:val="28"/>
          <w:szCs w:val="28"/>
        </w:rPr>
        <w:t>藉由綜合輸出醫療、</w:t>
      </w:r>
      <w:r>
        <w:rPr>
          <w:rFonts w:ascii="標楷體" w:eastAsia="標楷體" w:hAnsi="標楷體" w:hint="eastAsia"/>
          <w:sz w:val="28"/>
          <w:szCs w:val="28"/>
        </w:rPr>
        <w:t>文化、</w:t>
      </w:r>
      <w:r w:rsidRPr="006B723A">
        <w:rPr>
          <w:rFonts w:ascii="標楷體" w:eastAsia="標楷體" w:hAnsi="標楷體" w:hint="eastAsia"/>
          <w:sz w:val="28"/>
          <w:szCs w:val="28"/>
        </w:rPr>
        <w:t>教育及衛生等軟實力，影響受援國，</w:t>
      </w:r>
      <w:r>
        <w:rPr>
          <w:rFonts w:ascii="標楷體" w:eastAsia="標楷體" w:hAnsi="標楷體" w:hint="eastAsia"/>
          <w:sz w:val="28"/>
          <w:szCs w:val="28"/>
        </w:rPr>
        <w:t>並</w:t>
      </w:r>
      <w:r w:rsidRPr="006B723A">
        <w:rPr>
          <w:rFonts w:ascii="標楷體" w:eastAsia="標楷體" w:hAnsi="標楷體" w:hint="eastAsia"/>
          <w:sz w:val="28"/>
          <w:szCs w:val="28"/>
        </w:rPr>
        <w:t>為日商開拓商機</w:t>
      </w:r>
      <w:r>
        <w:rPr>
          <w:rFonts w:ascii="標楷體" w:eastAsia="標楷體" w:hAnsi="標楷體" w:hint="eastAsia"/>
          <w:sz w:val="28"/>
          <w:szCs w:val="28"/>
        </w:rPr>
        <w:t>。</w:t>
      </w:r>
      <w:r w:rsidRPr="006B723A">
        <w:rPr>
          <w:rFonts w:ascii="標楷體" w:eastAsia="標楷體" w:hAnsi="標楷體" w:hint="eastAsia"/>
          <w:sz w:val="28"/>
          <w:szCs w:val="28"/>
        </w:rPr>
        <w:t>日本經產省結合住友、三菱等20餘家商社，</w:t>
      </w:r>
      <w:r w:rsidRPr="0056159D">
        <w:rPr>
          <w:rFonts w:ascii="標楷體" w:eastAsia="標楷體" w:hAnsi="標楷體" w:hint="eastAsia"/>
          <w:sz w:val="28"/>
          <w:szCs w:val="28"/>
        </w:rPr>
        <w:t>集體投入解決越南交通堵塞、空氣</w:t>
      </w:r>
      <w:r>
        <w:rPr>
          <w:rFonts w:ascii="標楷體" w:eastAsia="標楷體" w:hAnsi="標楷體" w:hint="eastAsia"/>
          <w:sz w:val="28"/>
          <w:szCs w:val="28"/>
        </w:rPr>
        <w:t>污</w:t>
      </w:r>
      <w:r w:rsidRPr="0056159D">
        <w:rPr>
          <w:rFonts w:ascii="標楷體" w:eastAsia="標楷體" w:hAnsi="標楷體" w:hint="eastAsia"/>
          <w:sz w:val="28"/>
          <w:szCs w:val="28"/>
        </w:rPr>
        <w:t>染等問題之相關基礎建設</w:t>
      </w:r>
      <w:r w:rsidRPr="006B723A">
        <w:rPr>
          <w:rFonts w:ascii="標楷體" w:eastAsia="標楷體" w:hAnsi="標楷體" w:hint="eastAsia"/>
          <w:sz w:val="28"/>
          <w:szCs w:val="28"/>
        </w:rPr>
        <w:t>，為越南打造「智慧城市」。</w:t>
      </w:r>
    </w:p>
    <w:p w:rsidR="00E32A65" w:rsidRDefault="00E32A65" w:rsidP="00E32A65">
      <w:pPr>
        <w:spacing w:line="520" w:lineRule="exact"/>
        <w:ind w:left="146" w:hangingChars="52" w:hanging="146"/>
        <w:rPr>
          <w:rFonts w:ascii="標楷體" w:eastAsia="標楷體" w:hAnsi="標楷體"/>
          <w:b/>
          <w:sz w:val="28"/>
          <w:szCs w:val="28"/>
        </w:rPr>
      </w:pPr>
      <w:r w:rsidRPr="00CD4EC0">
        <w:rPr>
          <w:rFonts w:ascii="標楷體" w:eastAsia="標楷體" w:hAnsi="標楷體" w:hint="eastAsia"/>
          <w:b/>
          <w:sz w:val="28"/>
          <w:szCs w:val="28"/>
        </w:rPr>
        <w:t>(</w:t>
      </w:r>
      <w:r>
        <w:rPr>
          <w:rFonts w:ascii="標楷體" w:eastAsia="標楷體" w:hAnsi="標楷體" w:hint="eastAsia"/>
          <w:b/>
          <w:sz w:val="28"/>
          <w:szCs w:val="28"/>
        </w:rPr>
        <w:t>三</w:t>
      </w:r>
      <w:r w:rsidRPr="00CD4EC0">
        <w:rPr>
          <w:rFonts w:ascii="標楷體" w:eastAsia="標楷體" w:hAnsi="標楷體" w:hint="eastAsia"/>
          <w:b/>
          <w:sz w:val="28"/>
          <w:szCs w:val="28"/>
        </w:rPr>
        <w:t>)</w:t>
      </w:r>
      <w:r w:rsidRPr="00076681">
        <w:rPr>
          <w:rFonts w:ascii="標楷體" w:eastAsia="標楷體" w:hAnsi="標楷體" w:hint="eastAsia"/>
          <w:b/>
          <w:sz w:val="28"/>
          <w:szCs w:val="28"/>
        </w:rPr>
        <w:t>韓國</w:t>
      </w:r>
    </w:p>
    <w:p w:rsidR="00E32A65" w:rsidRPr="00FC79E6" w:rsidRDefault="00E32A65" w:rsidP="00E32A65">
      <w:pPr>
        <w:spacing w:line="520" w:lineRule="exact"/>
        <w:ind w:leftChars="57" w:left="557" w:hangingChars="150" w:hanging="420"/>
        <w:jc w:val="both"/>
        <w:rPr>
          <w:rFonts w:ascii="標楷體" w:eastAsia="標楷體" w:hAnsi="標楷體"/>
          <w:sz w:val="28"/>
          <w:szCs w:val="28"/>
        </w:rPr>
      </w:pPr>
      <w:r w:rsidRPr="001333F4">
        <w:rPr>
          <w:rFonts w:ascii="標楷體" w:eastAsia="標楷體" w:hAnsi="標楷體" w:hint="eastAsia"/>
          <w:b/>
          <w:sz w:val="28"/>
          <w:szCs w:val="28"/>
        </w:rPr>
        <w:t>1、越南是韓國在東協投資之最大國</w:t>
      </w:r>
      <w:r w:rsidRPr="001333F4">
        <w:rPr>
          <w:rFonts w:ascii="微軟正黑體" w:eastAsia="微軟正黑體" w:hAnsi="微軟正黑體" w:hint="eastAsia"/>
          <w:b/>
          <w:sz w:val="28"/>
          <w:szCs w:val="28"/>
        </w:rPr>
        <w:t>：</w:t>
      </w:r>
      <w:r w:rsidRPr="008C7BD4">
        <w:rPr>
          <w:rFonts w:ascii="標楷體" w:eastAsia="標楷體" w:hAnsi="標楷體" w:hint="eastAsia"/>
          <w:sz w:val="28"/>
          <w:szCs w:val="28"/>
        </w:rPr>
        <w:t>目前</w:t>
      </w:r>
      <w:r>
        <w:rPr>
          <w:rFonts w:ascii="標楷體" w:eastAsia="標楷體" w:hAnsi="標楷體" w:hint="eastAsia"/>
          <w:sz w:val="28"/>
          <w:szCs w:val="28"/>
        </w:rPr>
        <w:t>韓資企業在東協國家之投資以越南最多，占對</w:t>
      </w:r>
      <w:r w:rsidRPr="00FC79E6">
        <w:rPr>
          <w:rFonts w:ascii="標楷體" w:eastAsia="標楷體" w:hAnsi="標楷體" w:hint="eastAsia"/>
          <w:sz w:val="28"/>
          <w:szCs w:val="28"/>
        </w:rPr>
        <w:t>東協</w:t>
      </w:r>
      <w:r>
        <w:rPr>
          <w:rFonts w:ascii="標楷體" w:eastAsia="標楷體" w:hAnsi="標楷體" w:hint="eastAsia"/>
          <w:sz w:val="28"/>
          <w:szCs w:val="28"/>
        </w:rPr>
        <w:t>投資金額之</w:t>
      </w:r>
      <w:proofErr w:type="gramStart"/>
      <w:r w:rsidRPr="00FC79E6">
        <w:rPr>
          <w:rFonts w:ascii="標楷體" w:eastAsia="標楷體" w:hAnsi="標楷體" w:hint="eastAsia"/>
          <w:sz w:val="28"/>
          <w:szCs w:val="28"/>
        </w:rPr>
        <w:t>3成</w:t>
      </w:r>
      <w:proofErr w:type="gramEnd"/>
      <w:r w:rsidRPr="00FC79E6">
        <w:rPr>
          <w:rFonts w:ascii="標楷體" w:eastAsia="標楷體" w:hAnsi="標楷體" w:hint="eastAsia"/>
          <w:sz w:val="28"/>
          <w:szCs w:val="28"/>
        </w:rPr>
        <w:t>。</w:t>
      </w:r>
    </w:p>
    <w:p w:rsidR="00E32A65"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2、電子業群聚投資</w:t>
      </w:r>
      <w:r w:rsidRPr="003A0CCE">
        <w:rPr>
          <w:rFonts w:ascii="標楷體" w:eastAsia="標楷體" w:hAnsi="標楷體" w:hint="eastAsia"/>
          <w:b/>
          <w:sz w:val="28"/>
          <w:szCs w:val="28"/>
        </w:rPr>
        <w:t>:</w:t>
      </w:r>
      <w:r w:rsidRPr="007B368A">
        <w:rPr>
          <w:rFonts w:ascii="標楷體" w:eastAsia="標楷體" w:hAnsi="標楷體" w:hint="eastAsia"/>
          <w:sz w:val="28"/>
          <w:szCs w:val="28"/>
        </w:rPr>
        <w:t>韓國</w:t>
      </w:r>
      <w:r w:rsidRPr="00AB45A3">
        <w:rPr>
          <w:rFonts w:ascii="標楷體" w:eastAsia="標楷體" w:hAnsi="標楷體" w:hint="eastAsia"/>
          <w:sz w:val="28"/>
          <w:szCs w:val="28"/>
        </w:rPr>
        <w:t>對越南投資</w:t>
      </w:r>
      <w:r>
        <w:rPr>
          <w:rFonts w:ascii="標楷體" w:eastAsia="標楷體" w:hAnsi="標楷體" w:hint="eastAsia"/>
          <w:sz w:val="28"/>
          <w:szCs w:val="28"/>
        </w:rPr>
        <w:t>初期</w:t>
      </w:r>
      <w:r w:rsidRPr="00AB45A3">
        <w:rPr>
          <w:rFonts w:ascii="標楷體" w:eastAsia="標楷體" w:hAnsi="標楷體" w:hint="eastAsia"/>
          <w:sz w:val="28"/>
          <w:szCs w:val="28"/>
        </w:rPr>
        <w:t>以勞力密集之服飾、紡織及鞋類等製造業為主。</w:t>
      </w:r>
      <w:proofErr w:type="gramStart"/>
      <w:r w:rsidRPr="00AB45A3">
        <w:rPr>
          <w:rFonts w:ascii="標楷體" w:eastAsia="標楷體" w:hAnsi="標楷體" w:hint="eastAsia"/>
          <w:sz w:val="28"/>
          <w:szCs w:val="28"/>
        </w:rPr>
        <w:t>2000</w:t>
      </w:r>
      <w:proofErr w:type="gramEnd"/>
      <w:r w:rsidRPr="00AB45A3">
        <w:rPr>
          <w:rFonts w:ascii="標楷體" w:eastAsia="標楷體" w:hAnsi="標楷體" w:hint="eastAsia"/>
          <w:sz w:val="28"/>
          <w:szCs w:val="28"/>
        </w:rPr>
        <w:t>年代</w:t>
      </w:r>
      <w:r>
        <w:rPr>
          <w:rFonts w:ascii="標楷體" w:eastAsia="標楷體" w:hAnsi="標楷體" w:hint="eastAsia"/>
          <w:sz w:val="28"/>
          <w:szCs w:val="28"/>
        </w:rPr>
        <w:t>後期</w:t>
      </w:r>
      <w:r w:rsidRPr="00AB45A3">
        <w:rPr>
          <w:rFonts w:ascii="標楷體" w:eastAsia="標楷體" w:hAnsi="標楷體" w:hint="eastAsia"/>
          <w:sz w:val="28"/>
          <w:szCs w:val="28"/>
        </w:rPr>
        <w:t>起，</w:t>
      </w:r>
      <w:r>
        <w:rPr>
          <w:rFonts w:ascii="標楷體" w:eastAsia="標楷體" w:hAnsi="標楷體" w:hint="eastAsia"/>
          <w:sz w:val="28"/>
          <w:szCs w:val="28"/>
        </w:rPr>
        <w:t>以越南作為取代中國大陸的生產據點，</w:t>
      </w:r>
      <w:r w:rsidRPr="00AB45A3">
        <w:rPr>
          <w:rFonts w:ascii="標楷體" w:eastAsia="標楷體" w:hAnsi="標楷體" w:hint="eastAsia"/>
          <w:sz w:val="28"/>
          <w:szCs w:val="28"/>
        </w:rPr>
        <w:t>轉型為以三星電子等電器電子組裝投資為主，</w:t>
      </w:r>
      <w:r w:rsidRPr="003A0CCE">
        <w:rPr>
          <w:rFonts w:ascii="標楷體" w:eastAsia="標楷體" w:hAnsi="標楷體" w:hint="eastAsia"/>
          <w:sz w:val="28"/>
          <w:szCs w:val="28"/>
        </w:rPr>
        <w:t>並帶動其衛星企業投資，形成群聚效應。</w:t>
      </w:r>
      <w:r>
        <w:rPr>
          <w:rFonts w:ascii="標楷體" w:eastAsia="標楷體" w:hAnsi="標楷體" w:hint="eastAsia"/>
          <w:sz w:val="28"/>
          <w:szCs w:val="28"/>
        </w:rPr>
        <w:t>三星的投資</w:t>
      </w:r>
      <w:r>
        <w:rPr>
          <w:rStyle w:val="affa"/>
          <w:rFonts w:ascii="標楷體" w:eastAsia="標楷體" w:hAnsi="標楷體"/>
          <w:sz w:val="28"/>
          <w:szCs w:val="28"/>
        </w:rPr>
        <w:footnoteReference w:id="15"/>
      </w:r>
      <w:r w:rsidRPr="00370F3F">
        <w:rPr>
          <w:rFonts w:ascii="標楷體" w:eastAsia="標楷體" w:hAnsi="標楷體" w:hint="eastAsia"/>
          <w:sz w:val="28"/>
          <w:szCs w:val="28"/>
        </w:rPr>
        <w:t>改變</w:t>
      </w:r>
      <w:r>
        <w:rPr>
          <w:rFonts w:ascii="標楷體" w:eastAsia="標楷體" w:hAnsi="標楷體" w:hint="eastAsia"/>
          <w:sz w:val="28"/>
          <w:szCs w:val="28"/>
        </w:rPr>
        <w:t>了</w:t>
      </w:r>
      <w:r w:rsidRPr="00370F3F">
        <w:rPr>
          <w:rFonts w:ascii="標楷體" w:eastAsia="標楷體" w:hAnsi="標楷體" w:hint="eastAsia"/>
          <w:sz w:val="28"/>
          <w:szCs w:val="28"/>
        </w:rPr>
        <w:t>越南經濟發展的面貌</w:t>
      </w:r>
      <w:r>
        <w:rPr>
          <w:rFonts w:ascii="標楷體" w:eastAsia="標楷體" w:hAnsi="標楷體" w:hint="eastAsia"/>
          <w:sz w:val="28"/>
          <w:szCs w:val="28"/>
        </w:rPr>
        <w:t>，</w:t>
      </w:r>
      <w:r w:rsidRPr="00AB45A3">
        <w:rPr>
          <w:rFonts w:ascii="標楷體" w:eastAsia="標楷體" w:hAnsi="標楷體" w:hint="eastAsia"/>
          <w:sz w:val="28"/>
          <w:szCs w:val="28"/>
        </w:rPr>
        <w:t>目前</w:t>
      </w:r>
      <w:r>
        <w:rPr>
          <w:rFonts w:ascii="標楷體" w:eastAsia="標楷體" w:hAnsi="標楷體" w:hint="eastAsia"/>
          <w:sz w:val="28"/>
          <w:szCs w:val="28"/>
        </w:rPr>
        <w:t>其</w:t>
      </w:r>
      <w:r w:rsidRPr="00AB45A3">
        <w:rPr>
          <w:rFonts w:ascii="標楷體" w:eastAsia="標楷體" w:hAnsi="標楷體" w:hint="eastAsia"/>
          <w:sz w:val="28"/>
          <w:szCs w:val="28"/>
        </w:rPr>
        <w:t>在越南手機生產量已占其全球產量之一半</w:t>
      </w:r>
      <w:r>
        <w:rPr>
          <w:rFonts w:ascii="標楷體" w:eastAsia="標楷體" w:hAnsi="標楷體" w:hint="eastAsia"/>
          <w:sz w:val="28"/>
          <w:szCs w:val="28"/>
        </w:rPr>
        <w:t>。LG電子也在越南北部海防市建立大型據點，生產智慧型手機及生活家電，並帶動集團企業前往投資。</w:t>
      </w:r>
    </w:p>
    <w:p w:rsidR="00E32A65"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3、</w:t>
      </w:r>
      <w:r w:rsidRPr="003A0CCE">
        <w:rPr>
          <w:rFonts w:ascii="標楷體" w:eastAsia="標楷體" w:hAnsi="標楷體" w:hint="eastAsia"/>
          <w:b/>
          <w:sz w:val="28"/>
          <w:szCs w:val="28"/>
        </w:rPr>
        <w:t>近年轉</w:t>
      </w:r>
      <w:r>
        <w:rPr>
          <w:rFonts w:ascii="標楷體" w:eastAsia="標楷體" w:hAnsi="標楷體" w:hint="eastAsia"/>
          <w:b/>
          <w:sz w:val="28"/>
          <w:szCs w:val="28"/>
        </w:rPr>
        <w:t>型拓展</w:t>
      </w:r>
      <w:r w:rsidRPr="003A0CCE">
        <w:rPr>
          <w:rFonts w:ascii="標楷體" w:eastAsia="標楷體" w:hAnsi="標楷體" w:hint="eastAsia"/>
          <w:b/>
          <w:sz w:val="28"/>
          <w:szCs w:val="28"/>
        </w:rPr>
        <w:t>內需市場</w:t>
      </w:r>
      <w:r>
        <w:rPr>
          <w:rFonts w:ascii="微軟正黑體" w:eastAsia="微軟正黑體" w:hAnsi="微軟正黑體" w:hint="eastAsia"/>
          <w:b/>
          <w:sz w:val="28"/>
          <w:szCs w:val="28"/>
        </w:rPr>
        <w:t>：</w:t>
      </w:r>
      <w:r w:rsidRPr="00AB45A3">
        <w:rPr>
          <w:rFonts w:ascii="標楷體" w:eastAsia="標楷體" w:hAnsi="標楷體" w:hint="eastAsia"/>
          <w:sz w:val="28"/>
          <w:szCs w:val="28"/>
        </w:rPr>
        <w:t>近年隨著</w:t>
      </w:r>
      <w:r>
        <w:rPr>
          <w:rFonts w:ascii="標楷體" w:eastAsia="標楷體" w:hAnsi="標楷體" w:hint="eastAsia"/>
          <w:sz w:val="28"/>
          <w:szCs w:val="28"/>
        </w:rPr>
        <w:t>越南</w:t>
      </w:r>
      <w:r w:rsidRPr="00AB45A3">
        <w:rPr>
          <w:rFonts w:ascii="標楷體" w:eastAsia="標楷體" w:hAnsi="標楷體" w:hint="eastAsia"/>
          <w:sz w:val="28"/>
          <w:szCs w:val="28"/>
        </w:rPr>
        <w:t>經濟快速成長，</w:t>
      </w:r>
      <w:r>
        <w:rPr>
          <w:rFonts w:ascii="標楷體" w:eastAsia="標楷體" w:hAnsi="標楷體" w:hint="eastAsia"/>
          <w:sz w:val="28"/>
          <w:szCs w:val="28"/>
        </w:rPr>
        <w:t>韓國挾</w:t>
      </w:r>
      <w:r w:rsidRPr="006A683B">
        <w:rPr>
          <w:rFonts w:ascii="標楷體" w:eastAsia="標楷體" w:hAnsi="標楷體" w:hint="eastAsia"/>
          <w:sz w:val="28"/>
          <w:szCs w:val="28"/>
        </w:rPr>
        <w:t>流行文化及品牌優勢，</w:t>
      </w:r>
      <w:r w:rsidRPr="00435F83">
        <w:rPr>
          <w:rFonts w:ascii="標楷體" w:eastAsia="標楷體" w:hAnsi="標楷體" w:hint="eastAsia"/>
          <w:sz w:val="28"/>
          <w:szCs w:val="28"/>
        </w:rPr>
        <w:t>帶動當地對</w:t>
      </w:r>
      <w:proofErr w:type="gramStart"/>
      <w:r w:rsidRPr="00435F83">
        <w:rPr>
          <w:rFonts w:ascii="標楷體" w:eastAsia="標楷體" w:hAnsi="標楷體" w:hint="eastAsia"/>
          <w:sz w:val="28"/>
          <w:szCs w:val="28"/>
        </w:rPr>
        <w:t>韓系美妝</w:t>
      </w:r>
      <w:proofErr w:type="gramEnd"/>
      <w:r w:rsidRPr="00435F83">
        <w:rPr>
          <w:rFonts w:ascii="標楷體" w:eastAsia="標楷體" w:hAnsi="標楷體" w:hint="eastAsia"/>
          <w:sz w:val="28"/>
          <w:szCs w:val="28"/>
        </w:rPr>
        <w:t>、手機及家電等商品消費。</w:t>
      </w:r>
      <w:r w:rsidRPr="00435F83">
        <w:rPr>
          <w:rFonts w:ascii="標楷體" w:eastAsia="標楷體" w:hAnsi="標楷體" w:hint="eastAsia"/>
          <w:sz w:val="28"/>
          <w:szCs w:val="28"/>
        </w:rPr>
        <w:lastRenderedPageBreak/>
        <w:t>包括樂天、希傑(CJ)</w:t>
      </w:r>
      <w:r w:rsidRPr="00435F83">
        <w:rPr>
          <w:rStyle w:val="affa"/>
          <w:rFonts w:ascii="標楷體" w:eastAsia="標楷體" w:hAnsi="標楷體"/>
          <w:sz w:val="28"/>
          <w:szCs w:val="28"/>
        </w:rPr>
        <w:footnoteReference w:id="16"/>
      </w:r>
      <w:r w:rsidRPr="00435F83">
        <w:rPr>
          <w:rFonts w:ascii="標楷體" w:eastAsia="標楷體" w:hAnsi="標楷體" w:hint="eastAsia"/>
          <w:sz w:val="28"/>
          <w:szCs w:val="28"/>
        </w:rPr>
        <w:t xml:space="preserve"> 等大型集團，</w:t>
      </w:r>
      <w:proofErr w:type="gramStart"/>
      <w:r w:rsidRPr="00435F83">
        <w:rPr>
          <w:rFonts w:ascii="標楷體" w:eastAsia="標楷體" w:hAnsi="標楷體" w:hint="eastAsia"/>
          <w:sz w:val="28"/>
          <w:szCs w:val="28"/>
        </w:rPr>
        <w:t>均對越南</w:t>
      </w:r>
      <w:proofErr w:type="gramEnd"/>
      <w:r>
        <w:rPr>
          <w:rFonts w:ascii="標楷體" w:eastAsia="標楷體" w:hAnsi="標楷體" w:hint="eastAsia"/>
          <w:sz w:val="28"/>
          <w:szCs w:val="28"/>
        </w:rPr>
        <w:t>內需市場加碼投資</w:t>
      </w:r>
      <w:r w:rsidRPr="006A683B">
        <w:rPr>
          <w:rFonts w:ascii="標楷體" w:eastAsia="標楷體" w:hAnsi="標楷體" w:hint="eastAsia"/>
          <w:sz w:val="28"/>
          <w:szCs w:val="28"/>
        </w:rPr>
        <w:t>。</w:t>
      </w:r>
      <w:r>
        <w:rPr>
          <w:rFonts w:ascii="標楷體" w:eastAsia="標楷體" w:hAnsi="標楷體" w:hint="eastAsia"/>
          <w:sz w:val="28"/>
          <w:szCs w:val="28"/>
        </w:rPr>
        <w:t>2014年</w:t>
      </w:r>
      <w:r w:rsidRPr="00AB45A3">
        <w:rPr>
          <w:rFonts w:ascii="標楷體" w:eastAsia="標楷體" w:hAnsi="標楷體" w:hint="eastAsia"/>
          <w:sz w:val="28"/>
          <w:szCs w:val="28"/>
        </w:rPr>
        <w:t>河內的樂天超高大樓</w:t>
      </w:r>
      <w:r>
        <w:rPr>
          <w:rFonts w:ascii="標楷體" w:eastAsia="標楷體" w:hAnsi="標楷體" w:hint="eastAsia"/>
          <w:sz w:val="28"/>
          <w:szCs w:val="28"/>
        </w:rPr>
        <w:t>落成</w:t>
      </w:r>
      <w:r w:rsidRPr="00AB45A3">
        <w:rPr>
          <w:rFonts w:ascii="標楷體" w:eastAsia="標楷體" w:hAnsi="標楷體" w:hint="eastAsia"/>
          <w:sz w:val="28"/>
          <w:szCs w:val="28"/>
        </w:rPr>
        <w:t>，結合集團旗下的樂天百貨、超市、速食店、飯店等進駐，</w:t>
      </w:r>
      <w:r w:rsidRPr="00150486">
        <w:rPr>
          <w:rFonts w:ascii="標楷體" w:eastAsia="標楷體" w:hAnsi="標楷體" w:hint="eastAsia"/>
          <w:sz w:val="28"/>
          <w:szCs w:val="28"/>
        </w:rPr>
        <w:t>成為河內的著名地標</w:t>
      </w:r>
      <w:r w:rsidRPr="00AB45A3">
        <w:rPr>
          <w:rFonts w:ascii="標楷體" w:eastAsia="標楷體" w:hAnsi="標楷體" w:hint="eastAsia"/>
          <w:sz w:val="28"/>
          <w:szCs w:val="28"/>
        </w:rPr>
        <w:t>。</w:t>
      </w:r>
    </w:p>
    <w:p w:rsidR="00E32A65" w:rsidRDefault="00E32A65" w:rsidP="00E32A65">
      <w:pPr>
        <w:spacing w:line="520" w:lineRule="exact"/>
        <w:ind w:leftChars="59" w:left="602" w:hangingChars="164" w:hanging="460"/>
        <w:jc w:val="both"/>
        <w:rPr>
          <w:rFonts w:ascii="標楷體" w:eastAsia="標楷體" w:hAnsi="標楷體"/>
          <w:sz w:val="28"/>
          <w:szCs w:val="28"/>
        </w:rPr>
      </w:pPr>
      <w:r>
        <w:rPr>
          <w:rFonts w:ascii="標楷體" w:eastAsia="標楷體" w:hAnsi="標楷體" w:hint="eastAsia"/>
          <w:b/>
          <w:sz w:val="28"/>
          <w:szCs w:val="28"/>
        </w:rPr>
        <w:t>4、</w:t>
      </w:r>
      <w:r w:rsidRPr="003F23C5">
        <w:rPr>
          <w:rFonts w:ascii="標楷體" w:eastAsia="標楷體" w:hAnsi="標楷體" w:hint="eastAsia"/>
          <w:b/>
          <w:sz w:val="28"/>
          <w:szCs w:val="28"/>
        </w:rPr>
        <w:t>藉</w:t>
      </w:r>
      <w:r w:rsidRPr="00DA72CB">
        <w:rPr>
          <w:rFonts w:ascii="標楷體" w:eastAsia="標楷體" w:hAnsi="標楷體" w:hint="eastAsia"/>
          <w:b/>
          <w:sz w:val="28"/>
          <w:szCs w:val="28"/>
        </w:rPr>
        <w:t>ODA</w:t>
      </w:r>
      <w:r w:rsidRPr="003F23C5">
        <w:rPr>
          <w:rFonts w:ascii="標楷體" w:eastAsia="標楷體" w:hAnsi="標楷體" w:hint="eastAsia"/>
          <w:b/>
          <w:sz w:val="28"/>
          <w:szCs w:val="28"/>
        </w:rPr>
        <w:t>塑造正面形象，行銷國家品牌，帶動商機</w:t>
      </w:r>
      <w:r w:rsidRPr="003F23C5">
        <w:rPr>
          <w:rFonts w:ascii="微軟正黑體" w:eastAsia="微軟正黑體" w:hAnsi="微軟正黑體" w:hint="eastAsia"/>
          <w:b/>
          <w:sz w:val="28"/>
          <w:szCs w:val="28"/>
        </w:rPr>
        <w:t>：</w:t>
      </w:r>
      <w:r>
        <w:rPr>
          <w:rFonts w:ascii="標楷體" w:eastAsia="標楷體" w:hAnsi="標楷體" w:hint="eastAsia"/>
          <w:sz w:val="28"/>
          <w:szCs w:val="28"/>
        </w:rPr>
        <w:t>韓國在2017年起推動「新南方政策」，深化連結東協市場，越南為其重點市場。「新南方政策」人民共同體的思維與我國「新南向政策」以</w:t>
      </w:r>
      <w:proofErr w:type="gramStart"/>
      <w:r>
        <w:rPr>
          <w:rFonts w:ascii="標楷體" w:eastAsia="標楷體" w:hAnsi="標楷體" w:hint="eastAsia"/>
          <w:sz w:val="28"/>
          <w:szCs w:val="28"/>
        </w:rPr>
        <w:t>人為本同屬</w:t>
      </w:r>
      <w:proofErr w:type="gramEnd"/>
      <w:r w:rsidRPr="00E411AB">
        <w:rPr>
          <w:rFonts w:ascii="標楷體" w:eastAsia="標楷體" w:hAnsi="標楷體" w:hint="eastAsia"/>
          <w:sz w:val="28"/>
          <w:szCs w:val="28"/>
        </w:rPr>
        <w:t>易獲認同的軟性訴求</w:t>
      </w:r>
      <w:r>
        <w:rPr>
          <w:rFonts w:ascii="標楷體" w:eastAsia="標楷體" w:hAnsi="標楷體" w:hint="eastAsia"/>
          <w:sz w:val="28"/>
          <w:szCs w:val="28"/>
        </w:rPr>
        <w:t>，但作法上韓國由政府支持，</w:t>
      </w:r>
      <w:r w:rsidRPr="00B439EB">
        <w:rPr>
          <w:rFonts w:ascii="標楷體" w:eastAsia="標楷體" w:hAnsi="標楷體" w:hint="eastAsia"/>
          <w:sz w:val="28"/>
          <w:szCs w:val="28"/>
        </w:rPr>
        <w:t>透過ODA前導，資助當地建設，</w:t>
      </w:r>
      <w:r>
        <w:rPr>
          <w:rFonts w:ascii="標楷體" w:eastAsia="標楷體" w:hAnsi="標楷體" w:hint="eastAsia"/>
          <w:sz w:val="28"/>
          <w:szCs w:val="28"/>
        </w:rPr>
        <w:t>換取三星、樂天等大型集團以建立生態圈方式在當地發展，帶動機電、設備、營造、營運管理等相關</w:t>
      </w:r>
      <w:proofErr w:type="gramStart"/>
      <w:r>
        <w:rPr>
          <w:rFonts w:ascii="標楷體" w:eastAsia="標楷體" w:hAnsi="標楷體" w:hint="eastAsia"/>
          <w:sz w:val="28"/>
          <w:szCs w:val="28"/>
        </w:rPr>
        <w:t>供應鏈商機</w:t>
      </w:r>
      <w:proofErr w:type="gramEnd"/>
      <w:r>
        <w:rPr>
          <w:rFonts w:ascii="標楷體" w:eastAsia="標楷體" w:hAnsi="標楷體" w:hint="eastAsia"/>
          <w:sz w:val="28"/>
          <w:szCs w:val="28"/>
        </w:rPr>
        <w:t>。</w:t>
      </w:r>
    </w:p>
    <w:p w:rsidR="00E32A65" w:rsidRDefault="00E32A65" w:rsidP="00E32A65">
      <w:pPr>
        <w:spacing w:line="520" w:lineRule="exact"/>
        <w:ind w:left="146" w:hangingChars="52" w:hanging="146"/>
        <w:rPr>
          <w:rFonts w:ascii="標楷體" w:eastAsia="標楷體" w:hAnsi="標楷體"/>
          <w:b/>
          <w:sz w:val="28"/>
          <w:szCs w:val="28"/>
        </w:rPr>
      </w:pPr>
      <w:r>
        <w:rPr>
          <w:rFonts w:ascii="標楷體" w:eastAsia="標楷體" w:hAnsi="標楷體" w:hint="eastAsia"/>
          <w:b/>
          <w:sz w:val="28"/>
          <w:szCs w:val="28"/>
        </w:rPr>
        <w:t>五、結論與啟示</w:t>
      </w:r>
    </w:p>
    <w:p w:rsidR="00E32A65" w:rsidRDefault="00E32A65" w:rsidP="00E32A65">
      <w:pPr>
        <w:spacing w:line="520" w:lineRule="exact"/>
        <w:ind w:leftChars="60" w:left="144" w:firstLineChars="150" w:firstLine="420"/>
        <w:rPr>
          <w:rFonts w:ascii="標楷體" w:eastAsia="標楷體" w:hAnsi="標楷體"/>
          <w:b/>
          <w:sz w:val="28"/>
          <w:szCs w:val="28"/>
        </w:rPr>
      </w:pPr>
      <w:r w:rsidRPr="00DA4CC0">
        <w:rPr>
          <w:rFonts w:ascii="標楷體" w:eastAsia="標楷體" w:hAnsi="標楷體" w:hint="eastAsia"/>
          <w:sz w:val="28"/>
          <w:szCs w:val="28"/>
        </w:rPr>
        <w:t>綜合前揭越南市場吸引力、引資情形，以及</w:t>
      </w:r>
      <w:proofErr w:type="gramStart"/>
      <w:r w:rsidRPr="00DA4CC0">
        <w:rPr>
          <w:rFonts w:ascii="標楷體" w:eastAsia="標楷體" w:hAnsi="標楷體" w:hint="eastAsia"/>
          <w:sz w:val="28"/>
          <w:szCs w:val="28"/>
        </w:rPr>
        <w:t>臺</w:t>
      </w:r>
      <w:proofErr w:type="gramEnd"/>
      <w:r w:rsidRPr="00DA4CC0">
        <w:rPr>
          <w:rFonts w:ascii="標楷體" w:eastAsia="標楷體" w:hAnsi="標楷體" w:hint="eastAsia"/>
          <w:sz w:val="28"/>
          <w:szCs w:val="28"/>
        </w:rPr>
        <w:t>日韓三國投資布局之分析及比較，</w:t>
      </w:r>
      <w:r w:rsidRPr="00154B53">
        <w:rPr>
          <w:rFonts w:ascii="標楷體" w:eastAsia="標楷體" w:hAnsi="標楷體" w:hint="eastAsia"/>
          <w:sz w:val="28"/>
          <w:szCs w:val="28"/>
        </w:rPr>
        <w:t>提出</w:t>
      </w:r>
      <w:r>
        <w:rPr>
          <w:rFonts w:ascii="標楷體" w:eastAsia="標楷體" w:hAnsi="標楷體" w:hint="eastAsia"/>
          <w:sz w:val="28"/>
          <w:szCs w:val="28"/>
        </w:rPr>
        <w:t>以下</w:t>
      </w:r>
      <w:r w:rsidRPr="00154B53">
        <w:rPr>
          <w:rFonts w:ascii="標楷體" w:eastAsia="標楷體" w:hAnsi="標楷體" w:hint="eastAsia"/>
          <w:sz w:val="28"/>
          <w:szCs w:val="28"/>
        </w:rPr>
        <w:t>結論與</w:t>
      </w:r>
      <w:r>
        <w:rPr>
          <w:rFonts w:ascii="標楷體" w:eastAsia="標楷體" w:hAnsi="標楷體" w:hint="eastAsia"/>
          <w:sz w:val="28"/>
          <w:szCs w:val="28"/>
        </w:rPr>
        <w:t>相關啟示</w:t>
      </w:r>
      <w:r w:rsidRPr="00154B53">
        <w:rPr>
          <w:rFonts w:ascii="微軟正黑體" w:eastAsia="微軟正黑體" w:hAnsi="微軟正黑體" w:hint="eastAsia"/>
          <w:sz w:val="28"/>
          <w:szCs w:val="28"/>
        </w:rPr>
        <w:t>：</w:t>
      </w:r>
    </w:p>
    <w:p w:rsidR="00E32A65" w:rsidRDefault="00E32A65" w:rsidP="00E32A65">
      <w:pPr>
        <w:spacing w:line="520" w:lineRule="exact"/>
        <w:ind w:left="146" w:hangingChars="52" w:hanging="146"/>
        <w:rPr>
          <w:rFonts w:ascii="標楷體" w:eastAsia="標楷體" w:hAnsi="標楷體"/>
          <w:b/>
          <w:sz w:val="28"/>
          <w:szCs w:val="28"/>
        </w:rPr>
      </w:pPr>
      <w:r>
        <w:rPr>
          <w:rFonts w:ascii="標楷體" w:eastAsia="標楷體" w:hAnsi="標楷體" w:hint="eastAsia"/>
          <w:b/>
          <w:sz w:val="28"/>
          <w:szCs w:val="28"/>
        </w:rPr>
        <w:t>(一)日</w:t>
      </w:r>
      <w:proofErr w:type="gramStart"/>
      <w:r>
        <w:rPr>
          <w:rFonts w:ascii="標楷體" w:eastAsia="標楷體" w:hAnsi="標楷體" w:hint="eastAsia"/>
          <w:b/>
          <w:sz w:val="28"/>
          <w:szCs w:val="28"/>
        </w:rPr>
        <w:t>韓轉攻</w:t>
      </w:r>
      <w:r w:rsidRPr="00B475DC">
        <w:rPr>
          <w:rFonts w:ascii="標楷體" w:eastAsia="標楷體" w:hAnsi="標楷體" w:hint="eastAsia"/>
          <w:b/>
          <w:sz w:val="28"/>
          <w:szCs w:val="28"/>
        </w:rPr>
        <w:t>內</w:t>
      </w:r>
      <w:proofErr w:type="gramEnd"/>
      <w:r w:rsidRPr="00B475DC">
        <w:rPr>
          <w:rFonts w:ascii="標楷體" w:eastAsia="標楷體" w:hAnsi="標楷體" w:hint="eastAsia"/>
          <w:b/>
          <w:sz w:val="28"/>
          <w:szCs w:val="28"/>
        </w:rPr>
        <w:t>需市場</w:t>
      </w:r>
      <w:r>
        <w:rPr>
          <w:rFonts w:ascii="標楷體" w:eastAsia="標楷體" w:hAnsi="標楷體" w:hint="eastAsia"/>
          <w:b/>
          <w:sz w:val="28"/>
          <w:szCs w:val="28"/>
        </w:rPr>
        <w:t>，</w:t>
      </w:r>
      <w:r w:rsidRPr="00C25C0C">
        <w:rPr>
          <w:rFonts w:ascii="標楷體" w:eastAsia="標楷體" w:hAnsi="標楷體" w:hint="eastAsia"/>
          <w:b/>
          <w:sz w:val="28"/>
          <w:szCs w:val="28"/>
        </w:rPr>
        <w:t>善用ODA</w:t>
      </w:r>
      <w:r>
        <w:rPr>
          <w:rFonts w:ascii="標楷體" w:eastAsia="標楷體" w:hAnsi="標楷體" w:hint="eastAsia"/>
          <w:b/>
          <w:sz w:val="28"/>
          <w:szCs w:val="28"/>
        </w:rPr>
        <w:t>拓展商機，並深耕教育及文化</w:t>
      </w:r>
    </w:p>
    <w:p w:rsidR="00E32A65" w:rsidRDefault="00E32A65" w:rsidP="00E32A65">
      <w:pPr>
        <w:spacing w:line="520" w:lineRule="exact"/>
        <w:ind w:firstLineChars="202" w:firstLine="566"/>
        <w:jc w:val="both"/>
        <w:rPr>
          <w:rFonts w:ascii="標楷體" w:eastAsia="標楷體" w:hAnsi="標楷體"/>
          <w:b/>
          <w:sz w:val="28"/>
          <w:szCs w:val="28"/>
        </w:rPr>
      </w:pPr>
      <w:r>
        <w:rPr>
          <w:rFonts w:ascii="標楷體" w:eastAsia="標楷體" w:hAnsi="標楷體" w:hint="eastAsia"/>
          <w:sz w:val="28"/>
          <w:szCs w:val="28"/>
        </w:rPr>
        <w:t>隨著</w:t>
      </w:r>
      <w:r w:rsidRPr="00AB45A3">
        <w:rPr>
          <w:rFonts w:ascii="標楷體" w:eastAsia="標楷體" w:hAnsi="標楷體" w:hint="eastAsia"/>
          <w:sz w:val="28"/>
          <w:szCs w:val="28"/>
        </w:rPr>
        <w:t>中國大陸</w:t>
      </w:r>
      <w:r>
        <w:rPr>
          <w:rFonts w:ascii="標楷體" w:eastAsia="標楷體" w:hAnsi="標楷體" w:hint="eastAsia"/>
          <w:sz w:val="28"/>
          <w:szCs w:val="28"/>
        </w:rPr>
        <w:t>經營環境改變，</w:t>
      </w:r>
      <w:r w:rsidRPr="00742126">
        <w:rPr>
          <w:rFonts w:ascii="標楷體" w:eastAsia="標楷體" w:hAnsi="標楷體" w:hint="eastAsia"/>
          <w:sz w:val="28"/>
          <w:szCs w:val="28"/>
        </w:rPr>
        <w:t>建立出口導向的生產據點</w:t>
      </w:r>
      <w:r>
        <w:rPr>
          <w:rFonts w:ascii="標楷體" w:eastAsia="標楷體" w:hAnsi="標楷體" w:hint="eastAsia"/>
          <w:sz w:val="28"/>
          <w:szCs w:val="28"/>
        </w:rPr>
        <w:t>，</w:t>
      </w:r>
      <w:r w:rsidRPr="001C0668">
        <w:rPr>
          <w:rFonts w:ascii="標楷體" w:eastAsia="標楷體" w:hAnsi="標楷體" w:hint="eastAsia"/>
          <w:sz w:val="28"/>
          <w:szCs w:val="28"/>
        </w:rPr>
        <w:t>分散</w:t>
      </w:r>
      <w:r w:rsidRPr="00AB45A3">
        <w:rPr>
          <w:rFonts w:ascii="標楷體" w:eastAsia="標楷體" w:hAnsi="標楷體" w:hint="eastAsia"/>
          <w:sz w:val="28"/>
          <w:szCs w:val="28"/>
        </w:rPr>
        <w:t>對中國大陸</w:t>
      </w:r>
      <w:r>
        <w:rPr>
          <w:rFonts w:ascii="標楷體" w:eastAsia="標楷體" w:hAnsi="標楷體" w:hint="eastAsia"/>
          <w:sz w:val="28"/>
          <w:szCs w:val="28"/>
        </w:rPr>
        <w:t>投資風險及</w:t>
      </w:r>
      <w:r w:rsidRPr="00AB45A3">
        <w:rPr>
          <w:rFonts w:ascii="標楷體" w:eastAsia="標楷體" w:hAnsi="標楷體" w:hint="eastAsia"/>
          <w:sz w:val="28"/>
          <w:szCs w:val="28"/>
        </w:rPr>
        <w:t>降低對</w:t>
      </w:r>
      <w:r>
        <w:rPr>
          <w:rFonts w:ascii="標楷體" w:eastAsia="標楷體" w:hAnsi="標楷體" w:hint="eastAsia"/>
          <w:sz w:val="28"/>
          <w:szCs w:val="28"/>
        </w:rPr>
        <w:t>當地市場</w:t>
      </w:r>
      <w:r w:rsidRPr="00AB45A3">
        <w:rPr>
          <w:rFonts w:ascii="標楷體" w:eastAsia="標楷體" w:hAnsi="標楷體" w:hint="eastAsia"/>
          <w:sz w:val="28"/>
          <w:szCs w:val="28"/>
        </w:rPr>
        <w:t>依賴</w:t>
      </w:r>
      <w:r>
        <w:rPr>
          <w:rFonts w:ascii="標楷體" w:eastAsia="標楷體" w:hAnsi="標楷體" w:hint="eastAsia"/>
          <w:sz w:val="28"/>
          <w:szCs w:val="28"/>
        </w:rPr>
        <w:t>，</w:t>
      </w:r>
      <w:r w:rsidRPr="001C0668">
        <w:rPr>
          <w:rFonts w:ascii="標楷體" w:eastAsia="標楷體" w:hAnsi="標楷體" w:hint="eastAsia"/>
          <w:sz w:val="28"/>
          <w:szCs w:val="28"/>
        </w:rPr>
        <w:t>為</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日韓</w:t>
      </w:r>
      <w:r w:rsidRPr="00AB45A3">
        <w:rPr>
          <w:rFonts w:ascii="標楷體" w:eastAsia="標楷體" w:hAnsi="標楷體" w:hint="eastAsia"/>
          <w:sz w:val="28"/>
          <w:szCs w:val="28"/>
        </w:rPr>
        <w:t>對越投資</w:t>
      </w:r>
      <w:r>
        <w:rPr>
          <w:rFonts w:ascii="標楷體" w:eastAsia="標楷體" w:hAnsi="標楷體" w:hint="eastAsia"/>
          <w:sz w:val="28"/>
          <w:szCs w:val="28"/>
        </w:rPr>
        <w:t>之</w:t>
      </w:r>
      <w:r w:rsidRPr="001C0668">
        <w:rPr>
          <w:rFonts w:ascii="標楷體" w:eastAsia="標楷體" w:hAnsi="標楷體" w:hint="eastAsia"/>
          <w:sz w:val="28"/>
          <w:szCs w:val="28"/>
        </w:rPr>
        <w:t>共通</w:t>
      </w:r>
      <w:r>
        <w:rPr>
          <w:rFonts w:ascii="標楷體" w:eastAsia="標楷體" w:hAnsi="標楷體" w:hint="eastAsia"/>
          <w:sz w:val="28"/>
          <w:szCs w:val="28"/>
        </w:rPr>
        <w:t>考量</w:t>
      </w:r>
      <w:r w:rsidRPr="001C0668">
        <w:rPr>
          <w:rFonts w:ascii="標楷體" w:eastAsia="標楷體" w:hAnsi="標楷體" w:hint="eastAsia"/>
          <w:sz w:val="28"/>
          <w:szCs w:val="28"/>
        </w:rPr>
        <w:t>。</w:t>
      </w:r>
      <w:r w:rsidRPr="00C95220">
        <w:rPr>
          <w:rFonts w:ascii="標楷體" w:eastAsia="標楷體" w:hAnsi="標楷體" w:hint="eastAsia"/>
          <w:sz w:val="28"/>
          <w:szCs w:val="28"/>
        </w:rPr>
        <w:t>臺灣是</w:t>
      </w:r>
      <w:r>
        <w:rPr>
          <w:rFonts w:ascii="標楷體" w:eastAsia="標楷體" w:hAnsi="標楷體" w:hint="eastAsia"/>
          <w:sz w:val="28"/>
          <w:szCs w:val="28"/>
        </w:rPr>
        <w:t>三者</w:t>
      </w:r>
      <w:r w:rsidRPr="00C95220">
        <w:rPr>
          <w:rFonts w:ascii="標楷體" w:eastAsia="標楷體" w:hAnsi="標楷體" w:hint="eastAsia"/>
          <w:sz w:val="28"/>
          <w:szCs w:val="28"/>
        </w:rPr>
        <w:t>中最早進入越南投資的，成長最快的是韓國。</w:t>
      </w:r>
      <w:r>
        <w:rPr>
          <w:rFonts w:ascii="標楷體" w:eastAsia="標楷體" w:hAnsi="標楷體" w:hint="eastAsia"/>
          <w:sz w:val="28"/>
          <w:szCs w:val="28"/>
        </w:rPr>
        <w:t>相較於日韓，臺灣除受政經情勢影響，</w:t>
      </w:r>
      <w:r w:rsidRPr="003D3445">
        <w:rPr>
          <w:rFonts w:ascii="標楷體" w:eastAsia="標楷體" w:hAnsi="標楷體" w:hint="eastAsia"/>
          <w:sz w:val="28"/>
          <w:szCs w:val="28"/>
        </w:rPr>
        <w:t>在越南市場缺少自由貿易協定優勢</w:t>
      </w:r>
      <w:r>
        <w:rPr>
          <w:rFonts w:ascii="標楷體" w:eastAsia="標楷體" w:hAnsi="標楷體" w:hint="eastAsia"/>
          <w:sz w:val="28"/>
          <w:szCs w:val="28"/>
        </w:rPr>
        <w:t>外，投資布局主要差異為</w:t>
      </w:r>
      <w:r>
        <w:rPr>
          <w:rFonts w:ascii="微軟正黑體" w:eastAsia="微軟正黑體" w:hAnsi="微軟正黑體" w:hint="eastAsia"/>
          <w:sz w:val="28"/>
          <w:szCs w:val="28"/>
        </w:rPr>
        <w:t>：</w:t>
      </w:r>
    </w:p>
    <w:p w:rsidR="00E32A65" w:rsidRDefault="00E32A65" w:rsidP="00E32A65">
      <w:pPr>
        <w:spacing w:line="520" w:lineRule="exact"/>
        <w:ind w:leftChars="57" w:left="557" w:hangingChars="150" w:hanging="420"/>
        <w:jc w:val="both"/>
        <w:rPr>
          <w:rFonts w:ascii="標楷體" w:eastAsia="標楷體" w:hAnsi="標楷體"/>
          <w:sz w:val="28"/>
          <w:szCs w:val="28"/>
        </w:rPr>
      </w:pPr>
      <w:r w:rsidRPr="00B475DC">
        <w:rPr>
          <w:rFonts w:ascii="標楷體" w:eastAsia="標楷體" w:hAnsi="標楷體" w:hint="eastAsia"/>
          <w:b/>
          <w:sz w:val="28"/>
          <w:szCs w:val="28"/>
        </w:rPr>
        <w:t>1、日</w:t>
      </w:r>
      <w:proofErr w:type="gramStart"/>
      <w:r w:rsidRPr="00B475DC">
        <w:rPr>
          <w:rFonts w:ascii="標楷體" w:eastAsia="標楷體" w:hAnsi="標楷體" w:hint="eastAsia"/>
          <w:b/>
          <w:sz w:val="28"/>
          <w:szCs w:val="28"/>
        </w:rPr>
        <w:t>韓</w:t>
      </w:r>
      <w:r>
        <w:rPr>
          <w:rFonts w:ascii="標楷體" w:eastAsia="標楷體" w:hAnsi="標楷體" w:hint="eastAsia"/>
          <w:b/>
          <w:sz w:val="28"/>
          <w:szCs w:val="28"/>
        </w:rPr>
        <w:t>轉攻</w:t>
      </w:r>
      <w:r w:rsidRPr="00B475DC">
        <w:rPr>
          <w:rFonts w:ascii="標楷體" w:eastAsia="標楷體" w:hAnsi="標楷體" w:hint="eastAsia"/>
          <w:b/>
          <w:sz w:val="28"/>
          <w:szCs w:val="28"/>
        </w:rPr>
        <w:t>內</w:t>
      </w:r>
      <w:proofErr w:type="gramEnd"/>
      <w:r w:rsidRPr="00B475DC">
        <w:rPr>
          <w:rFonts w:ascii="標楷體" w:eastAsia="標楷體" w:hAnsi="標楷體" w:hint="eastAsia"/>
          <w:b/>
          <w:sz w:val="28"/>
          <w:szCs w:val="28"/>
        </w:rPr>
        <w:t>需市場：</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商在越南投資</w:t>
      </w:r>
      <w:r w:rsidRPr="00AB45A3">
        <w:rPr>
          <w:rFonts w:ascii="標楷體" w:eastAsia="標楷體" w:hAnsi="標楷體" w:hint="eastAsia"/>
          <w:sz w:val="28"/>
          <w:szCs w:val="28"/>
        </w:rPr>
        <w:t>著重製造代工業，較忽略內需市場</w:t>
      </w:r>
      <w:r>
        <w:rPr>
          <w:rFonts w:ascii="標楷體" w:eastAsia="標楷體" w:hAnsi="標楷體" w:hint="eastAsia"/>
          <w:sz w:val="28"/>
          <w:szCs w:val="28"/>
        </w:rPr>
        <w:t>經營。反觀</w:t>
      </w:r>
      <w:r w:rsidRPr="000C2609">
        <w:rPr>
          <w:rFonts w:ascii="標楷體" w:eastAsia="標楷體" w:hAnsi="標楷體" w:hint="eastAsia"/>
          <w:sz w:val="28"/>
          <w:szCs w:val="28"/>
        </w:rPr>
        <w:t>日韓</w:t>
      </w:r>
      <w:r>
        <w:rPr>
          <w:rFonts w:ascii="標楷體" w:eastAsia="標楷體" w:hAnsi="標楷體" w:hint="eastAsia"/>
          <w:sz w:val="28"/>
          <w:szCs w:val="28"/>
        </w:rPr>
        <w:t>，</w:t>
      </w:r>
      <w:r w:rsidRPr="000C2609">
        <w:rPr>
          <w:rFonts w:ascii="標楷體" w:eastAsia="標楷體" w:hAnsi="標楷體" w:hint="eastAsia"/>
          <w:sz w:val="28"/>
          <w:szCs w:val="28"/>
        </w:rPr>
        <w:t>2008年後，</w:t>
      </w:r>
      <w:r>
        <w:rPr>
          <w:rFonts w:ascii="標楷體" w:eastAsia="標楷體" w:hAnsi="標楷體" w:hint="eastAsia"/>
          <w:sz w:val="28"/>
          <w:szCs w:val="28"/>
        </w:rPr>
        <w:t>在</w:t>
      </w:r>
      <w:r w:rsidRPr="000C2609">
        <w:rPr>
          <w:rFonts w:ascii="標楷體" w:eastAsia="標楷體" w:hAnsi="標楷體" w:hint="eastAsia"/>
          <w:sz w:val="28"/>
          <w:szCs w:val="28"/>
        </w:rPr>
        <w:t>製造業持續投入</w:t>
      </w:r>
      <w:r>
        <w:rPr>
          <w:rFonts w:ascii="標楷體" w:eastAsia="標楷體" w:hAnsi="標楷體" w:hint="eastAsia"/>
          <w:sz w:val="28"/>
          <w:szCs w:val="28"/>
        </w:rPr>
        <w:t>的同時，也加速擴展越南零售及服務市場，透過</w:t>
      </w:r>
      <w:proofErr w:type="gramStart"/>
      <w:r>
        <w:rPr>
          <w:rFonts w:ascii="標楷體" w:eastAsia="標楷體" w:hAnsi="標楷體" w:hint="eastAsia"/>
          <w:sz w:val="28"/>
          <w:szCs w:val="28"/>
        </w:rPr>
        <w:t>併</w:t>
      </w:r>
      <w:proofErr w:type="gramEnd"/>
      <w:r>
        <w:rPr>
          <w:rFonts w:ascii="標楷體" w:eastAsia="標楷體" w:hAnsi="標楷體" w:hint="eastAsia"/>
          <w:sz w:val="28"/>
          <w:szCs w:val="28"/>
        </w:rPr>
        <w:t>購通路「接地氣」，除可直接掌握消費者偏好外，更能</w:t>
      </w:r>
      <w:r w:rsidRPr="00235DFE">
        <w:rPr>
          <w:rFonts w:ascii="標楷體" w:eastAsia="標楷體" w:hAnsi="標楷體" w:hint="eastAsia"/>
          <w:sz w:val="28"/>
          <w:szCs w:val="28"/>
        </w:rPr>
        <w:t>發揮產品與通路的品牌</w:t>
      </w:r>
      <w:r>
        <w:rPr>
          <w:rFonts w:ascii="標楷體" w:eastAsia="標楷體" w:hAnsi="標楷體" w:hint="eastAsia"/>
          <w:sz w:val="28"/>
          <w:szCs w:val="28"/>
        </w:rPr>
        <w:t>相互</w:t>
      </w:r>
      <w:r w:rsidRPr="00235DFE">
        <w:rPr>
          <w:rFonts w:ascii="標楷體" w:eastAsia="標楷體" w:hAnsi="標楷體" w:hint="eastAsia"/>
          <w:sz w:val="28"/>
          <w:szCs w:val="28"/>
        </w:rPr>
        <w:t>加乘</w:t>
      </w:r>
      <w:r>
        <w:rPr>
          <w:rFonts w:ascii="標楷體" w:eastAsia="標楷體" w:hAnsi="標楷體" w:hint="eastAsia"/>
          <w:sz w:val="28"/>
          <w:szCs w:val="28"/>
        </w:rPr>
        <w:t>之</w:t>
      </w:r>
      <w:r w:rsidRPr="00235DFE">
        <w:rPr>
          <w:rFonts w:ascii="標楷體" w:eastAsia="標楷體" w:hAnsi="標楷體" w:hint="eastAsia"/>
          <w:sz w:val="28"/>
          <w:szCs w:val="28"/>
        </w:rPr>
        <w:t>效益</w:t>
      </w:r>
      <w:r>
        <w:rPr>
          <w:rFonts w:ascii="標楷體" w:eastAsia="標楷體" w:hAnsi="標楷體" w:hint="eastAsia"/>
          <w:sz w:val="28"/>
          <w:szCs w:val="28"/>
        </w:rPr>
        <w:t>。</w:t>
      </w:r>
    </w:p>
    <w:p w:rsidR="00E32A65" w:rsidRDefault="00E32A65" w:rsidP="00E32A65">
      <w:pPr>
        <w:widowControl/>
        <w:rPr>
          <w:rFonts w:ascii="標楷體" w:eastAsia="標楷體" w:hAnsi="標楷體"/>
          <w:b/>
          <w:sz w:val="28"/>
          <w:szCs w:val="28"/>
        </w:rPr>
      </w:pPr>
      <w:r>
        <w:rPr>
          <w:rFonts w:ascii="標楷體" w:eastAsia="標楷體" w:hAnsi="標楷體"/>
          <w:b/>
          <w:sz w:val="28"/>
          <w:szCs w:val="28"/>
        </w:rPr>
        <w:br w:type="page"/>
      </w:r>
    </w:p>
    <w:p w:rsidR="00E32A65" w:rsidRDefault="00E32A65" w:rsidP="00E32A65">
      <w:pPr>
        <w:spacing w:line="520" w:lineRule="exact"/>
        <w:ind w:leftChars="57" w:left="557" w:hangingChars="150" w:hanging="420"/>
        <w:jc w:val="both"/>
        <w:rPr>
          <w:rFonts w:ascii="標楷體" w:eastAsia="標楷體" w:hAnsi="標楷體"/>
          <w:sz w:val="28"/>
          <w:szCs w:val="28"/>
          <w:u w:val="single"/>
        </w:rPr>
      </w:pPr>
      <w:r>
        <w:rPr>
          <w:rFonts w:ascii="標楷體" w:eastAsia="標楷體" w:hAnsi="標楷體" w:hint="eastAsia"/>
          <w:b/>
          <w:sz w:val="28"/>
          <w:szCs w:val="28"/>
        </w:rPr>
        <w:lastRenderedPageBreak/>
        <w:t>2</w:t>
      </w:r>
      <w:r w:rsidRPr="00B475DC">
        <w:rPr>
          <w:rFonts w:ascii="標楷體" w:eastAsia="標楷體" w:hAnsi="標楷體" w:hint="eastAsia"/>
          <w:b/>
          <w:sz w:val="28"/>
          <w:szCs w:val="28"/>
        </w:rPr>
        <w:t>、</w:t>
      </w:r>
      <w:proofErr w:type="gramStart"/>
      <w:r w:rsidRPr="00C25C0C">
        <w:rPr>
          <w:rFonts w:ascii="標楷體" w:eastAsia="標楷體" w:hAnsi="標楷體" w:hint="eastAsia"/>
          <w:b/>
          <w:sz w:val="28"/>
          <w:szCs w:val="28"/>
        </w:rPr>
        <w:t>日韓善用</w:t>
      </w:r>
      <w:proofErr w:type="gramEnd"/>
      <w:r w:rsidRPr="00C25C0C">
        <w:rPr>
          <w:rFonts w:ascii="標楷體" w:eastAsia="標楷體" w:hAnsi="標楷體" w:hint="eastAsia"/>
          <w:b/>
          <w:sz w:val="28"/>
          <w:szCs w:val="28"/>
        </w:rPr>
        <w:t>ODA開展國際</w:t>
      </w:r>
      <w:r>
        <w:rPr>
          <w:rFonts w:ascii="標楷體" w:eastAsia="標楷體" w:hAnsi="標楷體" w:hint="eastAsia"/>
          <w:b/>
          <w:sz w:val="28"/>
          <w:szCs w:val="28"/>
        </w:rPr>
        <w:t>政經</w:t>
      </w:r>
      <w:r w:rsidRPr="00C25C0C">
        <w:rPr>
          <w:rFonts w:ascii="標楷體" w:eastAsia="標楷體" w:hAnsi="標楷體" w:hint="eastAsia"/>
          <w:b/>
          <w:sz w:val="28"/>
          <w:szCs w:val="28"/>
        </w:rPr>
        <w:t>影響力</w:t>
      </w:r>
      <w:r>
        <w:rPr>
          <w:rFonts w:ascii="標楷體" w:eastAsia="標楷體" w:hAnsi="標楷體" w:hint="eastAsia"/>
          <w:b/>
          <w:sz w:val="28"/>
          <w:szCs w:val="28"/>
        </w:rPr>
        <w:t>，並以政府為前導帶領企業擴張海外版圖:</w:t>
      </w:r>
      <w:r w:rsidRPr="009560C6">
        <w:rPr>
          <w:rFonts w:ascii="標楷體" w:eastAsia="標楷體" w:hAnsi="標楷體" w:hint="eastAsia"/>
          <w:sz w:val="28"/>
          <w:szCs w:val="28"/>
        </w:rPr>
        <w:t>根據瑞穗</w:t>
      </w:r>
      <w:r w:rsidRPr="00866AA2">
        <w:rPr>
          <w:rFonts w:ascii="標楷體" w:eastAsia="標楷體" w:hAnsi="標楷體" w:hint="eastAsia"/>
          <w:sz w:val="28"/>
          <w:szCs w:val="28"/>
        </w:rPr>
        <w:t>綜</w:t>
      </w:r>
      <w:proofErr w:type="gramStart"/>
      <w:r w:rsidRPr="00866AA2">
        <w:rPr>
          <w:rFonts w:ascii="標楷體" w:eastAsia="標楷體" w:hAnsi="標楷體" w:hint="eastAsia"/>
          <w:sz w:val="28"/>
          <w:szCs w:val="28"/>
        </w:rPr>
        <w:t>研</w:t>
      </w:r>
      <w:proofErr w:type="gramEnd"/>
      <w:r w:rsidRPr="009560C6">
        <w:rPr>
          <w:rFonts w:ascii="標楷體" w:eastAsia="標楷體" w:hAnsi="標楷體" w:hint="eastAsia"/>
          <w:sz w:val="28"/>
          <w:szCs w:val="28"/>
        </w:rPr>
        <w:t>資料，2015年日、韓為越南</w:t>
      </w:r>
      <w:r>
        <w:rPr>
          <w:rFonts w:ascii="標楷體" w:eastAsia="標楷體" w:hAnsi="標楷體" w:hint="eastAsia"/>
          <w:sz w:val="28"/>
          <w:szCs w:val="28"/>
        </w:rPr>
        <w:t>接受</w:t>
      </w:r>
      <w:r w:rsidRPr="009560C6">
        <w:rPr>
          <w:rFonts w:ascii="標楷體" w:eastAsia="標楷體" w:hAnsi="標楷體" w:hint="eastAsia"/>
          <w:sz w:val="28"/>
          <w:szCs w:val="28"/>
        </w:rPr>
        <w:t>ODA的第一及第二大</w:t>
      </w:r>
      <w:r>
        <w:rPr>
          <w:rFonts w:ascii="標楷體" w:eastAsia="標楷體" w:hAnsi="標楷體" w:hint="eastAsia"/>
          <w:sz w:val="28"/>
          <w:szCs w:val="28"/>
        </w:rPr>
        <w:t>來源</w:t>
      </w:r>
      <w:r w:rsidRPr="009560C6">
        <w:rPr>
          <w:rFonts w:ascii="標楷體" w:eastAsia="標楷體" w:hAnsi="標楷體" w:hint="eastAsia"/>
          <w:sz w:val="28"/>
          <w:szCs w:val="28"/>
        </w:rPr>
        <w:t>國</w:t>
      </w:r>
      <w:r>
        <w:rPr>
          <w:rFonts w:ascii="標楷體" w:eastAsia="標楷體" w:hAnsi="標楷體" w:hint="eastAsia"/>
          <w:sz w:val="28"/>
          <w:szCs w:val="28"/>
        </w:rPr>
        <w:t>。</w:t>
      </w:r>
      <w:r w:rsidRPr="00C84F99">
        <w:rPr>
          <w:rFonts w:ascii="標楷體" w:eastAsia="標楷體" w:hAnsi="標楷體" w:hint="eastAsia"/>
          <w:sz w:val="28"/>
          <w:szCs w:val="28"/>
        </w:rPr>
        <w:t>越南許多道路、橋樑及機場</w:t>
      </w:r>
      <w:r>
        <w:rPr>
          <w:rFonts w:ascii="標楷體" w:eastAsia="標楷體" w:hAnsi="標楷體" w:hint="eastAsia"/>
          <w:sz w:val="28"/>
          <w:szCs w:val="28"/>
        </w:rPr>
        <w:t>等基礎設施</w:t>
      </w:r>
      <w:r w:rsidRPr="00C84F99">
        <w:rPr>
          <w:rFonts w:ascii="標楷體" w:eastAsia="標楷體" w:hAnsi="標楷體" w:hint="eastAsia"/>
          <w:sz w:val="28"/>
          <w:szCs w:val="28"/>
        </w:rPr>
        <w:t>，為日韓所建設。</w:t>
      </w:r>
      <w:proofErr w:type="gramStart"/>
      <w:r>
        <w:rPr>
          <w:rFonts w:ascii="標楷體" w:eastAsia="標楷體" w:hAnsi="標楷體" w:hint="eastAsia"/>
          <w:sz w:val="28"/>
          <w:szCs w:val="28"/>
        </w:rPr>
        <w:t>日韓善用</w:t>
      </w:r>
      <w:proofErr w:type="gramEnd"/>
      <w:r>
        <w:rPr>
          <w:rFonts w:ascii="標楷體" w:eastAsia="標楷體" w:hAnsi="標楷體" w:hint="eastAsia"/>
          <w:sz w:val="28"/>
          <w:szCs w:val="28"/>
        </w:rPr>
        <w:t>開發合作，為本國工程產業創造市場進入機會，同時</w:t>
      </w:r>
      <w:r w:rsidRPr="007C0537">
        <w:rPr>
          <w:rFonts w:ascii="標楷體" w:eastAsia="標楷體" w:hAnsi="標楷體" w:hint="eastAsia"/>
          <w:sz w:val="28"/>
          <w:szCs w:val="28"/>
        </w:rPr>
        <w:t>也</w:t>
      </w:r>
      <w:r>
        <w:rPr>
          <w:rFonts w:ascii="標楷體" w:eastAsia="標楷體" w:hAnsi="標楷體" w:hint="eastAsia"/>
          <w:sz w:val="28"/>
          <w:szCs w:val="28"/>
        </w:rPr>
        <w:t>提升受援國的好感度，有助帶動商品採購。近年</w:t>
      </w:r>
      <w:r w:rsidRPr="00CE7FD1">
        <w:rPr>
          <w:rFonts w:ascii="標楷體" w:eastAsia="標楷體" w:hAnsi="標楷體" w:hint="eastAsia"/>
          <w:sz w:val="28"/>
          <w:szCs w:val="28"/>
        </w:rPr>
        <w:t>我國已</w:t>
      </w:r>
      <w:r>
        <w:rPr>
          <w:rFonts w:ascii="標楷體" w:eastAsia="標楷體" w:hAnsi="標楷體" w:hint="eastAsia"/>
          <w:sz w:val="28"/>
          <w:szCs w:val="28"/>
        </w:rPr>
        <w:t>參考日韓模式，</w:t>
      </w:r>
      <w:r w:rsidRPr="00CE7FD1">
        <w:rPr>
          <w:rFonts w:ascii="標楷體" w:eastAsia="標楷體" w:hAnsi="標楷體" w:hint="eastAsia"/>
          <w:sz w:val="28"/>
          <w:szCs w:val="28"/>
        </w:rPr>
        <w:t>建立ODA相關模式推動海外公共工程</w:t>
      </w:r>
      <w:r w:rsidRPr="00CE7FD1">
        <w:rPr>
          <w:rStyle w:val="affa"/>
          <w:rFonts w:ascii="標楷體" w:eastAsia="標楷體" w:hAnsi="標楷體"/>
          <w:sz w:val="28"/>
          <w:szCs w:val="28"/>
        </w:rPr>
        <w:footnoteReference w:id="17"/>
      </w:r>
      <w:r w:rsidRPr="00CE7FD1">
        <w:rPr>
          <w:rFonts w:ascii="標楷體" w:eastAsia="標楷體" w:hAnsi="標楷體" w:hint="eastAsia"/>
          <w:sz w:val="28"/>
          <w:szCs w:val="28"/>
        </w:rPr>
        <w:t>，惟</w:t>
      </w:r>
      <w:r w:rsidRPr="007C0537">
        <w:rPr>
          <w:rFonts w:ascii="標楷體" w:eastAsia="標楷體" w:hAnsi="標楷體" w:hint="eastAsia"/>
          <w:sz w:val="28"/>
          <w:szCs w:val="28"/>
        </w:rPr>
        <w:t>多元性及</w:t>
      </w:r>
      <w:r w:rsidRPr="00CE7FD1">
        <w:rPr>
          <w:rFonts w:ascii="標楷體" w:eastAsia="標楷體" w:hAnsi="標楷體" w:hint="eastAsia"/>
          <w:sz w:val="28"/>
          <w:szCs w:val="28"/>
        </w:rPr>
        <w:t>規模與</w:t>
      </w:r>
      <w:proofErr w:type="gramStart"/>
      <w:r w:rsidRPr="00CE7FD1">
        <w:rPr>
          <w:rFonts w:ascii="標楷體" w:eastAsia="標楷體" w:hAnsi="標楷體" w:hint="eastAsia"/>
          <w:sz w:val="28"/>
          <w:szCs w:val="28"/>
        </w:rPr>
        <w:t>日韓</w:t>
      </w:r>
      <w:r>
        <w:rPr>
          <w:rFonts w:ascii="標楷體" w:eastAsia="標楷體" w:hAnsi="標楷體" w:hint="eastAsia"/>
          <w:sz w:val="28"/>
          <w:szCs w:val="28"/>
        </w:rPr>
        <w:t>尚</w:t>
      </w:r>
      <w:r w:rsidRPr="00CE7FD1">
        <w:rPr>
          <w:rFonts w:ascii="標楷體" w:eastAsia="標楷體" w:hAnsi="標楷體" w:hint="eastAsia"/>
          <w:sz w:val="28"/>
          <w:szCs w:val="28"/>
        </w:rPr>
        <w:t>有</w:t>
      </w:r>
      <w:proofErr w:type="gramEnd"/>
      <w:r w:rsidRPr="00CE7FD1">
        <w:rPr>
          <w:rFonts w:ascii="標楷體" w:eastAsia="標楷體" w:hAnsi="標楷體" w:hint="eastAsia"/>
          <w:sz w:val="28"/>
          <w:szCs w:val="28"/>
        </w:rPr>
        <w:t>差距</w:t>
      </w:r>
      <w:r>
        <w:rPr>
          <w:rFonts w:ascii="標楷體" w:eastAsia="標楷體" w:hAnsi="標楷體" w:hint="eastAsia"/>
          <w:sz w:val="28"/>
          <w:szCs w:val="28"/>
        </w:rPr>
        <w:t>。</w:t>
      </w:r>
    </w:p>
    <w:p w:rsidR="00E32A65" w:rsidRPr="0054067A" w:rsidRDefault="00E32A65" w:rsidP="00E32A65">
      <w:pPr>
        <w:spacing w:line="520" w:lineRule="exact"/>
        <w:ind w:leftChars="57" w:left="557" w:hangingChars="150" w:hanging="420"/>
        <w:jc w:val="both"/>
        <w:rPr>
          <w:rFonts w:ascii="標楷體" w:eastAsia="標楷體" w:hAnsi="標楷體"/>
          <w:sz w:val="28"/>
          <w:szCs w:val="28"/>
        </w:rPr>
      </w:pPr>
      <w:r w:rsidRPr="005138AF">
        <w:rPr>
          <w:rFonts w:ascii="標楷體" w:eastAsia="標楷體" w:hAnsi="標楷體" w:hint="eastAsia"/>
          <w:b/>
          <w:sz w:val="28"/>
          <w:szCs w:val="28"/>
        </w:rPr>
        <w:t>3、日韓致力</w:t>
      </w:r>
      <w:r>
        <w:rPr>
          <w:rFonts w:ascii="標楷體" w:eastAsia="標楷體" w:hAnsi="標楷體" w:hint="eastAsia"/>
          <w:b/>
          <w:sz w:val="28"/>
          <w:szCs w:val="28"/>
        </w:rPr>
        <w:t>教育及</w:t>
      </w:r>
      <w:r w:rsidRPr="005138AF">
        <w:rPr>
          <w:rFonts w:ascii="標楷體" w:eastAsia="標楷體" w:hAnsi="標楷體" w:hint="eastAsia"/>
          <w:b/>
          <w:sz w:val="28"/>
          <w:szCs w:val="28"/>
        </w:rPr>
        <w:t>文化深耕：</w:t>
      </w:r>
      <w:r>
        <w:rPr>
          <w:rFonts w:ascii="標楷體" w:eastAsia="標楷體" w:hAnsi="標楷體" w:hint="eastAsia"/>
          <w:sz w:val="28"/>
          <w:szCs w:val="28"/>
        </w:rPr>
        <w:t>近年來越南大學紛紛開設越南學系，教授越南語言、文化等課程，以韓國籍學生最多，日本、中國大陸也為數不少，臺灣學生卻僅少數。事實上，對投資國</w:t>
      </w:r>
      <w:r w:rsidRPr="00C40158">
        <w:rPr>
          <w:rFonts w:ascii="標楷體" w:eastAsia="標楷體" w:hAnsi="標楷體" w:hint="eastAsia"/>
          <w:sz w:val="28"/>
          <w:szCs w:val="28"/>
        </w:rPr>
        <w:t>語言及文化</w:t>
      </w:r>
      <w:r>
        <w:rPr>
          <w:rFonts w:ascii="標楷體" w:eastAsia="標楷體" w:hAnsi="標楷體" w:hint="eastAsia"/>
          <w:sz w:val="28"/>
          <w:szCs w:val="28"/>
        </w:rPr>
        <w:t>越了解</w:t>
      </w:r>
      <w:r w:rsidRPr="00C40158">
        <w:rPr>
          <w:rFonts w:ascii="標楷體" w:eastAsia="標楷體" w:hAnsi="標楷體" w:hint="eastAsia"/>
          <w:sz w:val="28"/>
          <w:szCs w:val="28"/>
        </w:rPr>
        <w:t>，</w:t>
      </w:r>
      <w:r w:rsidRPr="003730D3">
        <w:rPr>
          <w:rFonts w:ascii="標楷體" w:eastAsia="標楷體" w:hAnsi="標楷體" w:hint="eastAsia"/>
          <w:sz w:val="28"/>
          <w:szCs w:val="28"/>
        </w:rPr>
        <w:t>越能融入當地社會，</w:t>
      </w:r>
      <w:r w:rsidRPr="001063DB">
        <w:rPr>
          <w:rFonts w:ascii="標楷體" w:eastAsia="標楷體" w:hAnsi="標楷體" w:hint="eastAsia"/>
          <w:sz w:val="28"/>
          <w:szCs w:val="28"/>
        </w:rPr>
        <w:t>有助</w:t>
      </w:r>
      <w:r>
        <w:rPr>
          <w:rFonts w:ascii="標楷體" w:eastAsia="標楷體" w:hAnsi="標楷體" w:hint="eastAsia"/>
          <w:sz w:val="28"/>
          <w:szCs w:val="28"/>
        </w:rPr>
        <w:t>精</w:t>
      </w:r>
      <w:proofErr w:type="gramStart"/>
      <w:r>
        <w:rPr>
          <w:rFonts w:ascii="標楷體" w:eastAsia="標楷體" w:hAnsi="標楷體" w:hint="eastAsia"/>
          <w:sz w:val="28"/>
          <w:szCs w:val="28"/>
        </w:rPr>
        <w:t>準</w:t>
      </w:r>
      <w:proofErr w:type="gramEnd"/>
      <w:r w:rsidRPr="00C40158">
        <w:rPr>
          <w:rFonts w:ascii="標楷體" w:eastAsia="標楷體" w:hAnsi="標楷體" w:hint="eastAsia"/>
          <w:sz w:val="28"/>
          <w:szCs w:val="28"/>
        </w:rPr>
        <w:t>掌握消費者心理</w:t>
      </w:r>
      <w:r>
        <w:rPr>
          <w:rFonts w:ascii="標楷體" w:eastAsia="標楷體" w:hAnsi="標楷體" w:hint="eastAsia"/>
          <w:sz w:val="28"/>
          <w:szCs w:val="28"/>
        </w:rPr>
        <w:t>。為深耕教育，日本更與越南合辦日越大學，學生畢業後直接到日資企業上班。</w:t>
      </w:r>
      <w:proofErr w:type="gramStart"/>
      <w:r>
        <w:rPr>
          <w:rFonts w:ascii="標楷體" w:eastAsia="標楷體" w:hAnsi="標楷體" w:hint="eastAsia"/>
          <w:sz w:val="28"/>
          <w:szCs w:val="28"/>
        </w:rPr>
        <w:t>此外，</w:t>
      </w:r>
      <w:proofErr w:type="gramEnd"/>
      <w:r w:rsidRPr="008159EC">
        <w:rPr>
          <w:rFonts w:ascii="標楷體" w:eastAsia="標楷體" w:hAnsi="標楷體" w:hint="eastAsia"/>
          <w:sz w:val="28"/>
          <w:szCs w:val="28"/>
        </w:rPr>
        <w:t>日本在越南各地每年定期舉辦文化及觀光祭等軟性活動，韓國則透過韓流</w:t>
      </w:r>
      <w:r>
        <w:rPr>
          <w:rFonts w:ascii="標楷體" w:eastAsia="標楷體" w:hAnsi="標楷體" w:hint="eastAsia"/>
          <w:sz w:val="28"/>
          <w:szCs w:val="28"/>
        </w:rPr>
        <w:t>強力</w:t>
      </w:r>
      <w:r w:rsidRPr="008159EC">
        <w:rPr>
          <w:rFonts w:ascii="標楷體" w:eastAsia="標楷體" w:hAnsi="標楷體" w:hint="eastAsia"/>
          <w:sz w:val="28"/>
          <w:szCs w:val="28"/>
        </w:rPr>
        <w:t>輸出，加深越南</w:t>
      </w:r>
      <w:r>
        <w:rPr>
          <w:rFonts w:ascii="標楷體" w:eastAsia="標楷體" w:hAnsi="標楷體" w:hint="eastAsia"/>
          <w:sz w:val="28"/>
          <w:szCs w:val="28"/>
        </w:rPr>
        <w:t>民眾</w:t>
      </w:r>
      <w:r w:rsidRPr="008159EC">
        <w:rPr>
          <w:rFonts w:ascii="標楷體" w:eastAsia="標楷體" w:hAnsi="標楷體" w:hint="eastAsia"/>
          <w:sz w:val="28"/>
          <w:szCs w:val="28"/>
        </w:rPr>
        <w:t>對</w:t>
      </w:r>
      <w:r>
        <w:rPr>
          <w:rFonts w:ascii="標楷體" w:eastAsia="標楷體" w:hAnsi="標楷體" w:hint="eastAsia"/>
          <w:sz w:val="28"/>
          <w:szCs w:val="28"/>
        </w:rPr>
        <w:t>其</w:t>
      </w:r>
      <w:r w:rsidRPr="008159EC">
        <w:rPr>
          <w:rFonts w:ascii="標楷體" w:eastAsia="標楷體" w:hAnsi="標楷體" w:hint="eastAsia"/>
          <w:sz w:val="28"/>
          <w:szCs w:val="28"/>
        </w:rPr>
        <w:t>國家</w:t>
      </w:r>
      <w:r>
        <w:rPr>
          <w:rFonts w:ascii="標楷體" w:eastAsia="標楷體" w:hAnsi="標楷體" w:hint="eastAsia"/>
          <w:sz w:val="28"/>
          <w:szCs w:val="28"/>
        </w:rPr>
        <w:t>文化之</w:t>
      </w:r>
      <w:r w:rsidRPr="008159EC">
        <w:rPr>
          <w:rFonts w:ascii="標楷體" w:eastAsia="標楷體" w:hAnsi="標楷體" w:hint="eastAsia"/>
          <w:sz w:val="28"/>
          <w:szCs w:val="28"/>
        </w:rPr>
        <w:t>瞭解，帶動消費</w:t>
      </w:r>
      <w:r>
        <w:rPr>
          <w:rFonts w:ascii="標楷體" w:eastAsia="標楷體" w:hAnsi="標楷體" w:hint="eastAsia"/>
          <w:sz w:val="28"/>
          <w:szCs w:val="28"/>
        </w:rPr>
        <w:t>成長</w:t>
      </w:r>
      <w:r w:rsidRPr="008159EC">
        <w:rPr>
          <w:rFonts w:ascii="標楷體" w:eastAsia="標楷體" w:hAnsi="標楷體" w:hint="eastAsia"/>
          <w:sz w:val="28"/>
          <w:szCs w:val="28"/>
        </w:rPr>
        <w:t>。</w:t>
      </w:r>
    </w:p>
    <w:p w:rsidR="00E32A65" w:rsidRDefault="00E32A65" w:rsidP="00E32A65">
      <w:pPr>
        <w:spacing w:line="520" w:lineRule="exact"/>
        <w:ind w:leftChars="1" w:left="568" w:hangingChars="202" w:hanging="566"/>
        <w:rPr>
          <w:rFonts w:ascii="標楷體" w:eastAsia="標楷體" w:hAnsi="標楷體"/>
          <w:b/>
          <w:sz w:val="28"/>
          <w:szCs w:val="28"/>
        </w:rPr>
      </w:pPr>
      <w:r w:rsidRPr="00E00C66">
        <w:rPr>
          <w:rFonts w:ascii="標楷體" w:eastAsia="標楷體" w:hAnsi="標楷體" w:hint="eastAsia"/>
          <w:b/>
          <w:sz w:val="28"/>
          <w:szCs w:val="28"/>
        </w:rPr>
        <w:t>(</w:t>
      </w:r>
      <w:r>
        <w:rPr>
          <w:rFonts w:ascii="標楷體" w:eastAsia="標楷體" w:hAnsi="標楷體" w:hint="eastAsia"/>
          <w:b/>
          <w:sz w:val="28"/>
          <w:szCs w:val="28"/>
        </w:rPr>
        <w:t>二</w:t>
      </w:r>
      <w:r w:rsidRPr="00E00C66">
        <w:rPr>
          <w:rFonts w:ascii="標楷體" w:eastAsia="標楷體" w:hAnsi="標楷體" w:hint="eastAsia"/>
          <w:b/>
          <w:sz w:val="28"/>
          <w:szCs w:val="28"/>
        </w:rPr>
        <w:t>)採取多元靈活</w:t>
      </w:r>
      <w:r>
        <w:rPr>
          <w:rFonts w:ascii="標楷體" w:eastAsia="標楷體" w:hAnsi="標楷體" w:hint="eastAsia"/>
          <w:b/>
          <w:sz w:val="28"/>
          <w:szCs w:val="28"/>
        </w:rPr>
        <w:t>布局</w:t>
      </w:r>
      <w:r w:rsidRPr="00E00C66">
        <w:rPr>
          <w:rFonts w:ascii="標楷體" w:eastAsia="標楷體" w:hAnsi="標楷體" w:hint="eastAsia"/>
          <w:b/>
          <w:sz w:val="28"/>
          <w:szCs w:val="28"/>
        </w:rPr>
        <w:t>策略</w:t>
      </w:r>
      <w:r>
        <w:rPr>
          <w:rFonts w:ascii="標楷體" w:eastAsia="標楷體" w:hAnsi="標楷體" w:hint="eastAsia"/>
          <w:b/>
          <w:sz w:val="28"/>
          <w:szCs w:val="28"/>
        </w:rPr>
        <w:t>，</w:t>
      </w:r>
      <w:r w:rsidRPr="00940DFE">
        <w:rPr>
          <w:rFonts w:ascii="標楷體" w:eastAsia="標楷體" w:hAnsi="標楷體" w:hint="eastAsia"/>
          <w:b/>
          <w:sz w:val="28"/>
          <w:szCs w:val="28"/>
        </w:rPr>
        <w:t>強化國家</w:t>
      </w:r>
      <w:r>
        <w:rPr>
          <w:rFonts w:ascii="標楷體" w:eastAsia="標楷體" w:hAnsi="標楷體" w:hint="eastAsia"/>
          <w:b/>
          <w:sz w:val="28"/>
          <w:szCs w:val="28"/>
        </w:rPr>
        <w:t>形象及</w:t>
      </w:r>
      <w:r w:rsidRPr="00940DFE">
        <w:rPr>
          <w:rFonts w:ascii="標楷體" w:eastAsia="標楷體" w:hAnsi="標楷體" w:hint="eastAsia"/>
          <w:b/>
          <w:sz w:val="28"/>
          <w:szCs w:val="28"/>
        </w:rPr>
        <w:t>力量</w:t>
      </w:r>
      <w:r w:rsidRPr="00E00C66">
        <w:rPr>
          <w:rFonts w:ascii="微軟正黑體" w:eastAsia="微軟正黑體" w:hAnsi="微軟正黑體" w:hint="eastAsia"/>
          <w:b/>
          <w:sz w:val="28"/>
          <w:szCs w:val="28"/>
        </w:rPr>
        <w:t>：</w:t>
      </w:r>
      <w:r>
        <w:rPr>
          <w:rFonts w:ascii="標楷體" w:eastAsia="標楷體" w:hAnsi="標楷體" w:hint="eastAsia"/>
          <w:sz w:val="28"/>
          <w:szCs w:val="28"/>
        </w:rPr>
        <w:t>綜觀</w:t>
      </w:r>
      <w:proofErr w:type="gramStart"/>
      <w:r>
        <w:rPr>
          <w:rFonts w:ascii="標楷體" w:eastAsia="標楷體" w:hAnsi="標楷體" w:hint="eastAsia"/>
          <w:sz w:val="28"/>
          <w:szCs w:val="28"/>
        </w:rPr>
        <w:t>日韓布局</w:t>
      </w:r>
      <w:proofErr w:type="gramEnd"/>
      <w:r>
        <w:rPr>
          <w:rFonts w:ascii="標楷體" w:eastAsia="標楷體" w:hAnsi="標楷體" w:hint="eastAsia"/>
          <w:sz w:val="28"/>
          <w:szCs w:val="28"/>
        </w:rPr>
        <w:t>策略，無論是製造與服務並重，透過ODA開展國家影響力，與受援國建立合作夥伴關係，或</w:t>
      </w:r>
      <w:r w:rsidRPr="00940DFE">
        <w:rPr>
          <w:rFonts w:ascii="標楷體" w:eastAsia="標楷體" w:hAnsi="標楷體" w:hint="eastAsia"/>
          <w:sz w:val="28"/>
          <w:szCs w:val="28"/>
        </w:rPr>
        <w:t>深耕文化</w:t>
      </w:r>
      <w:r>
        <w:rPr>
          <w:rFonts w:ascii="標楷體" w:eastAsia="標楷體" w:hAnsi="標楷體" w:hint="eastAsia"/>
          <w:sz w:val="28"/>
          <w:szCs w:val="28"/>
        </w:rPr>
        <w:t>相互</w:t>
      </w:r>
      <w:r w:rsidRPr="00940DFE">
        <w:rPr>
          <w:rFonts w:ascii="標楷體" w:eastAsia="標楷體" w:hAnsi="標楷體" w:hint="eastAsia"/>
          <w:sz w:val="28"/>
          <w:szCs w:val="28"/>
        </w:rPr>
        <w:t>理解等</w:t>
      </w:r>
      <w:r>
        <w:rPr>
          <w:rFonts w:ascii="標楷體" w:eastAsia="標楷體" w:hAnsi="標楷體" w:hint="eastAsia"/>
          <w:sz w:val="28"/>
          <w:szCs w:val="28"/>
        </w:rPr>
        <w:t>，</w:t>
      </w:r>
      <w:proofErr w:type="gramStart"/>
      <w:r>
        <w:rPr>
          <w:rFonts w:ascii="標楷體" w:eastAsia="標楷體" w:hAnsi="標楷體" w:hint="eastAsia"/>
          <w:sz w:val="28"/>
          <w:szCs w:val="28"/>
        </w:rPr>
        <w:t>均較我國</w:t>
      </w:r>
      <w:proofErr w:type="gramEnd"/>
      <w:r>
        <w:rPr>
          <w:rFonts w:ascii="標楷體" w:eastAsia="標楷體" w:hAnsi="標楷體" w:hint="eastAsia"/>
          <w:sz w:val="28"/>
          <w:szCs w:val="28"/>
        </w:rPr>
        <w:t>多元，值得參考。</w:t>
      </w:r>
      <w:r w:rsidRPr="00D17B3E">
        <w:rPr>
          <w:rFonts w:ascii="標楷體" w:eastAsia="標楷體" w:hAnsi="標楷體" w:hint="eastAsia"/>
          <w:sz w:val="28"/>
          <w:szCs w:val="28"/>
        </w:rPr>
        <w:t>不同於</w:t>
      </w:r>
      <w:proofErr w:type="gramStart"/>
      <w:r w:rsidRPr="00D17B3E">
        <w:rPr>
          <w:rFonts w:ascii="標楷體" w:eastAsia="標楷體" w:hAnsi="標楷體" w:hint="eastAsia"/>
          <w:sz w:val="28"/>
          <w:szCs w:val="28"/>
        </w:rPr>
        <w:t>日韓打集團</w:t>
      </w:r>
      <w:proofErr w:type="gramEnd"/>
      <w:r w:rsidRPr="00D17B3E">
        <w:rPr>
          <w:rFonts w:ascii="標楷體" w:eastAsia="標楷體" w:hAnsi="標楷體" w:hint="eastAsia"/>
          <w:sz w:val="28"/>
          <w:szCs w:val="28"/>
        </w:rPr>
        <w:t>戰，臺灣在越南投資以中小企業為主，</w:t>
      </w:r>
      <w:r w:rsidRPr="002144C5">
        <w:rPr>
          <w:rFonts w:ascii="標楷體" w:eastAsia="標楷體" w:hAnsi="標楷體" w:hint="eastAsia"/>
          <w:sz w:val="28"/>
          <w:szCs w:val="28"/>
        </w:rPr>
        <w:t>未來</w:t>
      </w:r>
      <w:r>
        <w:rPr>
          <w:rFonts w:ascii="標楷體" w:eastAsia="標楷體" w:hAnsi="標楷體" w:hint="eastAsia"/>
          <w:sz w:val="28"/>
          <w:szCs w:val="28"/>
        </w:rPr>
        <w:t>若</w:t>
      </w:r>
      <w:r w:rsidRPr="002144C5">
        <w:rPr>
          <w:rFonts w:ascii="標楷體" w:eastAsia="標楷體" w:hAnsi="標楷體" w:hint="eastAsia"/>
          <w:sz w:val="28"/>
          <w:szCs w:val="28"/>
        </w:rPr>
        <w:t>想繼續深耕，</w:t>
      </w:r>
      <w:r w:rsidRPr="00B40190">
        <w:rPr>
          <w:rFonts w:ascii="標楷體" w:eastAsia="標楷體" w:hAnsi="標楷體" w:hint="eastAsia"/>
          <w:sz w:val="28"/>
          <w:szCs w:val="28"/>
        </w:rPr>
        <w:t>亟需政府與企業界一起努力</w:t>
      </w:r>
      <w:r>
        <w:rPr>
          <w:rFonts w:ascii="標楷體" w:eastAsia="標楷體" w:hAnsi="標楷體" w:hint="eastAsia"/>
          <w:sz w:val="28"/>
          <w:szCs w:val="28"/>
        </w:rPr>
        <w:t>，採取更多元靈活的布局策略，</w:t>
      </w:r>
      <w:r w:rsidRPr="00940DFE">
        <w:rPr>
          <w:rFonts w:ascii="標楷體" w:eastAsia="標楷體" w:hAnsi="標楷體" w:hint="eastAsia"/>
          <w:sz w:val="28"/>
          <w:szCs w:val="28"/>
        </w:rPr>
        <w:t>且應強化國家</w:t>
      </w:r>
      <w:r>
        <w:rPr>
          <w:rFonts w:ascii="標楷體" w:eastAsia="標楷體" w:hAnsi="標楷體" w:hint="eastAsia"/>
          <w:sz w:val="28"/>
          <w:szCs w:val="28"/>
        </w:rPr>
        <w:t>形象及</w:t>
      </w:r>
      <w:r w:rsidRPr="00940DFE">
        <w:rPr>
          <w:rFonts w:ascii="標楷體" w:eastAsia="標楷體" w:hAnsi="標楷體" w:hint="eastAsia"/>
          <w:sz w:val="28"/>
          <w:szCs w:val="28"/>
        </w:rPr>
        <w:t>力量，</w:t>
      </w:r>
      <w:r>
        <w:rPr>
          <w:rFonts w:ascii="標楷體" w:eastAsia="標楷體" w:hAnsi="標楷體" w:hint="eastAsia"/>
          <w:sz w:val="28"/>
          <w:szCs w:val="28"/>
        </w:rPr>
        <w:t>於</w:t>
      </w:r>
      <w:r w:rsidRPr="00940DFE">
        <w:rPr>
          <w:rFonts w:ascii="標楷體" w:eastAsia="標楷體" w:hAnsi="標楷體" w:hint="eastAsia"/>
          <w:sz w:val="28"/>
          <w:szCs w:val="28"/>
        </w:rPr>
        <w:t>企業走出去時，提供更多</w:t>
      </w:r>
      <w:r>
        <w:rPr>
          <w:rFonts w:ascii="標楷體" w:eastAsia="標楷體" w:hAnsi="標楷體" w:hint="eastAsia"/>
          <w:sz w:val="28"/>
          <w:szCs w:val="28"/>
        </w:rPr>
        <w:t>資源及</w:t>
      </w:r>
      <w:r w:rsidRPr="00940DFE">
        <w:rPr>
          <w:rFonts w:ascii="標楷體" w:eastAsia="標楷體" w:hAnsi="標楷體" w:hint="eastAsia"/>
          <w:sz w:val="28"/>
          <w:szCs w:val="28"/>
        </w:rPr>
        <w:t>協助。</w:t>
      </w:r>
    </w:p>
    <w:p w:rsidR="00E32A65" w:rsidRDefault="00E32A65" w:rsidP="00E32A65">
      <w:pPr>
        <w:spacing w:line="520" w:lineRule="exact"/>
        <w:ind w:leftChars="1" w:left="568" w:hangingChars="202" w:hanging="566"/>
        <w:rPr>
          <w:rFonts w:ascii="標楷體" w:eastAsia="標楷體" w:hAnsi="標楷體"/>
          <w:b/>
          <w:sz w:val="28"/>
          <w:szCs w:val="28"/>
        </w:rPr>
      </w:pPr>
      <w:r w:rsidRPr="008B6E7C">
        <w:rPr>
          <w:rFonts w:ascii="標楷體" w:eastAsia="標楷體" w:hAnsi="標楷體" w:hint="eastAsia"/>
          <w:b/>
          <w:sz w:val="28"/>
          <w:szCs w:val="28"/>
        </w:rPr>
        <w:t>(</w:t>
      </w:r>
      <w:r>
        <w:rPr>
          <w:rFonts w:ascii="標楷體" w:eastAsia="標楷體" w:hAnsi="標楷體" w:hint="eastAsia"/>
          <w:b/>
          <w:sz w:val="28"/>
          <w:szCs w:val="28"/>
        </w:rPr>
        <w:t>三</w:t>
      </w:r>
      <w:r w:rsidRPr="008B6E7C">
        <w:rPr>
          <w:rFonts w:ascii="標楷體" w:eastAsia="標楷體" w:hAnsi="標楷體" w:hint="eastAsia"/>
          <w:b/>
          <w:sz w:val="28"/>
          <w:szCs w:val="28"/>
        </w:rPr>
        <w:t>)</w:t>
      </w:r>
      <w:proofErr w:type="gramStart"/>
      <w:r>
        <w:rPr>
          <w:rFonts w:ascii="標楷體" w:eastAsia="標楷體" w:hAnsi="標楷體" w:hint="eastAsia"/>
          <w:b/>
          <w:sz w:val="28"/>
          <w:szCs w:val="28"/>
        </w:rPr>
        <w:t>臺</w:t>
      </w:r>
      <w:proofErr w:type="gramEnd"/>
      <w:r>
        <w:rPr>
          <w:rFonts w:ascii="標楷體" w:eastAsia="標楷體" w:hAnsi="標楷體" w:hint="eastAsia"/>
          <w:b/>
          <w:sz w:val="28"/>
          <w:szCs w:val="28"/>
        </w:rPr>
        <w:t>商升級轉型</w:t>
      </w:r>
      <w:r w:rsidRPr="006E3EC6">
        <w:rPr>
          <w:rFonts w:ascii="標楷體" w:eastAsia="標楷體" w:hAnsi="標楷體" w:hint="eastAsia"/>
          <w:b/>
          <w:sz w:val="28"/>
          <w:szCs w:val="28"/>
        </w:rPr>
        <w:t>刻不容緩</w:t>
      </w:r>
    </w:p>
    <w:p w:rsidR="00E32A65" w:rsidRDefault="00E32A65" w:rsidP="00E32A65">
      <w:pPr>
        <w:spacing w:line="520" w:lineRule="exact"/>
        <w:ind w:leftChars="57" w:left="557" w:hangingChars="150" w:hanging="420"/>
        <w:jc w:val="both"/>
        <w:rPr>
          <w:rFonts w:ascii="標楷體" w:eastAsia="標楷體" w:hAnsi="標楷體"/>
          <w:b/>
          <w:sz w:val="28"/>
          <w:szCs w:val="28"/>
        </w:rPr>
      </w:pPr>
      <w:r>
        <w:rPr>
          <w:rFonts w:ascii="標楷體" w:eastAsia="標楷體" w:hAnsi="標楷體" w:hint="eastAsia"/>
          <w:b/>
          <w:sz w:val="28"/>
          <w:szCs w:val="28"/>
        </w:rPr>
        <w:t>1、掌握</w:t>
      </w:r>
      <w:r w:rsidRPr="006B16E7">
        <w:rPr>
          <w:rFonts w:ascii="標楷體" w:eastAsia="標楷體" w:hAnsi="標楷體" w:hint="eastAsia"/>
          <w:b/>
          <w:sz w:val="28"/>
          <w:szCs w:val="28"/>
        </w:rPr>
        <w:t>越南</w:t>
      </w:r>
      <w:r>
        <w:rPr>
          <w:rFonts w:ascii="標楷體" w:eastAsia="標楷體" w:hAnsi="標楷體" w:hint="eastAsia"/>
          <w:b/>
          <w:sz w:val="28"/>
          <w:szCs w:val="28"/>
        </w:rPr>
        <w:t>升級轉型契機</w:t>
      </w:r>
      <w:r w:rsidRPr="006B16E7">
        <w:rPr>
          <w:rFonts w:ascii="微軟正黑體" w:eastAsia="微軟正黑體" w:hAnsi="微軟正黑體" w:hint="eastAsia"/>
          <w:b/>
          <w:sz w:val="28"/>
          <w:szCs w:val="28"/>
        </w:rPr>
        <w:t>：</w:t>
      </w:r>
      <w:r w:rsidRPr="003D08D9">
        <w:rPr>
          <w:rFonts w:ascii="標楷體" w:eastAsia="標楷體" w:hAnsi="標楷體" w:hint="eastAsia"/>
          <w:sz w:val="28"/>
          <w:szCs w:val="28"/>
        </w:rPr>
        <w:t>面對蜂</w:t>
      </w:r>
      <w:r>
        <w:rPr>
          <w:rFonts w:ascii="標楷體" w:eastAsia="標楷體" w:hAnsi="標楷體" w:hint="eastAsia"/>
          <w:sz w:val="28"/>
          <w:szCs w:val="28"/>
        </w:rPr>
        <w:t>擁</w:t>
      </w:r>
      <w:r w:rsidRPr="003D08D9">
        <w:rPr>
          <w:rFonts w:ascii="標楷體" w:eastAsia="標楷體" w:hAnsi="標楷體" w:hint="eastAsia"/>
          <w:sz w:val="28"/>
          <w:szCs w:val="28"/>
        </w:rPr>
        <w:t>而至的外資，越南已不再是來者</w:t>
      </w:r>
      <w:r w:rsidRPr="003D08D9">
        <w:rPr>
          <w:rFonts w:ascii="標楷體" w:eastAsia="標楷體" w:hAnsi="標楷體" w:hint="eastAsia"/>
          <w:sz w:val="28"/>
          <w:szCs w:val="28"/>
        </w:rPr>
        <w:lastRenderedPageBreak/>
        <w:t>不拒</w:t>
      </w:r>
      <w:r>
        <w:rPr>
          <w:rFonts w:ascii="標楷體" w:eastAsia="標楷體" w:hAnsi="標楷體" w:hint="eastAsia"/>
          <w:sz w:val="28"/>
          <w:szCs w:val="28"/>
        </w:rPr>
        <w:t>，</w:t>
      </w:r>
      <w:r w:rsidRPr="001E68E0">
        <w:rPr>
          <w:rFonts w:ascii="標楷體" w:eastAsia="標楷體" w:hAnsi="標楷體" w:hint="eastAsia"/>
          <w:sz w:val="28"/>
          <w:szCs w:val="28"/>
        </w:rPr>
        <w:t>近年</w:t>
      </w:r>
      <w:r w:rsidRPr="00F750E0">
        <w:rPr>
          <w:rFonts w:ascii="標楷體" w:eastAsia="標楷體" w:hAnsi="標楷體" w:hint="eastAsia"/>
          <w:sz w:val="28"/>
          <w:szCs w:val="28"/>
        </w:rPr>
        <w:t>積極推動升級</w:t>
      </w:r>
      <w:r>
        <w:rPr>
          <w:rFonts w:ascii="標楷體" w:eastAsia="標楷體" w:hAnsi="標楷體" w:hint="eastAsia"/>
          <w:sz w:val="28"/>
          <w:szCs w:val="28"/>
        </w:rPr>
        <w:t>轉型</w:t>
      </w:r>
      <w:r w:rsidRPr="00F750E0">
        <w:rPr>
          <w:rFonts w:ascii="標楷體" w:eastAsia="標楷體" w:hAnsi="標楷體" w:hint="eastAsia"/>
          <w:sz w:val="28"/>
          <w:szCs w:val="28"/>
        </w:rPr>
        <w:t>，</w:t>
      </w:r>
      <w:r w:rsidRPr="00EB43FD">
        <w:rPr>
          <w:rFonts w:ascii="標楷體" w:eastAsia="標楷體" w:hAnsi="標楷體" w:hint="eastAsia"/>
          <w:sz w:val="28"/>
          <w:szCs w:val="28"/>
        </w:rPr>
        <w:t>以引進高附加價值型外資為目標。</w:t>
      </w:r>
      <w:r w:rsidRPr="00F750E0">
        <w:rPr>
          <w:rFonts w:ascii="標楷體" w:eastAsia="標楷體" w:hAnsi="標楷體" w:hint="eastAsia"/>
          <w:sz w:val="28"/>
          <w:szCs w:val="28"/>
        </w:rPr>
        <w:t>教育、農業及醫療，是可發揮臺灣軟實力優勢，進一步在越南</w:t>
      </w:r>
      <w:r>
        <w:rPr>
          <w:rFonts w:ascii="標楷體" w:eastAsia="標楷體" w:hAnsi="標楷體" w:hint="eastAsia"/>
          <w:sz w:val="28"/>
          <w:szCs w:val="28"/>
        </w:rPr>
        <w:t>扎</w:t>
      </w:r>
      <w:r w:rsidRPr="00F750E0">
        <w:rPr>
          <w:rFonts w:ascii="標楷體" w:eastAsia="標楷體" w:hAnsi="標楷體" w:hint="eastAsia"/>
          <w:sz w:val="28"/>
          <w:szCs w:val="28"/>
        </w:rPr>
        <w:t>根的產業。</w:t>
      </w:r>
      <w:proofErr w:type="gramStart"/>
      <w:r>
        <w:rPr>
          <w:rFonts w:ascii="標楷體" w:eastAsia="標楷體" w:hAnsi="標楷體" w:hint="eastAsia"/>
          <w:sz w:val="28"/>
          <w:szCs w:val="28"/>
        </w:rPr>
        <w:t>此外，</w:t>
      </w:r>
      <w:proofErr w:type="gramEnd"/>
      <w:r>
        <w:rPr>
          <w:rFonts w:ascii="標楷體" w:eastAsia="標楷體" w:hAnsi="標楷體" w:hint="eastAsia"/>
          <w:sz w:val="28"/>
          <w:szCs w:val="28"/>
        </w:rPr>
        <w:t>隨著經濟發展對環境威脅漸增，</w:t>
      </w:r>
      <w:proofErr w:type="gramStart"/>
      <w:r>
        <w:rPr>
          <w:rFonts w:ascii="標楷體" w:eastAsia="標楷體" w:hAnsi="標楷體" w:hint="eastAsia"/>
          <w:sz w:val="28"/>
          <w:szCs w:val="28"/>
        </w:rPr>
        <w:t>綠能科技</w:t>
      </w:r>
      <w:proofErr w:type="gramEnd"/>
      <w:r>
        <w:rPr>
          <w:rFonts w:ascii="標楷體" w:eastAsia="標楷體" w:hAnsi="標楷體" w:hint="eastAsia"/>
          <w:sz w:val="28"/>
          <w:szCs w:val="28"/>
        </w:rPr>
        <w:t>、智慧城市等發展日益受到越南當局重視。因此，我國</w:t>
      </w:r>
      <w:r w:rsidRPr="00174E39">
        <w:rPr>
          <w:rFonts w:ascii="標楷體" w:eastAsia="標楷體" w:hAnsi="標楷體" w:hint="eastAsia"/>
          <w:sz w:val="28"/>
          <w:szCs w:val="28"/>
        </w:rPr>
        <w:t>應</w:t>
      </w:r>
      <w:r w:rsidRPr="00CF5FBC">
        <w:rPr>
          <w:rFonts w:ascii="標楷體" w:eastAsia="標楷體" w:hAnsi="標楷體" w:hint="eastAsia"/>
          <w:sz w:val="28"/>
          <w:szCs w:val="28"/>
        </w:rPr>
        <w:t>加</w:t>
      </w:r>
      <w:r w:rsidRPr="000973AE">
        <w:rPr>
          <w:rFonts w:ascii="標楷體" w:eastAsia="標楷體" w:hAnsi="標楷體" w:hint="eastAsia"/>
          <w:sz w:val="28"/>
          <w:szCs w:val="28"/>
        </w:rPr>
        <w:t>大力</w:t>
      </w:r>
      <w:r w:rsidRPr="00CF5FBC">
        <w:rPr>
          <w:rFonts w:ascii="標楷體" w:eastAsia="標楷體" w:hAnsi="標楷體" w:hint="eastAsia"/>
          <w:sz w:val="28"/>
          <w:szCs w:val="28"/>
        </w:rPr>
        <w:t>道推展</w:t>
      </w:r>
      <w:r>
        <w:rPr>
          <w:rFonts w:ascii="標楷體" w:eastAsia="標楷體" w:hAnsi="標楷體" w:hint="eastAsia"/>
          <w:sz w:val="28"/>
          <w:szCs w:val="28"/>
        </w:rPr>
        <w:t>「</w:t>
      </w:r>
      <w:r w:rsidRPr="00CF5FBC">
        <w:rPr>
          <w:rFonts w:ascii="標楷體" w:eastAsia="標楷體" w:hAnsi="標楷體" w:hint="eastAsia"/>
          <w:sz w:val="28"/>
          <w:szCs w:val="28"/>
        </w:rPr>
        <w:t>五加二</w:t>
      </w:r>
      <w:r>
        <w:rPr>
          <w:rFonts w:ascii="標楷體" w:eastAsia="標楷體" w:hAnsi="標楷體" w:hint="eastAsia"/>
          <w:sz w:val="28"/>
          <w:szCs w:val="28"/>
        </w:rPr>
        <w:t>」</w:t>
      </w:r>
      <w:r w:rsidRPr="00CF5FBC">
        <w:rPr>
          <w:rFonts w:ascii="標楷體" w:eastAsia="標楷體" w:hAnsi="標楷體" w:hint="eastAsia"/>
          <w:sz w:val="28"/>
          <w:szCs w:val="28"/>
        </w:rPr>
        <w:t>產業創新</w:t>
      </w:r>
      <w:r>
        <w:rPr>
          <w:rFonts w:ascii="標楷體" w:eastAsia="標楷體" w:hAnsi="標楷體" w:hint="eastAsia"/>
          <w:sz w:val="28"/>
          <w:szCs w:val="28"/>
        </w:rPr>
        <w:t>，</w:t>
      </w:r>
      <w:proofErr w:type="gramStart"/>
      <w:r w:rsidRPr="005B3231">
        <w:rPr>
          <w:rFonts w:ascii="標楷體" w:eastAsia="標楷體" w:hAnsi="標楷體" w:hint="eastAsia"/>
          <w:sz w:val="28"/>
          <w:szCs w:val="28"/>
        </w:rPr>
        <w:t>引領綠</w:t>
      </w:r>
      <w:r>
        <w:rPr>
          <w:rFonts w:ascii="標楷體" w:eastAsia="標楷體" w:hAnsi="標楷體" w:hint="eastAsia"/>
          <w:sz w:val="28"/>
          <w:szCs w:val="28"/>
        </w:rPr>
        <w:t>能</w:t>
      </w:r>
      <w:r w:rsidRPr="005B3231">
        <w:rPr>
          <w:rFonts w:ascii="標楷體" w:eastAsia="標楷體" w:hAnsi="標楷體" w:hint="eastAsia"/>
          <w:sz w:val="28"/>
          <w:szCs w:val="28"/>
        </w:rPr>
        <w:t>科技</w:t>
      </w:r>
      <w:proofErr w:type="gramEnd"/>
      <w:r w:rsidRPr="005B3231">
        <w:rPr>
          <w:rFonts w:ascii="標楷體" w:eastAsia="標楷體" w:hAnsi="標楷體" w:hint="eastAsia"/>
          <w:sz w:val="28"/>
          <w:szCs w:val="28"/>
        </w:rPr>
        <w:t>、</w:t>
      </w:r>
      <w:r w:rsidRPr="00B0611A">
        <w:rPr>
          <w:rFonts w:ascii="標楷體" w:eastAsia="標楷體" w:hAnsi="標楷體" w:hint="eastAsia"/>
          <w:sz w:val="28"/>
          <w:szCs w:val="28"/>
        </w:rPr>
        <w:t>智慧城市</w:t>
      </w:r>
      <w:r w:rsidRPr="005B3231">
        <w:rPr>
          <w:rFonts w:ascii="標楷體" w:eastAsia="標楷體" w:hAnsi="標楷體" w:hint="eastAsia"/>
          <w:sz w:val="28"/>
          <w:szCs w:val="28"/>
        </w:rPr>
        <w:t>、環保設備及廢棄物處理等</w:t>
      </w:r>
      <w:r>
        <w:rPr>
          <w:rFonts w:ascii="標楷體" w:eastAsia="標楷體" w:hAnsi="標楷體" w:hint="eastAsia"/>
          <w:sz w:val="28"/>
          <w:szCs w:val="28"/>
        </w:rPr>
        <w:t>相關</w:t>
      </w:r>
      <w:r w:rsidRPr="005B3231">
        <w:rPr>
          <w:rFonts w:ascii="標楷體" w:eastAsia="標楷體" w:hAnsi="標楷體" w:hint="eastAsia"/>
          <w:sz w:val="28"/>
          <w:szCs w:val="28"/>
        </w:rPr>
        <w:t>企業進軍。</w:t>
      </w:r>
    </w:p>
    <w:p w:rsidR="00E32A65" w:rsidRDefault="00E32A65" w:rsidP="00E32A65">
      <w:pPr>
        <w:spacing w:line="520" w:lineRule="exact"/>
        <w:ind w:leftChars="57" w:left="557" w:hangingChars="150" w:hanging="420"/>
        <w:jc w:val="both"/>
        <w:rPr>
          <w:rFonts w:ascii="標楷體" w:eastAsia="標楷體" w:hAnsi="標楷體"/>
          <w:b/>
          <w:sz w:val="28"/>
          <w:szCs w:val="28"/>
        </w:rPr>
      </w:pPr>
      <w:r>
        <w:rPr>
          <w:rFonts w:ascii="標楷體" w:eastAsia="標楷體" w:hAnsi="標楷體" w:hint="eastAsia"/>
          <w:b/>
          <w:sz w:val="28"/>
          <w:szCs w:val="28"/>
        </w:rPr>
        <w:t>2、發展</w:t>
      </w:r>
      <w:r w:rsidRPr="00CC752F">
        <w:rPr>
          <w:rFonts w:ascii="標楷體" w:eastAsia="標楷體" w:hAnsi="標楷體" w:hint="eastAsia"/>
          <w:b/>
          <w:sz w:val="28"/>
          <w:szCs w:val="28"/>
        </w:rPr>
        <w:t>服務及品牌</w:t>
      </w:r>
      <w:r>
        <w:rPr>
          <w:rFonts w:ascii="微軟正黑體" w:eastAsia="微軟正黑體" w:hAnsi="微軟正黑體" w:hint="eastAsia"/>
          <w:b/>
          <w:sz w:val="28"/>
          <w:szCs w:val="28"/>
        </w:rPr>
        <w:t>：</w:t>
      </w:r>
      <w:proofErr w:type="gramStart"/>
      <w:r w:rsidRPr="00D83299">
        <w:rPr>
          <w:rFonts w:ascii="標楷體" w:eastAsia="標楷體" w:hAnsi="標楷體" w:hint="eastAsia"/>
          <w:sz w:val="28"/>
          <w:szCs w:val="28"/>
        </w:rPr>
        <w:t>臺</w:t>
      </w:r>
      <w:proofErr w:type="gramEnd"/>
      <w:r>
        <w:rPr>
          <w:rFonts w:ascii="標楷體" w:eastAsia="標楷體" w:hAnsi="標楷體" w:hint="eastAsia"/>
          <w:sz w:val="28"/>
          <w:szCs w:val="28"/>
        </w:rPr>
        <w:t>商對越南甚至對東協投資，若只想複製對中國大陸投資之經驗，尋找低廉成本的生產基地，易</w:t>
      </w:r>
      <w:proofErr w:type="gramStart"/>
      <w:r>
        <w:rPr>
          <w:rFonts w:ascii="標楷體" w:eastAsia="標楷體" w:hAnsi="標楷體" w:hint="eastAsia"/>
          <w:sz w:val="28"/>
          <w:szCs w:val="28"/>
        </w:rPr>
        <w:t>流於逐水草</w:t>
      </w:r>
      <w:proofErr w:type="gramEnd"/>
      <w:r>
        <w:rPr>
          <w:rFonts w:ascii="標楷體" w:eastAsia="標楷體" w:hAnsi="標楷體" w:hint="eastAsia"/>
          <w:sz w:val="28"/>
          <w:szCs w:val="28"/>
        </w:rPr>
        <w:t>而居。越南人非常重視品牌，相較於</w:t>
      </w:r>
      <w:r w:rsidRPr="00B32221">
        <w:rPr>
          <w:rFonts w:ascii="標楷體" w:eastAsia="標楷體" w:hAnsi="標楷體" w:hint="eastAsia"/>
          <w:sz w:val="28"/>
          <w:szCs w:val="28"/>
        </w:rPr>
        <w:t>日韓對品牌推廣行銷</w:t>
      </w:r>
      <w:r>
        <w:rPr>
          <w:rFonts w:ascii="標楷體" w:eastAsia="標楷體" w:hAnsi="標楷體" w:hint="eastAsia"/>
          <w:sz w:val="28"/>
          <w:szCs w:val="28"/>
        </w:rPr>
        <w:t>的</w:t>
      </w:r>
      <w:r w:rsidRPr="00B32221">
        <w:rPr>
          <w:rFonts w:ascii="標楷體" w:eastAsia="標楷體" w:hAnsi="標楷體" w:hint="eastAsia"/>
          <w:sz w:val="28"/>
          <w:szCs w:val="28"/>
        </w:rPr>
        <w:t>不遺餘力</w:t>
      </w:r>
      <w:r>
        <w:rPr>
          <w:rFonts w:ascii="標楷體" w:eastAsia="標楷體" w:hAnsi="標楷體" w:hint="eastAsia"/>
          <w:sz w:val="28"/>
          <w:szCs w:val="28"/>
        </w:rPr>
        <w:t>，臺灣長期在越南深耕製造業，因此，越南消費者購買手機、家電、美妝保養品會想到韓國，購買機車、家電產品聯想到日本，對臺灣產品的意象相對模糊。應協助</w:t>
      </w:r>
      <w:proofErr w:type="gramStart"/>
      <w:r w:rsidRPr="00D83299">
        <w:rPr>
          <w:rFonts w:ascii="標楷體" w:eastAsia="標楷體" w:hAnsi="標楷體" w:hint="eastAsia"/>
          <w:sz w:val="28"/>
          <w:szCs w:val="28"/>
        </w:rPr>
        <w:t>臺</w:t>
      </w:r>
      <w:proofErr w:type="gramEnd"/>
      <w:r>
        <w:rPr>
          <w:rFonts w:ascii="標楷體" w:eastAsia="標楷體" w:hAnsi="標楷體" w:hint="eastAsia"/>
          <w:sz w:val="28"/>
          <w:szCs w:val="28"/>
        </w:rPr>
        <w:t>商</w:t>
      </w:r>
      <w:r w:rsidRPr="00A96EAD">
        <w:rPr>
          <w:rFonts w:ascii="標楷體" w:eastAsia="標楷體" w:hAnsi="標楷體" w:hint="eastAsia"/>
          <w:sz w:val="28"/>
          <w:szCs w:val="28"/>
        </w:rPr>
        <w:t>深入了解當地市場</w:t>
      </w:r>
      <w:r>
        <w:rPr>
          <w:rFonts w:ascii="標楷體" w:eastAsia="標楷體" w:hAnsi="標楷體" w:hint="eastAsia"/>
          <w:sz w:val="28"/>
          <w:szCs w:val="28"/>
        </w:rPr>
        <w:t>，朝</w:t>
      </w:r>
      <w:r w:rsidRPr="007D202E">
        <w:rPr>
          <w:rFonts w:ascii="標楷體" w:eastAsia="標楷體" w:hAnsi="標楷體" w:hint="eastAsia"/>
          <w:sz w:val="28"/>
          <w:szCs w:val="28"/>
        </w:rPr>
        <w:t>服務及品牌發展，</w:t>
      </w:r>
      <w:r>
        <w:rPr>
          <w:rFonts w:ascii="標楷體" w:eastAsia="標楷體" w:hAnsi="標楷體" w:hint="eastAsia"/>
          <w:sz w:val="28"/>
          <w:szCs w:val="28"/>
        </w:rPr>
        <w:t>並</w:t>
      </w:r>
      <w:r w:rsidRPr="006D4598">
        <w:rPr>
          <w:rFonts w:ascii="標楷體" w:eastAsia="標楷體" w:hAnsi="標楷體" w:hint="eastAsia"/>
          <w:sz w:val="28"/>
          <w:szCs w:val="28"/>
        </w:rPr>
        <w:t>加強通路掌握</w:t>
      </w:r>
      <w:r w:rsidRPr="00CF20F7">
        <w:rPr>
          <w:rFonts w:ascii="標楷體" w:eastAsia="標楷體" w:hAnsi="標楷體" w:hint="eastAsia"/>
          <w:sz w:val="28"/>
          <w:szCs w:val="28"/>
        </w:rPr>
        <w:t>，</w:t>
      </w:r>
      <w:r>
        <w:rPr>
          <w:rFonts w:ascii="標楷體" w:eastAsia="標楷體" w:hAnsi="標楷體" w:hint="eastAsia"/>
          <w:sz w:val="28"/>
          <w:szCs w:val="28"/>
        </w:rPr>
        <w:t>才能享受越南經濟快速成長的果實。</w:t>
      </w:r>
    </w:p>
    <w:p w:rsidR="00E32A65" w:rsidRPr="005954AE" w:rsidRDefault="00E32A65" w:rsidP="00E32A65">
      <w:pPr>
        <w:spacing w:line="520" w:lineRule="exact"/>
        <w:ind w:leftChars="1" w:left="568" w:hangingChars="202" w:hanging="566"/>
        <w:rPr>
          <w:rFonts w:eastAsia="標楷體"/>
          <w:sz w:val="28"/>
          <w:szCs w:val="32"/>
        </w:rPr>
      </w:pPr>
      <w:r w:rsidRPr="001E71A8">
        <w:rPr>
          <w:rFonts w:ascii="標楷體" w:eastAsia="標楷體" w:hAnsi="標楷體" w:hint="eastAsia"/>
          <w:b/>
          <w:sz w:val="28"/>
          <w:szCs w:val="28"/>
        </w:rPr>
        <w:t>(</w:t>
      </w:r>
      <w:r>
        <w:rPr>
          <w:rFonts w:ascii="標楷體" w:eastAsia="標楷體" w:hAnsi="標楷體" w:hint="eastAsia"/>
          <w:b/>
          <w:sz w:val="28"/>
          <w:szCs w:val="28"/>
        </w:rPr>
        <w:t>四</w:t>
      </w:r>
      <w:r w:rsidRPr="001E71A8">
        <w:rPr>
          <w:rFonts w:ascii="標楷體" w:eastAsia="標楷體" w:hAnsi="標楷體" w:hint="eastAsia"/>
          <w:b/>
          <w:sz w:val="28"/>
          <w:szCs w:val="28"/>
        </w:rPr>
        <w:t>)</w:t>
      </w:r>
      <w:r w:rsidRPr="00373CD1">
        <w:rPr>
          <w:rFonts w:ascii="標楷體" w:eastAsia="標楷體" w:hAnsi="標楷體" w:hint="eastAsia"/>
          <w:b/>
          <w:sz w:val="28"/>
          <w:szCs w:val="28"/>
        </w:rPr>
        <w:t>美中貿易摩擦將加劇</w:t>
      </w:r>
      <w:r>
        <w:rPr>
          <w:rFonts w:ascii="標楷體" w:eastAsia="標楷體" w:hAnsi="標楷體" w:hint="eastAsia"/>
          <w:b/>
          <w:sz w:val="28"/>
          <w:szCs w:val="28"/>
        </w:rPr>
        <w:t>外資</w:t>
      </w:r>
      <w:r w:rsidRPr="00373CD1">
        <w:rPr>
          <w:rFonts w:ascii="標楷體" w:eastAsia="標楷體" w:hAnsi="標楷體" w:hint="eastAsia"/>
          <w:b/>
          <w:sz w:val="28"/>
          <w:szCs w:val="28"/>
        </w:rPr>
        <w:t>競爭態勢</w:t>
      </w:r>
      <w:r>
        <w:rPr>
          <w:rFonts w:ascii="微軟正黑體" w:eastAsia="微軟正黑體" w:hAnsi="微軟正黑體" w:hint="eastAsia"/>
          <w:b/>
          <w:sz w:val="28"/>
          <w:szCs w:val="28"/>
        </w:rPr>
        <w:t>：</w:t>
      </w:r>
      <w:r>
        <w:rPr>
          <w:rFonts w:ascii="標楷體" w:eastAsia="標楷體" w:hAnsi="標楷體" w:hint="eastAsia"/>
          <w:sz w:val="28"/>
          <w:szCs w:val="28"/>
        </w:rPr>
        <w:t>憑藉低廉成本及鄰近中國大陸等優勢，越南儼然已成為新的世界工廠。在</w:t>
      </w:r>
      <w:r w:rsidRPr="002D497C">
        <w:rPr>
          <w:rFonts w:ascii="標楷體" w:eastAsia="標楷體" w:hAnsi="標楷體" w:hint="eastAsia"/>
          <w:sz w:val="28"/>
          <w:szCs w:val="28"/>
        </w:rPr>
        <w:t>美中貿易</w:t>
      </w:r>
      <w:r>
        <w:rPr>
          <w:rFonts w:ascii="標楷體" w:eastAsia="標楷體" w:hAnsi="標楷體" w:hint="eastAsia"/>
          <w:sz w:val="28"/>
          <w:szCs w:val="28"/>
        </w:rPr>
        <w:t>摩擦後</w:t>
      </w:r>
      <w:r w:rsidRPr="002D497C">
        <w:rPr>
          <w:rFonts w:ascii="標楷體" w:eastAsia="標楷體" w:hAnsi="標楷體" w:hint="eastAsia"/>
          <w:sz w:val="28"/>
          <w:szCs w:val="28"/>
        </w:rPr>
        <w:t>，</w:t>
      </w:r>
      <w:r>
        <w:rPr>
          <w:rFonts w:ascii="標楷體" w:eastAsia="標楷體" w:hAnsi="標楷體" w:hint="eastAsia"/>
          <w:sz w:val="28"/>
          <w:szCs w:val="28"/>
        </w:rPr>
        <w:t>為</w:t>
      </w:r>
      <w:r w:rsidRPr="002D497C">
        <w:rPr>
          <w:rFonts w:ascii="標楷體" w:eastAsia="標楷體" w:hAnsi="標楷體" w:hint="eastAsia"/>
          <w:sz w:val="28"/>
          <w:szCs w:val="28"/>
        </w:rPr>
        <w:t>避開美國的高額關稅</w:t>
      </w:r>
      <w:r>
        <w:rPr>
          <w:rFonts w:ascii="標楷體" w:eastAsia="標楷體" w:hAnsi="標楷體" w:hint="eastAsia"/>
          <w:sz w:val="28"/>
          <w:szCs w:val="28"/>
        </w:rPr>
        <w:t>，</w:t>
      </w:r>
      <w:r w:rsidRPr="002D497C">
        <w:rPr>
          <w:rFonts w:ascii="標楷體" w:eastAsia="標楷體" w:hAnsi="標楷體" w:hint="eastAsia"/>
          <w:sz w:val="28"/>
          <w:szCs w:val="28"/>
        </w:rPr>
        <w:t>包括</w:t>
      </w:r>
      <w:r w:rsidRPr="00C95C94">
        <w:rPr>
          <w:rFonts w:ascii="標楷體" w:eastAsia="標楷體" w:hAnsi="標楷體" w:hint="eastAsia"/>
          <w:sz w:val="28"/>
          <w:szCs w:val="28"/>
        </w:rPr>
        <w:t>紡織、製鞋、電子零組件相關業別</w:t>
      </w:r>
      <w:r w:rsidRPr="002D497C">
        <w:rPr>
          <w:rFonts w:ascii="標楷體" w:eastAsia="標楷體" w:hAnsi="標楷體" w:hint="eastAsia"/>
          <w:sz w:val="28"/>
          <w:szCs w:val="28"/>
        </w:rPr>
        <w:t>在內的許多製造商</w:t>
      </w:r>
      <w:r w:rsidRPr="00C95C94">
        <w:rPr>
          <w:rFonts w:ascii="標楷體" w:eastAsia="標楷體" w:hAnsi="標楷體" w:hint="eastAsia"/>
          <w:sz w:val="28"/>
          <w:szCs w:val="28"/>
        </w:rPr>
        <w:t>紛紛</w:t>
      </w:r>
      <w:r>
        <w:rPr>
          <w:rFonts w:ascii="標楷體" w:eastAsia="標楷體" w:hAnsi="標楷體" w:hint="eastAsia"/>
          <w:sz w:val="28"/>
          <w:szCs w:val="28"/>
        </w:rPr>
        <w:t>將生產基地由</w:t>
      </w:r>
      <w:r w:rsidRPr="009D3076">
        <w:rPr>
          <w:rFonts w:ascii="標楷體" w:eastAsia="標楷體" w:hAnsi="標楷體" w:hint="eastAsia"/>
          <w:sz w:val="28"/>
          <w:szCs w:val="28"/>
        </w:rPr>
        <w:t>中國大陸移往越南</w:t>
      </w:r>
      <w:r w:rsidRPr="002D497C">
        <w:rPr>
          <w:rFonts w:ascii="標楷體" w:eastAsia="標楷體" w:hAnsi="標楷體" w:hint="eastAsia"/>
          <w:sz w:val="28"/>
          <w:szCs w:val="28"/>
        </w:rPr>
        <w:t>。</w:t>
      </w:r>
      <w:r>
        <w:rPr>
          <w:rFonts w:ascii="標楷體" w:eastAsia="標楷體" w:hAnsi="標楷體" w:hint="eastAsia"/>
          <w:sz w:val="28"/>
          <w:szCs w:val="28"/>
        </w:rPr>
        <w:t>根據</w:t>
      </w:r>
      <w:r w:rsidRPr="00701AE2">
        <w:rPr>
          <w:rFonts w:ascii="標楷體" w:eastAsia="標楷體" w:hAnsi="標楷體" w:hint="eastAsia"/>
          <w:sz w:val="28"/>
          <w:szCs w:val="28"/>
        </w:rPr>
        <w:t>瑞穗綜</w:t>
      </w:r>
      <w:proofErr w:type="gramStart"/>
      <w:r w:rsidRPr="00701AE2">
        <w:rPr>
          <w:rFonts w:ascii="標楷體" w:eastAsia="標楷體" w:hAnsi="標楷體" w:hint="eastAsia"/>
          <w:sz w:val="28"/>
          <w:szCs w:val="28"/>
        </w:rPr>
        <w:t>研</w:t>
      </w:r>
      <w:proofErr w:type="gramEnd"/>
      <w:r w:rsidRPr="00701AE2">
        <w:rPr>
          <w:rFonts w:ascii="標楷體" w:eastAsia="標楷體" w:hAnsi="標楷體" w:hint="eastAsia"/>
          <w:sz w:val="28"/>
          <w:szCs w:val="28"/>
        </w:rPr>
        <w:t>分析，越南</w:t>
      </w:r>
      <w:r>
        <w:rPr>
          <w:rFonts w:ascii="標楷體" w:eastAsia="標楷體" w:hAnsi="標楷體" w:hint="eastAsia"/>
          <w:sz w:val="28"/>
          <w:szCs w:val="28"/>
        </w:rPr>
        <w:t>為</w:t>
      </w:r>
      <w:r w:rsidRPr="00701AE2">
        <w:rPr>
          <w:rFonts w:ascii="標楷體" w:eastAsia="標楷體" w:hAnsi="標楷體" w:hint="eastAsia"/>
          <w:sz w:val="28"/>
          <w:szCs w:val="28"/>
        </w:rPr>
        <w:t>美中貿易</w:t>
      </w:r>
      <w:r>
        <w:rPr>
          <w:rFonts w:ascii="標楷體" w:eastAsia="標楷體" w:hAnsi="標楷體" w:hint="eastAsia"/>
          <w:sz w:val="28"/>
          <w:szCs w:val="28"/>
        </w:rPr>
        <w:t>摩擦</w:t>
      </w:r>
      <w:r w:rsidRPr="00701AE2">
        <w:rPr>
          <w:rFonts w:ascii="標楷體" w:eastAsia="標楷體" w:hAnsi="標楷體" w:hint="eastAsia"/>
          <w:sz w:val="28"/>
          <w:szCs w:val="28"/>
        </w:rPr>
        <w:t>受益最大</w:t>
      </w:r>
      <w:r>
        <w:rPr>
          <w:rFonts w:ascii="標楷體" w:eastAsia="標楷體" w:hAnsi="標楷體" w:hint="eastAsia"/>
          <w:sz w:val="28"/>
          <w:szCs w:val="28"/>
        </w:rPr>
        <w:t>的</w:t>
      </w:r>
      <w:r w:rsidRPr="00701AE2">
        <w:rPr>
          <w:rFonts w:ascii="標楷體" w:eastAsia="標楷體" w:hAnsi="標楷體" w:hint="eastAsia"/>
          <w:sz w:val="28"/>
          <w:szCs w:val="28"/>
        </w:rPr>
        <w:t>亞洲國家，</w:t>
      </w:r>
      <w:r>
        <w:rPr>
          <w:rFonts w:ascii="標楷體" w:eastAsia="標楷體" w:hAnsi="標楷體" w:hint="eastAsia"/>
          <w:sz w:val="28"/>
          <w:szCs w:val="28"/>
        </w:rPr>
        <w:t>預估</w:t>
      </w:r>
      <w:r w:rsidRPr="00701AE2">
        <w:rPr>
          <w:rFonts w:ascii="標楷體" w:eastAsia="標楷體" w:hAnsi="標楷體" w:hint="eastAsia"/>
          <w:sz w:val="28"/>
          <w:szCs w:val="28"/>
        </w:rPr>
        <w:t>經濟</w:t>
      </w:r>
      <w:r>
        <w:rPr>
          <w:rFonts w:ascii="標楷體" w:eastAsia="標楷體" w:hAnsi="標楷體" w:hint="eastAsia"/>
          <w:sz w:val="28"/>
          <w:szCs w:val="28"/>
        </w:rPr>
        <w:t>成</w:t>
      </w:r>
      <w:r w:rsidRPr="00701AE2">
        <w:rPr>
          <w:rFonts w:ascii="標楷體" w:eastAsia="標楷體" w:hAnsi="標楷體" w:hint="eastAsia"/>
          <w:sz w:val="28"/>
          <w:szCs w:val="28"/>
        </w:rPr>
        <w:t>長率</w:t>
      </w:r>
      <w:r>
        <w:rPr>
          <w:rFonts w:ascii="標楷體" w:eastAsia="標楷體" w:hAnsi="標楷體" w:hint="eastAsia"/>
          <w:sz w:val="28"/>
          <w:szCs w:val="28"/>
        </w:rPr>
        <w:t>將提升</w:t>
      </w:r>
      <w:r w:rsidRPr="006A44CB">
        <w:rPr>
          <w:rFonts w:ascii="標楷體" w:eastAsia="標楷體" w:hAnsi="標楷體" w:hint="eastAsia"/>
          <w:sz w:val="28"/>
          <w:szCs w:val="28"/>
        </w:rPr>
        <w:t>0.5個百分點</w:t>
      </w:r>
      <w:r w:rsidRPr="00701AE2">
        <w:rPr>
          <w:rFonts w:ascii="標楷體" w:eastAsia="標楷體" w:hAnsi="標楷體" w:hint="eastAsia"/>
          <w:sz w:val="28"/>
          <w:szCs w:val="28"/>
        </w:rPr>
        <w:t>。</w:t>
      </w:r>
      <w:r>
        <w:rPr>
          <w:rFonts w:ascii="標楷體" w:eastAsia="標楷體" w:hAnsi="標楷體" w:hint="eastAsia"/>
          <w:sz w:val="28"/>
          <w:szCs w:val="28"/>
        </w:rPr>
        <w:t>在新一波</w:t>
      </w:r>
      <w:r w:rsidRPr="00B92D62">
        <w:rPr>
          <w:rFonts w:ascii="標楷體" w:eastAsia="標楷體" w:hAnsi="標楷體" w:hint="eastAsia"/>
          <w:sz w:val="28"/>
          <w:szCs w:val="28"/>
        </w:rPr>
        <w:t>外資投資</w:t>
      </w:r>
      <w:r>
        <w:rPr>
          <w:rFonts w:ascii="標楷體" w:eastAsia="標楷體" w:hAnsi="標楷體" w:hint="eastAsia"/>
          <w:sz w:val="28"/>
          <w:szCs w:val="28"/>
        </w:rPr>
        <w:t>熱潮</w:t>
      </w:r>
      <w:r w:rsidRPr="00B92D62">
        <w:rPr>
          <w:rFonts w:ascii="標楷體" w:eastAsia="標楷體" w:hAnsi="標楷體" w:hint="eastAsia"/>
          <w:sz w:val="28"/>
          <w:szCs w:val="28"/>
        </w:rPr>
        <w:t>下</w:t>
      </w:r>
      <w:r>
        <w:rPr>
          <w:rFonts w:ascii="標楷體" w:eastAsia="標楷體" w:hAnsi="標楷體" w:hint="eastAsia"/>
          <w:sz w:val="28"/>
          <w:szCs w:val="28"/>
        </w:rPr>
        <w:t>，越南已逐漸出現土地、人力不足的現象。</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商在越南投資，勢將</w:t>
      </w:r>
      <w:r w:rsidRPr="00011C4A">
        <w:rPr>
          <w:rFonts w:ascii="標楷體" w:eastAsia="標楷體" w:hAnsi="標楷體" w:hint="eastAsia"/>
          <w:sz w:val="28"/>
          <w:szCs w:val="28"/>
        </w:rPr>
        <w:t>面臨來自全世界</w:t>
      </w:r>
      <w:r>
        <w:rPr>
          <w:rFonts w:ascii="標楷體" w:eastAsia="標楷體" w:hAnsi="標楷體" w:hint="eastAsia"/>
          <w:sz w:val="28"/>
          <w:szCs w:val="28"/>
        </w:rPr>
        <w:t>更激烈的競爭，</w:t>
      </w:r>
      <w:r w:rsidRPr="00011C4A">
        <w:rPr>
          <w:rFonts w:ascii="標楷體" w:eastAsia="標楷體" w:hAnsi="標楷體" w:hint="eastAsia"/>
          <w:sz w:val="28"/>
          <w:szCs w:val="28"/>
        </w:rPr>
        <w:t>升級轉型壓力將更形急迫，</w:t>
      </w:r>
      <w:r>
        <w:rPr>
          <w:rFonts w:ascii="標楷體" w:eastAsia="標楷體" w:hAnsi="標楷體" w:hint="eastAsia"/>
          <w:sz w:val="28"/>
          <w:szCs w:val="28"/>
        </w:rPr>
        <w:t>必須</w:t>
      </w:r>
      <w:r w:rsidRPr="00D76A4E">
        <w:rPr>
          <w:rFonts w:ascii="標楷體" w:eastAsia="標楷體" w:hAnsi="標楷體" w:hint="eastAsia"/>
          <w:sz w:val="28"/>
          <w:szCs w:val="28"/>
        </w:rPr>
        <w:t>改變代工投資布局思維</w:t>
      </w:r>
      <w:r>
        <w:rPr>
          <w:rFonts w:ascii="標楷體" w:eastAsia="標楷體" w:hAnsi="標楷體" w:hint="eastAsia"/>
          <w:sz w:val="28"/>
          <w:szCs w:val="28"/>
        </w:rPr>
        <w:t>，落實在地化發展，並致力切合當地需求，提供更精緻的服務，才有機會勝出。</w:t>
      </w:r>
    </w:p>
    <w:sectPr w:rsidR="00E32A65" w:rsidRPr="005954AE" w:rsidSect="000F38B3">
      <w:footnotePr>
        <w:numRestart w:val="eachSect"/>
      </w:footnotePr>
      <w:pgSz w:w="11906" w:h="16838"/>
      <w:pgMar w:top="1440" w:right="1644" w:bottom="1440" w:left="164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3C2" w:rsidRDefault="001213C2">
      <w:r>
        <w:separator/>
      </w:r>
    </w:p>
  </w:endnote>
  <w:endnote w:type="continuationSeparator" w:id="0">
    <w:p w:rsidR="001213C2" w:rsidRDefault="00121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charset w:val="88"/>
    <w:family w:val="modern"/>
    <w:pitch w:val="fixed"/>
    <w:sig w:usb0="80000001" w:usb1="28091800" w:usb2="00000016" w:usb3="00000000" w:csb0="00100000" w:csb1="00000000"/>
  </w:font>
  <w:font w:name="華康楷書體W5">
    <w:altName w:val="新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楷書體W6">
    <w:charset w:val="00"/>
    <w:family w:val="auto"/>
    <w:pitch w:val="variable"/>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charset w:val="00"/>
    <w:family w:val="roman"/>
    <w:pitch w:val="variable"/>
  </w:font>
  <w:font w:name="文鼎中楷">
    <w:charset w:val="00"/>
    <w:family w:val="roman"/>
    <w:pitch w:val="variable"/>
  </w:font>
  <w:font w:name="華康細明體">
    <w:altName w:val="Arial Unicode MS"/>
    <w:charset w:val="88"/>
    <w:family w:val="modern"/>
    <w:pitch w:val="fixed"/>
    <w:sig w:usb0="00000000" w:usb1="28091800" w:usb2="00000016" w:usb3="00000000" w:csb0="00100000" w:csb1="00000000"/>
  </w:font>
  <w:font w:name="華康圓體 Std W5">
    <w:charset w:val="00"/>
    <w:family w:val="auto"/>
    <w:pitch w:val="variable"/>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charset w:val="00"/>
    <w:family w:val="auto"/>
    <w:pitch w:val="variable"/>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з">
    <w:charset w:val="00"/>
    <w:family w:val="roman"/>
    <w:pitch w:val="variable"/>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文鼎特明">
    <w:charset w:val="00"/>
    <w:family w:val="auto"/>
    <w:pitch w:val="variable"/>
  </w:font>
  <w:font w:name="文鼎粗魏碑">
    <w:charset w:val="00"/>
    <w:family w:val="auto"/>
    <w:pitch w:val="variable"/>
  </w:font>
  <w:font w:name="華康新儷中黑">
    <w:charset w:val="00"/>
    <w:family w:val="auto"/>
    <w:pitch w:val="variable"/>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HelveticaNeueLT Pro 45 Lt">
    <w:charset w:val="00"/>
    <w:family w:val="auto"/>
    <w:pitch w:val="variable"/>
  </w:font>
  <w:font w:name="sөũ">
    <w:charset w:val="00"/>
    <w:family w:val="roman"/>
    <w:pitch w:val="variable"/>
  </w:font>
  <w:font w:name="華康中明體">
    <w:altName w:val="Arial Unicode MS"/>
    <w:charset w:val="88"/>
    <w:family w:val="modern"/>
    <w:pitch w:val="fixed"/>
    <w:sig w:usb0="80000001" w:usb1="28091800" w:usb2="00000016" w:usb3="00000000" w:csb0="00100000" w:csb1="00000000"/>
  </w:font>
  <w:font w:name="EC Square Sans Pro">
    <w:charset w:val="00"/>
    <w:family w:val="roman"/>
    <w:pitch w:val="variable"/>
  </w:font>
  <w:font w:name="標楷體*.灦..">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17" w:rsidRDefault="00CB4417" w:rsidP="00AE413E">
    <w:pPr>
      <w:pStyle w:val="a6"/>
      <w:spacing w:before="48"/>
      <w:ind w:left="1040" w:hanging="320"/>
      <w:jc w:val="center"/>
    </w:pPr>
  </w:p>
  <w:p w:rsidR="00CB4417" w:rsidRDefault="00CB4417">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17" w:rsidRDefault="00CB4417">
    <w:pPr>
      <w:pStyle w:val="a6"/>
      <w:ind w:right="360"/>
      <w:jc w:val="right"/>
    </w:pPr>
    <w:bookmarkStart w:id="1" w:name="_Toc196014052"/>
    <w:bookmarkStart w:id="2" w:name="_Toc196122061"/>
    <w:bookmarkStart w:id="3" w:name="_Toc196215322"/>
    <w:bookmarkStart w:id="4" w:name="_Toc196540347"/>
    <w:bookmarkStart w:id="5" w:name="_Toc198464526"/>
    <w:bookmarkStart w:id="6" w:name="_Toc230064817"/>
    <w:bookmarkStart w:id="7" w:name="_Toc279048460"/>
    <w:bookmarkStart w:id="8" w:name="_Toc349916572"/>
    <w:bookmarkEnd w:id="1"/>
    <w:bookmarkEnd w:id="2"/>
    <w:bookmarkEnd w:id="3"/>
    <w:bookmarkEnd w:id="4"/>
    <w:bookmarkEnd w:id="5"/>
    <w:bookmarkEnd w:id="6"/>
    <w:bookmarkEnd w:id="7"/>
    <w:bookmarkEnd w:id="8"/>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417" w:rsidRDefault="00CB4417" w:rsidP="00172180">
    <w:pPr>
      <w:pStyle w:val="a6"/>
      <w:spacing w:before="48"/>
      <w:ind w:left="1040" w:hanging="320"/>
      <w:jc w:val="center"/>
    </w:pPr>
  </w:p>
  <w:p w:rsidR="00CB4417" w:rsidRDefault="00CB4417">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659788"/>
      <w:docPartObj>
        <w:docPartGallery w:val="Page Numbers (Bottom of Page)"/>
        <w:docPartUnique/>
      </w:docPartObj>
    </w:sdtPr>
    <w:sdtEndPr/>
    <w:sdtContent>
      <w:p w:rsidR="00CB4417" w:rsidRDefault="00CB4417" w:rsidP="00172180">
        <w:pPr>
          <w:pStyle w:val="a6"/>
          <w:spacing w:before="48"/>
          <w:ind w:left="1040" w:hanging="320"/>
          <w:jc w:val="center"/>
        </w:pPr>
        <w:r>
          <w:fldChar w:fldCharType="begin"/>
        </w:r>
        <w:r>
          <w:instrText>PAGE   \* MERGEFORMAT</w:instrText>
        </w:r>
        <w:r>
          <w:fldChar w:fldCharType="separate"/>
        </w:r>
        <w:r w:rsidR="00B27E3D" w:rsidRPr="00B27E3D">
          <w:rPr>
            <w:noProof/>
            <w:lang w:val="zh-TW"/>
          </w:rPr>
          <w:t>66</w:t>
        </w:r>
        <w:r>
          <w:fldChar w:fldCharType="end"/>
        </w:r>
      </w:p>
    </w:sdtContent>
  </w:sdt>
  <w:p w:rsidR="00CB4417" w:rsidRDefault="00CB441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3C2" w:rsidRDefault="001213C2">
      <w:r>
        <w:separator/>
      </w:r>
    </w:p>
  </w:footnote>
  <w:footnote w:type="continuationSeparator" w:id="0">
    <w:p w:rsidR="001213C2" w:rsidRDefault="001213C2">
      <w:r>
        <w:continuationSeparator/>
      </w:r>
    </w:p>
  </w:footnote>
  <w:footnote w:id="1">
    <w:p w:rsidR="00CB4417" w:rsidRPr="007C49CB" w:rsidRDefault="00CB4417" w:rsidP="000F38B3">
      <w:pPr>
        <w:pStyle w:val="af6"/>
        <w:rPr>
          <w:rFonts w:ascii="標楷體" w:eastAsia="標楷體" w:hAnsi="標楷體"/>
          <w:sz w:val="22"/>
          <w:szCs w:val="22"/>
        </w:rPr>
      </w:pPr>
      <w:r w:rsidRPr="001C3448">
        <w:rPr>
          <w:rStyle w:val="affa"/>
          <w:rFonts w:ascii="標楷體" w:eastAsia="標楷體" w:hAnsi="標楷體"/>
        </w:rPr>
        <w:footnoteRef/>
      </w:r>
      <w:r w:rsidRPr="001B3027">
        <w:t>本文係屬個人研究心得，不代表經濟部立場。</w:t>
      </w:r>
    </w:p>
  </w:footnote>
  <w:footnote w:id="2">
    <w:p w:rsidR="00CB4417" w:rsidRPr="00B36A64" w:rsidRDefault="00CB4417" w:rsidP="00E32A65">
      <w:pPr>
        <w:pStyle w:val="af6"/>
        <w:ind w:left="70" w:hangingChars="35" w:hanging="70"/>
      </w:pPr>
      <w:r>
        <w:rPr>
          <w:rStyle w:val="affa"/>
        </w:rPr>
        <w:footnoteRef/>
      </w:r>
      <w:r>
        <w:rPr>
          <w:rFonts w:hint="eastAsia"/>
        </w:rPr>
        <w:t>越南為東協的門戶，北邊與中國大陸接壤，位</w:t>
      </w:r>
      <w:r w:rsidRPr="00B36A64">
        <w:rPr>
          <w:rFonts w:asciiTheme="minorEastAsia" w:hAnsiTheme="minorEastAsia" w:hint="eastAsia"/>
        </w:rPr>
        <w:t>居東協與中國大陸貨物中轉的關鍵位置</w:t>
      </w:r>
      <w:r>
        <w:rPr>
          <w:rFonts w:asciiTheme="minorEastAsia" w:hAnsiTheme="minorEastAsia" w:hint="eastAsia"/>
        </w:rPr>
        <w:t>，外資於越南投資生產，除利用地緣優勢加工出口外，也看</w:t>
      </w:r>
      <w:proofErr w:type="gramStart"/>
      <w:r>
        <w:rPr>
          <w:rFonts w:asciiTheme="minorEastAsia" w:hAnsiTheme="minorEastAsia" w:hint="eastAsia"/>
        </w:rPr>
        <w:t>準</w:t>
      </w:r>
      <w:proofErr w:type="gramEnd"/>
      <w:r>
        <w:rPr>
          <w:rFonts w:asciiTheme="minorEastAsia" w:hAnsiTheme="minorEastAsia" w:hint="eastAsia"/>
        </w:rPr>
        <w:t>產品及服務能輻射到周邊國家及地區。</w:t>
      </w:r>
    </w:p>
  </w:footnote>
  <w:footnote w:id="3">
    <w:p w:rsidR="00CB4417" w:rsidRPr="00585D5B" w:rsidRDefault="00CB4417" w:rsidP="00E32A65">
      <w:pPr>
        <w:pStyle w:val="af6"/>
      </w:pPr>
      <w:r>
        <w:rPr>
          <w:rStyle w:val="affa"/>
        </w:rPr>
        <w:footnoteRef/>
      </w:r>
      <w:r>
        <w:rPr>
          <w:rFonts w:hint="eastAsia"/>
        </w:rPr>
        <w:t>「</w:t>
      </w:r>
      <w:r>
        <w:rPr>
          <w:rFonts w:hint="eastAsia"/>
        </w:rPr>
        <w:t>World in 2050</w:t>
      </w:r>
      <w:r>
        <w:rPr>
          <w:rFonts w:hint="eastAsia"/>
        </w:rPr>
        <w:t>」全球經濟趨勢報告。</w:t>
      </w:r>
    </w:p>
  </w:footnote>
  <w:footnote w:id="4">
    <w:p w:rsidR="00CB4417" w:rsidRPr="008E47D5" w:rsidRDefault="00CB4417" w:rsidP="00E32A65">
      <w:pPr>
        <w:pStyle w:val="af6"/>
        <w:ind w:left="70" w:hangingChars="35" w:hanging="70"/>
      </w:pPr>
      <w:r>
        <w:rPr>
          <w:rStyle w:val="affa"/>
        </w:rPr>
        <w:footnoteRef/>
      </w:r>
      <w:r w:rsidRPr="00E86347">
        <w:rPr>
          <w:rFonts w:hint="eastAsia"/>
        </w:rPr>
        <w:t>越南總理阮春福</w:t>
      </w:r>
      <w:r>
        <w:rPr>
          <w:rFonts w:hint="eastAsia"/>
        </w:rPr>
        <w:t>在</w:t>
      </w:r>
      <w:r w:rsidRPr="00E86347">
        <w:rPr>
          <w:rFonts w:hint="eastAsia"/>
        </w:rPr>
        <w:t>2018</w:t>
      </w:r>
      <w:r w:rsidRPr="00E86347">
        <w:rPr>
          <w:rFonts w:hint="eastAsia"/>
        </w:rPr>
        <w:t>年</w:t>
      </w:r>
      <w:r w:rsidRPr="00E86347">
        <w:rPr>
          <w:rFonts w:hint="eastAsia"/>
        </w:rPr>
        <w:t>12</w:t>
      </w:r>
      <w:r w:rsidRPr="00E86347">
        <w:rPr>
          <w:rFonts w:hint="eastAsia"/>
        </w:rPr>
        <w:t>月</w:t>
      </w:r>
      <w:r>
        <w:rPr>
          <w:rFonts w:hint="eastAsia"/>
        </w:rPr>
        <w:t>「越南期末</w:t>
      </w:r>
      <w:r w:rsidRPr="00E86347">
        <w:rPr>
          <w:rFonts w:hint="eastAsia"/>
        </w:rPr>
        <w:t>企業論壇</w:t>
      </w:r>
      <w:r>
        <w:rPr>
          <w:rFonts w:hint="eastAsia"/>
        </w:rPr>
        <w:t>」</w:t>
      </w:r>
      <w:r w:rsidRPr="00E86347">
        <w:rPr>
          <w:rFonts w:hint="eastAsia"/>
        </w:rPr>
        <w:t>表示，越南改革開放</w:t>
      </w:r>
      <w:r w:rsidRPr="00E86347">
        <w:rPr>
          <w:rFonts w:hint="eastAsia"/>
        </w:rPr>
        <w:t>30</w:t>
      </w:r>
      <w:r w:rsidRPr="00E86347">
        <w:rPr>
          <w:rFonts w:hint="eastAsia"/>
        </w:rPr>
        <w:t>年來，至今已經簽署或正在談判的自由貿易協定達</w:t>
      </w:r>
      <w:r w:rsidRPr="00E86347">
        <w:rPr>
          <w:rFonts w:hint="eastAsia"/>
        </w:rPr>
        <w:t>16</w:t>
      </w:r>
      <w:r w:rsidRPr="00E86347">
        <w:rPr>
          <w:rFonts w:hint="eastAsia"/>
        </w:rPr>
        <w:t>項，為越南企業進軍世界</w:t>
      </w:r>
      <w:r w:rsidRPr="00E86347">
        <w:rPr>
          <w:rFonts w:hint="eastAsia"/>
        </w:rPr>
        <w:t>60</w:t>
      </w:r>
      <w:r w:rsidRPr="00E86347">
        <w:rPr>
          <w:rFonts w:hint="eastAsia"/>
        </w:rPr>
        <w:t>個經濟體敞開大門。</w:t>
      </w:r>
    </w:p>
  </w:footnote>
  <w:footnote w:id="5">
    <w:p w:rsidR="00CB4417" w:rsidRPr="00735B93" w:rsidRDefault="00CB4417" w:rsidP="00E32A65">
      <w:pPr>
        <w:pStyle w:val="af6"/>
        <w:ind w:left="70" w:hangingChars="35" w:hanging="70"/>
      </w:pPr>
      <w:r>
        <w:rPr>
          <w:rStyle w:val="affa"/>
        </w:rPr>
        <w:footnoteRef/>
      </w:r>
      <w:r w:rsidRPr="00735B93">
        <w:rPr>
          <w:rFonts w:asciiTheme="minorEastAsia" w:hAnsiTheme="minorEastAsia" w:hint="eastAsia"/>
        </w:rPr>
        <w:t>指消費者重複購買之產品，如日用品、食品飲料、生活雜貨等用品，向來市場競爭激烈，須不斷投入大量行銷，吸引消費者目光。</w:t>
      </w:r>
    </w:p>
  </w:footnote>
  <w:footnote w:id="6">
    <w:p w:rsidR="00CB4417" w:rsidRPr="00EE59EC" w:rsidRDefault="00CB4417" w:rsidP="00E32A65">
      <w:pPr>
        <w:pStyle w:val="af6"/>
        <w:ind w:left="142" w:hangingChars="71" w:hanging="142"/>
      </w:pPr>
      <w:r>
        <w:rPr>
          <w:rStyle w:val="affa"/>
        </w:rPr>
        <w:footnoteRef/>
      </w:r>
      <w:r>
        <w:t xml:space="preserve"> </w:t>
      </w:r>
      <w:r>
        <w:rPr>
          <w:rFonts w:hint="eastAsia"/>
        </w:rPr>
        <w:t>近</w:t>
      </w:r>
      <w:r>
        <w:rPr>
          <w:rFonts w:hint="eastAsia"/>
        </w:rPr>
        <w:t>4</w:t>
      </w:r>
      <w:r>
        <w:rPr>
          <w:rFonts w:hint="eastAsia"/>
        </w:rPr>
        <w:t>年第</w:t>
      </w:r>
      <w:r>
        <w:rPr>
          <w:rFonts w:hint="eastAsia"/>
        </w:rPr>
        <w:t>1</w:t>
      </w:r>
      <w:r>
        <w:rPr>
          <w:rFonts w:hint="eastAsia"/>
        </w:rPr>
        <w:t>季越南吸引外資金額，</w:t>
      </w:r>
      <w:r>
        <w:rPr>
          <w:rFonts w:hint="eastAsia"/>
        </w:rPr>
        <w:t>2016</w:t>
      </w:r>
      <w:r>
        <w:rPr>
          <w:rFonts w:hint="eastAsia"/>
        </w:rPr>
        <w:t>年為</w:t>
      </w:r>
      <w:r>
        <w:rPr>
          <w:rFonts w:hint="eastAsia"/>
        </w:rPr>
        <w:t>40.3</w:t>
      </w:r>
      <w:r>
        <w:rPr>
          <w:rFonts w:hint="eastAsia"/>
        </w:rPr>
        <w:t>億美元，</w:t>
      </w:r>
      <w:r>
        <w:rPr>
          <w:rFonts w:hint="eastAsia"/>
        </w:rPr>
        <w:t>2017</w:t>
      </w:r>
      <w:r>
        <w:rPr>
          <w:rFonts w:hint="eastAsia"/>
        </w:rPr>
        <w:t>年為</w:t>
      </w:r>
      <w:r>
        <w:rPr>
          <w:rFonts w:hint="eastAsia"/>
        </w:rPr>
        <w:t>77.1</w:t>
      </w:r>
      <w:r>
        <w:rPr>
          <w:rFonts w:hint="eastAsia"/>
        </w:rPr>
        <w:t>億美元，</w:t>
      </w:r>
      <w:r>
        <w:rPr>
          <w:rFonts w:hint="eastAsia"/>
        </w:rPr>
        <w:t>2018</w:t>
      </w:r>
      <w:r>
        <w:rPr>
          <w:rFonts w:hint="eastAsia"/>
        </w:rPr>
        <w:t>年為</w:t>
      </w:r>
      <w:r>
        <w:rPr>
          <w:rFonts w:hint="eastAsia"/>
        </w:rPr>
        <w:t>58</w:t>
      </w:r>
      <w:r>
        <w:rPr>
          <w:rFonts w:hint="eastAsia"/>
        </w:rPr>
        <w:t>億美元。</w:t>
      </w:r>
    </w:p>
  </w:footnote>
  <w:footnote w:id="7">
    <w:p w:rsidR="00CB4417" w:rsidRPr="000722FD" w:rsidRDefault="00CB4417" w:rsidP="00E32A65">
      <w:pPr>
        <w:pStyle w:val="af6"/>
        <w:ind w:left="70" w:hangingChars="35" w:hanging="70"/>
      </w:pPr>
      <w:r>
        <w:rPr>
          <w:rStyle w:val="affa"/>
        </w:rPr>
        <w:footnoteRef/>
      </w:r>
      <w:r>
        <w:rPr>
          <w:rFonts w:hint="eastAsia"/>
        </w:rPr>
        <w:t>根據</w:t>
      </w:r>
      <w:r>
        <w:rPr>
          <w:rFonts w:hint="eastAsia"/>
        </w:rPr>
        <w:t>2018</w:t>
      </w:r>
      <w:r>
        <w:rPr>
          <w:rFonts w:hint="eastAsia"/>
        </w:rPr>
        <w:t>年</w:t>
      </w:r>
      <w:r>
        <w:rPr>
          <w:rFonts w:hint="eastAsia"/>
        </w:rPr>
        <w:t>9</w:t>
      </w:r>
      <w:r>
        <w:rPr>
          <w:rFonts w:hint="eastAsia"/>
        </w:rPr>
        <w:t>月駐胡志明辦事處經濟組「越南經貿及投資環境參考資料」，</w:t>
      </w:r>
      <w:r w:rsidRPr="00B567B3">
        <w:rPr>
          <w:rFonts w:hint="eastAsia"/>
        </w:rPr>
        <w:t>若加計我商透過英屬維京群島、開</w:t>
      </w:r>
      <w:proofErr w:type="gramStart"/>
      <w:r w:rsidRPr="00B567B3">
        <w:rPr>
          <w:rFonts w:hint="eastAsia"/>
        </w:rPr>
        <w:t>曼</w:t>
      </w:r>
      <w:proofErr w:type="gramEnd"/>
      <w:r w:rsidRPr="00B567B3">
        <w:rPr>
          <w:rFonts w:hint="eastAsia"/>
        </w:rPr>
        <w:t>群島、香港、新加坡、馬來西亞等第三地前</w:t>
      </w:r>
      <w:r>
        <w:rPr>
          <w:rFonts w:hint="eastAsia"/>
        </w:rPr>
        <w:t>往投資部分</w:t>
      </w:r>
      <w:r w:rsidRPr="00B567B3">
        <w:rPr>
          <w:rFonts w:hint="eastAsia"/>
        </w:rPr>
        <w:t>，估計我商實際在越投資金額</w:t>
      </w:r>
      <w:r>
        <w:rPr>
          <w:rFonts w:hint="eastAsia"/>
        </w:rPr>
        <w:t>可能超過</w:t>
      </w:r>
      <w:r w:rsidRPr="00B567B3">
        <w:rPr>
          <w:rFonts w:hint="eastAsia"/>
        </w:rPr>
        <w:t>500</w:t>
      </w:r>
      <w:r w:rsidRPr="00B567B3">
        <w:rPr>
          <w:rFonts w:hint="eastAsia"/>
        </w:rPr>
        <w:t>億美</w:t>
      </w:r>
      <w:r>
        <w:rPr>
          <w:rFonts w:hint="eastAsia"/>
        </w:rPr>
        <w:t>元</w:t>
      </w:r>
      <w:r w:rsidRPr="00B567B3">
        <w:rPr>
          <w:rFonts w:hint="eastAsia"/>
        </w:rPr>
        <w:t>。</w:t>
      </w:r>
    </w:p>
  </w:footnote>
  <w:footnote w:id="8">
    <w:p w:rsidR="00CB4417" w:rsidRDefault="00CB4417" w:rsidP="00E32A65">
      <w:pPr>
        <w:pStyle w:val="af6"/>
      </w:pPr>
      <w:r>
        <w:rPr>
          <w:rStyle w:val="affa"/>
        </w:rPr>
        <w:footnoteRef/>
      </w:r>
      <w:r>
        <w:rPr>
          <w:rFonts w:hint="eastAsia"/>
        </w:rPr>
        <w:t>駐越南代表處經濟組</w:t>
      </w:r>
      <w:r>
        <w:rPr>
          <w:rFonts w:hint="eastAsia"/>
        </w:rPr>
        <w:t>2018</w:t>
      </w:r>
      <w:r>
        <w:rPr>
          <w:rFonts w:hint="eastAsia"/>
        </w:rPr>
        <w:t>年</w:t>
      </w:r>
      <w:r>
        <w:rPr>
          <w:rFonts w:hint="eastAsia"/>
        </w:rPr>
        <w:t>1</w:t>
      </w:r>
      <w:r>
        <w:rPr>
          <w:rFonts w:hint="eastAsia"/>
        </w:rPr>
        <w:t>月</w:t>
      </w:r>
      <w:r>
        <w:rPr>
          <w:rFonts w:hint="eastAsia"/>
        </w:rPr>
        <w:t>15</w:t>
      </w:r>
      <w:r>
        <w:rPr>
          <w:rFonts w:hint="eastAsia"/>
        </w:rPr>
        <w:t>日「</w:t>
      </w:r>
      <w:proofErr w:type="gramStart"/>
      <w:r>
        <w:rPr>
          <w:rFonts w:hint="eastAsia"/>
        </w:rPr>
        <w:t>臺</w:t>
      </w:r>
      <w:proofErr w:type="gramEnd"/>
      <w:r>
        <w:rPr>
          <w:rFonts w:hint="eastAsia"/>
        </w:rPr>
        <w:t>商對越南投資情形」專題報告。</w:t>
      </w:r>
    </w:p>
  </w:footnote>
  <w:footnote w:id="9">
    <w:p w:rsidR="00CB4417" w:rsidRDefault="00CB4417" w:rsidP="00E32A65">
      <w:pPr>
        <w:pStyle w:val="af6"/>
      </w:pPr>
      <w:r>
        <w:rPr>
          <w:rStyle w:val="affa"/>
        </w:rPr>
        <w:footnoteRef/>
      </w:r>
      <w:r>
        <w:rPr>
          <w:rFonts w:hint="eastAsia"/>
        </w:rPr>
        <w:t>同</w:t>
      </w:r>
      <w:proofErr w:type="gramStart"/>
      <w:r>
        <w:rPr>
          <w:rFonts w:hint="eastAsia"/>
        </w:rPr>
        <w:t>註</w:t>
      </w:r>
      <w:proofErr w:type="gramEnd"/>
      <w:r>
        <w:rPr>
          <w:rFonts w:hint="eastAsia"/>
        </w:rPr>
        <w:t>7</w:t>
      </w:r>
      <w:r>
        <w:rPr>
          <w:rFonts w:hint="eastAsia"/>
        </w:rPr>
        <w:t>。</w:t>
      </w:r>
    </w:p>
  </w:footnote>
  <w:footnote w:id="10">
    <w:p w:rsidR="00CB4417" w:rsidRDefault="00CB4417" w:rsidP="00E32A65">
      <w:pPr>
        <w:pStyle w:val="af6"/>
      </w:pPr>
      <w:r>
        <w:rPr>
          <w:rStyle w:val="affa"/>
        </w:rPr>
        <w:footnoteRef/>
      </w:r>
      <w:r w:rsidRPr="002202A0">
        <w:rPr>
          <w:rStyle w:val="langwithname"/>
          <w:rFonts w:hint="eastAsia"/>
          <w:lang w:val="en"/>
        </w:rPr>
        <w:t>日本貿易振興機構</w:t>
      </w:r>
      <w:r w:rsidRPr="002202A0">
        <w:rPr>
          <w:rStyle w:val="langwithname"/>
          <w:rFonts w:hint="eastAsia"/>
          <w:lang w:val="en"/>
        </w:rPr>
        <w:t>(Jetro)</w:t>
      </w:r>
      <w:r>
        <w:rPr>
          <w:rStyle w:val="langwithname"/>
          <w:rFonts w:hint="eastAsia"/>
          <w:lang w:val="en"/>
        </w:rPr>
        <w:t>資料。</w:t>
      </w:r>
    </w:p>
  </w:footnote>
  <w:footnote w:id="11">
    <w:p w:rsidR="00CB4417" w:rsidRPr="006B30DD" w:rsidRDefault="00CB4417" w:rsidP="00E32A65">
      <w:pPr>
        <w:pStyle w:val="af6"/>
        <w:ind w:left="98" w:hangingChars="49" w:hanging="98"/>
      </w:pPr>
      <w:r>
        <w:rPr>
          <w:rStyle w:val="affa"/>
        </w:rPr>
        <w:footnoteRef/>
      </w:r>
      <w:r>
        <w:rPr>
          <w:rStyle w:val="langwithname"/>
          <w:rFonts w:hint="eastAsia"/>
          <w:lang w:val="en"/>
        </w:rPr>
        <w:t>為</w:t>
      </w:r>
      <w:r>
        <w:rPr>
          <w:rStyle w:val="langwithname"/>
          <w:rFonts w:hint="eastAsia"/>
          <w:lang w:val="en"/>
        </w:rPr>
        <w:t>Official Development Assistance</w:t>
      </w:r>
      <w:r>
        <w:rPr>
          <w:rStyle w:val="langwithname"/>
          <w:rFonts w:hint="eastAsia"/>
          <w:lang w:val="en"/>
        </w:rPr>
        <w:t>之</w:t>
      </w:r>
      <w:r>
        <w:rPr>
          <w:rFonts w:hint="eastAsia"/>
        </w:rPr>
        <w:t>縮寫。</w:t>
      </w:r>
      <w:r w:rsidRPr="00864B61">
        <w:rPr>
          <w:rFonts w:hint="eastAsia"/>
        </w:rPr>
        <w:t>根據經濟合作組織（</w:t>
      </w:r>
      <w:r w:rsidRPr="00864B61">
        <w:rPr>
          <w:rFonts w:hint="eastAsia"/>
        </w:rPr>
        <w:t>OECD</w:t>
      </w:r>
      <w:r w:rsidRPr="00864B61">
        <w:rPr>
          <w:rFonts w:hint="eastAsia"/>
        </w:rPr>
        <w:t>）開發援助委員會（</w:t>
      </w:r>
      <w:r w:rsidRPr="00864B61">
        <w:rPr>
          <w:rFonts w:hint="eastAsia"/>
        </w:rPr>
        <w:t>DAC</w:t>
      </w:r>
      <w:r w:rsidRPr="00864B61">
        <w:rPr>
          <w:rFonts w:hint="eastAsia"/>
        </w:rPr>
        <w:t>）定義</w:t>
      </w:r>
      <w:r>
        <w:rPr>
          <w:rFonts w:hint="eastAsia"/>
        </w:rPr>
        <w:t>，</w:t>
      </w:r>
      <w:r w:rsidRPr="00864B61">
        <w:rPr>
          <w:rFonts w:hint="eastAsia"/>
        </w:rPr>
        <w:t>ODA</w:t>
      </w:r>
      <w:r w:rsidRPr="00864B61">
        <w:rPr>
          <w:rFonts w:hint="eastAsia"/>
        </w:rPr>
        <w:t>是已開發國家為開發中國家提供，用於</w:t>
      </w:r>
      <w:r>
        <w:rPr>
          <w:rFonts w:hint="eastAsia"/>
        </w:rPr>
        <w:t>促進</w:t>
      </w:r>
      <w:r w:rsidRPr="00864B61">
        <w:rPr>
          <w:rFonts w:hint="eastAsia"/>
        </w:rPr>
        <w:t>經濟發展和提</w:t>
      </w:r>
      <w:r>
        <w:rPr>
          <w:rFonts w:hint="eastAsia"/>
        </w:rPr>
        <w:t>升</w:t>
      </w:r>
      <w:r w:rsidRPr="00864B61">
        <w:rPr>
          <w:rFonts w:hint="eastAsia"/>
        </w:rPr>
        <w:t>人民生活</w:t>
      </w:r>
      <w:r>
        <w:rPr>
          <w:rFonts w:hint="eastAsia"/>
        </w:rPr>
        <w:t>方面</w:t>
      </w:r>
      <w:r w:rsidRPr="00864B61">
        <w:rPr>
          <w:rFonts w:hint="eastAsia"/>
        </w:rPr>
        <w:t>的贈款或貸款。</w:t>
      </w:r>
      <w:r w:rsidRPr="00864B61">
        <w:rPr>
          <w:rFonts w:hint="eastAsia"/>
        </w:rPr>
        <w:t>ODA</w:t>
      </w:r>
      <w:r>
        <w:rPr>
          <w:rFonts w:hint="eastAsia"/>
        </w:rPr>
        <w:t>具</w:t>
      </w:r>
      <w:r w:rsidRPr="00864B61">
        <w:rPr>
          <w:rFonts w:hint="eastAsia"/>
        </w:rPr>
        <w:t>官方色彩</w:t>
      </w:r>
      <w:r>
        <w:rPr>
          <w:rFonts w:hint="eastAsia"/>
        </w:rPr>
        <w:t>，雙方非</w:t>
      </w:r>
      <w:r w:rsidRPr="00864B61">
        <w:rPr>
          <w:rFonts w:hint="eastAsia"/>
        </w:rPr>
        <w:t>僅金錢往來，通常援助國的無形影響力也</w:t>
      </w:r>
      <w:r>
        <w:rPr>
          <w:rFonts w:hint="eastAsia"/>
        </w:rPr>
        <w:t>會</w:t>
      </w:r>
      <w:r w:rsidRPr="00864B61">
        <w:rPr>
          <w:rFonts w:hint="eastAsia"/>
        </w:rPr>
        <w:t>逐漸進入</w:t>
      </w:r>
      <w:r>
        <w:rPr>
          <w:rFonts w:hint="eastAsia"/>
        </w:rPr>
        <w:t>受援</w:t>
      </w:r>
      <w:r w:rsidRPr="00864B61">
        <w:rPr>
          <w:rFonts w:hint="eastAsia"/>
        </w:rPr>
        <w:t>國，</w:t>
      </w:r>
      <w:r>
        <w:rPr>
          <w:rFonts w:hint="eastAsia"/>
        </w:rPr>
        <w:t>因此</w:t>
      </w:r>
      <w:r w:rsidRPr="006E217F">
        <w:rPr>
          <w:rFonts w:hint="eastAsia"/>
        </w:rPr>
        <w:t>也是一種政治工具</w:t>
      </w:r>
      <w:r>
        <w:rPr>
          <w:rFonts w:hint="eastAsia"/>
        </w:rPr>
        <w:t>的運用</w:t>
      </w:r>
      <w:r w:rsidRPr="00864B61">
        <w:rPr>
          <w:rFonts w:hint="eastAsia"/>
        </w:rPr>
        <w:t>。</w:t>
      </w:r>
      <w:r>
        <w:rPr>
          <w:rFonts w:hint="eastAsia"/>
        </w:rPr>
        <w:t>對單一國家之援助方式通常可分為贈與及有償資金兩類，贈與包括無償資金</w:t>
      </w:r>
      <w:r>
        <w:rPr>
          <w:rFonts w:hint="eastAsia"/>
        </w:rPr>
        <w:t>(</w:t>
      </w:r>
      <w:r>
        <w:rPr>
          <w:rFonts w:hint="eastAsia"/>
        </w:rPr>
        <w:t>教育、醫療保健、環境等</w:t>
      </w:r>
      <w:r>
        <w:rPr>
          <w:rFonts w:hint="eastAsia"/>
        </w:rPr>
        <w:t>)</w:t>
      </w:r>
      <w:r>
        <w:rPr>
          <w:rFonts w:hint="eastAsia"/>
        </w:rPr>
        <w:t>及技術援助，有償資金援助則分為借款及海外投融資。以日韓為例，係透過協力機構及協力銀行等專責機構分別</w:t>
      </w:r>
      <w:proofErr w:type="gramStart"/>
      <w:r>
        <w:rPr>
          <w:rFonts w:hint="eastAsia"/>
        </w:rPr>
        <w:t>承作</w:t>
      </w:r>
      <w:proofErr w:type="gramEnd"/>
      <w:r>
        <w:rPr>
          <w:rFonts w:hint="eastAsia"/>
        </w:rPr>
        <w:t>各類型的援助計畫。</w:t>
      </w:r>
    </w:p>
  </w:footnote>
  <w:footnote w:id="12">
    <w:p w:rsidR="00CB4417" w:rsidRPr="002A25C1" w:rsidRDefault="00CB4417" w:rsidP="00E32A65">
      <w:pPr>
        <w:pStyle w:val="af6"/>
      </w:pPr>
      <w:r>
        <w:rPr>
          <w:rStyle w:val="affa"/>
        </w:rPr>
        <w:footnoteRef/>
      </w:r>
      <w:r w:rsidRPr="002A25C1">
        <w:rPr>
          <w:rFonts w:hint="eastAsia"/>
        </w:rPr>
        <w:t>一度因越南入侵柬埔寨而中斷，於</w:t>
      </w:r>
      <w:r w:rsidRPr="002A25C1">
        <w:rPr>
          <w:rFonts w:hint="eastAsia"/>
        </w:rPr>
        <w:t>1992</w:t>
      </w:r>
      <w:r w:rsidRPr="002A25C1">
        <w:rPr>
          <w:rFonts w:hint="eastAsia"/>
        </w:rPr>
        <w:t>年恢復</w:t>
      </w:r>
      <w:r>
        <w:rPr>
          <w:rFonts w:hint="eastAsia"/>
        </w:rPr>
        <w:t>。</w:t>
      </w:r>
    </w:p>
  </w:footnote>
  <w:footnote w:id="13">
    <w:p w:rsidR="00CB4417" w:rsidRPr="00100955" w:rsidRDefault="00CB4417" w:rsidP="00E32A65">
      <w:pPr>
        <w:pStyle w:val="af6"/>
      </w:pPr>
      <w:r>
        <w:rPr>
          <w:rStyle w:val="affa"/>
        </w:rPr>
        <w:footnoteRef/>
      </w:r>
      <w:r w:rsidRPr="00245000">
        <w:rPr>
          <w:rFonts w:hint="eastAsia"/>
        </w:rPr>
        <w:t>根據駐胡志明市辦事處經濟組資料。</w:t>
      </w:r>
    </w:p>
  </w:footnote>
  <w:footnote w:id="14">
    <w:p w:rsidR="00CB4417" w:rsidRPr="00932BA6" w:rsidRDefault="00CB4417" w:rsidP="00E32A65">
      <w:pPr>
        <w:pStyle w:val="af6"/>
      </w:pPr>
      <w:r>
        <w:rPr>
          <w:rStyle w:val="affa"/>
        </w:rPr>
        <w:footnoteRef/>
      </w:r>
      <w:r w:rsidRPr="00932BA6">
        <w:rPr>
          <w:rFonts w:hint="eastAsia"/>
        </w:rPr>
        <w:t>根據</w:t>
      </w:r>
      <w:r w:rsidRPr="00181693">
        <w:rPr>
          <w:rFonts w:hint="eastAsia"/>
        </w:rPr>
        <w:t>日本國際協力機構</w:t>
      </w:r>
      <w:r w:rsidRPr="00181693">
        <w:rPr>
          <w:rFonts w:hint="eastAsia"/>
        </w:rPr>
        <w:t>(JICA)2017</w:t>
      </w:r>
      <w:r w:rsidRPr="00181693">
        <w:rPr>
          <w:rFonts w:hint="eastAsia"/>
        </w:rPr>
        <w:t>年度報告</w:t>
      </w:r>
      <w:r w:rsidRPr="00932BA6">
        <w:rPr>
          <w:rFonts w:hint="eastAsia"/>
        </w:rPr>
        <w:t>。</w:t>
      </w:r>
    </w:p>
  </w:footnote>
  <w:footnote w:id="15">
    <w:p w:rsidR="00CB4417" w:rsidRPr="0091546B" w:rsidRDefault="00CB4417" w:rsidP="00E32A65">
      <w:pPr>
        <w:pStyle w:val="af6"/>
      </w:pPr>
      <w:r>
        <w:rPr>
          <w:rStyle w:val="affa"/>
        </w:rPr>
        <w:footnoteRef/>
      </w:r>
      <w:r>
        <w:rPr>
          <w:rFonts w:hint="eastAsia"/>
        </w:rPr>
        <w:t>三星電子在越南</w:t>
      </w:r>
      <w:r w:rsidRPr="0091546B">
        <w:rPr>
          <w:rFonts w:hint="eastAsia"/>
        </w:rPr>
        <w:t>總投資額達</w:t>
      </w:r>
      <w:r w:rsidRPr="0091546B">
        <w:rPr>
          <w:rFonts w:hint="eastAsia"/>
        </w:rPr>
        <w:t>173</w:t>
      </w:r>
      <w:r w:rsidRPr="0091546B">
        <w:rPr>
          <w:rFonts w:hint="eastAsia"/>
        </w:rPr>
        <w:t>億美元</w:t>
      </w:r>
      <w:r>
        <w:rPr>
          <w:rFonts w:hint="eastAsia"/>
        </w:rPr>
        <w:t>。</w:t>
      </w:r>
    </w:p>
  </w:footnote>
  <w:footnote w:id="16">
    <w:p w:rsidR="00CB4417" w:rsidRPr="00A25F2A" w:rsidRDefault="00CB4417" w:rsidP="00E32A65">
      <w:pPr>
        <w:pStyle w:val="af6"/>
      </w:pPr>
      <w:r>
        <w:rPr>
          <w:rStyle w:val="affa"/>
        </w:rPr>
        <w:footnoteRef/>
      </w:r>
      <w:r w:rsidRPr="00A25F2A">
        <w:rPr>
          <w:rFonts w:hint="eastAsia"/>
        </w:rPr>
        <w:t>集團橫跨製糖、糕點連鎖</w:t>
      </w:r>
      <w:r>
        <w:rPr>
          <w:rFonts w:hint="eastAsia"/>
        </w:rPr>
        <w:t>、</w:t>
      </w:r>
      <w:r w:rsidRPr="00A25F2A">
        <w:rPr>
          <w:rFonts w:hint="eastAsia"/>
        </w:rPr>
        <w:t>物流、</w:t>
      </w:r>
      <w:r>
        <w:rPr>
          <w:rFonts w:hint="eastAsia"/>
        </w:rPr>
        <w:t>娛樂、</w:t>
      </w:r>
      <w:r w:rsidRPr="00A25F2A">
        <w:rPr>
          <w:rFonts w:hint="eastAsia"/>
        </w:rPr>
        <w:t>電視購物</w:t>
      </w:r>
      <w:r>
        <w:rPr>
          <w:rFonts w:hint="eastAsia"/>
        </w:rPr>
        <w:t>等</w:t>
      </w:r>
      <w:r w:rsidRPr="00A25F2A">
        <w:rPr>
          <w:rFonts w:hint="eastAsia"/>
        </w:rPr>
        <w:t>事業。</w:t>
      </w:r>
    </w:p>
  </w:footnote>
  <w:footnote w:id="17">
    <w:p w:rsidR="00CB4417" w:rsidRPr="002C1B97" w:rsidRDefault="00CB4417" w:rsidP="00E32A65">
      <w:pPr>
        <w:pStyle w:val="af6"/>
        <w:ind w:left="142" w:hangingChars="71" w:hanging="142"/>
      </w:pPr>
      <w:r>
        <w:rPr>
          <w:rStyle w:val="affa"/>
        </w:rPr>
        <w:footnoteRef/>
      </w:r>
      <w:r w:rsidRPr="00F214B8">
        <w:rPr>
          <w:rFonts w:hint="eastAsia"/>
        </w:rPr>
        <w:t>為</w:t>
      </w:r>
      <w:r w:rsidRPr="009E18E0">
        <w:t>協助</w:t>
      </w:r>
      <w:r>
        <w:rPr>
          <w:rFonts w:hint="eastAsia"/>
        </w:rPr>
        <w:t>我國工程</w:t>
      </w:r>
      <w:r w:rsidRPr="009E18E0">
        <w:t>業者</w:t>
      </w:r>
      <w:r>
        <w:rPr>
          <w:rFonts w:hint="eastAsia"/>
        </w:rPr>
        <w:t>走向海外</w:t>
      </w:r>
      <w:r w:rsidRPr="009E18E0">
        <w:t>，</w:t>
      </w:r>
      <w:r>
        <w:rPr>
          <w:rFonts w:hint="eastAsia"/>
        </w:rPr>
        <w:t>行政院</w:t>
      </w:r>
      <w:r>
        <w:rPr>
          <w:rFonts w:hint="eastAsia"/>
        </w:rPr>
        <w:t>106</w:t>
      </w:r>
      <w:r>
        <w:rPr>
          <w:rFonts w:hint="eastAsia"/>
        </w:rPr>
        <w:t>年</w:t>
      </w:r>
      <w:r>
        <w:rPr>
          <w:rFonts w:hint="eastAsia"/>
        </w:rPr>
        <w:t>10</w:t>
      </w:r>
      <w:r>
        <w:rPr>
          <w:rFonts w:hint="eastAsia"/>
        </w:rPr>
        <w:t>月核定「以</w:t>
      </w:r>
      <w:r w:rsidRPr="002C1B97">
        <w:t>ODA</w:t>
      </w:r>
      <w:r>
        <w:rPr>
          <w:rFonts w:hint="eastAsia"/>
        </w:rPr>
        <w:t>模式推動海外</w:t>
      </w:r>
      <w:r w:rsidRPr="002C1B97">
        <w:t>公共工程</w:t>
      </w:r>
      <w:r>
        <w:rPr>
          <w:rFonts w:hint="eastAsia"/>
        </w:rPr>
        <w:t>執行計畫」，</w:t>
      </w:r>
      <w:r w:rsidRPr="009E18E0">
        <w:t>由政府</w:t>
      </w:r>
      <w:r>
        <w:rPr>
          <w:rFonts w:hint="eastAsia"/>
        </w:rPr>
        <w:t>編列預算</w:t>
      </w:r>
      <w:r w:rsidRPr="009E18E0">
        <w:t>補貼</w:t>
      </w:r>
      <w:r w:rsidRPr="00F214B8">
        <w:rPr>
          <w:rFonts w:hint="eastAsia"/>
        </w:rPr>
        <w:t>銀行</w:t>
      </w:r>
      <w:r w:rsidRPr="009E18E0">
        <w:t>貸款利息差額</w:t>
      </w:r>
      <w:r>
        <w:rPr>
          <w:rFonts w:hint="eastAsia"/>
        </w:rPr>
        <w:t>(</w:t>
      </w:r>
      <w:r>
        <w:rPr>
          <w:rFonts w:hint="eastAsia"/>
        </w:rPr>
        <w:t>新臺幣</w:t>
      </w:r>
      <w:r>
        <w:rPr>
          <w:rFonts w:hint="eastAsia"/>
        </w:rPr>
        <w:t>30</w:t>
      </w:r>
      <w:r>
        <w:rPr>
          <w:rFonts w:hint="eastAsia"/>
        </w:rPr>
        <w:t>億元，第一年新南向國家編列新臺幣</w:t>
      </w:r>
      <w:r>
        <w:rPr>
          <w:rFonts w:hint="eastAsia"/>
        </w:rPr>
        <w:t>10</w:t>
      </w:r>
      <w:r>
        <w:rPr>
          <w:rFonts w:hint="eastAsia"/>
        </w:rPr>
        <w:t>億元，邦交國新臺幣</w:t>
      </w:r>
      <w:r>
        <w:rPr>
          <w:rFonts w:hint="eastAsia"/>
        </w:rPr>
        <w:t>5</w:t>
      </w:r>
      <w:r>
        <w:rPr>
          <w:rFonts w:hint="eastAsia"/>
        </w:rPr>
        <w:t>億元</w:t>
      </w:r>
      <w:r>
        <w:rPr>
          <w:rFonts w:hint="eastAsia"/>
        </w:rPr>
        <w:t>)</w:t>
      </w:r>
      <w:r>
        <w:rPr>
          <w:rFonts w:hint="eastAsia"/>
        </w:rPr>
        <w:t>，</w:t>
      </w:r>
      <w:r w:rsidRPr="009E18E0">
        <w:t>以優惠利率提高借款國與我合作意願，</w:t>
      </w:r>
      <w:proofErr w:type="gramStart"/>
      <w:r w:rsidRPr="009E18E0">
        <w:t>俾</w:t>
      </w:r>
      <w:proofErr w:type="gramEnd"/>
      <w:r w:rsidRPr="009E18E0">
        <w:t>爭取新臺幣</w:t>
      </w:r>
      <w:r w:rsidRPr="009E18E0">
        <w:t>1,000</w:t>
      </w:r>
      <w:r w:rsidRPr="009E18E0">
        <w:t>億元</w:t>
      </w:r>
      <w:r w:rsidRPr="009E18E0">
        <w:t>(</w:t>
      </w:r>
      <w:r w:rsidRPr="009E18E0">
        <w:t>約</w:t>
      </w:r>
      <w:r w:rsidRPr="009E18E0">
        <w:t>35</w:t>
      </w:r>
      <w:r w:rsidRPr="009E18E0">
        <w:t>億美元</w:t>
      </w:r>
      <w:r w:rsidRPr="009E18E0">
        <w:t>)</w:t>
      </w:r>
      <w:r w:rsidRPr="009E18E0">
        <w:t>之海外工程商機</w:t>
      </w:r>
      <w:r w:rsidRPr="00F214B8">
        <w:rPr>
          <w:rFonts w:hint="eastAsia"/>
        </w:rPr>
        <w:t>，帶動</w:t>
      </w:r>
      <w:r w:rsidRPr="009E18E0">
        <w:t>關聯產品出口。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F17760C"/>
    <w:multiLevelType w:val="hybridMultilevel"/>
    <w:tmpl w:val="AF46842A"/>
    <w:lvl w:ilvl="0" w:tplc="E322136C">
      <w:start w:val="1"/>
      <w:numFmt w:val="decimal"/>
      <w:lvlText w:val="(%1)"/>
      <w:lvlJc w:val="left"/>
      <w:pPr>
        <w:ind w:left="786" w:hanging="360"/>
      </w:pPr>
      <w:rPr>
        <w:rFonts w:ascii="Times New Roman" w:hAnsi="Times New Roman" w:cs="Times New Roman" w:hint="default"/>
        <w:b w:val="0"/>
        <w:color w:val="auto"/>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3">
    <w:nsid w:val="24410737"/>
    <w:multiLevelType w:val="hybridMultilevel"/>
    <w:tmpl w:val="3CECBCD2"/>
    <w:lvl w:ilvl="0" w:tplc="6C9C0280">
      <w:start w:val="1"/>
      <w:numFmt w:val="decimal"/>
      <w:lvlText w:val="(%1)"/>
      <w:lvlJc w:val="left"/>
      <w:pPr>
        <w:ind w:left="644" w:hanging="360"/>
      </w:pPr>
      <w:rPr>
        <w:rFonts w:ascii="Times New Roman" w:hAnsi="Times New Roman" w:cs="Times New Roman" w:hint="default"/>
        <w:b w:val="0"/>
        <w:color w:val="auto"/>
      </w:rPr>
    </w:lvl>
    <w:lvl w:ilvl="1" w:tplc="04090019" w:tentative="1">
      <w:start w:val="1"/>
      <w:numFmt w:val="ideographTraditional"/>
      <w:lvlText w:val="%2、"/>
      <w:lvlJc w:val="left"/>
      <w:pPr>
        <w:ind w:left="676" w:hanging="480"/>
      </w:pPr>
    </w:lvl>
    <w:lvl w:ilvl="2" w:tplc="0409001B" w:tentative="1">
      <w:start w:val="1"/>
      <w:numFmt w:val="lowerRoman"/>
      <w:lvlText w:val="%3."/>
      <w:lvlJc w:val="right"/>
      <w:pPr>
        <w:ind w:left="1156" w:hanging="480"/>
      </w:pPr>
    </w:lvl>
    <w:lvl w:ilvl="3" w:tplc="0409000F" w:tentative="1">
      <w:start w:val="1"/>
      <w:numFmt w:val="decimal"/>
      <w:lvlText w:val="%4."/>
      <w:lvlJc w:val="left"/>
      <w:pPr>
        <w:ind w:left="1636" w:hanging="480"/>
      </w:pPr>
    </w:lvl>
    <w:lvl w:ilvl="4" w:tplc="04090019" w:tentative="1">
      <w:start w:val="1"/>
      <w:numFmt w:val="ideographTraditional"/>
      <w:lvlText w:val="%5、"/>
      <w:lvlJc w:val="left"/>
      <w:pPr>
        <w:ind w:left="2116" w:hanging="480"/>
      </w:pPr>
    </w:lvl>
    <w:lvl w:ilvl="5" w:tplc="0409001B" w:tentative="1">
      <w:start w:val="1"/>
      <w:numFmt w:val="lowerRoman"/>
      <w:lvlText w:val="%6."/>
      <w:lvlJc w:val="right"/>
      <w:pPr>
        <w:ind w:left="2596" w:hanging="480"/>
      </w:pPr>
    </w:lvl>
    <w:lvl w:ilvl="6" w:tplc="0409000F" w:tentative="1">
      <w:start w:val="1"/>
      <w:numFmt w:val="decimal"/>
      <w:lvlText w:val="%7."/>
      <w:lvlJc w:val="left"/>
      <w:pPr>
        <w:ind w:left="3076" w:hanging="480"/>
      </w:pPr>
    </w:lvl>
    <w:lvl w:ilvl="7" w:tplc="04090019" w:tentative="1">
      <w:start w:val="1"/>
      <w:numFmt w:val="ideographTraditional"/>
      <w:lvlText w:val="%8、"/>
      <w:lvlJc w:val="left"/>
      <w:pPr>
        <w:ind w:left="3556" w:hanging="480"/>
      </w:pPr>
    </w:lvl>
    <w:lvl w:ilvl="8" w:tplc="0409001B" w:tentative="1">
      <w:start w:val="1"/>
      <w:numFmt w:val="lowerRoman"/>
      <w:lvlText w:val="%9."/>
      <w:lvlJc w:val="right"/>
      <w:pPr>
        <w:ind w:left="4036" w:hanging="480"/>
      </w:pPr>
    </w:lvl>
  </w:abstractNum>
  <w:abstractNum w:abstractNumId="4">
    <w:nsid w:val="35DF5E9A"/>
    <w:multiLevelType w:val="hybridMultilevel"/>
    <w:tmpl w:val="0C72C86E"/>
    <w:lvl w:ilvl="0" w:tplc="F6F6E3D2">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6C43BCE"/>
    <w:multiLevelType w:val="hybridMultilevel"/>
    <w:tmpl w:val="EFECEB04"/>
    <w:lvl w:ilvl="0" w:tplc="B0DA1990">
      <w:start w:val="1"/>
      <w:numFmt w:val="decimal"/>
      <w:lvlText w:val="(%1)"/>
      <w:lvlJc w:val="left"/>
      <w:pPr>
        <w:ind w:left="786" w:hanging="360"/>
      </w:pPr>
      <w:rPr>
        <w:rFonts w:ascii="Times New Roman" w:hAnsi="Times New Roman" w:cs="Times New Roman"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6">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A645FC9"/>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3D6B70C4"/>
    <w:multiLevelType w:val="hybridMultilevel"/>
    <w:tmpl w:val="DB8AF690"/>
    <w:lvl w:ilvl="0" w:tplc="AFD277E6">
      <w:start w:val="1"/>
      <w:numFmt w:val="decimal"/>
      <w:lvlText w:val="(%1)"/>
      <w:lvlJc w:val="left"/>
      <w:pPr>
        <w:ind w:left="502" w:hanging="360"/>
      </w:pPr>
      <w:rPr>
        <w:rFonts w:ascii="Times New Roman" w:hAnsi="Times New Roman" w:cs="Times New Roman" w:hint="default"/>
        <w:b w:val="0"/>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9">
    <w:nsid w:val="43D62734"/>
    <w:multiLevelType w:val="hybridMultilevel"/>
    <w:tmpl w:val="7D70A5BE"/>
    <w:lvl w:ilvl="0" w:tplc="04CC4260">
      <w:start w:val="1"/>
      <w:numFmt w:val="decimal"/>
      <w:lvlText w:val="(%1)"/>
      <w:lvlJc w:val="left"/>
      <w:pPr>
        <w:ind w:left="1750" w:hanging="480"/>
      </w:pPr>
      <w:rPr>
        <w:rFonts w:ascii="Times New Roman" w:hAnsi="Times New Roman" w:cs="Times New Roman" w:hint="default"/>
      </w:rPr>
    </w:lvl>
    <w:lvl w:ilvl="1" w:tplc="04090019" w:tentative="1">
      <w:start w:val="1"/>
      <w:numFmt w:val="ideographTraditional"/>
      <w:lvlText w:val="%2、"/>
      <w:lvlJc w:val="left"/>
      <w:pPr>
        <w:ind w:left="2230" w:hanging="480"/>
      </w:pPr>
    </w:lvl>
    <w:lvl w:ilvl="2" w:tplc="0409001B" w:tentative="1">
      <w:start w:val="1"/>
      <w:numFmt w:val="lowerRoman"/>
      <w:lvlText w:val="%3."/>
      <w:lvlJc w:val="right"/>
      <w:pPr>
        <w:ind w:left="2710" w:hanging="480"/>
      </w:pPr>
    </w:lvl>
    <w:lvl w:ilvl="3" w:tplc="0409000F" w:tentative="1">
      <w:start w:val="1"/>
      <w:numFmt w:val="decimal"/>
      <w:lvlText w:val="%4."/>
      <w:lvlJc w:val="left"/>
      <w:pPr>
        <w:ind w:left="3190" w:hanging="480"/>
      </w:pPr>
    </w:lvl>
    <w:lvl w:ilvl="4" w:tplc="04090019" w:tentative="1">
      <w:start w:val="1"/>
      <w:numFmt w:val="ideographTraditional"/>
      <w:lvlText w:val="%5、"/>
      <w:lvlJc w:val="left"/>
      <w:pPr>
        <w:ind w:left="3670" w:hanging="480"/>
      </w:pPr>
    </w:lvl>
    <w:lvl w:ilvl="5" w:tplc="0409001B" w:tentative="1">
      <w:start w:val="1"/>
      <w:numFmt w:val="lowerRoman"/>
      <w:lvlText w:val="%6."/>
      <w:lvlJc w:val="right"/>
      <w:pPr>
        <w:ind w:left="4150" w:hanging="480"/>
      </w:pPr>
    </w:lvl>
    <w:lvl w:ilvl="6" w:tplc="0409000F" w:tentative="1">
      <w:start w:val="1"/>
      <w:numFmt w:val="decimal"/>
      <w:lvlText w:val="%7."/>
      <w:lvlJc w:val="left"/>
      <w:pPr>
        <w:ind w:left="4630" w:hanging="480"/>
      </w:pPr>
    </w:lvl>
    <w:lvl w:ilvl="7" w:tplc="04090019" w:tentative="1">
      <w:start w:val="1"/>
      <w:numFmt w:val="ideographTraditional"/>
      <w:lvlText w:val="%8、"/>
      <w:lvlJc w:val="left"/>
      <w:pPr>
        <w:ind w:left="5110" w:hanging="480"/>
      </w:pPr>
    </w:lvl>
    <w:lvl w:ilvl="8" w:tplc="0409001B" w:tentative="1">
      <w:start w:val="1"/>
      <w:numFmt w:val="lowerRoman"/>
      <w:lvlText w:val="%9."/>
      <w:lvlJc w:val="right"/>
      <w:pPr>
        <w:ind w:left="5590" w:hanging="480"/>
      </w:pPr>
    </w:lvl>
  </w:abstractNum>
  <w:abstractNum w:abstractNumId="10">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nsid w:val="5847606D"/>
    <w:multiLevelType w:val="multilevel"/>
    <w:tmpl w:val="BFFCA23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2">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90E52BE"/>
    <w:multiLevelType w:val="hybridMultilevel"/>
    <w:tmpl w:val="9BD845F6"/>
    <w:lvl w:ilvl="0" w:tplc="552CD228">
      <w:start w:val="1"/>
      <w:numFmt w:val="taiwaneseCountingThousand"/>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12"/>
  </w:num>
  <w:num w:numId="3">
    <w:abstractNumId w:val="1"/>
  </w:num>
  <w:num w:numId="4">
    <w:abstractNumId w:val="0"/>
  </w:num>
  <w:num w:numId="5">
    <w:abstractNumId w:val="10"/>
  </w:num>
  <w:num w:numId="6">
    <w:abstractNumId w:val="5"/>
  </w:num>
  <w:num w:numId="7">
    <w:abstractNumId w:val="6"/>
  </w:num>
  <w:num w:numId="8">
    <w:abstractNumId w:val="7"/>
  </w:num>
  <w:num w:numId="9">
    <w:abstractNumId w:val="9"/>
  </w:num>
  <w:num w:numId="10">
    <w:abstractNumId w:val="8"/>
  </w:num>
  <w:num w:numId="11">
    <w:abstractNumId w:val="2"/>
  </w:num>
  <w:num w:numId="12">
    <w:abstractNumId w:val="3"/>
  </w:num>
  <w:num w:numId="13">
    <w:abstractNumId w:val="13"/>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40B"/>
    <w:rsid w:val="000005E1"/>
    <w:rsid w:val="000007A3"/>
    <w:rsid w:val="000009F2"/>
    <w:rsid w:val="00000A0F"/>
    <w:rsid w:val="00000B02"/>
    <w:rsid w:val="00000BFB"/>
    <w:rsid w:val="00000DDC"/>
    <w:rsid w:val="000011EF"/>
    <w:rsid w:val="0000133E"/>
    <w:rsid w:val="000013F6"/>
    <w:rsid w:val="00001C67"/>
    <w:rsid w:val="00001DA9"/>
    <w:rsid w:val="00002020"/>
    <w:rsid w:val="00002212"/>
    <w:rsid w:val="00002451"/>
    <w:rsid w:val="00002548"/>
    <w:rsid w:val="00002859"/>
    <w:rsid w:val="0000291C"/>
    <w:rsid w:val="000029D0"/>
    <w:rsid w:val="00002BFE"/>
    <w:rsid w:val="00002C6C"/>
    <w:rsid w:val="00002CB4"/>
    <w:rsid w:val="00002DAD"/>
    <w:rsid w:val="00002E5C"/>
    <w:rsid w:val="00002FDB"/>
    <w:rsid w:val="0000305B"/>
    <w:rsid w:val="0000342E"/>
    <w:rsid w:val="000038A0"/>
    <w:rsid w:val="00003B4C"/>
    <w:rsid w:val="00003E14"/>
    <w:rsid w:val="00003E38"/>
    <w:rsid w:val="00003E66"/>
    <w:rsid w:val="00004383"/>
    <w:rsid w:val="000045A7"/>
    <w:rsid w:val="00004694"/>
    <w:rsid w:val="0000470B"/>
    <w:rsid w:val="00004C57"/>
    <w:rsid w:val="00004F96"/>
    <w:rsid w:val="00005267"/>
    <w:rsid w:val="000053C6"/>
    <w:rsid w:val="00005907"/>
    <w:rsid w:val="000059C1"/>
    <w:rsid w:val="00005F63"/>
    <w:rsid w:val="00006663"/>
    <w:rsid w:val="00006A7A"/>
    <w:rsid w:val="00006B79"/>
    <w:rsid w:val="00006CB4"/>
    <w:rsid w:val="00007058"/>
    <w:rsid w:val="0000718A"/>
    <w:rsid w:val="000072A8"/>
    <w:rsid w:val="00007DFB"/>
    <w:rsid w:val="00010156"/>
    <w:rsid w:val="0001055E"/>
    <w:rsid w:val="00010615"/>
    <w:rsid w:val="00010889"/>
    <w:rsid w:val="00010B69"/>
    <w:rsid w:val="00010B73"/>
    <w:rsid w:val="00010D15"/>
    <w:rsid w:val="00010E5C"/>
    <w:rsid w:val="00010F74"/>
    <w:rsid w:val="0001100E"/>
    <w:rsid w:val="00011300"/>
    <w:rsid w:val="0001153B"/>
    <w:rsid w:val="00011729"/>
    <w:rsid w:val="00011961"/>
    <w:rsid w:val="00011991"/>
    <w:rsid w:val="000119BD"/>
    <w:rsid w:val="00011BEC"/>
    <w:rsid w:val="00011C11"/>
    <w:rsid w:val="00011EBA"/>
    <w:rsid w:val="000124E1"/>
    <w:rsid w:val="00012577"/>
    <w:rsid w:val="00012585"/>
    <w:rsid w:val="0001259C"/>
    <w:rsid w:val="000125EA"/>
    <w:rsid w:val="000128E6"/>
    <w:rsid w:val="00012A8F"/>
    <w:rsid w:val="00012D5E"/>
    <w:rsid w:val="00012F76"/>
    <w:rsid w:val="00013103"/>
    <w:rsid w:val="0001332C"/>
    <w:rsid w:val="000136CF"/>
    <w:rsid w:val="00013ACF"/>
    <w:rsid w:val="00013C2C"/>
    <w:rsid w:val="000140A8"/>
    <w:rsid w:val="000143BC"/>
    <w:rsid w:val="00014577"/>
    <w:rsid w:val="00014665"/>
    <w:rsid w:val="0001473F"/>
    <w:rsid w:val="000147A5"/>
    <w:rsid w:val="000148F9"/>
    <w:rsid w:val="00014ADA"/>
    <w:rsid w:val="00014B70"/>
    <w:rsid w:val="00014D5E"/>
    <w:rsid w:val="0001528C"/>
    <w:rsid w:val="00015853"/>
    <w:rsid w:val="00015865"/>
    <w:rsid w:val="00015959"/>
    <w:rsid w:val="00015A61"/>
    <w:rsid w:val="00015DC7"/>
    <w:rsid w:val="00015EAD"/>
    <w:rsid w:val="00015F4C"/>
    <w:rsid w:val="0001630D"/>
    <w:rsid w:val="000164A0"/>
    <w:rsid w:val="00016CBF"/>
    <w:rsid w:val="00017AA3"/>
    <w:rsid w:val="00017C82"/>
    <w:rsid w:val="00017DB3"/>
    <w:rsid w:val="00020192"/>
    <w:rsid w:val="000205BB"/>
    <w:rsid w:val="00020999"/>
    <w:rsid w:val="00020AF0"/>
    <w:rsid w:val="00020D6E"/>
    <w:rsid w:val="000213A4"/>
    <w:rsid w:val="000213AF"/>
    <w:rsid w:val="00021736"/>
    <w:rsid w:val="00021855"/>
    <w:rsid w:val="0002198B"/>
    <w:rsid w:val="00021C0E"/>
    <w:rsid w:val="000223C5"/>
    <w:rsid w:val="00022697"/>
    <w:rsid w:val="0002298E"/>
    <w:rsid w:val="000229C3"/>
    <w:rsid w:val="00022AFF"/>
    <w:rsid w:val="00022C42"/>
    <w:rsid w:val="00022E03"/>
    <w:rsid w:val="000234E7"/>
    <w:rsid w:val="00023581"/>
    <w:rsid w:val="000239FF"/>
    <w:rsid w:val="00023D3F"/>
    <w:rsid w:val="00023DB1"/>
    <w:rsid w:val="000240FA"/>
    <w:rsid w:val="00024121"/>
    <w:rsid w:val="00024232"/>
    <w:rsid w:val="000243EB"/>
    <w:rsid w:val="00024482"/>
    <w:rsid w:val="000246C4"/>
    <w:rsid w:val="000246D6"/>
    <w:rsid w:val="00024708"/>
    <w:rsid w:val="00024A9E"/>
    <w:rsid w:val="00024AA9"/>
    <w:rsid w:val="00024EF7"/>
    <w:rsid w:val="00024FDD"/>
    <w:rsid w:val="00025052"/>
    <w:rsid w:val="0002563E"/>
    <w:rsid w:val="00025B12"/>
    <w:rsid w:val="00025BA4"/>
    <w:rsid w:val="00025C76"/>
    <w:rsid w:val="00025CA9"/>
    <w:rsid w:val="00025CFF"/>
    <w:rsid w:val="0002625C"/>
    <w:rsid w:val="0002627A"/>
    <w:rsid w:val="000266CE"/>
    <w:rsid w:val="00026872"/>
    <w:rsid w:val="00026A43"/>
    <w:rsid w:val="00026BAA"/>
    <w:rsid w:val="00026BEE"/>
    <w:rsid w:val="0002718C"/>
    <w:rsid w:val="000273CA"/>
    <w:rsid w:val="0002743D"/>
    <w:rsid w:val="000278A6"/>
    <w:rsid w:val="00027911"/>
    <w:rsid w:val="00027BB1"/>
    <w:rsid w:val="00030084"/>
    <w:rsid w:val="000301EE"/>
    <w:rsid w:val="000301EF"/>
    <w:rsid w:val="00030508"/>
    <w:rsid w:val="000308B3"/>
    <w:rsid w:val="00030968"/>
    <w:rsid w:val="00030C49"/>
    <w:rsid w:val="00030C69"/>
    <w:rsid w:val="00030EA7"/>
    <w:rsid w:val="00031355"/>
    <w:rsid w:val="0003164A"/>
    <w:rsid w:val="00031901"/>
    <w:rsid w:val="00031AAB"/>
    <w:rsid w:val="00031AC1"/>
    <w:rsid w:val="00031BBA"/>
    <w:rsid w:val="000327C7"/>
    <w:rsid w:val="00032CF5"/>
    <w:rsid w:val="00032EBF"/>
    <w:rsid w:val="000335DB"/>
    <w:rsid w:val="00033660"/>
    <w:rsid w:val="0003418D"/>
    <w:rsid w:val="000341D9"/>
    <w:rsid w:val="0003420C"/>
    <w:rsid w:val="0003422D"/>
    <w:rsid w:val="00034252"/>
    <w:rsid w:val="00034AE0"/>
    <w:rsid w:val="00035048"/>
    <w:rsid w:val="000353DE"/>
    <w:rsid w:val="00035422"/>
    <w:rsid w:val="00035612"/>
    <w:rsid w:val="0003592B"/>
    <w:rsid w:val="00035A26"/>
    <w:rsid w:val="000360B7"/>
    <w:rsid w:val="00036171"/>
    <w:rsid w:val="00036204"/>
    <w:rsid w:val="000363D6"/>
    <w:rsid w:val="00036447"/>
    <w:rsid w:val="00036CD4"/>
    <w:rsid w:val="00036CE8"/>
    <w:rsid w:val="00036E6C"/>
    <w:rsid w:val="000371AB"/>
    <w:rsid w:val="000372DA"/>
    <w:rsid w:val="00037305"/>
    <w:rsid w:val="0003751C"/>
    <w:rsid w:val="000379D2"/>
    <w:rsid w:val="00037C30"/>
    <w:rsid w:val="00037C73"/>
    <w:rsid w:val="00037C81"/>
    <w:rsid w:val="00037E2E"/>
    <w:rsid w:val="00037F8E"/>
    <w:rsid w:val="0004011E"/>
    <w:rsid w:val="0004066C"/>
    <w:rsid w:val="00040808"/>
    <w:rsid w:val="0004095E"/>
    <w:rsid w:val="00040B3C"/>
    <w:rsid w:val="00040CA3"/>
    <w:rsid w:val="00040CB9"/>
    <w:rsid w:val="00040F9E"/>
    <w:rsid w:val="00040FE0"/>
    <w:rsid w:val="00041185"/>
    <w:rsid w:val="000411A2"/>
    <w:rsid w:val="00041204"/>
    <w:rsid w:val="000412C2"/>
    <w:rsid w:val="000415AC"/>
    <w:rsid w:val="00041818"/>
    <w:rsid w:val="00041A15"/>
    <w:rsid w:val="00041EDD"/>
    <w:rsid w:val="00042435"/>
    <w:rsid w:val="000424BA"/>
    <w:rsid w:val="00042B26"/>
    <w:rsid w:val="00042C41"/>
    <w:rsid w:val="00042D0E"/>
    <w:rsid w:val="00043050"/>
    <w:rsid w:val="00043226"/>
    <w:rsid w:val="000432C5"/>
    <w:rsid w:val="000432CD"/>
    <w:rsid w:val="00043376"/>
    <w:rsid w:val="000435AC"/>
    <w:rsid w:val="00043FA5"/>
    <w:rsid w:val="000441CA"/>
    <w:rsid w:val="0004469E"/>
    <w:rsid w:val="00044811"/>
    <w:rsid w:val="00044C00"/>
    <w:rsid w:val="00044C88"/>
    <w:rsid w:val="000456F1"/>
    <w:rsid w:val="00045861"/>
    <w:rsid w:val="00045BA1"/>
    <w:rsid w:val="0004621B"/>
    <w:rsid w:val="00046415"/>
    <w:rsid w:val="00046AB4"/>
    <w:rsid w:val="00047119"/>
    <w:rsid w:val="0004720A"/>
    <w:rsid w:val="00047649"/>
    <w:rsid w:val="0004775B"/>
    <w:rsid w:val="00047ECB"/>
    <w:rsid w:val="00047EEF"/>
    <w:rsid w:val="0005018C"/>
    <w:rsid w:val="000504A0"/>
    <w:rsid w:val="00050BCF"/>
    <w:rsid w:val="0005128D"/>
    <w:rsid w:val="000516FB"/>
    <w:rsid w:val="0005182B"/>
    <w:rsid w:val="000523ED"/>
    <w:rsid w:val="0005265A"/>
    <w:rsid w:val="0005285C"/>
    <w:rsid w:val="00052ED1"/>
    <w:rsid w:val="000530D2"/>
    <w:rsid w:val="00053211"/>
    <w:rsid w:val="000537A8"/>
    <w:rsid w:val="000539D4"/>
    <w:rsid w:val="00053C90"/>
    <w:rsid w:val="00053D86"/>
    <w:rsid w:val="00053E90"/>
    <w:rsid w:val="000540EC"/>
    <w:rsid w:val="000544F9"/>
    <w:rsid w:val="00054605"/>
    <w:rsid w:val="00054741"/>
    <w:rsid w:val="000547AB"/>
    <w:rsid w:val="00054C21"/>
    <w:rsid w:val="00055657"/>
    <w:rsid w:val="00055889"/>
    <w:rsid w:val="00055AF2"/>
    <w:rsid w:val="00055BEB"/>
    <w:rsid w:val="00055F32"/>
    <w:rsid w:val="000560DD"/>
    <w:rsid w:val="000563C7"/>
    <w:rsid w:val="0005642C"/>
    <w:rsid w:val="0005695F"/>
    <w:rsid w:val="00056A04"/>
    <w:rsid w:val="00056D47"/>
    <w:rsid w:val="00056FAD"/>
    <w:rsid w:val="00057416"/>
    <w:rsid w:val="0005745D"/>
    <w:rsid w:val="000574C6"/>
    <w:rsid w:val="00057895"/>
    <w:rsid w:val="00057D17"/>
    <w:rsid w:val="00057E12"/>
    <w:rsid w:val="00057FD8"/>
    <w:rsid w:val="000600B0"/>
    <w:rsid w:val="000600C1"/>
    <w:rsid w:val="00060487"/>
    <w:rsid w:val="000607C9"/>
    <w:rsid w:val="000609A0"/>
    <w:rsid w:val="000615A8"/>
    <w:rsid w:val="00061745"/>
    <w:rsid w:val="00061776"/>
    <w:rsid w:val="000618AA"/>
    <w:rsid w:val="0006194D"/>
    <w:rsid w:val="00061A4F"/>
    <w:rsid w:val="00061AB3"/>
    <w:rsid w:val="00061D71"/>
    <w:rsid w:val="00061E09"/>
    <w:rsid w:val="00062154"/>
    <w:rsid w:val="000622FC"/>
    <w:rsid w:val="0006275C"/>
    <w:rsid w:val="000627FE"/>
    <w:rsid w:val="00062DA7"/>
    <w:rsid w:val="000632EF"/>
    <w:rsid w:val="000633F9"/>
    <w:rsid w:val="000634A6"/>
    <w:rsid w:val="000636A8"/>
    <w:rsid w:val="000636F5"/>
    <w:rsid w:val="00063828"/>
    <w:rsid w:val="00063BCD"/>
    <w:rsid w:val="0006408F"/>
    <w:rsid w:val="00064766"/>
    <w:rsid w:val="0006497E"/>
    <w:rsid w:val="00064D61"/>
    <w:rsid w:val="00065001"/>
    <w:rsid w:val="00065078"/>
    <w:rsid w:val="0006514F"/>
    <w:rsid w:val="00065193"/>
    <w:rsid w:val="000655EE"/>
    <w:rsid w:val="000659E3"/>
    <w:rsid w:val="000659E8"/>
    <w:rsid w:val="00065D86"/>
    <w:rsid w:val="00065E87"/>
    <w:rsid w:val="0006643A"/>
    <w:rsid w:val="0006648A"/>
    <w:rsid w:val="00066504"/>
    <w:rsid w:val="00066600"/>
    <w:rsid w:val="000667EB"/>
    <w:rsid w:val="0006683D"/>
    <w:rsid w:val="0006695E"/>
    <w:rsid w:val="00066A99"/>
    <w:rsid w:val="00066D2B"/>
    <w:rsid w:val="00066DCE"/>
    <w:rsid w:val="00066E44"/>
    <w:rsid w:val="00067142"/>
    <w:rsid w:val="00067A5B"/>
    <w:rsid w:val="00067CE1"/>
    <w:rsid w:val="00067D64"/>
    <w:rsid w:val="00067F0E"/>
    <w:rsid w:val="0007016B"/>
    <w:rsid w:val="0007033D"/>
    <w:rsid w:val="0007033F"/>
    <w:rsid w:val="00070487"/>
    <w:rsid w:val="00070520"/>
    <w:rsid w:val="000705F7"/>
    <w:rsid w:val="000706EB"/>
    <w:rsid w:val="0007090C"/>
    <w:rsid w:val="00070B8A"/>
    <w:rsid w:val="00070CFE"/>
    <w:rsid w:val="00070D9D"/>
    <w:rsid w:val="00070F70"/>
    <w:rsid w:val="00070FB3"/>
    <w:rsid w:val="000711C2"/>
    <w:rsid w:val="000711FD"/>
    <w:rsid w:val="00071637"/>
    <w:rsid w:val="000717AD"/>
    <w:rsid w:val="000717E2"/>
    <w:rsid w:val="00071B0A"/>
    <w:rsid w:val="00071E02"/>
    <w:rsid w:val="000720E1"/>
    <w:rsid w:val="0007212F"/>
    <w:rsid w:val="000723F8"/>
    <w:rsid w:val="0007240C"/>
    <w:rsid w:val="00072A39"/>
    <w:rsid w:val="00072BB7"/>
    <w:rsid w:val="00072CA2"/>
    <w:rsid w:val="00072EE1"/>
    <w:rsid w:val="00072F25"/>
    <w:rsid w:val="00073076"/>
    <w:rsid w:val="00073085"/>
    <w:rsid w:val="000730EA"/>
    <w:rsid w:val="00073376"/>
    <w:rsid w:val="000736AF"/>
    <w:rsid w:val="0007370E"/>
    <w:rsid w:val="0007376B"/>
    <w:rsid w:val="00073E9E"/>
    <w:rsid w:val="00073FB7"/>
    <w:rsid w:val="00073FBC"/>
    <w:rsid w:val="00074161"/>
    <w:rsid w:val="00074264"/>
    <w:rsid w:val="0007440F"/>
    <w:rsid w:val="000747F7"/>
    <w:rsid w:val="000748E7"/>
    <w:rsid w:val="00074B67"/>
    <w:rsid w:val="00074F57"/>
    <w:rsid w:val="00075201"/>
    <w:rsid w:val="00075275"/>
    <w:rsid w:val="0007531C"/>
    <w:rsid w:val="000753B8"/>
    <w:rsid w:val="000755FC"/>
    <w:rsid w:val="0007571B"/>
    <w:rsid w:val="00075762"/>
    <w:rsid w:val="00075A63"/>
    <w:rsid w:val="00075BD3"/>
    <w:rsid w:val="00075D84"/>
    <w:rsid w:val="00075F3E"/>
    <w:rsid w:val="00076001"/>
    <w:rsid w:val="00076298"/>
    <w:rsid w:val="00076456"/>
    <w:rsid w:val="00076468"/>
    <w:rsid w:val="00076782"/>
    <w:rsid w:val="00076886"/>
    <w:rsid w:val="00076A6E"/>
    <w:rsid w:val="00076E1C"/>
    <w:rsid w:val="0007715A"/>
    <w:rsid w:val="00077194"/>
    <w:rsid w:val="00077486"/>
    <w:rsid w:val="0007757E"/>
    <w:rsid w:val="0007768E"/>
    <w:rsid w:val="000776A4"/>
    <w:rsid w:val="00077B1A"/>
    <w:rsid w:val="00077C34"/>
    <w:rsid w:val="00077D23"/>
    <w:rsid w:val="00077F9D"/>
    <w:rsid w:val="00080355"/>
    <w:rsid w:val="0008038C"/>
    <w:rsid w:val="000809A3"/>
    <w:rsid w:val="00080BEA"/>
    <w:rsid w:val="00080D28"/>
    <w:rsid w:val="0008104B"/>
    <w:rsid w:val="0008119C"/>
    <w:rsid w:val="00081241"/>
    <w:rsid w:val="00081336"/>
    <w:rsid w:val="0008154A"/>
    <w:rsid w:val="000816B7"/>
    <w:rsid w:val="00081896"/>
    <w:rsid w:val="00081D17"/>
    <w:rsid w:val="00081FEA"/>
    <w:rsid w:val="00082044"/>
    <w:rsid w:val="000823E2"/>
    <w:rsid w:val="0008253F"/>
    <w:rsid w:val="0008257F"/>
    <w:rsid w:val="00082A04"/>
    <w:rsid w:val="00082D57"/>
    <w:rsid w:val="00082D60"/>
    <w:rsid w:val="0008325E"/>
    <w:rsid w:val="000837AC"/>
    <w:rsid w:val="00083B8D"/>
    <w:rsid w:val="0008420E"/>
    <w:rsid w:val="000844A5"/>
    <w:rsid w:val="0008476D"/>
    <w:rsid w:val="00084A82"/>
    <w:rsid w:val="00084AC3"/>
    <w:rsid w:val="00084C1D"/>
    <w:rsid w:val="00084E72"/>
    <w:rsid w:val="00084F3A"/>
    <w:rsid w:val="00085029"/>
    <w:rsid w:val="000850C3"/>
    <w:rsid w:val="00085258"/>
    <w:rsid w:val="00085463"/>
    <w:rsid w:val="00085B73"/>
    <w:rsid w:val="00085E5B"/>
    <w:rsid w:val="00085F56"/>
    <w:rsid w:val="0008616D"/>
    <w:rsid w:val="00086247"/>
    <w:rsid w:val="00086334"/>
    <w:rsid w:val="0008637C"/>
    <w:rsid w:val="0008677B"/>
    <w:rsid w:val="00086988"/>
    <w:rsid w:val="00086A12"/>
    <w:rsid w:val="00086A59"/>
    <w:rsid w:val="00086BD7"/>
    <w:rsid w:val="00086C3F"/>
    <w:rsid w:val="00086C60"/>
    <w:rsid w:val="00086D01"/>
    <w:rsid w:val="00086D57"/>
    <w:rsid w:val="00086F10"/>
    <w:rsid w:val="00087024"/>
    <w:rsid w:val="00087063"/>
    <w:rsid w:val="000876E7"/>
    <w:rsid w:val="00087932"/>
    <w:rsid w:val="000879D7"/>
    <w:rsid w:val="0009006B"/>
    <w:rsid w:val="00090132"/>
    <w:rsid w:val="0009017C"/>
    <w:rsid w:val="000904F1"/>
    <w:rsid w:val="00090594"/>
    <w:rsid w:val="000905C6"/>
    <w:rsid w:val="00090642"/>
    <w:rsid w:val="00090829"/>
    <w:rsid w:val="00091033"/>
    <w:rsid w:val="00091254"/>
    <w:rsid w:val="0009162D"/>
    <w:rsid w:val="000917C5"/>
    <w:rsid w:val="000919B4"/>
    <w:rsid w:val="00091C5D"/>
    <w:rsid w:val="00092152"/>
    <w:rsid w:val="000921A5"/>
    <w:rsid w:val="00092407"/>
    <w:rsid w:val="0009248A"/>
    <w:rsid w:val="000928C4"/>
    <w:rsid w:val="000931A0"/>
    <w:rsid w:val="00093574"/>
    <w:rsid w:val="000935D8"/>
    <w:rsid w:val="000937DC"/>
    <w:rsid w:val="000938B4"/>
    <w:rsid w:val="00093D9D"/>
    <w:rsid w:val="00093EBD"/>
    <w:rsid w:val="0009462E"/>
    <w:rsid w:val="00094B49"/>
    <w:rsid w:val="00094C71"/>
    <w:rsid w:val="00094DAF"/>
    <w:rsid w:val="00095028"/>
    <w:rsid w:val="000956E2"/>
    <w:rsid w:val="00095C5A"/>
    <w:rsid w:val="00095D8E"/>
    <w:rsid w:val="00095F07"/>
    <w:rsid w:val="00096219"/>
    <w:rsid w:val="0009629D"/>
    <w:rsid w:val="00096306"/>
    <w:rsid w:val="0009656B"/>
    <w:rsid w:val="000965A5"/>
    <w:rsid w:val="0009669D"/>
    <w:rsid w:val="0009675B"/>
    <w:rsid w:val="00096995"/>
    <w:rsid w:val="00096A9C"/>
    <w:rsid w:val="00096D81"/>
    <w:rsid w:val="00096EA7"/>
    <w:rsid w:val="00097098"/>
    <w:rsid w:val="000970FB"/>
    <w:rsid w:val="00097173"/>
    <w:rsid w:val="00097DD5"/>
    <w:rsid w:val="00097E32"/>
    <w:rsid w:val="00097E5C"/>
    <w:rsid w:val="000A0219"/>
    <w:rsid w:val="000A0380"/>
    <w:rsid w:val="000A0509"/>
    <w:rsid w:val="000A0683"/>
    <w:rsid w:val="000A06F3"/>
    <w:rsid w:val="000A0880"/>
    <w:rsid w:val="000A0D70"/>
    <w:rsid w:val="000A0DD2"/>
    <w:rsid w:val="000A0DDC"/>
    <w:rsid w:val="000A0EE7"/>
    <w:rsid w:val="000A11C6"/>
    <w:rsid w:val="000A1C3A"/>
    <w:rsid w:val="000A1DE2"/>
    <w:rsid w:val="000A1F55"/>
    <w:rsid w:val="000A241F"/>
    <w:rsid w:val="000A2563"/>
    <w:rsid w:val="000A25FB"/>
    <w:rsid w:val="000A28A5"/>
    <w:rsid w:val="000A28FE"/>
    <w:rsid w:val="000A2CCD"/>
    <w:rsid w:val="000A2D59"/>
    <w:rsid w:val="000A2E79"/>
    <w:rsid w:val="000A30C0"/>
    <w:rsid w:val="000A31A6"/>
    <w:rsid w:val="000A3390"/>
    <w:rsid w:val="000A364F"/>
    <w:rsid w:val="000A3A8A"/>
    <w:rsid w:val="000A3B78"/>
    <w:rsid w:val="000A3CA7"/>
    <w:rsid w:val="000A41A1"/>
    <w:rsid w:val="000A4262"/>
    <w:rsid w:val="000A4380"/>
    <w:rsid w:val="000A44B2"/>
    <w:rsid w:val="000A4B75"/>
    <w:rsid w:val="000A5065"/>
    <w:rsid w:val="000A560E"/>
    <w:rsid w:val="000A5655"/>
    <w:rsid w:val="000A58B1"/>
    <w:rsid w:val="000A5942"/>
    <w:rsid w:val="000A5CCE"/>
    <w:rsid w:val="000A5D2D"/>
    <w:rsid w:val="000A5D8B"/>
    <w:rsid w:val="000A5EE6"/>
    <w:rsid w:val="000A5F8C"/>
    <w:rsid w:val="000A6650"/>
    <w:rsid w:val="000A669F"/>
    <w:rsid w:val="000A66BC"/>
    <w:rsid w:val="000A6925"/>
    <w:rsid w:val="000A6AE9"/>
    <w:rsid w:val="000A6D08"/>
    <w:rsid w:val="000A6D3A"/>
    <w:rsid w:val="000A6E17"/>
    <w:rsid w:val="000A6E70"/>
    <w:rsid w:val="000A729F"/>
    <w:rsid w:val="000A7376"/>
    <w:rsid w:val="000A73BB"/>
    <w:rsid w:val="000A77F9"/>
    <w:rsid w:val="000A788B"/>
    <w:rsid w:val="000A7AB8"/>
    <w:rsid w:val="000A7DB0"/>
    <w:rsid w:val="000A7F1F"/>
    <w:rsid w:val="000B0370"/>
    <w:rsid w:val="000B03F6"/>
    <w:rsid w:val="000B047B"/>
    <w:rsid w:val="000B0A33"/>
    <w:rsid w:val="000B0DFF"/>
    <w:rsid w:val="000B0FB4"/>
    <w:rsid w:val="000B1079"/>
    <w:rsid w:val="000B1833"/>
    <w:rsid w:val="000B1939"/>
    <w:rsid w:val="000B1BAD"/>
    <w:rsid w:val="000B22C5"/>
    <w:rsid w:val="000B2440"/>
    <w:rsid w:val="000B2552"/>
    <w:rsid w:val="000B2BE3"/>
    <w:rsid w:val="000B2CE7"/>
    <w:rsid w:val="000B2E02"/>
    <w:rsid w:val="000B3018"/>
    <w:rsid w:val="000B373C"/>
    <w:rsid w:val="000B37AB"/>
    <w:rsid w:val="000B38F2"/>
    <w:rsid w:val="000B398A"/>
    <w:rsid w:val="000B3BA8"/>
    <w:rsid w:val="000B3C2C"/>
    <w:rsid w:val="000B3C63"/>
    <w:rsid w:val="000B3C72"/>
    <w:rsid w:val="000B3D15"/>
    <w:rsid w:val="000B3EA0"/>
    <w:rsid w:val="000B486B"/>
    <w:rsid w:val="000B49D8"/>
    <w:rsid w:val="000B4CC7"/>
    <w:rsid w:val="000B4E6F"/>
    <w:rsid w:val="000B4FD9"/>
    <w:rsid w:val="000B5078"/>
    <w:rsid w:val="000B551E"/>
    <w:rsid w:val="000B569B"/>
    <w:rsid w:val="000B56C0"/>
    <w:rsid w:val="000B5AF2"/>
    <w:rsid w:val="000B5CDD"/>
    <w:rsid w:val="000B5F48"/>
    <w:rsid w:val="000B6682"/>
    <w:rsid w:val="000B675B"/>
    <w:rsid w:val="000B6769"/>
    <w:rsid w:val="000B695D"/>
    <w:rsid w:val="000B6A6C"/>
    <w:rsid w:val="000B6B76"/>
    <w:rsid w:val="000B6B94"/>
    <w:rsid w:val="000B6BED"/>
    <w:rsid w:val="000B6C05"/>
    <w:rsid w:val="000B7101"/>
    <w:rsid w:val="000B7119"/>
    <w:rsid w:val="000B7159"/>
    <w:rsid w:val="000B7216"/>
    <w:rsid w:val="000B7643"/>
    <w:rsid w:val="000B764B"/>
    <w:rsid w:val="000B7A0C"/>
    <w:rsid w:val="000B7AE1"/>
    <w:rsid w:val="000B7C68"/>
    <w:rsid w:val="000C053D"/>
    <w:rsid w:val="000C0862"/>
    <w:rsid w:val="000C0D06"/>
    <w:rsid w:val="000C0D29"/>
    <w:rsid w:val="000C0FAB"/>
    <w:rsid w:val="000C1243"/>
    <w:rsid w:val="000C1286"/>
    <w:rsid w:val="000C13BF"/>
    <w:rsid w:val="000C152C"/>
    <w:rsid w:val="000C1AC5"/>
    <w:rsid w:val="000C1C0D"/>
    <w:rsid w:val="000C232E"/>
    <w:rsid w:val="000C23C4"/>
    <w:rsid w:val="000C26AB"/>
    <w:rsid w:val="000C297C"/>
    <w:rsid w:val="000C29CA"/>
    <w:rsid w:val="000C29E5"/>
    <w:rsid w:val="000C2A5E"/>
    <w:rsid w:val="000C2C4B"/>
    <w:rsid w:val="000C315C"/>
    <w:rsid w:val="000C38EB"/>
    <w:rsid w:val="000C41D9"/>
    <w:rsid w:val="000C4364"/>
    <w:rsid w:val="000C4421"/>
    <w:rsid w:val="000C4487"/>
    <w:rsid w:val="000C44B9"/>
    <w:rsid w:val="000C47C5"/>
    <w:rsid w:val="000C4D6C"/>
    <w:rsid w:val="000C523F"/>
    <w:rsid w:val="000C52FB"/>
    <w:rsid w:val="000C53D5"/>
    <w:rsid w:val="000C540D"/>
    <w:rsid w:val="000C5418"/>
    <w:rsid w:val="000C549B"/>
    <w:rsid w:val="000C56F7"/>
    <w:rsid w:val="000C5DEC"/>
    <w:rsid w:val="000C5E08"/>
    <w:rsid w:val="000C5FD3"/>
    <w:rsid w:val="000C6158"/>
    <w:rsid w:val="000C665D"/>
    <w:rsid w:val="000C6680"/>
    <w:rsid w:val="000C67D5"/>
    <w:rsid w:val="000C6A1E"/>
    <w:rsid w:val="000C6A72"/>
    <w:rsid w:val="000C73EC"/>
    <w:rsid w:val="000C7664"/>
    <w:rsid w:val="000C77B7"/>
    <w:rsid w:val="000C7BA9"/>
    <w:rsid w:val="000C7CFC"/>
    <w:rsid w:val="000D0007"/>
    <w:rsid w:val="000D00EF"/>
    <w:rsid w:val="000D01BF"/>
    <w:rsid w:val="000D0256"/>
    <w:rsid w:val="000D0402"/>
    <w:rsid w:val="000D06B9"/>
    <w:rsid w:val="000D0B10"/>
    <w:rsid w:val="000D0C41"/>
    <w:rsid w:val="000D0D5B"/>
    <w:rsid w:val="000D0E70"/>
    <w:rsid w:val="000D0FC2"/>
    <w:rsid w:val="000D0FEF"/>
    <w:rsid w:val="000D127B"/>
    <w:rsid w:val="000D1563"/>
    <w:rsid w:val="000D183D"/>
    <w:rsid w:val="000D188D"/>
    <w:rsid w:val="000D1C09"/>
    <w:rsid w:val="000D1CA7"/>
    <w:rsid w:val="000D1CD4"/>
    <w:rsid w:val="000D1E18"/>
    <w:rsid w:val="000D1E62"/>
    <w:rsid w:val="000D2619"/>
    <w:rsid w:val="000D28CE"/>
    <w:rsid w:val="000D28F7"/>
    <w:rsid w:val="000D2B21"/>
    <w:rsid w:val="000D2D2C"/>
    <w:rsid w:val="000D2DDE"/>
    <w:rsid w:val="000D2EC8"/>
    <w:rsid w:val="000D308A"/>
    <w:rsid w:val="000D353A"/>
    <w:rsid w:val="000D3610"/>
    <w:rsid w:val="000D3800"/>
    <w:rsid w:val="000D3D89"/>
    <w:rsid w:val="000D3F81"/>
    <w:rsid w:val="000D40BA"/>
    <w:rsid w:val="000D4253"/>
    <w:rsid w:val="000D42C6"/>
    <w:rsid w:val="000D44D0"/>
    <w:rsid w:val="000D4AC8"/>
    <w:rsid w:val="000D4B43"/>
    <w:rsid w:val="000D4FD6"/>
    <w:rsid w:val="000D5369"/>
    <w:rsid w:val="000D58FD"/>
    <w:rsid w:val="000D5C91"/>
    <w:rsid w:val="000D5EE5"/>
    <w:rsid w:val="000D60FA"/>
    <w:rsid w:val="000D6142"/>
    <w:rsid w:val="000D617C"/>
    <w:rsid w:val="000D627D"/>
    <w:rsid w:val="000D640E"/>
    <w:rsid w:val="000D64CE"/>
    <w:rsid w:val="000D65F8"/>
    <w:rsid w:val="000D6623"/>
    <w:rsid w:val="000D663F"/>
    <w:rsid w:val="000D6779"/>
    <w:rsid w:val="000D69AC"/>
    <w:rsid w:val="000D6E3E"/>
    <w:rsid w:val="000D714B"/>
    <w:rsid w:val="000D7663"/>
    <w:rsid w:val="000D78AD"/>
    <w:rsid w:val="000D7A60"/>
    <w:rsid w:val="000D7A86"/>
    <w:rsid w:val="000D7D68"/>
    <w:rsid w:val="000E02B6"/>
    <w:rsid w:val="000E054D"/>
    <w:rsid w:val="000E08E8"/>
    <w:rsid w:val="000E09B7"/>
    <w:rsid w:val="000E0A83"/>
    <w:rsid w:val="000E0F1F"/>
    <w:rsid w:val="000E0FF5"/>
    <w:rsid w:val="000E100A"/>
    <w:rsid w:val="000E1C75"/>
    <w:rsid w:val="000E1D28"/>
    <w:rsid w:val="000E1DD9"/>
    <w:rsid w:val="000E2063"/>
    <w:rsid w:val="000E2251"/>
    <w:rsid w:val="000E25B1"/>
    <w:rsid w:val="000E275A"/>
    <w:rsid w:val="000E2A9D"/>
    <w:rsid w:val="000E2B20"/>
    <w:rsid w:val="000E2B96"/>
    <w:rsid w:val="000E2C3A"/>
    <w:rsid w:val="000E2F1F"/>
    <w:rsid w:val="000E3314"/>
    <w:rsid w:val="000E35F7"/>
    <w:rsid w:val="000E375A"/>
    <w:rsid w:val="000E3DD6"/>
    <w:rsid w:val="000E3F9E"/>
    <w:rsid w:val="000E4311"/>
    <w:rsid w:val="000E4507"/>
    <w:rsid w:val="000E47FB"/>
    <w:rsid w:val="000E49A4"/>
    <w:rsid w:val="000E4A7E"/>
    <w:rsid w:val="000E4BAE"/>
    <w:rsid w:val="000E4CA6"/>
    <w:rsid w:val="000E5138"/>
    <w:rsid w:val="000E55B4"/>
    <w:rsid w:val="000E5791"/>
    <w:rsid w:val="000E5822"/>
    <w:rsid w:val="000E5A4A"/>
    <w:rsid w:val="000E5EB9"/>
    <w:rsid w:val="000E5F8D"/>
    <w:rsid w:val="000E658C"/>
    <w:rsid w:val="000E66BA"/>
    <w:rsid w:val="000E67D6"/>
    <w:rsid w:val="000E6A05"/>
    <w:rsid w:val="000E6B50"/>
    <w:rsid w:val="000E6CE7"/>
    <w:rsid w:val="000E6D86"/>
    <w:rsid w:val="000E70C3"/>
    <w:rsid w:val="000E746C"/>
    <w:rsid w:val="000E74AA"/>
    <w:rsid w:val="000E78D5"/>
    <w:rsid w:val="000E7B17"/>
    <w:rsid w:val="000E7BF8"/>
    <w:rsid w:val="000E7F55"/>
    <w:rsid w:val="000F050D"/>
    <w:rsid w:val="000F05C3"/>
    <w:rsid w:val="000F07A1"/>
    <w:rsid w:val="000F0AD2"/>
    <w:rsid w:val="000F0BA1"/>
    <w:rsid w:val="000F0D28"/>
    <w:rsid w:val="000F0E96"/>
    <w:rsid w:val="000F15F5"/>
    <w:rsid w:val="000F1AF8"/>
    <w:rsid w:val="000F1B70"/>
    <w:rsid w:val="000F1D9D"/>
    <w:rsid w:val="000F2778"/>
    <w:rsid w:val="000F2915"/>
    <w:rsid w:val="000F2983"/>
    <w:rsid w:val="000F2AD1"/>
    <w:rsid w:val="000F2CBB"/>
    <w:rsid w:val="000F2E66"/>
    <w:rsid w:val="000F2FCA"/>
    <w:rsid w:val="000F31D3"/>
    <w:rsid w:val="000F332D"/>
    <w:rsid w:val="000F334F"/>
    <w:rsid w:val="000F370A"/>
    <w:rsid w:val="000F3836"/>
    <w:rsid w:val="000F386F"/>
    <w:rsid w:val="000F38B3"/>
    <w:rsid w:val="000F3A0A"/>
    <w:rsid w:val="000F3B07"/>
    <w:rsid w:val="000F4276"/>
    <w:rsid w:val="000F4449"/>
    <w:rsid w:val="000F44D8"/>
    <w:rsid w:val="000F469B"/>
    <w:rsid w:val="000F4C6A"/>
    <w:rsid w:val="000F4E66"/>
    <w:rsid w:val="000F4F28"/>
    <w:rsid w:val="000F5160"/>
    <w:rsid w:val="000F52A5"/>
    <w:rsid w:val="000F5496"/>
    <w:rsid w:val="000F5573"/>
    <w:rsid w:val="000F5593"/>
    <w:rsid w:val="000F5664"/>
    <w:rsid w:val="000F5C19"/>
    <w:rsid w:val="000F5EEA"/>
    <w:rsid w:val="000F61B0"/>
    <w:rsid w:val="000F6688"/>
    <w:rsid w:val="000F671E"/>
    <w:rsid w:val="000F67B6"/>
    <w:rsid w:val="000F6CD4"/>
    <w:rsid w:val="000F6D9E"/>
    <w:rsid w:val="000F70AD"/>
    <w:rsid w:val="000F7155"/>
    <w:rsid w:val="000F7CE6"/>
    <w:rsid w:val="000F7E0A"/>
    <w:rsid w:val="000F7E84"/>
    <w:rsid w:val="00100154"/>
    <w:rsid w:val="00100556"/>
    <w:rsid w:val="0010066E"/>
    <w:rsid w:val="00100D0F"/>
    <w:rsid w:val="00100D54"/>
    <w:rsid w:val="001012DE"/>
    <w:rsid w:val="0010173C"/>
    <w:rsid w:val="001017A7"/>
    <w:rsid w:val="001018B5"/>
    <w:rsid w:val="001018DF"/>
    <w:rsid w:val="00101A5B"/>
    <w:rsid w:val="00101AC0"/>
    <w:rsid w:val="00101CCE"/>
    <w:rsid w:val="00101CD7"/>
    <w:rsid w:val="00101E87"/>
    <w:rsid w:val="00101EE6"/>
    <w:rsid w:val="001020CD"/>
    <w:rsid w:val="001022DD"/>
    <w:rsid w:val="001023A7"/>
    <w:rsid w:val="00102438"/>
    <w:rsid w:val="0010261E"/>
    <w:rsid w:val="001026CE"/>
    <w:rsid w:val="00102812"/>
    <w:rsid w:val="00102889"/>
    <w:rsid w:val="001028E5"/>
    <w:rsid w:val="00102912"/>
    <w:rsid w:val="00102AAE"/>
    <w:rsid w:val="00102DBA"/>
    <w:rsid w:val="001030C5"/>
    <w:rsid w:val="0010335D"/>
    <w:rsid w:val="001033D2"/>
    <w:rsid w:val="0010365D"/>
    <w:rsid w:val="00103D17"/>
    <w:rsid w:val="00103F68"/>
    <w:rsid w:val="001040FB"/>
    <w:rsid w:val="00104369"/>
    <w:rsid w:val="00104431"/>
    <w:rsid w:val="00104432"/>
    <w:rsid w:val="0010444F"/>
    <w:rsid w:val="00104451"/>
    <w:rsid w:val="001044FF"/>
    <w:rsid w:val="00104511"/>
    <w:rsid w:val="0010458F"/>
    <w:rsid w:val="001049D9"/>
    <w:rsid w:val="00104ADC"/>
    <w:rsid w:val="00104B0A"/>
    <w:rsid w:val="00104B7E"/>
    <w:rsid w:val="00104C01"/>
    <w:rsid w:val="00104D8E"/>
    <w:rsid w:val="0010525A"/>
    <w:rsid w:val="00105270"/>
    <w:rsid w:val="001052C6"/>
    <w:rsid w:val="0010533C"/>
    <w:rsid w:val="001054B5"/>
    <w:rsid w:val="00105598"/>
    <w:rsid w:val="001057CE"/>
    <w:rsid w:val="001057FA"/>
    <w:rsid w:val="001059AB"/>
    <w:rsid w:val="00105A4C"/>
    <w:rsid w:val="00105B16"/>
    <w:rsid w:val="00105B8B"/>
    <w:rsid w:val="00105BDE"/>
    <w:rsid w:val="00105D52"/>
    <w:rsid w:val="00105E5B"/>
    <w:rsid w:val="00106205"/>
    <w:rsid w:val="00106798"/>
    <w:rsid w:val="00106916"/>
    <w:rsid w:val="00106D77"/>
    <w:rsid w:val="00106E3F"/>
    <w:rsid w:val="00107083"/>
    <w:rsid w:val="00107268"/>
    <w:rsid w:val="001073B7"/>
    <w:rsid w:val="001073F7"/>
    <w:rsid w:val="00107562"/>
    <w:rsid w:val="001075AE"/>
    <w:rsid w:val="00107957"/>
    <w:rsid w:val="001101E1"/>
    <w:rsid w:val="0011033F"/>
    <w:rsid w:val="00110435"/>
    <w:rsid w:val="0011075F"/>
    <w:rsid w:val="00110762"/>
    <w:rsid w:val="001107E6"/>
    <w:rsid w:val="00110CF4"/>
    <w:rsid w:val="00110EB3"/>
    <w:rsid w:val="00111036"/>
    <w:rsid w:val="0011110E"/>
    <w:rsid w:val="0011131D"/>
    <w:rsid w:val="001113A2"/>
    <w:rsid w:val="00111566"/>
    <w:rsid w:val="0011194E"/>
    <w:rsid w:val="00111A0D"/>
    <w:rsid w:val="00111AAC"/>
    <w:rsid w:val="00111CFA"/>
    <w:rsid w:val="00111DA4"/>
    <w:rsid w:val="0011224B"/>
    <w:rsid w:val="001124D5"/>
    <w:rsid w:val="00112A3A"/>
    <w:rsid w:val="00112CC2"/>
    <w:rsid w:val="00112E46"/>
    <w:rsid w:val="00112E82"/>
    <w:rsid w:val="00112F24"/>
    <w:rsid w:val="00113073"/>
    <w:rsid w:val="001131BC"/>
    <w:rsid w:val="001133D6"/>
    <w:rsid w:val="00113433"/>
    <w:rsid w:val="001136DA"/>
    <w:rsid w:val="00113751"/>
    <w:rsid w:val="001137D0"/>
    <w:rsid w:val="0011383D"/>
    <w:rsid w:val="00113A16"/>
    <w:rsid w:val="00113A32"/>
    <w:rsid w:val="00113B04"/>
    <w:rsid w:val="00113CF2"/>
    <w:rsid w:val="00113EC9"/>
    <w:rsid w:val="00113FD6"/>
    <w:rsid w:val="00114031"/>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7B5"/>
    <w:rsid w:val="00117AF1"/>
    <w:rsid w:val="00117C9B"/>
    <w:rsid w:val="0012009D"/>
    <w:rsid w:val="001203F0"/>
    <w:rsid w:val="0012051A"/>
    <w:rsid w:val="00120F16"/>
    <w:rsid w:val="00121256"/>
    <w:rsid w:val="001213C2"/>
    <w:rsid w:val="001213D3"/>
    <w:rsid w:val="00121C75"/>
    <w:rsid w:val="00121CFB"/>
    <w:rsid w:val="00121D23"/>
    <w:rsid w:val="00121D58"/>
    <w:rsid w:val="00121DCD"/>
    <w:rsid w:val="00121EF1"/>
    <w:rsid w:val="00122204"/>
    <w:rsid w:val="00122A2A"/>
    <w:rsid w:val="00122B86"/>
    <w:rsid w:val="00122D4B"/>
    <w:rsid w:val="00122D68"/>
    <w:rsid w:val="00122D90"/>
    <w:rsid w:val="00122DE7"/>
    <w:rsid w:val="001233A8"/>
    <w:rsid w:val="00123406"/>
    <w:rsid w:val="001237D4"/>
    <w:rsid w:val="00123DF3"/>
    <w:rsid w:val="00124173"/>
    <w:rsid w:val="00124480"/>
    <w:rsid w:val="00124563"/>
    <w:rsid w:val="00124794"/>
    <w:rsid w:val="00124831"/>
    <w:rsid w:val="00124951"/>
    <w:rsid w:val="001249DE"/>
    <w:rsid w:val="00124E8A"/>
    <w:rsid w:val="00125167"/>
    <w:rsid w:val="00125428"/>
    <w:rsid w:val="00125A95"/>
    <w:rsid w:val="00125C52"/>
    <w:rsid w:val="00125C6C"/>
    <w:rsid w:val="00125DF2"/>
    <w:rsid w:val="00125ED3"/>
    <w:rsid w:val="0012644D"/>
    <w:rsid w:val="00126B06"/>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0E6A"/>
    <w:rsid w:val="001311BE"/>
    <w:rsid w:val="0013142B"/>
    <w:rsid w:val="00131971"/>
    <w:rsid w:val="00131CEA"/>
    <w:rsid w:val="00131E27"/>
    <w:rsid w:val="00132117"/>
    <w:rsid w:val="001327F9"/>
    <w:rsid w:val="00132CE3"/>
    <w:rsid w:val="00132F4A"/>
    <w:rsid w:val="00132F8D"/>
    <w:rsid w:val="001330D8"/>
    <w:rsid w:val="001330E3"/>
    <w:rsid w:val="0013350F"/>
    <w:rsid w:val="001337CC"/>
    <w:rsid w:val="001337DC"/>
    <w:rsid w:val="0013384B"/>
    <w:rsid w:val="0013392E"/>
    <w:rsid w:val="00133E1F"/>
    <w:rsid w:val="00134102"/>
    <w:rsid w:val="001341CA"/>
    <w:rsid w:val="0013442F"/>
    <w:rsid w:val="001344E2"/>
    <w:rsid w:val="00134590"/>
    <w:rsid w:val="00134656"/>
    <w:rsid w:val="001346D7"/>
    <w:rsid w:val="00134834"/>
    <w:rsid w:val="0013486A"/>
    <w:rsid w:val="00134C5E"/>
    <w:rsid w:val="0013508F"/>
    <w:rsid w:val="001351C0"/>
    <w:rsid w:val="001351D8"/>
    <w:rsid w:val="001355AC"/>
    <w:rsid w:val="001355F9"/>
    <w:rsid w:val="0013575B"/>
    <w:rsid w:val="001358CE"/>
    <w:rsid w:val="00135A98"/>
    <w:rsid w:val="00135BC4"/>
    <w:rsid w:val="00135C45"/>
    <w:rsid w:val="00135F50"/>
    <w:rsid w:val="00135F97"/>
    <w:rsid w:val="00135FAA"/>
    <w:rsid w:val="00136261"/>
    <w:rsid w:val="0013629A"/>
    <w:rsid w:val="001364A5"/>
    <w:rsid w:val="001364B0"/>
    <w:rsid w:val="0013700E"/>
    <w:rsid w:val="00137475"/>
    <w:rsid w:val="001374E1"/>
    <w:rsid w:val="0013756C"/>
    <w:rsid w:val="001377BA"/>
    <w:rsid w:val="001379C7"/>
    <w:rsid w:val="00137A31"/>
    <w:rsid w:val="00137AC3"/>
    <w:rsid w:val="00137E3E"/>
    <w:rsid w:val="00140517"/>
    <w:rsid w:val="00140551"/>
    <w:rsid w:val="001405D7"/>
    <w:rsid w:val="00140644"/>
    <w:rsid w:val="00140666"/>
    <w:rsid w:val="00140D90"/>
    <w:rsid w:val="00140E81"/>
    <w:rsid w:val="001416A6"/>
    <w:rsid w:val="00141CD2"/>
    <w:rsid w:val="001421D9"/>
    <w:rsid w:val="00142710"/>
    <w:rsid w:val="00142A4D"/>
    <w:rsid w:val="00142DF6"/>
    <w:rsid w:val="00142F22"/>
    <w:rsid w:val="001431AD"/>
    <w:rsid w:val="00143337"/>
    <w:rsid w:val="00143737"/>
    <w:rsid w:val="001437E5"/>
    <w:rsid w:val="00143A9C"/>
    <w:rsid w:val="00143EE8"/>
    <w:rsid w:val="00143F3F"/>
    <w:rsid w:val="0014419A"/>
    <w:rsid w:val="00144382"/>
    <w:rsid w:val="001446E4"/>
    <w:rsid w:val="0014473C"/>
    <w:rsid w:val="001447BE"/>
    <w:rsid w:val="00144872"/>
    <w:rsid w:val="00144CDD"/>
    <w:rsid w:val="00144FC5"/>
    <w:rsid w:val="00144FFC"/>
    <w:rsid w:val="00145370"/>
    <w:rsid w:val="001453D4"/>
    <w:rsid w:val="00145672"/>
    <w:rsid w:val="0014578F"/>
    <w:rsid w:val="00145927"/>
    <w:rsid w:val="00145C03"/>
    <w:rsid w:val="00145C89"/>
    <w:rsid w:val="00145FA5"/>
    <w:rsid w:val="0014629B"/>
    <w:rsid w:val="001465CB"/>
    <w:rsid w:val="0014676A"/>
    <w:rsid w:val="00146A65"/>
    <w:rsid w:val="00146C70"/>
    <w:rsid w:val="00146E24"/>
    <w:rsid w:val="00146EC3"/>
    <w:rsid w:val="0014763B"/>
    <w:rsid w:val="00147E3B"/>
    <w:rsid w:val="00147FA8"/>
    <w:rsid w:val="00147FB1"/>
    <w:rsid w:val="00150115"/>
    <w:rsid w:val="0015056B"/>
    <w:rsid w:val="001506DA"/>
    <w:rsid w:val="0015080E"/>
    <w:rsid w:val="001508C5"/>
    <w:rsid w:val="00150D9E"/>
    <w:rsid w:val="00150F32"/>
    <w:rsid w:val="00151176"/>
    <w:rsid w:val="001512E0"/>
    <w:rsid w:val="00151323"/>
    <w:rsid w:val="00151382"/>
    <w:rsid w:val="001513AC"/>
    <w:rsid w:val="00151579"/>
    <w:rsid w:val="001518E4"/>
    <w:rsid w:val="00151C06"/>
    <w:rsid w:val="00151CA6"/>
    <w:rsid w:val="00151E2A"/>
    <w:rsid w:val="00152078"/>
    <w:rsid w:val="0015220C"/>
    <w:rsid w:val="0015239B"/>
    <w:rsid w:val="00152643"/>
    <w:rsid w:val="00152898"/>
    <w:rsid w:val="00152C96"/>
    <w:rsid w:val="00152F49"/>
    <w:rsid w:val="00152F86"/>
    <w:rsid w:val="00152FA5"/>
    <w:rsid w:val="00152FEA"/>
    <w:rsid w:val="00153058"/>
    <w:rsid w:val="001532C9"/>
    <w:rsid w:val="001533B4"/>
    <w:rsid w:val="00153505"/>
    <w:rsid w:val="00153507"/>
    <w:rsid w:val="0015376C"/>
    <w:rsid w:val="00153AC2"/>
    <w:rsid w:val="00153C36"/>
    <w:rsid w:val="00153C77"/>
    <w:rsid w:val="00153D78"/>
    <w:rsid w:val="00153E1C"/>
    <w:rsid w:val="00153EA4"/>
    <w:rsid w:val="001541FF"/>
    <w:rsid w:val="00154477"/>
    <w:rsid w:val="00154524"/>
    <w:rsid w:val="001545E7"/>
    <w:rsid w:val="00154C61"/>
    <w:rsid w:val="00154EB6"/>
    <w:rsid w:val="001554B2"/>
    <w:rsid w:val="0015566C"/>
    <w:rsid w:val="001556D2"/>
    <w:rsid w:val="001557E1"/>
    <w:rsid w:val="00155866"/>
    <w:rsid w:val="00155A53"/>
    <w:rsid w:val="00155A54"/>
    <w:rsid w:val="00155B64"/>
    <w:rsid w:val="00155C75"/>
    <w:rsid w:val="001560C5"/>
    <w:rsid w:val="001560E0"/>
    <w:rsid w:val="001561B2"/>
    <w:rsid w:val="0015679B"/>
    <w:rsid w:val="001567BF"/>
    <w:rsid w:val="00156830"/>
    <w:rsid w:val="00156945"/>
    <w:rsid w:val="00156F64"/>
    <w:rsid w:val="0015726F"/>
    <w:rsid w:val="0015769A"/>
    <w:rsid w:val="001577DC"/>
    <w:rsid w:val="00157983"/>
    <w:rsid w:val="00157C18"/>
    <w:rsid w:val="00157C7F"/>
    <w:rsid w:val="00157D67"/>
    <w:rsid w:val="00157DC0"/>
    <w:rsid w:val="00157FC8"/>
    <w:rsid w:val="0016014A"/>
    <w:rsid w:val="00160311"/>
    <w:rsid w:val="001605EA"/>
    <w:rsid w:val="00160627"/>
    <w:rsid w:val="001606FD"/>
    <w:rsid w:val="001607D1"/>
    <w:rsid w:val="001609E8"/>
    <w:rsid w:val="00160E01"/>
    <w:rsid w:val="0016116F"/>
    <w:rsid w:val="00161603"/>
    <w:rsid w:val="001616EE"/>
    <w:rsid w:val="001619E5"/>
    <w:rsid w:val="00161BEB"/>
    <w:rsid w:val="001620BC"/>
    <w:rsid w:val="0016270A"/>
    <w:rsid w:val="0016285B"/>
    <w:rsid w:val="00162C87"/>
    <w:rsid w:val="0016304B"/>
    <w:rsid w:val="00163113"/>
    <w:rsid w:val="0016327D"/>
    <w:rsid w:val="00163327"/>
    <w:rsid w:val="001634C8"/>
    <w:rsid w:val="00163756"/>
    <w:rsid w:val="00163858"/>
    <w:rsid w:val="00163921"/>
    <w:rsid w:val="00163CC3"/>
    <w:rsid w:val="00163EC8"/>
    <w:rsid w:val="0016411F"/>
    <w:rsid w:val="00164349"/>
    <w:rsid w:val="00164436"/>
    <w:rsid w:val="0016453E"/>
    <w:rsid w:val="00164981"/>
    <w:rsid w:val="0016501D"/>
    <w:rsid w:val="00165418"/>
    <w:rsid w:val="001655AD"/>
    <w:rsid w:val="00165687"/>
    <w:rsid w:val="00165967"/>
    <w:rsid w:val="00165A83"/>
    <w:rsid w:val="00165F87"/>
    <w:rsid w:val="001660B1"/>
    <w:rsid w:val="0016638F"/>
    <w:rsid w:val="00166484"/>
    <w:rsid w:val="001664F7"/>
    <w:rsid w:val="001667B7"/>
    <w:rsid w:val="00166811"/>
    <w:rsid w:val="00166978"/>
    <w:rsid w:val="0016699B"/>
    <w:rsid w:val="00166AC5"/>
    <w:rsid w:val="00166B61"/>
    <w:rsid w:val="00166C1B"/>
    <w:rsid w:val="00166D08"/>
    <w:rsid w:val="00166D8B"/>
    <w:rsid w:val="00166F5A"/>
    <w:rsid w:val="00166FE0"/>
    <w:rsid w:val="0016714A"/>
    <w:rsid w:val="00167300"/>
    <w:rsid w:val="00167544"/>
    <w:rsid w:val="00167618"/>
    <w:rsid w:val="0016762A"/>
    <w:rsid w:val="00167841"/>
    <w:rsid w:val="00167E11"/>
    <w:rsid w:val="00167EB4"/>
    <w:rsid w:val="00167EB7"/>
    <w:rsid w:val="00167F3A"/>
    <w:rsid w:val="00170211"/>
    <w:rsid w:val="00170878"/>
    <w:rsid w:val="00170C41"/>
    <w:rsid w:val="00170CCE"/>
    <w:rsid w:val="00170E67"/>
    <w:rsid w:val="00170F90"/>
    <w:rsid w:val="0017104B"/>
    <w:rsid w:val="00171436"/>
    <w:rsid w:val="0017145A"/>
    <w:rsid w:val="00171A49"/>
    <w:rsid w:val="00171C3D"/>
    <w:rsid w:val="00172163"/>
    <w:rsid w:val="00172180"/>
    <w:rsid w:val="001723B4"/>
    <w:rsid w:val="0017251E"/>
    <w:rsid w:val="0017257F"/>
    <w:rsid w:val="0017299B"/>
    <w:rsid w:val="00172A63"/>
    <w:rsid w:val="001735C6"/>
    <w:rsid w:val="001738CB"/>
    <w:rsid w:val="00173DA8"/>
    <w:rsid w:val="00173F9D"/>
    <w:rsid w:val="0017420E"/>
    <w:rsid w:val="00174343"/>
    <w:rsid w:val="001744EC"/>
    <w:rsid w:val="00174597"/>
    <w:rsid w:val="0017459E"/>
    <w:rsid w:val="00174837"/>
    <w:rsid w:val="001748F6"/>
    <w:rsid w:val="00174C0C"/>
    <w:rsid w:val="00174D70"/>
    <w:rsid w:val="00174E2C"/>
    <w:rsid w:val="00175041"/>
    <w:rsid w:val="001751A0"/>
    <w:rsid w:val="001754E4"/>
    <w:rsid w:val="0017599F"/>
    <w:rsid w:val="00175A0F"/>
    <w:rsid w:val="00175F61"/>
    <w:rsid w:val="001761E9"/>
    <w:rsid w:val="0017635F"/>
    <w:rsid w:val="0017675E"/>
    <w:rsid w:val="001769A7"/>
    <w:rsid w:val="001769D8"/>
    <w:rsid w:val="00176BB2"/>
    <w:rsid w:val="00176FA2"/>
    <w:rsid w:val="00177177"/>
    <w:rsid w:val="0017724E"/>
    <w:rsid w:val="001772EC"/>
    <w:rsid w:val="0017747C"/>
    <w:rsid w:val="00177498"/>
    <w:rsid w:val="00177667"/>
    <w:rsid w:val="00177DBC"/>
    <w:rsid w:val="0018011D"/>
    <w:rsid w:val="001801B3"/>
    <w:rsid w:val="001803AB"/>
    <w:rsid w:val="0018040A"/>
    <w:rsid w:val="00180413"/>
    <w:rsid w:val="001804EB"/>
    <w:rsid w:val="001808A9"/>
    <w:rsid w:val="00180961"/>
    <w:rsid w:val="00180B38"/>
    <w:rsid w:val="00180BF3"/>
    <w:rsid w:val="00180C70"/>
    <w:rsid w:val="00180FB9"/>
    <w:rsid w:val="00181047"/>
    <w:rsid w:val="001811AB"/>
    <w:rsid w:val="001814C0"/>
    <w:rsid w:val="00181705"/>
    <w:rsid w:val="0018175E"/>
    <w:rsid w:val="001817D7"/>
    <w:rsid w:val="00181A73"/>
    <w:rsid w:val="00181B7F"/>
    <w:rsid w:val="00181EC8"/>
    <w:rsid w:val="00181F72"/>
    <w:rsid w:val="00182177"/>
    <w:rsid w:val="00182AA4"/>
    <w:rsid w:val="0018302C"/>
    <w:rsid w:val="001830A4"/>
    <w:rsid w:val="001832C1"/>
    <w:rsid w:val="00183321"/>
    <w:rsid w:val="00183470"/>
    <w:rsid w:val="00183708"/>
    <w:rsid w:val="001837CA"/>
    <w:rsid w:val="001837FD"/>
    <w:rsid w:val="0018383A"/>
    <w:rsid w:val="001839C0"/>
    <w:rsid w:val="00183AD5"/>
    <w:rsid w:val="00183BE6"/>
    <w:rsid w:val="00183C31"/>
    <w:rsid w:val="00183D8B"/>
    <w:rsid w:val="00183FBC"/>
    <w:rsid w:val="00183FCD"/>
    <w:rsid w:val="0018405A"/>
    <w:rsid w:val="0018425F"/>
    <w:rsid w:val="00184BF0"/>
    <w:rsid w:val="00184CDD"/>
    <w:rsid w:val="00184DC1"/>
    <w:rsid w:val="00184F1B"/>
    <w:rsid w:val="00184F9D"/>
    <w:rsid w:val="00184FF6"/>
    <w:rsid w:val="0018581F"/>
    <w:rsid w:val="001859AC"/>
    <w:rsid w:val="00185A0C"/>
    <w:rsid w:val="00185D47"/>
    <w:rsid w:val="00185EEC"/>
    <w:rsid w:val="00185FC1"/>
    <w:rsid w:val="00185FC9"/>
    <w:rsid w:val="0018603B"/>
    <w:rsid w:val="0018608B"/>
    <w:rsid w:val="001862F6"/>
    <w:rsid w:val="00186538"/>
    <w:rsid w:val="001866A5"/>
    <w:rsid w:val="001868A9"/>
    <w:rsid w:val="00186A9F"/>
    <w:rsid w:val="00186D22"/>
    <w:rsid w:val="00187126"/>
    <w:rsid w:val="001872F9"/>
    <w:rsid w:val="0018730A"/>
    <w:rsid w:val="00187426"/>
    <w:rsid w:val="00187443"/>
    <w:rsid w:val="0018769F"/>
    <w:rsid w:val="00187720"/>
    <w:rsid w:val="001878E1"/>
    <w:rsid w:val="00187900"/>
    <w:rsid w:val="0018795C"/>
    <w:rsid w:val="00187984"/>
    <w:rsid w:val="00187C50"/>
    <w:rsid w:val="00187D66"/>
    <w:rsid w:val="00187E76"/>
    <w:rsid w:val="00187F97"/>
    <w:rsid w:val="00190569"/>
    <w:rsid w:val="0019070A"/>
    <w:rsid w:val="00190878"/>
    <w:rsid w:val="00190DB0"/>
    <w:rsid w:val="00190E85"/>
    <w:rsid w:val="001910F0"/>
    <w:rsid w:val="001912A3"/>
    <w:rsid w:val="001914FA"/>
    <w:rsid w:val="001919FE"/>
    <w:rsid w:val="0019230A"/>
    <w:rsid w:val="001928E3"/>
    <w:rsid w:val="001929E9"/>
    <w:rsid w:val="00192B54"/>
    <w:rsid w:val="00192DA5"/>
    <w:rsid w:val="0019308D"/>
    <w:rsid w:val="00193162"/>
    <w:rsid w:val="001933E5"/>
    <w:rsid w:val="00193530"/>
    <w:rsid w:val="0019354D"/>
    <w:rsid w:val="00193B4B"/>
    <w:rsid w:val="00193F56"/>
    <w:rsid w:val="00194120"/>
    <w:rsid w:val="001944B7"/>
    <w:rsid w:val="0019457B"/>
    <w:rsid w:val="00194597"/>
    <w:rsid w:val="00194707"/>
    <w:rsid w:val="00194A6B"/>
    <w:rsid w:val="00194D8E"/>
    <w:rsid w:val="00194F07"/>
    <w:rsid w:val="0019544D"/>
    <w:rsid w:val="00195743"/>
    <w:rsid w:val="00195ABA"/>
    <w:rsid w:val="00195BC6"/>
    <w:rsid w:val="00195F52"/>
    <w:rsid w:val="00196058"/>
    <w:rsid w:val="00196219"/>
    <w:rsid w:val="00196878"/>
    <w:rsid w:val="00196927"/>
    <w:rsid w:val="00196CF5"/>
    <w:rsid w:val="00196D57"/>
    <w:rsid w:val="00197232"/>
    <w:rsid w:val="001978A0"/>
    <w:rsid w:val="00197BBB"/>
    <w:rsid w:val="00197DAD"/>
    <w:rsid w:val="00197E76"/>
    <w:rsid w:val="00197EE9"/>
    <w:rsid w:val="001A01A1"/>
    <w:rsid w:val="001A0484"/>
    <w:rsid w:val="001A088E"/>
    <w:rsid w:val="001A0C05"/>
    <w:rsid w:val="001A0C51"/>
    <w:rsid w:val="001A0EE2"/>
    <w:rsid w:val="001A0F70"/>
    <w:rsid w:val="001A0F9E"/>
    <w:rsid w:val="001A0FAF"/>
    <w:rsid w:val="001A0FE0"/>
    <w:rsid w:val="001A1212"/>
    <w:rsid w:val="001A14C8"/>
    <w:rsid w:val="001A1547"/>
    <w:rsid w:val="001A154C"/>
    <w:rsid w:val="001A1856"/>
    <w:rsid w:val="001A226E"/>
    <w:rsid w:val="001A2294"/>
    <w:rsid w:val="001A25CA"/>
    <w:rsid w:val="001A27E4"/>
    <w:rsid w:val="001A29AE"/>
    <w:rsid w:val="001A2D73"/>
    <w:rsid w:val="001A2EAB"/>
    <w:rsid w:val="001A3077"/>
    <w:rsid w:val="001A366F"/>
    <w:rsid w:val="001A37F4"/>
    <w:rsid w:val="001A3E61"/>
    <w:rsid w:val="001A3E9E"/>
    <w:rsid w:val="001A3EA8"/>
    <w:rsid w:val="001A3F14"/>
    <w:rsid w:val="001A4078"/>
    <w:rsid w:val="001A4196"/>
    <w:rsid w:val="001A4235"/>
    <w:rsid w:val="001A425D"/>
    <w:rsid w:val="001A42F3"/>
    <w:rsid w:val="001A46A1"/>
    <w:rsid w:val="001A4DFB"/>
    <w:rsid w:val="001A4E4F"/>
    <w:rsid w:val="001A50A9"/>
    <w:rsid w:val="001A5533"/>
    <w:rsid w:val="001A55FB"/>
    <w:rsid w:val="001A561A"/>
    <w:rsid w:val="001A56F6"/>
    <w:rsid w:val="001A571A"/>
    <w:rsid w:val="001A5A2E"/>
    <w:rsid w:val="001A5C20"/>
    <w:rsid w:val="001A5CA1"/>
    <w:rsid w:val="001A60A8"/>
    <w:rsid w:val="001A61E3"/>
    <w:rsid w:val="001A6346"/>
    <w:rsid w:val="001A63E6"/>
    <w:rsid w:val="001A659F"/>
    <w:rsid w:val="001A66EB"/>
    <w:rsid w:val="001A6727"/>
    <w:rsid w:val="001A6809"/>
    <w:rsid w:val="001A69AB"/>
    <w:rsid w:val="001A69F3"/>
    <w:rsid w:val="001A6C95"/>
    <w:rsid w:val="001A6D6E"/>
    <w:rsid w:val="001A6DEB"/>
    <w:rsid w:val="001A701C"/>
    <w:rsid w:val="001A709A"/>
    <w:rsid w:val="001A72DA"/>
    <w:rsid w:val="001A75B6"/>
    <w:rsid w:val="001A7821"/>
    <w:rsid w:val="001A7A53"/>
    <w:rsid w:val="001B02A9"/>
    <w:rsid w:val="001B02CD"/>
    <w:rsid w:val="001B06AC"/>
    <w:rsid w:val="001B0822"/>
    <w:rsid w:val="001B0835"/>
    <w:rsid w:val="001B08AB"/>
    <w:rsid w:val="001B0E21"/>
    <w:rsid w:val="001B1547"/>
    <w:rsid w:val="001B1936"/>
    <w:rsid w:val="001B19DE"/>
    <w:rsid w:val="001B1D63"/>
    <w:rsid w:val="001B1E72"/>
    <w:rsid w:val="001B1F03"/>
    <w:rsid w:val="001B238E"/>
    <w:rsid w:val="001B26C8"/>
    <w:rsid w:val="001B2D61"/>
    <w:rsid w:val="001B3027"/>
    <w:rsid w:val="001B31CB"/>
    <w:rsid w:val="001B3561"/>
    <w:rsid w:val="001B3667"/>
    <w:rsid w:val="001B36FD"/>
    <w:rsid w:val="001B3A52"/>
    <w:rsid w:val="001B3D03"/>
    <w:rsid w:val="001B3E45"/>
    <w:rsid w:val="001B4279"/>
    <w:rsid w:val="001B42EE"/>
    <w:rsid w:val="001B4C48"/>
    <w:rsid w:val="001B5037"/>
    <w:rsid w:val="001B5238"/>
    <w:rsid w:val="001B5318"/>
    <w:rsid w:val="001B53A4"/>
    <w:rsid w:val="001B5A36"/>
    <w:rsid w:val="001B5B0C"/>
    <w:rsid w:val="001B5EF1"/>
    <w:rsid w:val="001B62F4"/>
    <w:rsid w:val="001B6842"/>
    <w:rsid w:val="001B6957"/>
    <w:rsid w:val="001B696D"/>
    <w:rsid w:val="001B6AFA"/>
    <w:rsid w:val="001B6C9E"/>
    <w:rsid w:val="001B6DC2"/>
    <w:rsid w:val="001B7105"/>
    <w:rsid w:val="001B72E2"/>
    <w:rsid w:val="001B7705"/>
    <w:rsid w:val="001B7869"/>
    <w:rsid w:val="001B787D"/>
    <w:rsid w:val="001B7952"/>
    <w:rsid w:val="001B7B16"/>
    <w:rsid w:val="001B7CB7"/>
    <w:rsid w:val="001B7CEF"/>
    <w:rsid w:val="001B7E47"/>
    <w:rsid w:val="001B7E64"/>
    <w:rsid w:val="001C0047"/>
    <w:rsid w:val="001C013C"/>
    <w:rsid w:val="001C0676"/>
    <w:rsid w:val="001C0741"/>
    <w:rsid w:val="001C1170"/>
    <w:rsid w:val="001C11A8"/>
    <w:rsid w:val="001C13DC"/>
    <w:rsid w:val="001C1525"/>
    <w:rsid w:val="001C1554"/>
    <w:rsid w:val="001C17E1"/>
    <w:rsid w:val="001C1861"/>
    <w:rsid w:val="001C1B09"/>
    <w:rsid w:val="001C1B7E"/>
    <w:rsid w:val="001C1DE0"/>
    <w:rsid w:val="001C1ECE"/>
    <w:rsid w:val="001C1F67"/>
    <w:rsid w:val="001C21D5"/>
    <w:rsid w:val="001C2603"/>
    <w:rsid w:val="001C2676"/>
    <w:rsid w:val="001C2871"/>
    <w:rsid w:val="001C2BCC"/>
    <w:rsid w:val="001C2FA5"/>
    <w:rsid w:val="001C30C1"/>
    <w:rsid w:val="001C330D"/>
    <w:rsid w:val="001C3A44"/>
    <w:rsid w:val="001C3A95"/>
    <w:rsid w:val="001C3B24"/>
    <w:rsid w:val="001C3DB9"/>
    <w:rsid w:val="001C3F09"/>
    <w:rsid w:val="001C4286"/>
    <w:rsid w:val="001C456D"/>
    <w:rsid w:val="001C45AF"/>
    <w:rsid w:val="001C4D44"/>
    <w:rsid w:val="001C4DE9"/>
    <w:rsid w:val="001C4E93"/>
    <w:rsid w:val="001C53A2"/>
    <w:rsid w:val="001C5418"/>
    <w:rsid w:val="001C54A2"/>
    <w:rsid w:val="001C54C4"/>
    <w:rsid w:val="001C54E2"/>
    <w:rsid w:val="001C55B1"/>
    <w:rsid w:val="001C55B7"/>
    <w:rsid w:val="001C5749"/>
    <w:rsid w:val="001C57CF"/>
    <w:rsid w:val="001C5CE5"/>
    <w:rsid w:val="001C5EB8"/>
    <w:rsid w:val="001C6752"/>
    <w:rsid w:val="001C6755"/>
    <w:rsid w:val="001C6942"/>
    <w:rsid w:val="001C6B4A"/>
    <w:rsid w:val="001C6EA6"/>
    <w:rsid w:val="001C734E"/>
    <w:rsid w:val="001C739A"/>
    <w:rsid w:val="001C748E"/>
    <w:rsid w:val="001C77FD"/>
    <w:rsid w:val="001C7A20"/>
    <w:rsid w:val="001C7A78"/>
    <w:rsid w:val="001C7B08"/>
    <w:rsid w:val="001C7CB8"/>
    <w:rsid w:val="001D0515"/>
    <w:rsid w:val="001D0540"/>
    <w:rsid w:val="001D064A"/>
    <w:rsid w:val="001D08EF"/>
    <w:rsid w:val="001D0D72"/>
    <w:rsid w:val="001D0F87"/>
    <w:rsid w:val="001D10FA"/>
    <w:rsid w:val="001D16F9"/>
    <w:rsid w:val="001D1D7E"/>
    <w:rsid w:val="001D1FE5"/>
    <w:rsid w:val="001D218E"/>
    <w:rsid w:val="001D2A6E"/>
    <w:rsid w:val="001D2FA4"/>
    <w:rsid w:val="001D3146"/>
    <w:rsid w:val="001D3932"/>
    <w:rsid w:val="001D3965"/>
    <w:rsid w:val="001D3F2A"/>
    <w:rsid w:val="001D45BA"/>
    <w:rsid w:val="001D461A"/>
    <w:rsid w:val="001D48E2"/>
    <w:rsid w:val="001D499E"/>
    <w:rsid w:val="001D4CA9"/>
    <w:rsid w:val="001D4E50"/>
    <w:rsid w:val="001D5182"/>
    <w:rsid w:val="001D55DC"/>
    <w:rsid w:val="001D584B"/>
    <w:rsid w:val="001D58A2"/>
    <w:rsid w:val="001D59CB"/>
    <w:rsid w:val="001D5AFB"/>
    <w:rsid w:val="001D5B11"/>
    <w:rsid w:val="001D5E52"/>
    <w:rsid w:val="001D6422"/>
    <w:rsid w:val="001D656E"/>
    <w:rsid w:val="001D66BF"/>
    <w:rsid w:val="001D6741"/>
    <w:rsid w:val="001D6C2D"/>
    <w:rsid w:val="001D6FB6"/>
    <w:rsid w:val="001D7582"/>
    <w:rsid w:val="001D75E1"/>
    <w:rsid w:val="001D788F"/>
    <w:rsid w:val="001D7A6B"/>
    <w:rsid w:val="001D7C07"/>
    <w:rsid w:val="001D7DCD"/>
    <w:rsid w:val="001D7E62"/>
    <w:rsid w:val="001E06BA"/>
    <w:rsid w:val="001E0985"/>
    <w:rsid w:val="001E0B97"/>
    <w:rsid w:val="001E0BA3"/>
    <w:rsid w:val="001E0DF1"/>
    <w:rsid w:val="001E0EBC"/>
    <w:rsid w:val="001E1102"/>
    <w:rsid w:val="001E121A"/>
    <w:rsid w:val="001E1489"/>
    <w:rsid w:val="001E16C6"/>
    <w:rsid w:val="001E1872"/>
    <w:rsid w:val="001E1D21"/>
    <w:rsid w:val="001E1F40"/>
    <w:rsid w:val="001E1FBA"/>
    <w:rsid w:val="001E25E2"/>
    <w:rsid w:val="001E2684"/>
    <w:rsid w:val="001E268A"/>
    <w:rsid w:val="001E280D"/>
    <w:rsid w:val="001E2A3F"/>
    <w:rsid w:val="001E2B6B"/>
    <w:rsid w:val="001E2C03"/>
    <w:rsid w:val="001E2CA5"/>
    <w:rsid w:val="001E2F67"/>
    <w:rsid w:val="001E30C8"/>
    <w:rsid w:val="001E37FB"/>
    <w:rsid w:val="001E3B7F"/>
    <w:rsid w:val="001E3D43"/>
    <w:rsid w:val="001E3E5C"/>
    <w:rsid w:val="001E3F41"/>
    <w:rsid w:val="001E3FC5"/>
    <w:rsid w:val="001E40B0"/>
    <w:rsid w:val="001E40B6"/>
    <w:rsid w:val="001E43AD"/>
    <w:rsid w:val="001E4520"/>
    <w:rsid w:val="001E4861"/>
    <w:rsid w:val="001E4A48"/>
    <w:rsid w:val="001E4AAE"/>
    <w:rsid w:val="001E4C1B"/>
    <w:rsid w:val="001E4CB7"/>
    <w:rsid w:val="001E4E07"/>
    <w:rsid w:val="001E4FAF"/>
    <w:rsid w:val="001E56A5"/>
    <w:rsid w:val="001E5852"/>
    <w:rsid w:val="001E5B28"/>
    <w:rsid w:val="001E62D3"/>
    <w:rsid w:val="001E67B0"/>
    <w:rsid w:val="001E69C0"/>
    <w:rsid w:val="001E69CD"/>
    <w:rsid w:val="001E69E7"/>
    <w:rsid w:val="001E6C49"/>
    <w:rsid w:val="001E6CA4"/>
    <w:rsid w:val="001E6E43"/>
    <w:rsid w:val="001E6E6A"/>
    <w:rsid w:val="001E70E1"/>
    <w:rsid w:val="001E719E"/>
    <w:rsid w:val="001E7571"/>
    <w:rsid w:val="001E75E6"/>
    <w:rsid w:val="001E7722"/>
    <w:rsid w:val="001E77E3"/>
    <w:rsid w:val="001E7927"/>
    <w:rsid w:val="001E7D19"/>
    <w:rsid w:val="001E7F20"/>
    <w:rsid w:val="001F014E"/>
    <w:rsid w:val="001F03C8"/>
    <w:rsid w:val="001F03CA"/>
    <w:rsid w:val="001F08C8"/>
    <w:rsid w:val="001F08F6"/>
    <w:rsid w:val="001F0AE9"/>
    <w:rsid w:val="001F0B36"/>
    <w:rsid w:val="001F0BD0"/>
    <w:rsid w:val="001F0BFC"/>
    <w:rsid w:val="001F0CF5"/>
    <w:rsid w:val="001F0DAB"/>
    <w:rsid w:val="001F124B"/>
    <w:rsid w:val="001F1290"/>
    <w:rsid w:val="001F1296"/>
    <w:rsid w:val="001F197B"/>
    <w:rsid w:val="001F1B61"/>
    <w:rsid w:val="001F1C68"/>
    <w:rsid w:val="001F1DF1"/>
    <w:rsid w:val="001F1E4D"/>
    <w:rsid w:val="001F2076"/>
    <w:rsid w:val="001F218C"/>
    <w:rsid w:val="001F22FB"/>
    <w:rsid w:val="001F253A"/>
    <w:rsid w:val="001F25A0"/>
    <w:rsid w:val="001F328C"/>
    <w:rsid w:val="001F3321"/>
    <w:rsid w:val="001F3542"/>
    <w:rsid w:val="001F3868"/>
    <w:rsid w:val="001F38EC"/>
    <w:rsid w:val="001F39AE"/>
    <w:rsid w:val="001F3A4F"/>
    <w:rsid w:val="001F3EA8"/>
    <w:rsid w:val="001F3FA2"/>
    <w:rsid w:val="001F4329"/>
    <w:rsid w:val="001F468C"/>
    <w:rsid w:val="001F48D0"/>
    <w:rsid w:val="001F497F"/>
    <w:rsid w:val="001F4A72"/>
    <w:rsid w:val="001F4B17"/>
    <w:rsid w:val="001F4BE1"/>
    <w:rsid w:val="001F4C28"/>
    <w:rsid w:val="001F50E4"/>
    <w:rsid w:val="001F55E4"/>
    <w:rsid w:val="001F5793"/>
    <w:rsid w:val="001F5891"/>
    <w:rsid w:val="001F5ABD"/>
    <w:rsid w:val="001F5BC0"/>
    <w:rsid w:val="001F5F05"/>
    <w:rsid w:val="001F61CA"/>
    <w:rsid w:val="001F64CD"/>
    <w:rsid w:val="001F660D"/>
    <w:rsid w:val="001F67F2"/>
    <w:rsid w:val="001F68F8"/>
    <w:rsid w:val="001F6F86"/>
    <w:rsid w:val="001F7689"/>
    <w:rsid w:val="001F77B8"/>
    <w:rsid w:val="001F7D51"/>
    <w:rsid w:val="001F7D5F"/>
    <w:rsid w:val="002001D7"/>
    <w:rsid w:val="002004EF"/>
    <w:rsid w:val="0020053F"/>
    <w:rsid w:val="0020071B"/>
    <w:rsid w:val="00200ABF"/>
    <w:rsid w:val="00201187"/>
    <w:rsid w:val="002015A5"/>
    <w:rsid w:val="00201B95"/>
    <w:rsid w:val="00201C71"/>
    <w:rsid w:val="00201E92"/>
    <w:rsid w:val="00201FAD"/>
    <w:rsid w:val="002020A9"/>
    <w:rsid w:val="002025B1"/>
    <w:rsid w:val="00202633"/>
    <w:rsid w:val="00202A0C"/>
    <w:rsid w:val="00202C54"/>
    <w:rsid w:val="00202DAC"/>
    <w:rsid w:val="0020336C"/>
    <w:rsid w:val="002036E9"/>
    <w:rsid w:val="0020398B"/>
    <w:rsid w:val="002039F8"/>
    <w:rsid w:val="00203C83"/>
    <w:rsid w:val="00203DAD"/>
    <w:rsid w:val="00203E60"/>
    <w:rsid w:val="00203E76"/>
    <w:rsid w:val="00204487"/>
    <w:rsid w:val="0020451F"/>
    <w:rsid w:val="00204C6D"/>
    <w:rsid w:val="00204E67"/>
    <w:rsid w:val="002050A4"/>
    <w:rsid w:val="00205273"/>
    <w:rsid w:val="00205613"/>
    <w:rsid w:val="00205624"/>
    <w:rsid w:val="0020581F"/>
    <w:rsid w:val="002058CF"/>
    <w:rsid w:val="002058D9"/>
    <w:rsid w:val="00205987"/>
    <w:rsid w:val="00205C72"/>
    <w:rsid w:val="00205F1A"/>
    <w:rsid w:val="0020622C"/>
    <w:rsid w:val="002064D3"/>
    <w:rsid w:val="0020651D"/>
    <w:rsid w:val="00206664"/>
    <w:rsid w:val="0020681F"/>
    <w:rsid w:val="00206E83"/>
    <w:rsid w:val="00206FAD"/>
    <w:rsid w:val="00206FEF"/>
    <w:rsid w:val="00207569"/>
    <w:rsid w:val="002076AC"/>
    <w:rsid w:val="00207A79"/>
    <w:rsid w:val="00207C57"/>
    <w:rsid w:val="00207DDC"/>
    <w:rsid w:val="00210046"/>
    <w:rsid w:val="002102C1"/>
    <w:rsid w:val="002104D6"/>
    <w:rsid w:val="00210667"/>
    <w:rsid w:val="00210821"/>
    <w:rsid w:val="00210988"/>
    <w:rsid w:val="00210B74"/>
    <w:rsid w:val="00210D36"/>
    <w:rsid w:val="00210DC2"/>
    <w:rsid w:val="00210E87"/>
    <w:rsid w:val="002110B4"/>
    <w:rsid w:val="00211345"/>
    <w:rsid w:val="00211549"/>
    <w:rsid w:val="00211610"/>
    <w:rsid w:val="00211C6F"/>
    <w:rsid w:val="00211D7E"/>
    <w:rsid w:val="00211F0F"/>
    <w:rsid w:val="002120EB"/>
    <w:rsid w:val="0021223B"/>
    <w:rsid w:val="00212476"/>
    <w:rsid w:val="002128AC"/>
    <w:rsid w:val="00212A0C"/>
    <w:rsid w:val="00212DCC"/>
    <w:rsid w:val="00213583"/>
    <w:rsid w:val="002136F2"/>
    <w:rsid w:val="00213840"/>
    <w:rsid w:val="00213A96"/>
    <w:rsid w:val="00213FE0"/>
    <w:rsid w:val="002140E2"/>
    <w:rsid w:val="002147AE"/>
    <w:rsid w:val="002149F4"/>
    <w:rsid w:val="00214AC0"/>
    <w:rsid w:val="00214B84"/>
    <w:rsid w:val="00214B8C"/>
    <w:rsid w:val="00214FC5"/>
    <w:rsid w:val="00215473"/>
    <w:rsid w:val="002155A0"/>
    <w:rsid w:val="00215B15"/>
    <w:rsid w:val="00215C95"/>
    <w:rsid w:val="00215F01"/>
    <w:rsid w:val="00216102"/>
    <w:rsid w:val="00216321"/>
    <w:rsid w:val="0021648C"/>
    <w:rsid w:val="00216785"/>
    <w:rsid w:val="0021683A"/>
    <w:rsid w:val="00216A24"/>
    <w:rsid w:val="00216BE4"/>
    <w:rsid w:val="00216CF3"/>
    <w:rsid w:val="00216F7C"/>
    <w:rsid w:val="00216FD0"/>
    <w:rsid w:val="00217689"/>
    <w:rsid w:val="00217783"/>
    <w:rsid w:val="002178E4"/>
    <w:rsid w:val="00217AC2"/>
    <w:rsid w:val="00217ACB"/>
    <w:rsid w:val="00217B0F"/>
    <w:rsid w:val="00217E82"/>
    <w:rsid w:val="002201C5"/>
    <w:rsid w:val="0022038D"/>
    <w:rsid w:val="002206FB"/>
    <w:rsid w:val="002208FA"/>
    <w:rsid w:val="00220D9F"/>
    <w:rsid w:val="00220EEC"/>
    <w:rsid w:val="00220F74"/>
    <w:rsid w:val="00221128"/>
    <w:rsid w:val="00221133"/>
    <w:rsid w:val="00221148"/>
    <w:rsid w:val="00221445"/>
    <w:rsid w:val="0022168A"/>
    <w:rsid w:val="0022170C"/>
    <w:rsid w:val="0022192C"/>
    <w:rsid w:val="0022193F"/>
    <w:rsid w:val="00221CE0"/>
    <w:rsid w:val="00221D4C"/>
    <w:rsid w:val="0022212F"/>
    <w:rsid w:val="002225E8"/>
    <w:rsid w:val="00222799"/>
    <w:rsid w:val="00222A82"/>
    <w:rsid w:val="00222A88"/>
    <w:rsid w:val="00222FF3"/>
    <w:rsid w:val="00223060"/>
    <w:rsid w:val="0022316F"/>
    <w:rsid w:val="002231E1"/>
    <w:rsid w:val="0022395F"/>
    <w:rsid w:val="00223D76"/>
    <w:rsid w:val="00223F8B"/>
    <w:rsid w:val="00224130"/>
    <w:rsid w:val="002241EE"/>
    <w:rsid w:val="00224441"/>
    <w:rsid w:val="002247C8"/>
    <w:rsid w:val="00224843"/>
    <w:rsid w:val="00224F06"/>
    <w:rsid w:val="00225062"/>
    <w:rsid w:val="0022509C"/>
    <w:rsid w:val="0022513E"/>
    <w:rsid w:val="002251A7"/>
    <w:rsid w:val="00225B54"/>
    <w:rsid w:val="0022612C"/>
    <w:rsid w:val="00226430"/>
    <w:rsid w:val="00226568"/>
    <w:rsid w:val="002266F3"/>
    <w:rsid w:val="0022676C"/>
    <w:rsid w:val="0022678A"/>
    <w:rsid w:val="0022689A"/>
    <w:rsid w:val="00226D72"/>
    <w:rsid w:val="00227125"/>
    <w:rsid w:val="002272F2"/>
    <w:rsid w:val="00227363"/>
    <w:rsid w:val="0022757F"/>
    <w:rsid w:val="00227731"/>
    <w:rsid w:val="00227A4D"/>
    <w:rsid w:val="00227A50"/>
    <w:rsid w:val="00230035"/>
    <w:rsid w:val="002300FC"/>
    <w:rsid w:val="002301A9"/>
    <w:rsid w:val="0023032B"/>
    <w:rsid w:val="0023045D"/>
    <w:rsid w:val="00230587"/>
    <w:rsid w:val="002306C6"/>
    <w:rsid w:val="00230C17"/>
    <w:rsid w:val="00230FAD"/>
    <w:rsid w:val="00231080"/>
    <w:rsid w:val="002312D6"/>
    <w:rsid w:val="002312F3"/>
    <w:rsid w:val="00231390"/>
    <w:rsid w:val="002316F3"/>
    <w:rsid w:val="00231780"/>
    <w:rsid w:val="002318F2"/>
    <w:rsid w:val="002319F1"/>
    <w:rsid w:val="00231B89"/>
    <w:rsid w:val="00231CDC"/>
    <w:rsid w:val="00231D1C"/>
    <w:rsid w:val="00232089"/>
    <w:rsid w:val="00232243"/>
    <w:rsid w:val="00232439"/>
    <w:rsid w:val="002324C8"/>
    <w:rsid w:val="002329F3"/>
    <w:rsid w:val="00232CCE"/>
    <w:rsid w:val="00232DB4"/>
    <w:rsid w:val="00232DEF"/>
    <w:rsid w:val="0023335E"/>
    <w:rsid w:val="00233645"/>
    <w:rsid w:val="002337A8"/>
    <w:rsid w:val="002339B6"/>
    <w:rsid w:val="00233B25"/>
    <w:rsid w:val="00233D3F"/>
    <w:rsid w:val="00233F35"/>
    <w:rsid w:val="00233F7D"/>
    <w:rsid w:val="00234098"/>
    <w:rsid w:val="002342D0"/>
    <w:rsid w:val="00234763"/>
    <w:rsid w:val="002347B6"/>
    <w:rsid w:val="002348E6"/>
    <w:rsid w:val="00234B09"/>
    <w:rsid w:val="00234BDD"/>
    <w:rsid w:val="00234C02"/>
    <w:rsid w:val="00234C07"/>
    <w:rsid w:val="00234F93"/>
    <w:rsid w:val="002351D7"/>
    <w:rsid w:val="002354B2"/>
    <w:rsid w:val="0023555F"/>
    <w:rsid w:val="002358A5"/>
    <w:rsid w:val="00235B82"/>
    <w:rsid w:val="00235C37"/>
    <w:rsid w:val="00235D70"/>
    <w:rsid w:val="00235FAF"/>
    <w:rsid w:val="0023647C"/>
    <w:rsid w:val="00236582"/>
    <w:rsid w:val="00236685"/>
    <w:rsid w:val="002369C3"/>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A6C"/>
    <w:rsid w:val="00240CFF"/>
    <w:rsid w:val="00240E36"/>
    <w:rsid w:val="002415F6"/>
    <w:rsid w:val="00241859"/>
    <w:rsid w:val="00241DB9"/>
    <w:rsid w:val="002422E3"/>
    <w:rsid w:val="002422F5"/>
    <w:rsid w:val="00242D70"/>
    <w:rsid w:val="00242DB0"/>
    <w:rsid w:val="00242F02"/>
    <w:rsid w:val="002432F4"/>
    <w:rsid w:val="0024333E"/>
    <w:rsid w:val="0024333F"/>
    <w:rsid w:val="00243366"/>
    <w:rsid w:val="002433B0"/>
    <w:rsid w:val="00243423"/>
    <w:rsid w:val="002434A0"/>
    <w:rsid w:val="00243504"/>
    <w:rsid w:val="00243AEE"/>
    <w:rsid w:val="00243CD7"/>
    <w:rsid w:val="00243DC1"/>
    <w:rsid w:val="00244210"/>
    <w:rsid w:val="0024452D"/>
    <w:rsid w:val="0024472D"/>
    <w:rsid w:val="002448E4"/>
    <w:rsid w:val="00244B15"/>
    <w:rsid w:val="0024500B"/>
    <w:rsid w:val="00245430"/>
    <w:rsid w:val="00245449"/>
    <w:rsid w:val="00245DC7"/>
    <w:rsid w:val="00245EB1"/>
    <w:rsid w:val="0024634E"/>
    <w:rsid w:val="002464A8"/>
    <w:rsid w:val="002464CB"/>
    <w:rsid w:val="00246859"/>
    <w:rsid w:val="002468F7"/>
    <w:rsid w:val="00246DE3"/>
    <w:rsid w:val="00247010"/>
    <w:rsid w:val="002473D7"/>
    <w:rsid w:val="0024740B"/>
    <w:rsid w:val="002476AD"/>
    <w:rsid w:val="002476D6"/>
    <w:rsid w:val="00247777"/>
    <w:rsid w:val="002478F0"/>
    <w:rsid w:val="00247936"/>
    <w:rsid w:val="00247C04"/>
    <w:rsid w:val="002503F3"/>
    <w:rsid w:val="0025040E"/>
    <w:rsid w:val="0025049B"/>
    <w:rsid w:val="00250734"/>
    <w:rsid w:val="002507A0"/>
    <w:rsid w:val="00250A65"/>
    <w:rsid w:val="00250B8C"/>
    <w:rsid w:val="00250C08"/>
    <w:rsid w:val="00250C9E"/>
    <w:rsid w:val="00250CE6"/>
    <w:rsid w:val="00250F0F"/>
    <w:rsid w:val="00251091"/>
    <w:rsid w:val="0025109C"/>
    <w:rsid w:val="00251463"/>
    <w:rsid w:val="002516F6"/>
    <w:rsid w:val="00251900"/>
    <w:rsid w:val="00251A22"/>
    <w:rsid w:val="00251B55"/>
    <w:rsid w:val="00252092"/>
    <w:rsid w:val="0025231D"/>
    <w:rsid w:val="002523DE"/>
    <w:rsid w:val="0025249E"/>
    <w:rsid w:val="002525D7"/>
    <w:rsid w:val="00252B0E"/>
    <w:rsid w:val="00252F44"/>
    <w:rsid w:val="00253355"/>
    <w:rsid w:val="0025370E"/>
    <w:rsid w:val="00253AA7"/>
    <w:rsid w:val="00254D1C"/>
    <w:rsid w:val="00254D27"/>
    <w:rsid w:val="00254EAB"/>
    <w:rsid w:val="00254FDC"/>
    <w:rsid w:val="0025507E"/>
    <w:rsid w:val="0025510D"/>
    <w:rsid w:val="002556C5"/>
    <w:rsid w:val="002557CD"/>
    <w:rsid w:val="00255C29"/>
    <w:rsid w:val="00255D87"/>
    <w:rsid w:val="0025606C"/>
    <w:rsid w:val="00256230"/>
    <w:rsid w:val="00256511"/>
    <w:rsid w:val="00256898"/>
    <w:rsid w:val="00256AAA"/>
    <w:rsid w:val="00256B32"/>
    <w:rsid w:val="00256EE5"/>
    <w:rsid w:val="00256FB3"/>
    <w:rsid w:val="0025700E"/>
    <w:rsid w:val="002574D3"/>
    <w:rsid w:val="0025796E"/>
    <w:rsid w:val="00257CC2"/>
    <w:rsid w:val="00260099"/>
    <w:rsid w:val="002600D3"/>
    <w:rsid w:val="00260B0A"/>
    <w:rsid w:val="00260E53"/>
    <w:rsid w:val="00260F68"/>
    <w:rsid w:val="00260F87"/>
    <w:rsid w:val="00261281"/>
    <w:rsid w:val="00261591"/>
    <w:rsid w:val="00261BCC"/>
    <w:rsid w:val="00261CC0"/>
    <w:rsid w:val="00261E56"/>
    <w:rsid w:val="00261E91"/>
    <w:rsid w:val="00261E9B"/>
    <w:rsid w:val="0026201A"/>
    <w:rsid w:val="00262423"/>
    <w:rsid w:val="002625AC"/>
    <w:rsid w:val="0026263F"/>
    <w:rsid w:val="002626DD"/>
    <w:rsid w:val="00262745"/>
    <w:rsid w:val="002627B6"/>
    <w:rsid w:val="00262C79"/>
    <w:rsid w:val="00262EB4"/>
    <w:rsid w:val="00262EC1"/>
    <w:rsid w:val="00262FBC"/>
    <w:rsid w:val="002632DB"/>
    <w:rsid w:val="002635CA"/>
    <w:rsid w:val="002639CB"/>
    <w:rsid w:val="00263AB3"/>
    <w:rsid w:val="002640A0"/>
    <w:rsid w:val="0026417D"/>
    <w:rsid w:val="00264438"/>
    <w:rsid w:val="0026477D"/>
    <w:rsid w:val="00264A70"/>
    <w:rsid w:val="00264DEA"/>
    <w:rsid w:val="00264DF8"/>
    <w:rsid w:val="00264EFE"/>
    <w:rsid w:val="00264FBB"/>
    <w:rsid w:val="00265065"/>
    <w:rsid w:val="002650B3"/>
    <w:rsid w:val="002652CB"/>
    <w:rsid w:val="002652F8"/>
    <w:rsid w:val="00265511"/>
    <w:rsid w:val="00265644"/>
    <w:rsid w:val="00265C55"/>
    <w:rsid w:val="00265E9D"/>
    <w:rsid w:val="00265F6E"/>
    <w:rsid w:val="00265FBA"/>
    <w:rsid w:val="0026635D"/>
    <w:rsid w:val="002666F2"/>
    <w:rsid w:val="0026685F"/>
    <w:rsid w:val="00266CBE"/>
    <w:rsid w:val="00266EC8"/>
    <w:rsid w:val="00266ED4"/>
    <w:rsid w:val="00266FA5"/>
    <w:rsid w:val="00267013"/>
    <w:rsid w:val="00267035"/>
    <w:rsid w:val="00267795"/>
    <w:rsid w:val="00267B57"/>
    <w:rsid w:val="002704BE"/>
    <w:rsid w:val="00270839"/>
    <w:rsid w:val="00270987"/>
    <w:rsid w:val="002709D0"/>
    <w:rsid w:val="00270B97"/>
    <w:rsid w:val="00270F50"/>
    <w:rsid w:val="0027130A"/>
    <w:rsid w:val="00271367"/>
    <w:rsid w:val="002716A3"/>
    <w:rsid w:val="00271ACE"/>
    <w:rsid w:val="00271CFC"/>
    <w:rsid w:val="00271D7F"/>
    <w:rsid w:val="00272223"/>
    <w:rsid w:val="002722F7"/>
    <w:rsid w:val="002724CF"/>
    <w:rsid w:val="00272539"/>
    <w:rsid w:val="00272546"/>
    <w:rsid w:val="00272790"/>
    <w:rsid w:val="00272EEA"/>
    <w:rsid w:val="00273144"/>
    <w:rsid w:val="00273254"/>
    <w:rsid w:val="002738DB"/>
    <w:rsid w:val="00273A7F"/>
    <w:rsid w:val="00273F17"/>
    <w:rsid w:val="002740E3"/>
    <w:rsid w:val="00274210"/>
    <w:rsid w:val="0027421D"/>
    <w:rsid w:val="00274543"/>
    <w:rsid w:val="00274970"/>
    <w:rsid w:val="00274BD6"/>
    <w:rsid w:val="00274C40"/>
    <w:rsid w:val="00274D36"/>
    <w:rsid w:val="00274E13"/>
    <w:rsid w:val="00274F45"/>
    <w:rsid w:val="00274F49"/>
    <w:rsid w:val="002750F7"/>
    <w:rsid w:val="0027514E"/>
    <w:rsid w:val="002753D6"/>
    <w:rsid w:val="00275537"/>
    <w:rsid w:val="0027553B"/>
    <w:rsid w:val="00275805"/>
    <w:rsid w:val="00275A7D"/>
    <w:rsid w:val="00275E4B"/>
    <w:rsid w:val="00275F02"/>
    <w:rsid w:val="00275FD9"/>
    <w:rsid w:val="00276038"/>
    <w:rsid w:val="00276119"/>
    <w:rsid w:val="00276224"/>
    <w:rsid w:val="002766C7"/>
    <w:rsid w:val="002768B7"/>
    <w:rsid w:val="00276A15"/>
    <w:rsid w:val="00276ADA"/>
    <w:rsid w:val="00276BD8"/>
    <w:rsid w:val="00276D6E"/>
    <w:rsid w:val="0027706F"/>
    <w:rsid w:val="002774EE"/>
    <w:rsid w:val="0027757D"/>
    <w:rsid w:val="002776C0"/>
    <w:rsid w:val="0027775A"/>
    <w:rsid w:val="00277788"/>
    <w:rsid w:val="00277839"/>
    <w:rsid w:val="002778AB"/>
    <w:rsid w:val="00277A20"/>
    <w:rsid w:val="00277A57"/>
    <w:rsid w:val="002800A8"/>
    <w:rsid w:val="00280267"/>
    <w:rsid w:val="0028096A"/>
    <w:rsid w:val="002809C1"/>
    <w:rsid w:val="00280ACC"/>
    <w:rsid w:val="00280BBF"/>
    <w:rsid w:val="002810CB"/>
    <w:rsid w:val="002812E9"/>
    <w:rsid w:val="00281490"/>
    <w:rsid w:val="0028165F"/>
    <w:rsid w:val="00281BC1"/>
    <w:rsid w:val="00281CF8"/>
    <w:rsid w:val="00281D65"/>
    <w:rsid w:val="00282110"/>
    <w:rsid w:val="00282191"/>
    <w:rsid w:val="00282252"/>
    <w:rsid w:val="00282497"/>
    <w:rsid w:val="00282615"/>
    <w:rsid w:val="00282774"/>
    <w:rsid w:val="0028280E"/>
    <w:rsid w:val="0028293F"/>
    <w:rsid w:val="00282C2A"/>
    <w:rsid w:val="00282CDE"/>
    <w:rsid w:val="00282F54"/>
    <w:rsid w:val="002830E9"/>
    <w:rsid w:val="00283366"/>
    <w:rsid w:val="002837B2"/>
    <w:rsid w:val="00283E2E"/>
    <w:rsid w:val="002840AB"/>
    <w:rsid w:val="002840F2"/>
    <w:rsid w:val="00284168"/>
    <w:rsid w:val="002843FF"/>
    <w:rsid w:val="00284693"/>
    <w:rsid w:val="002848D3"/>
    <w:rsid w:val="00284977"/>
    <w:rsid w:val="00284992"/>
    <w:rsid w:val="00284AE4"/>
    <w:rsid w:val="00285522"/>
    <w:rsid w:val="002858AF"/>
    <w:rsid w:val="00285B14"/>
    <w:rsid w:val="00285E14"/>
    <w:rsid w:val="00285E34"/>
    <w:rsid w:val="00285FD6"/>
    <w:rsid w:val="00286196"/>
    <w:rsid w:val="0028652E"/>
    <w:rsid w:val="00286584"/>
    <w:rsid w:val="00286657"/>
    <w:rsid w:val="0028674D"/>
    <w:rsid w:val="00286C85"/>
    <w:rsid w:val="00286CFD"/>
    <w:rsid w:val="002870ED"/>
    <w:rsid w:val="002871D0"/>
    <w:rsid w:val="00287AE1"/>
    <w:rsid w:val="00287C3C"/>
    <w:rsid w:val="00287D0E"/>
    <w:rsid w:val="00287D9F"/>
    <w:rsid w:val="00287F4D"/>
    <w:rsid w:val="002901F7"/>
    <w:rsid w:val="002903A0"/>
    <w:rsid w:val="002908BC"/>
    <w:rsid w:val="00290979"/>
    <w:rsid w:val="00290B2F"/>
    <w:rsid w:val="00290FEA"/>
    <w:rsid w:val="0029119E"/>
    <w:rsid w:val="00291286"/>
    <w:rsid w:val="002913B9"/>
    <w:rsid w:val="002914A8"/>
    <w:rsid w:val="002914BB"/>
    <w:rsid w:val="00291574"/>
    <w:rsid w:val="0029199B"/>
    <w:rsid w:val="00291C92"/>
    <w:rsid w:val="00292879"/>
    <w:rsid w:val="00292986"/>
    <w:rsid w:val="00292990"/>
    <w:rsid w:val="00292BA7"/>
    <w:rsid w:val="00292D6C"/>
    <w:rsid w:val="00292DA2"/>
    <w:rsid w:val="00292F3A"/>
    <w:rsid w:val="00292FDA"/>
    <w:rsid w:val="00293019"/>
    <w:rsid w:val="00293408"/>
    <w:rsid w:val="002935C1"/>
    <w:rsid w:val="00293780"/>
    <w:rsid w:val="00293924"/>
    <w:rsid w:val="00293B4D"/>
    <w:rsid w:val="0029418B"/>
    <w:rsid w:val="0029426F"/>
    <w:rsid w:val="00294417"/>
    <w:rsid w:val="0029452F"/>
    <w:rsid w:val="00294643"/>
    <w:rsid w:val="00294651"/>
    <w:rsid w:val="0029478F"/>
    <w:rsid w:val="00294AD9"/>
    <w:rsid w:val="0029516F"/>
    <w:rsid w:val="002952FA"/>
    <w:rsid w:val="002953B5"/>
    <w:rsid w:val="00295639"/>
    <w:rsid w:val="002957CB"/>
    <w:rsid w:val="00295988"/>
    <w:rsid w:val="00295B2B"/>
    <w:rsid w:val="00295E07"/>
    <w:rsid w:val="00296267"/>
    <w:rsid w:val="002965D4"/>
    <w:rsid w:val="00296BE1"/>
    <w:rsid w:val="0029703A"/>
    <w:rsid w:val="0029719D"/>
    <w:rsid w:val="00297287"/>
    <w:rsid w:val="0029744F"/>
    <w:rsid w:val="00297513"/>
    <w:rsid w:val="002975CC"/>
    <w:rsid w:val="00297800"/>
    <w:rsid w:val="002978D6"/>
    <w:rsid w:val="00297B32"/>
    <w:rsid w:val="00297B62"/>
    <w:rsid w:val="00297E2F"/>
    <w:rsid w:val="002A01D6"/>
    <w:rsid w:val="002A057E"/>
    <w:rsid w:val="002A094E"/>
    <w:rsid w:val="002A0BA2"/>
    <w:rsid w:val="002A12D7"/>
    <w:rsid w:val="002A138B"/>
    <w:rsid w:val="002A1907"/>
    <w:rsid w:val="002A1BA4"/>
    <w:rsid w:val="002A1FBD"/>
    <w:rsid w:val="002A282E"/>
    <w:rsid w:val="002A2B92"/>
    <w:rsid w:val="002A2CD8"/>
    <w:rsid w:val="002A2E38"/>
    <w:rsid w:val="002A2F23"/>
    <w:rsid w:val="002A30B7"/>
    <w:rsid w:val="002A3366"/>
    <w:rsid w:val="002A369D"/>
    <w:rsid w:val="002A393C"/>
    <w:rsid w:val="002A3984"/>
    <w:rsid w:val="002A3A8A"/>
    <w:rsid w:val="002A3F4C"/>
    <w:rsid w:val="002A4656"/>
    <w:rsid w:val="002A47D9"/>
    <w:rsid w:val="002A4A14"/>
    <w:rsid w:val="002A4A7C"/>
    <w:rsid w:val="002A4C5F"/>
    <w:rsid w:val="002A50C2"/>
    <w:rsid w:val="002A5162"/>
    <w:rsid w:val="002A5830"/>
    <w:rsid w:val="002A5AA0"/>
    <w:rsid w:val="002A5AB4"/>
    <w:rsid w:val="002A5B01"/>
    <w:rsid w:val="002A5E80"/>
    <w:rsid w:val="002A5F13"/>
    <w:rsid w:val="002A61EA"/>
    <w:rsid w:val="002A644C"/>
    <w:rsid w:val="002A64FE"/>
    <w:rsid w:val="002A6F02"/>
    <w:rsid w:val="002A6F75"/>
    <w:rsid w:val="002A6F87"/>
    <w:rsid w:val="002A75E1"/>
    <w:rsid w:val="002A762A"/>
    <w:rsid w:val="002A7635"/>
    <w:rsid w:val="002A7810"/>
    <w:rsid w:val="002B06C6"/>
    <w:rsid w:val="002B093E"/>
    <w:rsid w:val="002B0B28"/>
    <w:rsid w:val="002B0C7E"/>
    <w:rsid w:val="002B1080"/>
    <w:rsid w:val="002B1115"/>
    <w:rsid w:val="002B1147"/>
    <w:rsid w:val="002B15D4"/>
    <w:rsid w:val="002B1666"/>
    <w:rsid w:val="002B18E3"/>
    <w:rsid w:val="002B1C26"/>
    <w:rsid w:val="002B1C94"/>
    <w:rsid w:val="002B22DD"/>
    <w:rsid w:val="002B22FE"/>
    <w:rsid w:val="002B27D5"/>
    <w:rsid w:val="002B29CA"/>
    <w:rsid w:val="002B2AA2"/>
    <w:rsid w:val="002B2AA3"/>
    <w:rsid w:val="002B2D60"/>
    <w:rsid w:val="002B2DC9"/>
    <w:rsid w:val="002B2F81"/>
    <w:rsid w:val="002B3016"/>
    <w:rsid w:val="002B32E4"/>
    <w:rsid w:val="002B3498"/>
    <w:rsid w:val="002B3965"/>
    <w:rsid w:val="002B3A69"/>
    <w:rsid w:val="002B3D6C"/>
    <w:rsid w:val="002B43EC"/>
    <w:rsid w:val="002B4940"/>
    <w:rsid w:val="002B4958"/>
    <w:rsid w:val="002B4B21"/>
    <w:rsid w:val="002B4CD8"/>
    <w:rsid w:val="002B4D72"/>
    <w:rsid w:val="002B4DD9"/>
    <w:rsid w:val="002B4E44"/>
    <w:rsid w:val="002B4F72"/>
    <w:rsid w:val="002B51F3"/>
    <w:rsid w:val="002B53A0"/>
    <w:rsid w:val="002B53F5"/>
    <w:rsid w:val="002B5403"/>
    <w:rsid w:val="002B5939"/>
    <w:rsid w:val="002B5EF4"/>
    <w:rsid w:val="002B6053"/>
    <w:rsid w:val="002B621B"/>
    <w:rsid w:val="002B633D"/>
    <w:rsid w:val="002B63A3"/>
    <w:rsid w:val="002B6639"/>
    <w:rsid w:val="002B67F6"/>
    <w:rsid w:val="002B6D2B"/>
    <w:rsid w:val="002B6D85"/>
    <w:rsid w:val="002B7056"/>
    <w:rsid w:val="002B7131"/>
    <w:rsid w:val="002B7161"/>
    <w:rsid w:val="002B78CC"/>
    <w:rsid w:val="002B7B07"/>
    <w:rsid w:val="002B7C70"/>
    <w:rsid w:val="002B7EE9"/>
    <w:rsid w:val="002B7F05"/>
    <w:rsid w:val="002B7F32"/>
    <w:rsid w:val="002C03C3"/>
    <w:rsid w:val="002C04F1"/>
    <w:rsid w:val="002C0816"/>
    <w:rsid w:val="002C0A0F"/>
    <w:rsid w:val="002C0F64"/>
    <w:rsid w:val="002C0F8B"/>
    <w:rsid w:val="002C10A0"/>
    <w:rsid w:val="002C136E"/>
    <w:rsid w:val="002C15D3"/>
    <w:rsid w:val="002C1625"/>
    <w:rsid w:val="002C1ABD"/>
    <w:rsid w:val="002C1DF8"/>
    <w:rsid w:val="002C223C"/>
    <w:rsid w:val="002C25D9"/>
    <w:rsid w:val="002C2914"/>
    <w:rsid w:val="002C2939"/>
    <w:rsid w:val="002C2C08"/>
    <w:rsid w:val="002C312E"/>
    <w:rsid w:val="002C3161"/>
    <w:rsid w:val="002C3303"/>
    <w:rsid w:val="002C355D"/>
    <w:rsid w:val="002C35C1"/>
    <w:rsid w:val="002C3A38"/>
    <w:rsid w:val="002C3BEE"/>
    <w:rsid w:val="002C3DA8"/>
    <w:rsid w:val="002C3FD0"/>
    <w:rsid w:val="002C403F"/>
    <w:rsid w:val="002C48BD"/>
    <w:rsid w:val="002C49D3"/>
    <w:rsid w:val="002C4B95"/>
    <w:rsid w:val="002C4C25"/>
    <w:rsid w:val="002C4C51"/>
    <w:rsid w:val="002C4FBE"/>
    <w:rsid w:val="002C58B5"/>
    <w:rsid w:val="002C5DB5"/>
    <w:rsid w:val="002C67A6"/>
    <w:rsid w:val="002C67D4"/>
    <w:rsid w:val="002C6803"/>
    <w:rsid w:val="002C6905"/>
    <w:rsid w:val="002C6927"/>
    <w:rsid w:val="002C6A2C"/>
    <w:rsid w:val="002C6CB3"/>
    <w:rsid w:val="002C70DE"/>
    <w:rsid w:val="002C7110"/>
    <w:rsid w:val="002C71F4"/>
    <w:rsid w:val="002C7383"/>
    <w:rsid w:val="002C749A"/>
    <w:rsid w:val="002C74A7"/>
    <w:rsid w:val="002C7817"/>
    <w:rsid w:val="002C7874"/>
    <w:rsid w:val="002C7A18"/>
    <w:rsid w:val="002C7AAB"/>
    <w:rsid w:val="002C7F75"/>
    <w:rsid w:val="002D038F"/>
    <w:rsid w:val="002D0824"/>
    <w:rsid w:val="002D0A49"/>
    <w:rsid w:val="002D0AE4"/>
    <w:rsid w:val="002D0F22"/>
    <w:rsid w:val="002D128B"/>
    <w:rsid w:val="002D1325"/>
    <w:rsid w:val="002D146A"/>
    <w:rsid w:val="002D1497"/>
    <w:rsid w:val="002D1564"/>
    <w:rsid w:val="002D15D1"/>
    <w:rsid w:val="002D1878"/>
    <w:rsid w:val="002D1931"/>
    <w:rsid w:val="002D1AA7"/>
    <w:rsid w:val="002D1B5C"/>
    <w:rsid w:val="002D1DB2"/>
    <w:rsid w:val="002D1EA1"/>
    <w:rsid w:val="002D21EC"/>
    <w:rsid w:val="002D21FB"/>
    <w:rsid w:val="002D25F1"/>
    <w:rsid w:val="002D26D9"/>
    <w:rsid w:val="002D285E"/>
    <w:rsid w:val="002D2A0F"/>
    <w:rsid w:val="002D2FC3"/>
    <w:rsid w:val="002D32A8"/>
    <w:rsid w:val="002D32BD"/>
    <w:rsid w:val="002D3489"/>
    <w:rsid w:val="002D34A4"/>
    <w:rsid w:val="002D355B"/>
    <w:rsid w:val="002D35B4"/>
    <w:rsid w:val="002D3864"/>
    <w:rsid w:val="002D394D"/>
    <w:rsid w:val="002D3960"/>
    <w:rsid w:val="002D3986"/>
    <w:rsid w:val="002D3A02"/>
    <w:rsid w:val="002D3BAC"/>
    <w:rsid w:val="002D3DD1"/>
    <w:rsid w:val="002D3FBD"/>
    <w:rsid w:val="002D4252"/>
    <w:rsid w:val="002D464E"/>
    <w:rsid w:val="002D50E1"/>
    <w:rsid w:val="002D51E0"/>
    <w:rsid w:val="002D5205"/>
    <w:rsid w:val="002D5444"/>
    <w:rsid w:val="002D5606"/>
    <w:rsid w:val="002D593E"/>
    <w:rsid w:val="002D5A74"/>
    <w:rsid w:val="002D5C9A"/>
    <w:rsid w:val="002D5E11"/>
    <w:rsid w:val="002D62B4"/>
    <w:rsid w:val="002D6620"/>
    <w:rsid w:val="002D6C45"/>
    <w:rsid w:val="002D6E6F"/>
    <w:rsid w:val="002D6E7D"/>
    <w:rsid w:val="002D717B"/>
    <w:rsid w:val="002D72E8"/>
    <w:rsid w:val="002D7449"/>
    <w:rsid w:val="002D7AEC"/>
    <w:rsid w:val="002D7B7A"/>
    <w:rsid w:val="002D7C22"/>
    <w:rsid w:val="002D7DFE"/>
    <w:rsid w:val="002E0046"/>
    <w:rsid w:val="002E049B"/>
    <w:rsid w:val="002E071F"/>
    <w:rsid w:val="002E0741"/>
    <w:rsid w:val="002E0999"/>
    <w:rsid w:val="002E0ECE"/>
    <w:rsid w:val="002E0F5F"/>
    <w:rsid w:val="002E1125"/>
    <w:rsid w:val="002E1190"/>
    <w:rsid w:val="002E15A5"/>
    <w:rsid w:val="002E16A3"/>
    <w:rsid w:val="002E1F6E"/>
    <w:rsid w:val="002E20C3"/>
    <w:rsid w:val="002E225D"/>
    <w:rsid w:val="002E23AE"/>
    <w:rsid w:val="002E2656"/>
    <w:rsid w:val="002E2750"/>
    <w:rsid w:val="002E303C"/>
    <w:rsid w:val="002E31B9"/>
    <w:rsid w:val="002E3B9F"/>
    <w:rsid w:val="002E3C09"/>
    <w:rsid w:val="002E3F90"/>
    <w:rsid w:val="002E4234"/>
    <w:rsid w:val="002E4630"/>
    <w:rsid w:val="002E4C34"/>
    <w:rsid w:val="002E4D28"/>
    <w:rsid w:val="002E4D8F"/>
    <w:rsid w:val="002E536B"/>
    <w:rsid w:val="002E56EF"/>
    <w:rsid w:val="002E58E3"/>
    <w:rsid w:val="002E5BDD"/>
    <w:rsid w:val="002E5D0C"/>
    <w:rsid w:val="002E5F9F"/>
    <w:rsid w:val="002E6221"/>
    <w:rsid w:val="002E630F"/>
    <w:rsid w:val="002E64FA"/>
    <w:rsid w:val="002E7100"/>
    <w:rsid w:val="002E7349"/>
    <w:rsid w:val="002E747B"/>
    <w:rsid w:val="002E7559"/>
    <w:rsid w:val="002E7796"/>
    <w:rsid w:val="002E77FA"/>
    <w:rsid w:val="002E7856"/>
    <w:rsid w:val="002E78D3"/>
    <w:rsid w:val="002E7B46"/>
    <w:rsid w:val="002E7C46"/>
    <w:rsid w:val="002E7DAC"/>
    <w:rsid w:val="002E7E56"/>
    <w:rsid w:val="002E7F22"/>
    <w:rsid w:val="002F099B"/>
    <w:rsid w:val="002F0A65"/>
    <w:rsid w:val="002F0A6F"/>
    <w:rsid w:val="002F0BFD"/>
    <w:rsid w:val="002F0C17"/>
    <w:rsid w:val="002F0DED"/>
    <w:rsid w:val="002F0E3F"/>
    <w:rsid w:val="002F1235"/>
    <w:rsid w:val="002F1992"/>
    <w:rsid w:val="002F1AF0"/>
    <w:rsid w:val="002F1B6F"/>
    <w:rsid w:val="002F1D10"/>
    <w:rsid w:val="002F2241"/>
    <w:rsid w:val="002F24D5"/>
    <w:rsid w:val="002F289D"/>
    <w:rsid w:val="002F2EE2"/>
    <w:rsid w:val="002F2FF7"/>
    <w:rsid w:val="002F3158"/>
    <w:rsid w:val="002F340E"/>
    <w:rsid w:val="002F36AD"/>
    <w:rsid w:val="002F3A81"/>
    <w:rsid w:val="002F3A98"/>
    <w:rsid w:val="002F40E3"/>
    <w:rsid w:val="002F4443"/>
    <w:rsid w:val="002F4525"/>
    <w:rsid w:val="002F4551"/>
    <w:rsid w:val="002F4554"/>
    <w:rsid w:val="002F4558"/>
    <w:rsid w:val="002F4BAC"/>
    <w:rsid w:val="002F5369"/>
    <w:rsid w:val="002F58EB"/>
    <w:rsid w:val="002F5A65"/>
    <w:rsid w:val="002F5D88"/>
    <w:rsid w:val="002F5F6B"/>
    <w:rsid w:val="002F617D"/>
    <w:rsid w:val="002F643B"/>
    <w:rsid w:val="002F68E4"/>
    <w:rsid w:val="002F69D9"/>
    <w:rsid w:val="002F6BA4"/>
    <w:rsid w:val="002F6FB0"/>
    <w:rsid w:val="002F7559"/>
    <w:rsid w:val="002F78F3"/>
    <w:rsid w:val="002F7A53"/>
    <w:rsid w:val="002F7A62"/>
    <w:rsid w:val="002F7CE3"/>
    <w:rsid w:val="002F7DC8"/>
    <w:rsid w:val="0030012B"/>
    <w:rsid w:val="00300715"/>
    <w:rsid w:val="00300A8D"/>
    <w:rsid w:val="003010F5"/>
    <w:rsid w:val="00301119"/>
    <w:rsid w:val="00301464"/>
    <w:rsid w:val="00301601"/>
    <w:rsid w:val="003016A1"/>
    <w:rsid w:val="0030174D"/>
    <w:rsid w:val="0030176B"/>
    <w:rsid w:val="00301A68"/>
    <w:rsid w:val="00301B00"/>
    <w:rsid w:val="00301B9F"/>
    <w:rsid w:val="00301FFB"/>
    <w:rsid w:val="0030214B"/>
    <w:rsid w:val="00302292"/>
    <w:rsid w:val="003028AD"/>
    <w:rsid w:val="00302972"/>
    <w:rsid w:val="00302E79"/>
    <w:rsid w:val="00302FFE"/>
    <w:rsid w:val="0030313A"/>
    <w:rsid w:val="0030343C"/>
    <w:rsid w:val="00303583"/>
    <w:rsid w:val="003039D9"/>
    <w:rsid w:val="00303AD4"/>
    <w:rsid w:val="00303C5C"/>
    <w:rsid w:val="00303D11"/>
    <w:rsid w:val="00304D42"/>
    <w:rsid w:val="00305073"/>
    <w:rsid w:val="003050C7"/>
    <w:rsid w:val="00305153"/>
    <w:rsid w:val="00305157"/>
    <w:rsid w:val="0030528E"/>
    <w:rsid w:val="00305684"/>
    <w:rsid w:val="003056A0"/>
    <w:rsid w:val="00305902"/>
    <w:rsid w:val="00305D0E"/>
    <w:rsid w:val="00305F55"/>
    <w:rsid w:val="00306381"/>
    <w:rsid w:val="00306B21"/>
    <w:rsid w:val="00306C2B"/>
    <w:rsid w:val="00306F4C"/>
    <w:rsid w:val="00306F5A"/>
    <w:rsid w:val="00307B93"/>
    <w:rsid w:val="00307CCD"/>
    <w:rsid w:val="00307CFF"/>
    <w:rsid w:val="00307D48"/>
    <w:rsid w:val="00307D61"/>
    <w:rsid w:val="0031017B"/>
    <w:rsid w:val="003101CC"/>
    <w:rsid w:val="003107D3"/>
    <w:rsid w:val="00310842"/>
    <w:rsid w:val="003108A2"/>
    <w:rsid w:val="00310A94"/>
    <w:rsid w:val="00310D6D"/>
    <w:rsid w:val="00310EE3"/>
    <w:rsid w:val="00310F12"/>
    <w:rsid w:val="00310F2D"/>
    <w:rsid w:val="003111E1"/>
    <w:rsid w:val="003113FF"/>
    <w:rsid w:val="0031161E"/>
    <w:rsid w:val="003116CD"/>
    <w:rsid w:val="00311D3B"/>
    <w:rsid w:val="00311E75"/>
    <w:rsid w:val="00312215"/>
    <w:rsid w:val="003125ED"/>
    <w:rsid w:val="00312878"/>
    <w:rsid w:val="003129FE"/>
    <w:rsid w:val="00313053"/>
    <w:rsid w:val="0031309A"/>
    <w:rsid w:val="00313126"/>
    <w:rsid w:val="00313137"/>
    <w:rsid w:val="00313315"/>
    <w:rsid w:val="00313652"/>
    <w:rsid w:val="00313672"/>
    <w:rsid w:val="0031393A"/>
    <w:rsid w:val="00313BB3"/>
    <w:rsid w:val="00313C19"/>
    <w:rsid w:val="00313D37"/>
    <w:rsid w:val="00313D3D"/>
    <w:rsid w:val="00313F28"/>
    <w:rsid w:val="003144D3"/>
    <w:rsid w:val="00314539"/>
    <w:rsid w:val="00314576"/>
    <w:rsid w:val="003146B5"/>
    <w:rsid w:val="00314883"/>
    <w:rsid w:val="00314986"/>
    <w:rsid w:val="00314DC1"/>
    <w:rsid w:val="00314DC3"/>
    <w:rsid w:val="00314E17"/>
    <w:rsid w:val="003154D6"/>
    <w:rsid w:val="00315755"/>
    <w:rsid w:val="0031586B"/>
    <w:rsid w:val="0031586C"/>
    <w:rsid w:val="0031587F"/>
    <w:rsid w:val="0031626D"/>
    <w:rsid w:val="003162B0"/>
    <w:rsid w:val="0031665E"/>
    <w:rsid w:val="003167FA"/>
    <w:rsid w:val="0031698E"/>
    <w:rsid w:val="00317142"/>
    <w:rsid w:val="0031728F"/>
    <w:rsid w:val="00317547"/>
    <w:rsid w:val="00317768"/>
    <w:rsid w:val="0031796A"/>
    <w:rsid w:val="00320387"/>
    <w:rsid w:val="00320680"/>
    <w:rsid w:val="0032073D"/>
    <w:rsid w:val="00320D33"/>
    <w:rsid w:val="00320FD8"/>
    <w:rsid w:val="00321201"/>
    <w:rsid w:val="0032120B"/>
    <w:rsid w:val="00321264"/>
    <w:rsid w:val="00321ADB"/>
    <w:rsid w:val="00321D7D"/>
    <w:rsid w:val="00321D8E"/>
    <w:rsid w:val="00321EC8"/>
    <w:rsid w:val="00322040"/>
    <w:rsid w:val="0032204F"/>
    <w:rsid w:val="003220A4"/>
    <w:rsid w:val="003225A4"/>
    <w:rsid w:val="0032279D"/>
    <w:rsid w:val="00322812"/>
    <w:rsid w:val="00322BC5"/>
    <w:rsid w:val="00322DE2"/>
    <w:rsid w:val="0032302B"/>
    <w:rsid w:val="00323150"/>
    <w:rsid w:val="00323183"/>
    <w:rsid w:val="00323471"/>
    <w:rsid w:val="0032356E"/>
    <w:rsid w:val="00323631"/>
    <w:rsid w:val="0032368D"/>
    <w:rsid w:val="0032372E"/>
    <w:rsid w:val="0032397D"/>
    <w:rsid w:val="00323B21"/>
    <w:rsid w:val="00323EF7"/>
    <w:rsid w:val="00324036"/>
    <w:rsid w:val="0032435E"/>
    <w:rsid w:val="00324499"/>
    <w:rsid w:val="003244BB"/>
    <w:rsid w:val="00324780"/>
    <w:rsid w:val="00324AFA"/>
    <w:rsid w:val="00324BEF"/>
    <w:rsid w:val="00324D5C"/>
    <w:rsid w:val="0032514A"/>
    <w:rsid w:val="003257F9"/>
    <w:rsid w:val="00325A4D"/>
    <w:rsid w:val="00325BC2"/>
    <w:rsid w:val="00325D6A"/>
    <w:rsid w:val="003261F8"/>
    <w:rsid w:val="0032665C"/>
    <w:rsid w:val="00326A4B"/>
    <w:rsid w:val="00326C53"/>
    <w:rsid w:val="00326D61"/>
    <w:rsid w:val="00326E13"/>
    <w:rsid w:val="003271A0"/>
    <w:rsid w:val="0032794D"/>
    <w:rsid w:val="00327E17"/>
    <w:rsid w:val="0033003F"/>
    <w:rsid w:val="003302B2"/>
    <w:rsid w:val="003305AE"/>
    <w:rsid w:val="0033066D"/>
    <w:rsid w:val="003307A2"/>
    <w:rsid w:val="00330CB7"/>
    <w:rsid w:val="00330CE9"/>
    <w:rsid w:val="00330DEC"/>
    <w:rsid w:val="00330EF2"/>
    <w:rsid w:val="0033143F"/>
    <w:rsid w:val="003314A3"/>
    <w:rsid w:val="0033208C"/>
    <w:rsid w:val="0033249C"/>
    <w:rsid w:val="0033287D"/>
    <w:rsid w:val="003328C3"/>
    <w:rsid w:val="00332A6A"/>
    <w:rsid w:val="00332D8F"/>
    <w:rsid w:val="0033309E"/>
    <w:rsid w:val="003336EC"/>
    <w:rsid w:val="003337FB"/>
    <w:rsid w:val="00333B9F"/>
    <w:rsid w:val="00333CFE"/>
    <w:rsid w:val="00333E06"/>
    <w:rsid w:val="0033406A"/>
    <w:rsid w:val="003340F7"/>
    <w:rsid w:val="003343AA"/>
    <w:rsid w:val="003343AD"/>
    <w:rsid w:val="003343F1"/>
    <w:rsid w:val="0033466C"/>
    <w:rsid w:val="00334A38"/>
    <w:rsid w:val="00334C60"/>
    <w:rsid w:val="00334D3D"/>
    <w:rsid w:val="00334DE6"/>
    <w:rsid w:val="00334EF9"/>
    <w:rsid w:val="003350B6"/>
    <w:rsid w:val="00335132"/>
    <w:rsid w:val="0033514B"/>
    <w:rsid w:val="003353E2"/>
    <w:rsid w:val="0033585F"/>
    <w:rsid w:val="00335947"/>
    <w:rsid w:val="00335BC7"/>
    <w:rsid w:val="00335C22"/>
    <w:rsid w:val="00335C91"/>
    <w:rsid w:val="00335D8F"/>
    <w:rsid w:val="0033629A"/>
    <w:rsid w:val="00336337"/>
    <w:rsid w:val="003366A8"/>
    <w:rsid w:val="003368C1"/>
    <w:rsid w:val="003372E6"/>
    <w:rsid w:val="00337577"/>
    <w:rsid w:val="003378E7"/>
    <w:rsid w:val="00337B62"/>
    <w:rsid w:val="00337C6C"/>
    <w:rsid w:val="00337C9A"/>
    <w:rsid w:val="00337D3F"/>
    <w:rsid w:val="00337DB2"/>
    <w:rsid w:val="0034002C"/>
    <w:rsid w:val="00340107"/>
    <w:rsid w:val="00340330"/>
    <w:rsid w:val="0034040F"/>
    <w:rsid w:val="0034060B"/>
    <w:rsid w:val="00340869"/>
    <w:rsid w:val="00340951"/>
    <w:rsid w:val="00340A51"/>
    <w:rsid w:val="00340B45"/>
    <w:rsid w:val="00340C6F"/>
    <w:rsid w:val="00340C7B"/>
    <w:rsid w:val="00340E00"/>
    <w:rsid w:val="003410AB"/>
    <w:rsid w:val="00341182"/>
    <w:rsid w:val="003413EB"/>
    <w:rsid w:val="003414D8"/>
    <w:rsid w:val="0034158A"/>
    <w:rsid w:val="00341B4A"/>
    <w:rsid w:val="00342137"/>
    <w:rsid w:val="003426A4"/>
    <w:rsid w:val="0034270B"/>
    <w:rsid w:val="003428F0"/>
    <w:rsid w:val="0034298E"/>
    <w:rsid w:val="003429F7"/>
    <w:rsid w:val="0034316D"/>
    <w:rsid w:val="0034328F"/>
    <w:rsid w:val="003432B2"/>
    <w:rsid w:val="00343559"/>
    <w:rsid w:val="0034364C"/>
    <w:rsid w:val="003437A3"/>
    <w:rsid w:val="00343EC3"/>
    <w:rsid w:val="00343F63"/>
    <w:rsid w:val="00343FEB"/>
    <w:rsid w:val="00344290"/>
    <w:rsid w:val="003444BA"/>
    <w:rsid w:val="003449E0"/>
    <w:rsid w:val="00344B2A"/>
    <w:rsid w:val="00344B69"/>
    <w:rsid w:val="00344D04"/>
    <w:rsid w:val="00344D91"/>
    <w:rsid w:val="00344DE1"/>
    <w:rsid w:val="00344DF6"/>
    <w:rsid w:val="00344FBC"/>
    <w:rsid w:val="0034518C"/>
    <w:rsid w:val="00345341"/>
    <w:rsid w:val="00345470"/>
    <w:rsid w:val="0034586E"/>
    <w:rsid w:val="00345A74"/>
    <w:rsid w:val="0034630D"/>
    <w:rsid w:val="003463E7"/>
    <w:rsid w:val="00346488"/>
    <w:rsid w:val="003465C2"/>
    <w:rsid w:val="003467E8"/>
    <w:rsid w:val="00346834"/>
    <w:rsid w:val="00346DEF"/>
    <w:rsid w:val="00347038"/>
    <w:rsid w:val="003470B6"/>
    <w:rsid w:val="003471AC"/>
    <w:rsid w:val="0034753C"/>
    <w:rsid w:val="003475DA"/>
    <w:rsid w:val="003475FB"/>
    <w:rsid w:val="0034786E"/>
    <w:rsid w:val="00347C24"/>
    <w:rsid w:val="00347E1B"/>
    <w:rsid w:val="00347EF7"/>
    <w:rsid w:val="003500ED"/>
    <w:rsid w:val="003501E2"/>
    <w:rsid w:val="003501FD"/>
    <w:rsid w:val="00350772"/>
    <w:rsid w:val="0035080B"/>
    <w:rsid w:val="00350B91"/>
    <w:rsid w:val="00350D35"/>
    <w:rsid w:val="00350D5B"/>
    <w:rsid w:val="00350E89"/>
    <w:rsid w:val="00351551"/>
    <w:rsid w:val="00351621"/>
    <w:rsid w:val="003518F7"/>
    <w:rsid w:val="00351E7D"/>
    <w:rsid w:val="00352488"/>
    <w:rsid w:val="00352A31"/>
    <w:rsid w:val="00352C03"/>
    <w:rsid w:val="00352C52"/>
    <w:rsid w:val="00352E1F"/>
    <w:rsid w:val="00352E7A"/>
    <w:rsid w:val="00352F67"/>
    <w:rsid w:val="0035340F"/>
    <w:rsid w:val="0035343A"/>
    <w:rsid w:val="003535BE"/>
    <w:rsid w:val="0035360D"/>
    <w:rsid w:val="00353631"/>
    <w:rsid w:val="0035395C"/>
    <w:rsid w:val="00353A27"/>
    <w:rsid w:val="00353C79"/>
    <w:rsid w:val="00353C90"/>
    <w:rsid w:val="0035410F"/>
    <w:rsid w:val="003547B0"/>
    <w:rsid w:val="0035497A"/>
    <w:rsid w:val="00354A29"/>
    <w:rsid w:val="00354A64"/>
    <w:rsid w:val="00354D66"/>
    <w:rsid w:val="00354F0C"/>
    <w:rsid w:val="00355253"/>
    <w:rsid w:val="0035543D"/>
    <w:rsid w:val="003554EC"/>
    <w:rsid w:val="003555A1"/>
    <w:rsid w:val="003556C5"/>
    <w:rsid w:val="0035582C"/>
    <w:rsid w:val="00355852"/>
    <w:rsid w:val="003559E6"/>
    <w:rsid w:val="00355B70"/>
    <w:rsid w:val="00355E58"/>
    <w:rsid w:val="0035611A"/>
    <w:rsid w:val="00356368"/>
    <w:rsid w:val="00356490"/>
    <w:rsid w:val="003564A7"/>
    <w:rsid w:val="00356539"/>
    <w:rsid w:val="003565DA"/>
    <w:rsid w:val="003566BE"/>
    <w:rsid w:val="003567DA"/>
    <w:rsid w:val="0035693D"/>
    <w:rsid w:val="00356D4E"/>
    <w:rsid w:val="00356DA4"/>
    <w:rsid w:val="00356E0E"/>
    <w:rsid w:val="00356E66"/>
    <w:rsid w:val="00356FC0"/>
    <w:rsid w:val="00357125"/>
    <w:rsid w:val="003571C0"/>
    <w:rsid w:val="003572DF"/>
    <w:rsid w:val="003574CD"/>
    <w:rsid w:val="0035766C"/>
    <w:rsid w:val="00357B93"/>
    <w:rsid w:val="00357C2F"/>
    <w:rsid w:val="00357E8F"/>
    <w:rsid w:val="003608C0"/>
    <w:rsid w:val="00360A5D"/>
    <w:rsid w:val="00360AB2"/>
    <w:rsid w:val="00360C6E"/>
    <w:rsid w:val="00360CF2"/>
    <w:rsid w:val="00360DEA"/>
    <w:rsid w:val="00360DF7"/>
    <w:rsid w:val="00360E03"/>
    <w:rsid w:val="0036103D"/>
    <w:rsid w:val="00361ED1"/>
    <w:rsid w:val="00362130"/>
    <w:rsid w:val="0036219D"/>
    <w:rsid w:val="00362300"/>
    <w:rsid w:val="0036254D"/>
    <w:rsid w:val="00362620"/>
    <w:rsid w:val="00362D2A"/>
    <w:rsid w:val="00362E2F"/>
    <w:rsid w:val="0036305B"/>
    <w:rsid w:val="00363198"/>
    <w:rsid w:val="003632A2"/>
    <w:rsid w:val="003632AC"/>
    <w:rsid w:val="003635DC"/>
    <w:rsid w:val="00363787"/>
    <w:rsid w:val="003637FA"/>
    <w:rsid w:val="003638CA"/>
    <w:rsid w:val="003639A3"/>
    <w:rsid w:val="00363A76"/>
    <w:rsid w:val="003640E6"/>
    <w:rsid w:val="0036422A"/>
    <w:rsid w:val="0036423F"/>
    <w:rsid w:val="0036429F"/>
    <w:rsid w:val="003643A8"/>
    <w:rsid w:val="0036442E"/>
    <w:rsid w:val="0036459B"/>
    <w:rsid w:val="00364863"/>
    <w:rsid w:val="00364C19"/>
    <w:rsid w:val="00364CA2"/>
    <w:rsid w:val="00364D8C"/>
    <w:rsid w:val="0036540E"/>
    <w:rsid w:val="003664E4"/>
    <w:rsid w:val="003667FF"/>
    <w:rsid w:val="00366820"/>
    <w:rsid w:val="003668CF"/>
    <w:rsid w:val="00366BE3"/>
    <w:rsid w:val="00366BFC"/>
    <w:rsid w:val="00366D50"/>
    <w:rsid w:val="00366F7B"/>
    <w:rsid w:val="00366FAD"/>
    <w:rsid w:val="00366FFB"/>
    <w:rsid w:val="0036728A"/>
    <w:rsid w:val="0036745F"/>
    <w:rsid w:val="00367769"/>
    <w:rsid w:val="00367AAD"/>
    <w:rsid w:val="00367CBE"/>
    <w:rsid w:val="00367E63"/>
    <w:rsid w:val="003702E1"/>
    <w:rsid w:val="00370A06"/>
    <w:rsid w:val="00370A34"/>
    <w:rsid w:val="00370B63"/>
    <w:rsid w:val="0037110F"/>
    <w:rsid w:val="00371AC4"/>
    <w:rsid w:val="00371E42"/>
    <w:rsid w:val="003721B2"/>
    <w:rsid w:val="00372AA1"/>
    <w:rsid w:val="00373269"/>
    <w:rsid w:val="00373304"/>
    <w:rsid w:val="00373511"/>
    <w:rsid w:val="0037391E"/>
    <w:rsid w:val="00373DC0"/>
    <w:rsid w:val="00373FEC"/>
    <w:rsid w:val="00374120"/>
    <w:rsid w:val="00374177"/>
    <w:rsid w:val="003744BF"/>
    <w:rsid w:val="00374723"/>
    <w:rsid w:val="00374A83"/>
    <w:rsid w:val="00374E04"/>
    <w:rsid w:val="00374F21"/>
    <w:rsid w:val="0037510D"/>
    <w:rsid w:val="003751AB"/>
    <w:rsid w:val="00375205"/>
    <w:rsid w:val="00375800"/>
    <w:rsid w:val="003758F5"/>
    <w:rsid w:val="00375A4A"/>
    <w:rsid w:val="00375E8F"/>
    <w:rsid w:val="0037615F"/>
    <w:rsid w:val="00376161"/>
    <w:rsid w:val="00376214"/>
    <w:rsid w:val="00376334"/>
    <w:rsid w:val="00376604"/>
    <w:rsid w:val="00376DC4"/>
    <w:rsid w:val="0037736A"/>
    <w:rsid w:val="0037744A"/>
    <w:rsid w:val="00377745"/>
    <w:rsid w:val="003779A9"/>
    <w:rsid w:val="003779B5"/>
    <w:rsid w:val="00377A21"/>
    <w:rsid w:val="00377B31"/>
    <w:rsid w:val="00377D35"/>
    <w:rsid w:val="00377EF2"/>
    <w:rsid w:val="003805CD"/>
    <w:rsid w:val="0038084A"/>
    <w:rsid w:val="00380855"/>
    <w:rsid w:val="00380879"/>
    <w:rsid w:val="00380984"/>
    <w:rsid w:val="00380A37"/>
    <w:rsid w:val="00380FE4"/>
    <w:rsid w:val="00381252"/>
    <w:rsid w:val="003814CD"/>
    <w:rsid w:val="00381510"/>
    <w:rsid w:val="003816FC"/>
    <w:rsid w:val="00381A37"/>
    <w:rsid w:val="00381B0E"/>
    <w:rsid w:val="00381B95"/>
    <w:rsid w:val="00381D5B"/>
    <w:rsid w:val="00381D7E"/>
    <w:rsid w:val="00381EB2"/>
    <w:rsid w:val="00381FA8"/>
    <w:rsid w:val="00381FE3"/>
    <w:rsid w:val="00382155"/>
    <w:rsid w:val="0038224A"/>
    <w:rsid w:val="003826CA"/>
    <w:rsid w:val="00382762"/>
    <w:rsid w:val="00382B15"/>
    <w:rsid w:val="00383056"/>
    <w:rsid w:val="003831A9"/>
    <w:rsid w:val="00383747"/>
    <w:rsid w:val="003838D5"/>
    <w:rsid w:val="00383D25"/>
    <w:rsid w:val="0038429B"/>
    <w:rsid w:val="003842AB"/>
    <w:rsid w:val="00384457"/>
    <w:rsid w:val="0038484E"/>
    <w:rsid w:val="00384AC0"/>
    <w:rsid w:val="00384ACC"/>
    <w:rsid w:val="00384BE0"/>
    <w:rsid w:val="003850A6"/>
    <w:rsid w:val="00385398"/>
    <w:rsid w:val="00385506"/>
    <w:rsid w:val="00385519"/>
    <w:rsid w:val="003857A6"/>
    <w:rsid w:val="003857D6"/>
    <w:rsid w:val="00385859"/>
    <w:rsid w:val="00385A38"/>
    <w:rsid w:val="00385B15"/>
    <w:rsid w:val="00385E69"/>
    <w:rsid w:val="00385E7B"/>
    <w:rsid w:val="0038610E"/>
    <w:rsid w:val="00386305"/>
    <w:rsid w:val="00386528"/>
    <w:rsid w:val="003865FB"/>
    <w:rsid w:val="00386E3A"/>
    <w:rsid w:val="00386E40"/>
    <w:rsid w:val="00387072"/>
    <w:rsid w:val="003872C6"/>
    <w:rsid w:val="00387530"/>
    <w:rsid w:val="00387B74"/>
    <w:rsid w:val="00387B77"/>
    <w:rsid w:val="00387EC5"/>
    <w:rsid w:val="00390316"/>
    <w:rsid w:val="00390433"/>
    <w:rsid w:val="0039044C"/>
    <w:rsid w:val="003906B8"/>
    <w:rsid w:val="003906C1"/>
    <w:rsid w:val="00390C11"/>
    <w:rsid w:val="00390D29"/>
    <w:rsid w:val="00390D56"/>
    <w:rsid w:val="00391067"/>
    <w:rsid w:val="00391213"/>
    <w:rsid w:val="003917FF"/>
    <w:rsid w:val="00391839"/>
    <w:rsid w:val="003918F8"/>
    <w:rsid w:val="003920DC"/>
    <w:rsid w:val="0039216E"/>
    <w:rsid w:val="00392424"/>
    <w:rsid w:val="003927D9"/>
    <w:rsid w:val="00392885"/>
    <w:rsid w:val="00392D22"/>
    <w:rsid w:val="00392E04"/>
    <w:rsid w:val="003936E8"/>
    <w:rsid w:val="00393B8F"/>
    <w:rsid w:val="0039432B"/>
    <w:rsid w:val="003945DF"/>
    <w:rsid w:val="00394649"/>
    <w:rsid w:val="00394676"/>
    <w:rsid w:val="003947BC"/>
    <w:rsid w:val="00394992"/>
    <w:rsid w:val="003949AD"/>
    <w:rsid w:val="003950BE"/>
    <w:rsid w:val="00395155"/>
    <w:rsid w:val="003955DE"/>
    <w:rsid w:val="003958A2"/>
    <w:rsid w:val="00395AB1"/>
    <w:rsid w:val="00395DF8"/>
    <w:rsid w:val="00395FA3"/>
    <w:rsid w:val="00396020"/>
    <w:rsid w:val="00396599"/>
    <w:rsid w:val="00396698"/>
    <w:rsid w:val="003966AF"/>
    <w:rsid w:val="00396966"/>
    <w:rsid w:val="003969B3"/>
    <w:rsid w:val="0039704F"/>
    <w:rsid w:val="00397159"/>
    <w:rsid w:val="0039723E"/>
    <w:rsid w:val="0039758C"/>
    <w:rsid w:val="0039767C"/>
    <w:rsid w:val="00397903"/>
    <w:rsid w:val="0039799A"/>
    <w:rsid w:val="00397CAA"/>
    <w:rsid w:val="003A054F"/>
    <w:rsid w:val="003A05AD"/>
    <w:rsid w:val="003A0707"/>
    <w:rsid w:val="003A0712"/>
    <w:rsid w:val="003A07F8"/>
    <w:rsid w:val="003A09D1"/>
    <w:rsid w:val="003A0EF9"/>
    <w:rsid w:val="003A10BB"/>
    <w:rsid w:val="003A1436"/>
    <w:rsid w:val="003A15D3"/>
    <w:rsid w:val="003A183C"/>
    <w:rsid w:val="003A1872"/>
    <w:rsid w:val="003A1A84"/>
    <w:rsid w:val="003A1C7F"/>
    <w:rsid w:val="003A1D4B"/>
    <w:rsid w:val="003A1DCD"/>
    <w:rsid w:val="003A1EA1"/>
    <w:rsid w:val="003A268D"/>
    <w:rsid w:val="003A2B43"/>
    <w:rsid w:val="003A2EB4"/>
    <w:rsid w:val="003A317C"/>
    <w:rsid w:val="003A3199"/>
    <w:rsid w:val="003A3325"/>
    <w:rsid w:val="003A34CF"/>
    <w:rsid w:val="003A3768"/>
    <w:rsid w:val="003A380E"/>
    <w:rsid w:val="003A39FC"/>
    <w:rsid w:val="003A3D74"/>
    <w:rsid w:val="003A3E76"/>
    <w:rsid w:val="003A3F7A"/>
    <w:rsid w:val="003A4065"/>
    <w:rsid w:val="003A417F"/>
    <w:rsid w:val="003A42BB"/>
    <w:rsid w:val="003A42E7"/>
    <w:rsid w:val="003A4378"/>
    <w:rsid w:val="003A4542"/>
    <w:rsid w:val="003A483D"/>
    <w:rsid w:val="003A4993"/>
    <w:rsid w:val="003A4A82"/>
    <w:rsid w:val="003A4D53"/>
    <w:rsid w:val="003A4D66"/>
    <w:rsid w:val="003A4E16"/>
    <w:rsid w:val="003A52CA"/>
    <w:rsid w:val="003A58A4"/>
    <w:rsid w:val="003A594D"/>
    <w:rsid w:val="003A5A50"/>
    <w:rsid w:val="003A5C35"/>
    <w:rsid w:val="003A614A"/>
    <w:rsid w:val="003A6916"/>
    <w:rsid w:val="003A6A0D"/>
    <w:rsid w:val="003A6BB4"/>
    <w:rsid w:val="003A6D7C"/>
    <w:rsid w:val="003A6EB3"/>
    <w:rsid w:val="003A6FEC"/>
    <w:rsid w:val="003A71E5"/>
    <w:rsid w:val="003A781E"/>
    <w:rsid w:val="003B00C6"/>
    <w:rsid w:val="003B063A"/>
    <w:rsid w:val="003B06D1"/>
    <w:rsid w:val="003B08AF"/>
    <w:rsid w:val="003B09A4"/>
    <w:rsid w:val="003B0D19"/>
    <w:rsid w:val="003B0F16"/>
    <w:rsid w:val="003B1054"/>
    <w:rsid w:val="003B10F5"/>
    <w:rsid w:val="003B1140"/>
    <w:rsid w:val="003B12FE"/>
    <w:rsid w:val="003B1403"/>
    <w:rsid w:val="003B147A"/>
    <w:rsid w:val="003B1554"/>
    <w:rsid w:val="003B1736"/>
    <w:rsid w:val="003B1748"/>
    <w:rsid w:val="003B17F0"/>
    <w:rsid w:val="003B18F6"/>
    <w:rsid w:val="003B19DA"/>
    <w:rsid w:val="003B1AC6"/>
    <w:rsid w:val="003B1B26"/>
    <w:rsid w:val="003B1BF7"/>
    <w:rsid w:val="003B1D3A"/>
    <w:rsid w:val="003B1E9A"/>
    <w:rsid w:val="003B2092"/>
    <w:rsid w:val="003B21DD"/>
    <w:rsid w:val="003B24FA"/>
    <w:rsid w:val="003B262A"/>
    <w:rsid w:val="003B2963"/>
    <w:rsid w:val="003B2CCB"/>
    <w:rsid w:val="003B33E2"/>
    <w:rsid w:val="003B340F"/>
    <w:rsid w:val="003B3769"/>
    <w:rsid w:val="003B376A"/>
    <w:rsid w:val="003B39F3"/>
    <w:rsid w:val="003B3A57"/>
    <w:rsid w:val="003B3A8F"/>
    <w:rsid w:val="003B3C1B"/>
    <w:rsid w:val="003B3D53"/>
    <w:rsid w:val="003B477C"/>
    <w:rsid w:val="003B488A"/>
    <w:rsid w:val="003B516B"/>
    <w:rsid w:val="003B5208"/>
    <w:rsid w:val="003B560E"/>
    <w:rsid w:val="003B57B8"/>
    <w:rsid w:val="003B5907"/>
    <w:rsid w:val="003B5D31"/>
    <w:rsid w:val="003B5FA4"/>
    <w:rsid w:val="003B6036"/>
    <w:rsid w:val="003B60D3"/>
    <w:rsid w:val="003B61F0"/>
    <w:rsid w:val="003B66EB"/>
    <w:rsid w:val="003B6708"/>
    <w:rsid w:val="003B6DFE"/>
    <w:rsid w:val="003B741A"/>
    <w:rsid w:val="003B74A4"/>
    <w:rsid w:val="003B7538"/>
    <w:rsid w:val="003B75E9"/>
    <w:rsid w:val="003B76A7"/>
    <w:rsid w:val="003B76C6"/>
    <w:rsid w:val="003B79AD"/>
    <w:rsid w:val="003B7E95"/>
    <w:rsid w:val="003B7EE2"/>
    <w:rsid w:val="003C055B"/>
    <w:rsid w:val="003C0DE3"/>
    <w:rsid w:val="003C0F2B"/>
    <w:rsid w:val="003C0F97"/>
    <w:rsid w:val="003C0FB5"/>
    <w:rsid w:val="003C102E"/>
    <w:rsid w:val="003C12C3"/>
    <w:rsid w:val="003C1B50"/>
    <w:rsid w:val="003C1EBC"/>
    <w:rsid w:val="003C2007"/>
    <w:rsid w:val="003C2064"/>
    <w:rsid w:val="003C2BCF"/>
    <w:rsid w:val="003C2DE8"/>
    <w:rsid w:val="003C2E2B"/>
    <w:rsid w:val="003C36EB"/>
    <w:rsid w:val="003C3918"/>
    <w:rsid w:val="003C3B7B"/>
    <w:rsid w:val="003C3DA2"/>
    <w:rsid w:val="003C3EE0"/>
    <w:rsid w:val="003C3F33"/>
    <w:rsid w:val="003C3F80"/>
    <w:rsid w:val="003C4816"/>
    <w:rsid w:val="003C4B88"/>
    <w:rsid w:val="003C4D99"/>
    <w:rsid w:val="003C51AD"/>
    <w:rsid w:val="003C55A0"/>
    <w:rsid w:val="003C5BC9"/>
    <w:rsid w:val="003C5BE6"/>
    <w:rsid w:val="003C5D2E"/>
    <w:rsid w:val="003C6023"/>
    <w:rsid w:val="003C6349"/>
    <w:rsid w:val="003C6953"/>
    <w:rsid w:val="003C69F3"/>
    <w:rsid w:val="003C6C85"/>
    <w:rsid w:val="003C6EA0"/>
    <w:rsid w:val="003C6FA1"/>
    <w:rsid w:val="003C71AB"/>
    <w:rsid w:val="003C71AC"/>
    <w:rsid w:val="003C7404"/>
    <w:rsid w:val="003C7422"/>
    <w:rsid w:val="003C76CC"/>
    <w:rsid w:val="003C79E6"/>
    <w:rsid w:val="003C7AAD"/>
    <w:rsid w:val="003C7F55"/>
    <w:rsid w:val="003D0095"/>
    <w:rsid w:val="003D00DD"/>
    <w:rsid w:val="003D015E"/>
    <w:rsid w:val="003D01A4"/>
    <w:rsid w:val="003D03F9"/>
    <w:rsid w:val="003D05F4"/>
    <w:rsid w:val="003D099F"/>
    <w:rsid w:val="003D0A8F"/>
    <w:rsid w:val="003D0CF3"/>
    <w:rsid w:val="003D165B"/>
    <w:rsid w:val="003D1C6C"/>
    <w:rsid w:val="003D1EA8"/>
    <w:rsid w:val="003D218E"/>
    <w:rsid w:val="003D2281"/>
    <w:rsid w:val="003D23ED"/>
    <w:rsid w:val="003D24BB"/>
    <w:rsid w:val="003D2971"/>
    <w:rsid w:val="003D29D3"/>
    <w:rsid w:val="003D2A73"/>
    <w:rsid w:val="003D2C76"/>
    <w:rsid w:val="003D32D8"/>
    <w:rsid w:val="003D34F7"/>
    <w:rsid w:val="003D38EC"/>
    <w:rsid w:val="003D3BFC"/>
    <w:rsid w:val="003D40AD"/>
    <w:rsid w:val="003D41BE"/>
    <w:rsid w:val="003D422E"/>
    <w:rsid w:val="003D4272"/>
    <w:rsid w:val="003D4408"/>
    <w:rsid w:val="003D4604"/>
    <w:rsid w:val="003D4695"/>
    <w:rsid w:val="003D48C3"/>
    <w:rsid w:val="003D4EC1"/>
    <w:rsid w:val="003D4F53"/>
    <w:rsid w:val="003D5258"/>
    <w:rsid w:val="003D52C4"/>
    <w:rsid w:val="003D53F2"/>
    <w:rsid w:val="003D5570"/>
    <w:rsid w:val="003D58AB"/>
    <w:rsid w:val="003D59CF"/>
    <w:rsid w:val="003D5C15"/>
    <w:rsid w:val="003D5EB1"/>
    <w:rsid w:val="003D5F0A"/>
    <w:rsid w:val="003D6ACA"/>
    <w:rsid w:val="003D6B64"/>
    <w:rsid w:val="003D6B88"/>
    <w:rsid w:val="003D6DB4"/>
    <w:rsid w:val="003D6DBE"/>
    <w:rsid w:val="003D6E96"/>
    <w:rsid w:val="003D6F5C"/>
    <w:rsid w:val="003D72CE"/>
    <w:rsid w:val="003D7398"/>
    <w:rsid w:val="003D78B4"/>
    <w:rsid w:val="003D7D31"/>
    <w:rsid w:val="003D7D3A"/>
    <w:rsid w:val="003D7EBE"/>
    <w:rsid w:val="003E0017"/>
    <w:rsid w:val="003E02CD"/>
    <w:rsid w:val="003E034C"/>
    <w:rsid w:val="003E082B"/>
    <w:rsid w:val="003E0878"/>
    <w:rsid w:val="003E088B"/>
    <w:rsid w:val="003E0905"/>
    <w:rsid w:val="003E098D"/>
    <w:rsid w:val="003E0DA0"/>
    <w:rsid w:val="003E0E4E"/>
    <w:rsid w:val="003E0F4F"/>
    <w:rsid w:val="003E1163"/>
    <w:rsid w:val="003E130E"/>
    <w:rsid w:val="003E2323"/>
    <w:rsid w:val="003E233A"/>
    <w:rsid w:val="003E23D4"/>
    <w:rsid w:val="003E25C0"/>
    <w:rsid w:val="003E271D"/>
    <w:rsid w:val="003E2837"/>
    <w:rsid w:val="003E292B"/>
    <w:rsid w:val="003E2A96"/>
    <w:rsid w:val="003E2AA6"/>
    <w:rsid w:val="003E3086"/>
    <w:rsid w:val="003E3323"/>
    <w:rsid w:val="003E3467"/>
    <w:rsid w:val="003E39A4"/>
    <w:rsid w:val="003E39B7"/>
    <w:rsid w:val="003E39BB"/>
    <w:rsid w:val="003E39BF"/>
    <w:rsid w:val="003E39DE"/>
    <w:rsid w:val="003E40EF"/>
    <w:rsid w:val="003E4747"/>
    <w:rsid w:val="003E4774"/>
    <w:rsid w:val="003E4898"/>
    <w:rsid w:val="003E4AF8"/>
    <w:rsid w:val="003E4BE9"/>
    <w:rsid w:val="003E4C4E"/>
    <w:rsid w:val="003E4CAA"/>
    <w:rsid w:val="003E4FF9"/>
    <w:rsid w:val="003E50DD"/>
    <w:rsid w:val="003E52FF"/>
    <w:rsid w:val="003E5F62"/>
    <w:rsid w:val="003E612C"/>
    <w:rsid w:val="003E651E"/>
    <w:rsid w:val="003E6753"/>
    <w:rsid w:val="003E6C23"/>
    <w:rsid w:val="003E6D84"/>
    <w:rsid w:val="003E71A8"/>
    <w:rsid w:val="003E73D3"/>
    <w:rsid w:val="003E77F4"/>
    <w:rsid w:val="003E78E1"/>
    <w:rsid w:val="003E7F06"/>
    <w:rsid w:val="003F0049"/>
    <w:rsid w:val="003F01FB"/>
    <w:rsid w:val="003F03F3"/>
    <w:rsid w:val="003F0EC7"/>
    <w:rsid w:val="003F0FC4"/>
    <w:rsid w:val="003F11AE"/>
    <w:rsid w:val="003F1223"/>
    <w:rsid w:val="003F1292"/>
    <w:rsid w:val="003F1546"/>
    <w:rsid w:val="003F1BB4"/>
    <w:rsid w:val="003F1BD0"/>
    <w:rsid w:val="003F1CCA"/>
    <w:rsid w:val="003F1D51"/>
    <w:rsid w:val="003F1DD2"/>
    <w:rsid w:val="003F2097"/>
    <w:rsid w:val="003F230B"/>
    <w:rsid w:val="003F2366"/>
    <w:rsid w:val="003F24B6"/>
    <w:rsid w:val="003F24F7"/>
    <w:rsid w:val="003F272D"/>
    <w:rsid w:val="003F27A6"/>
    <w:rsid w:val="003F27AE"/>
    <w:rsid w:val="003F29B8"/>
    <w:rsid w:val="003F2BD3"/>
    <w:rsid w:val="003F2C79"/>
    <w:rsid w:val="003F2D6C"/>
    <w:rsid w:val="003F2D93"/>
    <w:rsid w:val="003F2E5B"/>
    <w:rsid w:val="003F2F3D"/>
    <w:rsid w:val="003F30D6"/>
    <w:rsid w:val="003F3337"/>
    <w:rsid w:val="003F3527"/>
    <w:rsid w:val="003F362E"/>
    <w:rsid w:val="003F39F2"/>
    <w:rsid w:val="003F3B01"/>
    <w:rsid w:val="003F3EB6"/>
    <w:rsid w:val="003F3F99"/>
    <w:rsid w:val="003F4059"/>
    <w:rsid w:val="003F4617"/>
    <w:rsid w:val="003F4949"/>
    <w:rsid w:val="003F4A6C"/>
    <w:rsid w:val="003F4B99"/>
    <w:rsid w:val="003F4DE2"/>
    <w:rsid w:val="003F56FF"/>
    <w:rsid w:val="003F5FB8"/>
    <w:rsid w:val="003F5FD7"/>
    <w:rsid w:val="003F6335"/>
    <w:rsid w:val="003F642D"/>
    <w:rsid w:val="003F6892"/>
    <w:rsid w:val="003F68F2"/>
    <w:rsid w:val="003F6918"/>
    <w:rsid w:val="003F7440"/>
    <w:rsid w:val="003F74CE"/>
    <w:rsid w:val="003F75BC"/>
    <w:rsid w:val="003F77F6"/>
    <w:rsid w:val="003F7806"/>
    <w:rsid w:val="003F78E6"/>
    <w:rsid w:val="003F7B44"/>
    <w:rsid w:val="003F7D10"/>
    <w:rsid w:val="003F7E07"/>
    <w:rsid w:val="003F7E8A"/>
    <w:rsid w:val="004000BC"/>
    <w:rsid w:val="0040035D"/>
    <w:rsid w:val="00400441"/>
    <w:rsid w:val="004006D4"/>
    <w:rsid w:val="00400720"/>
    <w:rsid w:val="004009EA"/>
    <w:rsid w:val="00400B79"/>
    <w:rsid w:val="00400D99"/>
    <w:rsid w:val="004018AA"/>
    <w:rsid w:val="004019D1"/>
    <w:rsid w:val="00401B66"/>
    <w:rsid w:val="00401D33"/>
    <w:rsid w:val="00401EAD"/>
    <w:rsid w:val="00401EF5"/>
    <w:rsid w:val="00402236"/>
    <w:rsid w:val="0040236D"/>
    <w:rsid w:val="004025A9"/>
    <w:rsid w:val="0040272A"/>
    <w:rsid w:val="00402A13"/>
    <w:rsid w:val="00402E01"/>
    <w:rsid w:val="00402E37"/>
    <w:rsid w:val="004036D2"/>
    <w:rsid w:val="00403756"/>
    <w:rsid w:val="00403A86"/>
    <w:rsid w:val="00403B14"/>
    <w:rsid w:val="00403E75"/>
    <w:rsid w:val="00403EC5"/>
    <w:rsid w:val="00403EF1"/>
    <w:rsid w:val="00403EF2"/>
    <w:rsid w:val="00403F99"/>
    <w:rsid w:val="00404086"/>
    <w:rsid w:val="0040413D"/>
    <w:rsid w:val="004044E1"/>
    <w:rsid w:val="0040475C"/>
    <w:rsid w:val="00404843"/>
    <w:rsid w:val="00404881"/>
    <w:rsid w:val="00404F15"/>
    <w:rsid w:val="0040530F"/>
    <w:rsid w:val="004056F8"/>
    <w:rsid w:val="004057A9"/>
    <w:rsid w:val="004057B5"/>
    <w:rsid w:val="00405AC8"/>
    <w:rsid w:val="00405EE6"/>
    <w:rsid w:val="004064A1"/>
    <w:rsid w:val="00406C89"/>
    <w:rsid w:val="00406F2B"/>
    <w:rsid w:val="0040736D"/>
    <w:rsid w:val="004075BB"/>
    <w:rsid w:val="00407760"/>
    <w:rsid w:val="0040776F"/>
    <w:rsid w:val="004078A7"/>
    <w:rsid w:val="00407BDB"/>
    <w:rsid w:val="004104CD"/>
    <w:rsid w:val="004105D0"/>
    <w:rsid w:val="00411C68"/>
    <w:rsid w:val="00411DEF"/>
    <w:rsid w:val="00411F87"/>
    <w:rsid w:val="00412352"/>
    <w:rsid w:val="004125E1"/>
    <w:rsid w:val="00412875"/>
    <w:rsid w:val="004128A6"/>
    <w:rsid w:val="004128B3"/>
    <w:rsid w:val="00412B33"/>
    <w:rsid w:val="00413125"/>
    <w:rsid w:val="00413162"/>
    <w:rsid w:val="00413196"/>
    <w:rsid w:val="004134D2"/>
    <w:rsid w:val="004135B6"/>
    <w:rsid w:val="00413ACF"/>
    <w:rsid w:val="00413EBD"/>
    <w:rsid w:val="00414694"/>
    <w:rsid w:val="004146C2"/>
    <w:rsid w:val="00414765"/>
    <w:rsid w:val="0041483A"/>
    <w:rsid w:val="0041486D"/>
    <w:rsid w:val="00414E9A"/>
    <w:rsid w:val="00414F75"/>
    <w:rsid w:val="004152E6"/>
    <w:rsid w:val="00415719"/>
    <w:rsid w:val="0041589A"/>
    <w:rsid w:val="00415A6D"/>
    <w:rsid w:val="00415AB8"/>
    <w:rsid w:val="00415AD3"/>
    <w:rsid w:val="00415C90"/>
    <w:rsid w:val="00415DEE"/>
    <w:rsid w:val="004161B0"/>
    <w:rsid w:val="00416C98"/>
    <w:rsid w:val="00416E3A"/>
    <w:rsid w:val="0041715C"/>
    <w:rsid w:val="0041752C"/>
    <w:rsid w:val="004175D3"/>
    <w:rsid w:val="004178A0"/>
    <w:rsid w:val="00417BD2"/>
    <w:rsid w:val="00417CC5"/>
    <w:rsid w:val="00417D10"/>
    <w:rsid w:val="00417E5E"/>
    <w:rsid w:val="0042001A"/>
    <w:rsid w:val="004200C4"/>
    <w:rsid w:val="0042038E"/>
    <w:rsid w:val="004203E2"/>
    <w:rsid w:val="004206DC"/>
    <w:rsid w:val="004207B2"/>
    <w:rsid w:val="0042089E"/>
    <w:rsid w:val="00420913"/>
    <w:rsid w:val="00420C89"/>
    <w:rsid w:val="00420E21"/>
    <w:rsid w:val="00421091"/>
    <w:rsid w:val="0042115A"/>
    <w:rsid w:val="004211BD"/>
    <w:rsid w:val="004211EE"/>
    <w:rsid w:val="0042127E"/>
    <w:rsid w:val="004214EF"/>
    <w:rsid w:val="00421927"/>
    <w:rsid w:val="004223FF"/>
    <w:rsid w:val="00422625"/>
    <w:rsid w:val="0042264E"/>
    <w:rsid w:val="004226A3"/>
    <w:rsid w:val="004226C7"/>
    <w:rsid w:val="0042295D"/>
    <w:rsid w:val="004229A5"/>
    <w:rsid w:val="00422CC4"/>
    <w:rsid w:val="004230E0"/>
    <w:rsid w:val="0042324D"/>
    <w:rsid w:val="004232CF"/>
    <w:rsid w:val="0042336E"/>
    <w:rsid w:val="0042351C"/>
    <w:rsid w:val="00423534"/>
    <w:rsid w:val="0042383B"/>
    <w:rsid w:val="00423882"/>
    <w:rsid w:val="00423957"/>
    <w:rsid w:val="00423C47"/>
    <w:rsid w:val="00423DF4"/>
    <w:rsid w:val="00423E42"/>
    <w:rsid w:val="0042437A"/>
    <w:rsid w:val="004244CB"/>
    <w:rsid w:val="004246CE"/>
    <w:rsid w:val="00424C00"/>
    <w:rsid w:val="00424CED"/>
    <w:rsid w:val="00424DE1"/>
    <w:rsid w:val="004250D1"/>
    <w:rsid w:val="004252E1"/>
    <w:rsid w:val="0042533F"/>
    <w:rsid w:val="004254BD"/>
    <w:rsid w:val="004255FA"/>
    <w:rsid w:val="004257AF"/>
    <w:rsid w:val="004259F5"/>
    <w:rsid w:val="00425AB4"/>
    <w:rsid w:val="00425B15"/>
    <w:rsid w:val="00425BA8"/>
    <w:rsid w:val="00425DB7"/>
    <w:rsid w:val="00425F92"/>
    <w:rsid w:val="004263FE"/>
    <w:rsid w:val="004264BF"/>
    <w:rsid w:val="00426816"/>
    <w:rsid w:val="00426A9E"/>
    <w:rsid w:val="00426D8C"/>
    <w:rsid w:val="00427145"/>
    <w:rsid w:val="0042726B"/>
    <w:rsid w:val="00427590"/>
    <w:rsid w:val="004275CA"/>
    <w:rsid w:val="004276D1"/>
    <w:rsid w:val="00427D18"/>
    <w:rsid w:val="00427D81"/>
    <w:rsid w:val="004303F1"/>
    <w:rsid w:val="00430622"/>
    <w:rsid w:val="0043067D"/>
    <w:rsid w:val="00430A92"/>
    <w:rsid w:val="00430C03"/>
    <w:rsid w:val="00430EA0"/>
    <w:rsid w:val="00431388"/>
    <w:rsid w:val="00431664"/>
    <w:rsid w:val="00431B62"/>
    <w:rsid w:val="00431B6C"/>
    <w:rsid w:val="00431D37"/>
    <w:rsid w:val="00431DD2"/>
    <w:rsid w:val="0043216D"/>
    <w:rsid w:val="004322A0"/>
    <w:rsid w:val="0043237A"/>
    <w:rsid w:val="00432599"/>
    <w:rsid w:val="0043274B"/>
    <w:rsid w:val="0043298B"/>
    <w:rsid w:val="00432A4D"/>
    <w:rsid w:val="00432B7B"/>
    <w:rsid w:val="00432E02"/>
    <w:rsid w:val="004330BD"/>
    <w:rsid w:val="00433375"/>
    <w:rsid w:val="004334AC"/>
    <w:rsid w:val="00433581"/>
    <w:rsid w:val="00433E68"/>
    <w:rsid w:val="0043402B"/>
    <w:rsid w:val="004340E1"/>
    <w:rsid w:val="00434349"/>
    <w:rsid w:val="00434467"/>
    <w:rsid w:val="0043469C"/>
    <w:rsid w:val="00434A36"/>
    <w:rsid w:val="00434AC3"/>
    <w:rsid w:val="00435065"/>
    <w:rsid w:val="00435238"/>
    <w:rsid w:val="004352EE"/>
    <w:rsid w:val="00435481"/>
    <w:rsid w:val="0043548F"/>
    <w:rsid w:val="00435530"/>
    <w:rsid w:val="0043568C"/>
    <w:rsid w:val="004357C9"/>
    <w:rsid w:val="004359EB"/>
    <w:rsid w:val="00435D0D"/>
    <w:rsid w:val="00435D33"/>
    <w:rsid w:val="004360F3"/>
    <w:rsid w:val="00436106"/>
    <w:rsid w:val="004361BC"/>
    <w:rsid w:val="00436463"/>
    <w:rsid w:val="004366E7"/>
    <w:rsid w:val="00436A7E"/>
    <w:rsid w:val="004377A6"/>
    <w:rsid w:val="0043784C"/>
    <w:rsid w:val="00437BB7"/>
    <w:rsid w:val="00437C1C"/>
    <w:rsid w:val="00437C2D"/>
    <w:rsid w:val="00437E2E"/>
    <w:rsid w:val="00437E53"/>
    <w:rsid w:val="00440626"/>
    <w:rsid w:val="0044066D"/>
    <w:rsid w:val="0044079D"/>
    <w:rsid w:val="004407AB"/>
    <w:rsid w:val="00440899"/>
    <w:rsid w:val="00440AB5"/>
    <w:rsid w:val="00440AD8"/>
    <w:rsid w:val="00440BF1"/>
    <w:rsid w:val="00440D93"/>
    <w:rsid w:val="0044138E"/>
    <w:rsid w:val="004413CE"/>
    <w:rsid w:val="00441815"/>
    <w:rsid w:val="00441AB1"/>
    <w:rsid w:val="00441B3E"/>
    <w:rsid w:val="00441C96"/>
    <w:rsid w:val="0044217B"/>
    <w:rsid w:val="00442975"/>
    <w:rsid w:val="00442985"/>
    <w:rsid w:val="00442A14"/>
    <w:rsid w:val="00442C36"/>
    <w:rsid w:val="00442D5E"/>
    <w:rsid w:val="00442D63"/>
    <w:rsid w:val="00442DF6"/>
    <w:rsid w:val="00442E85"/>
    <w:rsid w:val="00442F3E"/>
    <w:rsid w:val="004432A4"/>
    <w:rsid w:val="004432D2"/>
    <w:rsid w:val="004433A3"/>
    <w:rsid w:val="004437DB"/>
    <w:rsid w:val="00443D2D"/>
    <w:rsid w:val="00443E64"/>
    <w:rsid w:val="00443F50"/>
    <w:rsid w:val="004441BD"/>
    <w:rsid w:val="00444437"/>
    <w:rsid w:val="00444438"/>
    <w:rsid w:val="004448AE"/>
    <w:rsid w:val="00444BC0"/>
    <w:rsid w:val="004450CD"/>
    <w:rsid w:val="0044524F"/>
    <w:rsid w:val="004452EC"/>
    <w:rsid w:val="004453AB"/>
    <w:rsid w:val="00445538"/>
    <w:rsid w:val="004455AA"/>
    <w:rsid w:val="00445968"/>
    <w:rsid w:val="00445C28"/>
    <w:rsid w:val="00445C31"/>
    <w:rsid w:val="00445DA0"/>
    <w:rsid w:val="004467E9"/>
    <w:rsid w:val="0044680D"/>
    <w:rsid w:val="0044683B"/>
    <w:rsid w:val="004468FC"/>
    <w:rsid w:val="00446A28"/>
    <w:rsid w:val="00446ECF"/>
    <w:rsid w:val="00447111"/>
    <w:rsid w:val="004472C8"/>
    <w:rsid w:val="0044764C"/>
    <w:rsid w:val="00447782"/>
    <w:rsid w:val="00447E72"/>
    <w:rsid w:val="00447F6E"/>
    <w:rsid w:val="0045026F"/>
    <w:rsid w:val="00450381"/>
    <w:rsid w:val="004504ED"/>
    <w:rsid w:val="00450558"/>
    <w:rsid w:val="00450736"/>
    <w:rsid w:val="004508F6"/>
    <w:rsid w:val="00450F3F"/>
    <w:rsid w:val="00450FE2"/>
    <w:rsid w:val="00450FE6"/>
    <w:rsid w:val="004510DA"/>
    <w:rsid w:val="004511D6"/>
    <w:rsid w:val="00451365"/>
    <w:rsid w:val="004514CC"/>
    <w:rsid w:val="00451653"/>
    <w:rsid w:val="0045206B"/>
    <w:rsid w:val="0045217A"/>
    <w:rsid w:val="00452189"/>
    <w:rsid w:val="00452297"/>
    <w:rsid w:val="00452437"/>
    <w:rsid w:val="00452592"/>
    <w:rsid w:val="004528EC"/>
    <w:rsid w:val="004529AF"/>
    <w:rsid w:val="004529E1"/>
    <w:rsid w:val="00452F19"/>
    <w:rsid w:val="00452FCB"/>
    <w:rsid w:val="00453125"/>
    <w:rsid w:val="004531D8"/>
    <w:rsid w:val="00453641"/>
    <w:rsid w:val="00453937"/>
    <w:rsid w:val="00453CFD"/>
    <w:rsid w:val="00453D5F"/>
    <w:rsid w:val="00454144"/>
    <w:rsid w:val="004546F0"/>
    <w:rsid w:val="00454724"/>
    <w:rsid w:val="00454D43"/>
    <w:rsid w:val="00454F47"/>
    <w:rsid w:val="00455095"/>
    <w:rsid w:val="004554C5"/>
    <w:rsid w:val="004558A7"/>
    <w:rsid w:val="004558F6"/>
    <w:rsid w:val="00455BBD"/>
    <w:rsid w:val="00455CF8"/>
    <w:rsid w:val="00455D88"/>
    <w:rsid w:val="00455ECB"/>
    <w:rsid w:val="00456049"/>
    <w:rsid w:val="00456BB9"/>
    <w:rsid w:val="00456F27"/>
    <w:rsid w:val="004570FD"/>
    <w:rsid w:val="004573E9"/>
    <w:rsid w:val="0045780F"/>
    <w:rsid w:val="00457B8E"/>
    <w:rsid w:val="00457D2B"/>
    <w:rsid w:val="0046002F"/>
    <w:rsid w:val="00460031"/>
    <w:rsid w:val="004602D0"/>
    <w:rsid w:val="00460538"/>
    <w:rsid w:val="00460938"/>
    <w:rsid w:val="00460E40"/>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72F"/>
    <w:rsid w:val="00462A8A"/>
    <w:rsid w:val="00462D70"/>
    <w:rsid w:val="00462FA9"/>
    <w:rsid w:val="00463752"/>
    <w:rsid w:val="00463FB8"/>
    <w:rsid w:val="004641B8"/>
    <w:rsid w:val="004642B7"/>
    <w:rsid w:val="00464AB3"/>
    <w:rsid w:val="00464E46"/>
    <w:rsid w:val="00464FBB"/>
    <w:rsid w:val="004652D5"/>
    <w:rsid w:val="00465916"/>
    <w:rsid w:val="00465A39"/>
    <w:rsid w:val="00466055"/>
    <w:rsid w:val="00466156"/>
    <w:rsid w:val="0046627F"/>
    <w:rsid w:val="004663FD"/>
    <w:rsid w:val="004665D1"/>
    <w:rsid w:val="00466DA6"/>
    <w:rsid w:val="00466DA7"/>
    <w:rsid w:val="00467350"/>
    <w:rsid w:val="004675C1"/>
    <w:rsid w:val="004675FE"/>
    <w:rsid w:val="004676DC"/>
    <w:rsid w:val="00467727"/>
    <w:rsid w:val="00467C9B"/>
    <w:rsid w:val="00467D13"/>
    <w:rsid w:val="004701E9"/>
    <w:rsid w:val="004702A2"/>
    <w:rsid w:val="00470556"/>
    <w:rsid w:val="004705FB"/>
    <w:rsid w:val="00470760"/>
    <w:rsid w:val="00470907"/>
    <w:rsid w:val="0047090A"/>
    <w:rsid w:val="004709E4"/>
    <w:rsid w:val="00470B71"/>
    <w:rsid w:val="00470D51"/>
    <w:rsid w:val="00470E93"/>
    <w:rsid w:val="00470F74"/>
    <w:rsid w:val="004711B4"/>
    <w:rsid w:val="0047154D"/>
    <w:rsid w:val="004719B0"/>
    <w:rsid w:val="00471A00"/>
    <w:rsid w:val="00471A98"/>
    <w:rsid w:val="00471CF3"/>
    <w:rsid w:val="00471CF6"/>
    <w:rsid w:val="00471D16"/>
    <w:rsid w:val="00472198"/>
    <w:rsid w:val="004723B4"/>
    <w:rsid w:val="00472B1D"/>
    <w:rsid w:val="00472B64"/>
    <w:rsid w:val="00472BBE"/>
    <w:rsid w:val="00472DED"/>
    <w:rsid w:val="00472FEA"/>
    <w:rsid w:val="00473003"/>
    <w:rsid w:val="004732B5"/>
    <w:rsid w:val="0047344B"/>
    <w:rsid w:val="0047360A"/>
    <w:rsid w:val="00473738"/>
    <w:rsid w:val="0047389D"/>
    <w:rsid w:val="00473A94"/>
    <w:rsid w:val="004742A2"/>
    <w:rsid w:val="004745EA"/>
    <w:rsid w:val="00474679"/>
    <w:rsid w:val="0047472F"/>
    <w:rsid w:val="00474AE0"/>
    <w:rsid w:val="00474D67"/>
    <w:rsid w:val="00474FBB"/>
    <w:rsid w:val="004752A4"/>
    <w:rsid w:val="004752C8"/>
    <w:rsid w:val="00475675"/>
    <w:rsid w:val="0047585E"/>
    <w:rsid w:val="00475A4E"/>
    <w:rsid w:val="00475A65"/>
    <w:rsid w:val="00475B7D"/>
    <w:rsid w:val="00475E3A"/>
    <w:rsid w:val="004761FE"/>
    <w:rsid w:val="0047640B"/>
    <w:rsid w:val="00476447"/>
    <w:rsid w:val="00476A4F"/>
    <w:rsid w:val="00476D9D"/>
    <w:rsid w:val="00476E57"/>
    <w:rsid w:val="00476ED2"/>
    <w:rsid w:val="004770CC"/>
    <w:rsid w:val="004770F5"/>
    <w:rsid w:val="004775BC"/>
    <w:rsid w:val="00477A7F"/>
    <w:rsid w:val="00477C34"/>
    <w:rsid w:val="00477DAB"/>
    <w:rsid w:val="00477E2D"/>
    <w:rsid w:val="004804BE"/>
    <w:rsid w:val="00480E2C"/>
    <w:rsid w:val="00480FB4"/>
    <w:rsid w:val="00481245"/>
    <w:rsid w:val="004812D6"/>
    <w:rsid w:val="0048133D"/>
    <w:rsid w:val="0048152D"/>
    <w:rsid w:val="004816A9"/>
    <w:rsid w:val="004817C2"/>
    <w:rsid w:val="00481C6E"/>
    <w:rsid w:val="0048200A"/>
    <w:rsid w:val="0048255D"/>
    <w:rsid w:val="00482851"/>
    <w:rsid w:val="00482AAB"/>
    <w:rsid w:val="00482BAC"/>
    <w:rsid w:val="00482C41"/>
    <w:rsid w:val="00482D9A"/>
    <w:rsid w:val="0048309F"/>
    <w:rsid w:val="0048310B"/>
    <w:rsid w:val="00483150"/>
    <w:rsid w:val="00483285"/>
    <w:rsid w:val="0048341D"/>
    <w:rsid w:val="00483534"/>
    <w:rsid w:val="004835AF"/>
    <w:rsid w:val="004835FD"/>
    <w:rsid w:val="0048364D"/>
    <w:rsid w:val="00483B83"/>
    <w:rsid w:val="00483CC3"/>
    <w:rsid w:val="00483DC6"/>
    <w:rsid w:val="00483FDE"/>
    <w:rsid w:val="0048451D"/>
    <w:rsid w:val="00484524"/>
    <w:rsid w:val="0048479E"/>
    <w:rsid w:val="00484ADF"/>
    <w:rsid w:val="00484C82"/>
    <w:rsid w:val="00484F8D"/>
    <w:rsid w:val="00485042"/>
    <w:rsid w:val="004855FD"/>
    <w:rsid w:val="00486078"/>
    <w:rsid w:val="004864D4"/>
    <w:rsid w:val="0048670A"/>
    <w:rsid w:val="00486907"/>
    <w:rsid w:val="00486D3A"/>
    <w:rsid w:val="00486D7C"/>
    <w:rsid w:val="00486EC6"/>
    <w:rsid w:val="004870D1"/>
    <w:rsid w:val="004871F5"/>
    <w:rsid w:val="00487594"/>
    <w:rsid w:val="004879C9"/>
    <w:rsid w:val="00487D6D"/>
    <w:rsid w:val="00487E8D"/>
    <w:rsid w:val="0049017D"/>
    <w:rsid w:val="0049032B"/>
    <w:rsid w:val="00490584"/>
    <w:rsid w:val="0049068C"/>
    <w:rsid w:val="004909A8"/>
    <w:rsid w:val="00490BFE"/>
    <w:rsid w:val="00490EA5"/>
    <w:rsid w:val="004911AC"/>
    <w:rsid w:val="00491280"/>
    <w:rsid w:val="004914D8"/>
    <w:rsid w:val="00491BA0"/>
    <w:rsid w:val="00491D17"/>
    <w:rsid w:val="00492371"/>
    <w:rsid w:val="00492665"/>
    <w:rsid w:val="0049276B"/>
    <w:rsid w:val="004928E7"/>
    <w:rsid w:val="00492A32"/>
    <w:rsid w:val="00492A46"/>
    <w:rsid w:val="00492BFB"/>
    <w:rsid w:val="00492C17"/>
    <w:rsid w:val="00492D08"/>
    <w:rsid w:val="00493174"/>
    <w:rsid w:val="00493931"/>
    <w:rsid w:val="00493D7C"/>
    <w:rsid w:val="00493DB1"/>
    <w:rsid w:val="00493DD1"/>
    <w:rsid w:val="00494B27"/>
    <w:rsid w:val="00494E6B"/>
    <w:rsid w:val="00495050"/>
    <w:rsid w:val="00495311"/>
    <w:rsid w:val="0049563D"/>
    <w:rsid w:val="004956E3"/>
    <w:rsid w:val="004963A0"/>
    <w:rsid w:val="0049683F"/>
    <w:rsid w:val="00496840"/>
    <w:rsid w:val="0049689C"/>
    <w:rsid w:val="00496C76"/>
    <w:rsid w:val="00496DAB"/>
    <w:rsid w:val="004972FA"/>
    <w:rsid w:val="004973A0"/>
    <w:rsid w:val="004978D9"/>
    <w:rsid w:val="00497A5E"/>
    <w:rsid w:val="00497ABC"/>
    <w:rsid w:val="00497ADB"/>
    <w:rsid w:val="00497C16"/>
    <w:rsid w:val="00497C5B"/>
    <w:rsid w:val="004A042B"/>
    <w:rsid w:val="004A045B"/>
    <w:rsid w:val="004A046C"/>
    <w:rsid w:val="004A0564"/>
    <w:rsid w:val="004A0641"/>
    <w:rsid w:val="004A06FB"/>
    <w:rsid w:val="004A0BA1"/>
    <w:rsid w:val="004A0CCD"/>
    <w:rsid w:val="004A0D15"/>
    <w:rsid w:val="004A0D84"/>
    <w:rsid w:val="004A0E7D"/>
    <w:rsid w:val="004A1026"/>
    <w:rsid w:val="004A1310"/>
    <w:rsid w:val="004A132F"/>
    <w:rsid w:val="004A1529"/>
    <w:rsid w:val="004A17A4"/>
    <w:rsid w:val="004A18C5"/>
    <w:rsid w:val="004A199F"/>
    <w:rsid w:val="004A19DB"/>
    <w:rsid w:val="004A20FB"/>
    <w:rsid w:val="004A212F"/>
    <w:rsid w:val="004A2374"/>
    <w:rsid w:val="004A24D8"/>
    <w:rsid w:val="004A25CE"/>
    <w:rsid w:val="004A2696"/>
    <w:rsid w:val="004A2799"/>
    <w:rsid w:val="004A2951"/>
    <w:rsid w:val="004A2991"/>
    <w:rsid w:val="004A2AB8"/>
    <w:rsid w:val="004A2E75"/>
    <w:rsid w:val="004A3179"/>
    <w:rsid w:val="004A32A9"/>
    <w:rsid w:val="004A3493"/>
    <w:rsid w:val="004A3668"/>
    <w:rsid w:val="004A383A"/>
    <w:rsid w:val="004A3C5C"/>
    <w:rsid w:val="004A3D21"/>
    <w:rsid w:val="004A3E13"/>
    <w:rsid w:val="004A3E32"/>
    <w:rsid w:val="004A40BD"/>
    <w:rsid w:val="004A4425"/>
    <w:rsid w:val="004A4501"/>
    <w:rsid w:val="004A4962"/>
    <w:rsid w:val="004A4BE5"/>
    <w:rsid w:val="004A4C26"/>
    <w:rsid w:val="004A4C3C"/>
    <w:rsid w:val="004A4D20"/>
    <w:rsid w:val="004A4EA9"/>
    <w:rsid w:val="004A52C0"/>
    <w:rsid w:val="004A548D"/>
    <w:rsid w:val="004A54F2"/>
    <w:rsid w:val="004A561A"/>
    <w:rsid w:val="004A5900"/>
    <w:rsid w:val="004A5939"/>
    <w:rsid w:val="004A595C"/>
    <w:rsid w:val="004A5BDE"/>
    <w:rsid w:val="004A5F72"/>
    <w:rsid w:val="004A5FB6"/>
    <w:rsid w:val="004A606E"/>
    <w:rsid w:val="004A60F5"/>
    <w:rsid w:val="004A64B8"/>
    <w:rsid w:val="004A6673"/>
    <w:rsid w:val="004A6C8E"/>
    <w:rsid w:val="004A6F66"/>
    <w:rsid w:val="004A7605"/>
    <w:rsid w:val="004A7C33"/>
    <w:rsid w:val="004A7C93"/>
    <w:rsid w:val="004A7E91"/>
    <w:rsid w:val="004B04C1"/>
    <w:rsid w:val="004B052F"/>
    <w:rsid w:val="004B059A"/>
    <w:rsid w:val="004B07A9"/>
    <w:rsid w:val="004B124F"/>
    <w:rsid w:val="004B1331"/>
    <w:rsid w:val="004B1550"/>
    <w:rsid w:val="004B1CAF"/>
    <w:rsid w:val="004B1CD2"/>
    <w:rsid w:val="004B1DC9"/>
    <w:rsid w:val="004B2380"/>
    <w:rsid w:val="004B2D0D"/>
    <w:rsid w:val="004B2DB2"/>
    <w:rsid w:val="004B2EAC"/>
    <w:rsid w:val="004B3179"/>
    <w:rsid w:val="004B3197"/>
    <w:rsid w:val="004B3303"/>
    <w:rsid w:val="004B34D0"/>
    <w:rsid w:val="004B38FE"/>
    <w:rsid w:val="004B390E"/>
    <w:rsid w:val="004B3ACC"/>
    <w:rsid w:val="004B3C8F"/>
    <w:rsid w:val="004B3D67"/>
    <w:rsid w:val="004B452A"/>
    <w:rsid w:val="004B466C"/>
    <w:rsid w:val="004B470A"/>
    <w:rsid w:val="004B4E97"/>
    <w:rsid w:val="004B5078"/>
    <w:rsid w:val="004B512F"/>
    <w:rsid w:val="004B5234"/>
    <w:rsid w:val="004B52DA"/>
    <w:rsid w:val="004B5338"/>
    <w:rsid w:val="004B538C"/>
    <w:rsid w:val="004B5575"/>
    <w:rsid w:val="004B55C4"/>
    <w:rsid w:val="004B5738"/>
    <w:rsid w:val="004B5759"/>
    <w:rsid w:val="004B58E1"/>
    <w:rsid w:val="004B5C5E"/>
    <w:rsid w:val="004B64C5"/>
    <w:rsid w:val="004B65EC"/>
    <w:rsid w:val="004B6951"/>
    <w:rsid w:val="004B6AC7"/>
    <w:rsid w:val="004B6D56"/>
    <w:rsid w:val="004B6E12"/>
    <w:rsid w:val="004B702C"/>
    <w:rsid w:val="004B7103"/>
    <w:rsid w:val="004B772B"/>
    <w:rsid w:val="004B7783"/>
    <w:rsid w:val="004B790C"/>
    <w:rsid w:val="004B79F7"/>
    <w:rsid w:val="004B7E80"/>
    <w:rsid w:val="004C0160"/>
    <w:rsid w:val="004C03D8"/>
    <w:rsid w:val="004C043A"/>
    <w:rsid w:val="004C0669"/>
    <w:rsid w:val="004C0BD5"/>
    <w:rsid w:val="004C0EEC"/>
    <w:rsid w:val="004C0FAB"/>
    <w:rsid w:val="004C1032"/>
    <w:rsid w:val="004C1077"/>
    <w:rsid w:val="004C10E7"/>
    <w:rsid w:val="004C1705"/>
    <w:rsid w:val="004C17EA"/>
    <w:rsid w:val="004C190F"/>
    <w:rsid w:val="004C19C5"/>
    <w:rsid w:val="004C1A51"/>
    <w:rsid w:val="004C1B1D"/>
    <w:rsid w:val="004C1B95"/>
    <w:rsid w:val="004C1BE6"/>
    <w:rsid w:val="004C1F8F"/>
    <w:rsid w:val="004C204B"/>
    <w:rsid w:val="004C2365"/>
    <w:rsid w:val="004C23C9"/>
    <w:rsid w:val="004C2447"/>
    <w:rsid w:val="004C2921"/>
    <w:rsid w:val="004C29B5"/>
    <w:rsid w:val="004C2BE1"/>
    <w:rsid w:val="004C2F54"/>
    <w:rsid w:val="004C2FA2"/>
    <w:rsid w:val="004C3048"/>
    <w:rsid w:val="004C32B7"/>
    <w:rsid w:val="004C3574"/>
    <w:rsid w:val="004C3642"/>
    <w:rsid w:val="004C3834"/>
    <w:rsid w:val="004C3B19"/>
    <w:rsid w:val="004C3C21"/>
    <w:rsid w:val="004C3EE0"/>
    <w:rsid w:val="004C3F4B"/>
    <w:rsid w:val="004C478C"/>
    <w:rsid w:val="004C4C98"/>
    <w:rsid w:val="004C4CDF"/>
    <w:rsid w:val="004C4D51"/>
    <w:rsid w:val="004C4E1F"/>
    <w:rsid w:val="004C512D"/>
    <w:rsid w:val="004C5171"/>
    <w:rsid w:val="004C525C"/>
    <w:rsid w:val="004C52A9"/>
    <w:rsid w:val="004C5351"/>
    <w:rsid w:val="004C538C"/>
    <w:rsid w:val="004C53EE"/>
    <w:rsid w:val="004C5642"/>
    <w:rsid w:val="004C58D7"/>
    <w:rsid w:val="004C5A18"/>
    <w:rsid w:val="004C5D8C"/>
    <w:rsid w:val="004C5E72"/>
    <w:rsid w:val="004C5EEE"/>
    <w:rsid w:val="004C5F80"/>
    <w:rsid w:val="004C605C"/>
    <w:rsid w:val="004C660E"/>
    <w:rsid w:val="004C6706"/>
    <w:rsid w:val="004C691F"/>
    <w:rsid w:val="004C6D1D"/>
    <w:rsid w:val="004C6F73"/>
    <w:rsid w:val="004C7300"/>
    <w:rsid w:val="004C7A4B"/>
    <w:rsid w:val="004D0026"/>
    <w:rsid w:val="004D0069"/>
    <w:rsid w:val="004D0377"/>
    <w:rsid w:val="004D04A9"/>
    <w:rsid w:val="004D04E3"/>
    <w:rsid w:val="004D0957"/>
    <w:rsid w:val="004D0B8D"/>
    <w:rsid w:val="004D0C03"/>
    <w:rsid w:val="004D0EB1"/>
    <w:rsid w:val="004D14BB"/>
    <w:rsid w:val="004D1769"/>
    <w:rsid w:val="004D199C"/>
    <w:rsid w:val="004D1A14"/>
    <w:rsid w:val="004D1ED2"/>
    <w:rsid w:val="004D22B6"/>
    <w:rsid w:val="004D245B"/>
    <w:rsid w:val="004D24C3"/>
    <w:rsid w:val="004D2523"/>
    <w:rsid w:val="004D2656"/>
    <w:rsid w:val="004D26CD"/>
    <w:rsid w:val="004D286E"/>
    <w:rsid w:val="004D2953"/>
    <w:rsid w:val="004D3171"/>
    <w:rsid w:val="004D333D"/>
    <w:rsid w:val="004D357A"/>
    <w:rsid w:val="004D370C"/>
    <w:rsid w:val="004D38F8"/>
    <w:rsid w:val="004D3C2C"/>
    <w:rsid w:val="004D3E28"/>
    <w:rsid w:val="004D3EE0"/>
    <w:rsid w:val="004D4366"/>
    <w:rsid w:val="004D4742"/>
    <w:rsid w:val="004D478E"/>
    <w:rsid w:val="004D48A3"/>
    <w:rsid w:val="004D48D3"/>
    <w:rsid w:val="004D48F3"/>
    <w:rsid w:val="004D4C34"/>
    <w:rsid w:val="004D4C78"/>
    <w:rsid w:val="004D4D7A"/>
    <w:rsid w:val="004D4D94"/>
    <w:rsid w:val="004D4E6B"/>
    <w:rsid w:val="004D52ED"/>
    <w:rsid w:val="004D575E"/>
    <w:rsid w:val="004D5B34"/>
    <w:rsid w:val="004D5C62"/>
    <w:rsid w:val="004D5DB1"/>
    <w:rsid w:val="004D612D"/>
    <w:rsid w:val="004D6310"/>
    <w:rsid w:val="004D6389"/>
    <w:rsid w:val="004D6556"/>
    <w:rsid w:val="004D6761"/>
    <w:rsid w:val="004D6947"/>
    <w:rsid w:val="004D6DAA"/>
    <w:rsid w:val="004D707A"/>
    <w:rsid w:val="004D7204"/>
    <w:rsid w:val="004D7930"/>
    <w:rsid w:val="004D7A65"/>
    <w:rsid w:val="004D7ED1"/>
    <w:rsid w:val="004D7ED4"/>
    <w:rsid w:val="004D7F6B"/>
    <w:rsid w:val="004E025A"/>
    <w:rsid w:val="004E0449"/>
    <w:rsid w:val="004E048D"/>
    <w:rsid w:val="004E0753"/>
    <w:rsid w:val="004E08E2"/>
    <w:rsid w:val="004E0DC9"/>
    <w:rsid w:val="004E10F5"/>
    <w:rsid w:val="004E127B"/>
    <w:rsid w:val="004E127C"/>
    <w:rsid w:val="004E1352"/>
    <w:rsid w:val="004E136D"/>
    <w:rsid w:val="004E13DA"/>
    <w:rsid w:val="004E147C"/>
    <w:rsid w:val="004E1692"/>
    <w:rsid w:val="004E1D0D"/>
    <w:rsid w:val="004E1D99"/>
    <w:rsid w:val="004E1FC3"/>
    <w:rsid w:val="004E21AF"/>
    <w:rsid w:val="004E21F4"/>
    <w:rsid w:val="004E261C"/>
    <w:rsid w:val="004E29E0"/>
    <w:rsid w:val="004E2B56"/>
    <w:rsid w:val="004E2C16"/>
    <w:rsid w:val="004E2D61"/>
    <w:rsid w:val="004E2DDD"/>
    <w:rsid w:val="004E302B"/>
    <w:rsid w:val="004E3273"/>
    <w:rsid w:val="004E3644"/>
    <w:rsid w:val="004E3802"/>
    <w:rsid w:val="004E38AF"/>
    <w:rsid w:val="004E3A97"/>
    <w:rsid w:val="004E3C09"/>
    <w:rsid w:val="004E3F82"/>
    <w:rsid w:val="004E478C"/>
    <w:rsid w:val="004E47B7"/>
    <w:rsid w:val="004E4886"/>
    <w:rsid w:val="004E4CD8"/>
    <w:rsid w:val="004E5101"/>
    <w:rsid w:val="004E52D7"/>
    <w:rsid w:val="004E5716"/>
    <w:rsid w:val="004E58F1"/>
    <w:rsid w:val="004E5AC6"/>
    <w:rsid w:val="004E5CF6"/>
    <w:rsid w:val="004E5DEC"/>
    <w:rsid w:val="004E6293"/>
    <w:rsid w:val="004E62F7"/>
    <w:rsid w:val="004E6391"/>
    <w:rsid w:val="004E6531"/>
    <w:rsid w:val="004E6A34"/>
    <w:rsid w:val="004E6AA6"/>
    <w:rsid w:val="004E6AD7"/>
    <w:rsid w:val="004E6DB5"/>
    <w:rsid w:val="004E72B3"/>
    <w:rsid w:val="004E7359"/>
    <w:rsid w:val="004E7370"/>
    <w:rsid w:val="004E7463"/>
    <w:rsid w:val="004E77FA"/>
    <w:rsid w:val="004E7B19"/>
    <w:rsid w:val="004E7B78"/>
    <w:rsid w:val="004E7C54"/>
    <w:rsid w:val="004E7E0B"/>
    <w:rsid w:val="004F0213"/>
    <w:rsid w:val="004F0257"/>
    <w:rsid w:val="004F0296"/>
    <w:rsid w:val="004F03A0"/>
    <w:rsid w:val="004F03E5"/>
    <w:rsid w:val="004F0813"/>
    <w:rsid w:val="004F08D7"/>
    <w:rsid w:val="004F0999"/>
    <w:rsid w:val="004F0AD2"/>
    <w:rsid w:val="004F0E6C"/>
    <w:rsid w:val="004F0F48"/>
    <w:rsid w:val="004F122B"/>
    <w:rsid w:val="004F123B"/>
    <w:rsid w:val="004F137B"/>
    <w:rsid w:val="004F1629"/>
    <w:rsid w:val="004F1647"/>
    <w:rsid w:val="004F1652"/>
    <w:rsid w:val="004F1A9B"/>
    <w:rsid w:val="004F1D11"/>
    <w:rsid w:val="004F1D6A"/>
    <w:rsid w:val="004F1E20"/>
    <w:rsid w:val="004F1E39"/>
    <w:rsid w:val="004F1F2D"/>
    <w:rsid w:val="004F1FC5"/>
    <w:rsid w:val="004F1FF9"/>
    <w:rsid w:val="004F21B9"/>
    <w:rsid w:val="004F2807"/>
    <w:rsid w:val="004F285F"/>
    <w:rsid w:val="004F2D50"/>
    <w:rsid w:val="004F342E"/>
    <w:rsid w:val="004F3548"/>
    <w:rsid w:val="004F39D4"/>
    <w:rsid w:val="004F3A81"/>
    <w:rsid w:val="004F3D8B"/>
    <w:rsid w:val="004F44A7"/>
    <w:rsid w:val="004F4642"/>
    <w:rsid w:val="004F4700"/>
    <w:rsid w:val="004F4783"/>
    <w:rsid w:val="004F4959"/>
    <w:rsid w:val="004F49F5"/>
    <w:rsid w:val="004F4AF1"/>
    <w:rsid w:val="004F4CDD"/>
    <w:rsid w:val="004F4E48"/>
    <w:rsid w:val="004F4F39"/>
    <w:rsid w:val="004F5063"/>
    <w:rsid w:val="004F507E"/>
    <w:rsid w:val="004F5231"/>
    <w:rsid w:val="004F5A21"/>
    <w:rsid w:val="004F5F36"/>
    <w:rsid w:val="004F5F5C"/>
    <w:rsid w:val="004F6100"/>
    <w:rsid w:val="004F61B0"/>
    <w:rsid w:val="004F6893"/>
    <w:rsid w:val="004F69F4"/>
    <w:rsid w:val="004F6DC5"/>
    <w:rsid w:val="004F6EB8"/>
    <w:rsid w:val="004F733C"/>
    <w:rsid w:val="004F73D0"/>
    <w:rsid w:val="004F74F8"/>
    <w:rsid w:val="004F7558"/>
    <w:rsid w:val="004F7599"/>
    <w:rsid w:val="004F77B7"/>
    <w:rsid w:val="004F7A46"/>
    <w:rsid w:val="004F7C22"/>
    <w:rsid w:val="004F7C69"/>
    <w:rsid w:val="004F7D2D"/>
    <w:rsid w:val="004F7FD2"/>
    <w:rsid w:val="005001B9"/>
    <w:rsid w:val="00500294"/>
    <w:rsid w:val="00500492"/>
    <w:rsid w:val="00500660"/>
    <w:rsid w:val="0050084F"/>
    <w:rsid w:val="00500897"/>
    <w:rsid w:val="00500AEB"/>
    <w:rsid w:val="00500CCB"/>
    <w:rsid w:val="00500D27"/>
    <w:rsid w:val="00500DDF"/>
    <w:rsid w:val="005017AB"/>
    <w:rsid w:val="005017EF"/>
    <w:rsid w:val="00501833"/>
    <w:rsid w:val="005018C4"/>
    <w:rsid w:val="00501AC6"/>
    <w:rsid w:val="00501E55"/>
    <w:rsid w:val="00501F03"/>
    <w:rsid w:val="00501F70"/>
    <w:rsid w:val="00501FD1"/>
    <w:rsid w:val="00502086"/>
    <w:rsid w:val="005020CF"/>
    <w:rsid w:val="00502216"/>
    <w:rsid w:val="0050225F"/>
    <w:rsid w:val="0050265C"/>
    <w:rsid w:val="00502F84"/>
    <w:rsid w:val="0050322E"/>
    <w:rsid w:val="0050349D"/>
    <w:rsid w:val="005039EA"/>
    <w:rsid w:val="00503CD3"/>
    <w:rsid w:val="00503EED"/>
    <w:rsid w:val="00503FFC"/>
    <w:rsid w:val="00504175"/>
    <w:rsid w:val="0050426B"/>
    <w:rsid w:val="005045A7"/>
    <w:rsid w:val="00504B69"/>
    <w:rsid w:val="00504E09"/>
    <w:rsid w:val="00505390"/>
    <w:rsid w:val="0050563A"/>
    <w:rsid w:val="00505702"/>
    <w:rsid w:val="00505A87"/>
    <w:rsid w:val="00505F2C"/>
    <w:rsid w:val="005060D6"/>
    <w:rsid w:val="005062D2"/>
    <w:rsid w:val="00506321"/>
    <w:rsid w:val="00506859"/>
    <w:rsid w:val="00506996"/>
    <w:rsid w:val="00506B0B"/>
    <w:rsid w:val="00506C7A"/>
    <w:rsid w:val="0050700B"/>
    <w:rsid w:val="005071D0"/>
    <w:rsid w:val="0050720E"/>
    <w:rsid w:val="00507779"/>
    <w:rsid w:val="0050791C"/>
    <w:rsid w:val="00507BCB"/>
    <w:rsid w:val="00507D94"/>
    <w:rsid w:val="00510665"/>
    <w:rsid w:val="005106D5"/>
    <w:rsid w:val="005107A1"/>
    <w:rsid w:val="00510AB9"/>
    <w:rsid w:val="00510C0B"/>
    <w:rsid w:val="00510C59"/>
    <w:rsid w:val="00510EAA"/>
    <w:rsid w:val="00510F11"/>
    <w:rsid w:val="005110C0"/>
    <w:rsid w:val="0051150E"/>
    <w:rsid w:val="0051181B"/>
    <w:rsid w:val="00511857"/>
    <w:rsid w:val="005119B0"/>
    <w:rsid w:val="00511B6E"/>
    <w:rsid w:val="005120E3"/>
    <w:rsid w:val="005125F9"/>
    <w:rsid w:val="00512A7D"/>
    <w:rsid w:val="00512C80"/>
    <w:rsid w:val="00512D49"/>
    <w:rsid w:val="00512F32"/>
    <w:rsid w:val="00513282"/>
    <w:rsid w:val="0051362D"/>
    <w:rsid w:val="005137F0"/>
    <w:rsid w:val="00513A9D"/>
    <w:rsid w:val="00513E28"/>
    <w:rsid w:val="0051433A"/>
    <w:rsid w:val="00514548"/>
    <w:rsid w:val="00514656"/>
    <w:rsid w:val="00514706"/>
    <w:rsid w:val="005147D4"/>
    <w:rsid w:val="005147F1"/>
    <w:rsid w:val="00514BE0"/>
    <w:rsid w:val="00514E3E"/>
    <w:rsid w:val="00514EAF"/>
    <w:rsid w:val="00514F90"/>
    <w:rsid w:val="005150DF"/>
    <w:rsid w:val="0051530A"/>
    <w:rsid w:val="00515374"/>
    <w:rsid w:val="005155C2"/>
    <w:rsid w:val="005156E8"/>
    <w:rsid w:val="0051579F"/>
    <w:rsid w:val="0051589C"/>
    <w:rsid w:val="005158CE"/>
    <w:rsid w:val="005158D3"/>
    <w:rsid w:val="00515925"/>
    <w:rsid w:val="00515B4A"/>
    <w:rsid w:val="00515C8E"/>
    <w:rsid w:val="00515EEF"/>
    <w:rsid w:val="0051604B"/>
    <w:rsid w:val="005160E7"/>
    <w:rsid w:val="0051616C"/>
    <w:rsid w:val="005161BA"/>
    <w:rsid w:val="0051640B"/>
    <w:rsid w:val="0051688A"/>
    <w:rsid w:val="00516ADC"/>
    <w:rsid w:val="00516C92"/>
    <w:rsid w:val="0051702E"/>
    <w:rsid w:val="005170AC"/>
    <w:rsid w:val="00517288"/>
    <w:rsid w:val="005175CE"/>
    <w:rsid w:val="00517600"/>
    <w:rsid w:val="00517E3C"/>
    <w:rsid w:val="00517FBB"/>
    <w:rsid w:val="0052001D"/>
    <w:rsid w:val="00520462"/>
    <w:rsid w:val="00520B1F"/>
    <w:rsid w:val="00520BD5"/>
    <w:rsid w:val="00520C5C"/>
    <w:rsid w:val="00520E20"/>
    <w:rsid w:val="00520E4D"/>
    <w:rsid w:val="0052106F"/>
    <w:rsid w:val="0052125A"/>
    <w:rsid w:val="00521526"/>
    <w:rsid w:val="005216B9"/>
    <w:rsid w:val="00521BCE"/>
    <w:rsid w:val="00521EF0"/>
    <w:rsid w:val="00522275"/>
    <w:rsid w:val="0052288A"/>
    <w:rsid w:val="0052299B"/>
    <w:rsid w:val="00523028"/>
    <w:rsid w:val="00523654"/>
    <w:rsid w:val="005236AA"/>
    <w:rsid w:val="005237C6"/>
    <w:rsid w:val="00523AA0"/>
    <w:rsid w:val="00523ADE"/>
    <w:rsid w:val="00523EF5"/>
    <w:rsid w:val="00523F20"/>
    <w:rsid w:val="0052472B"/>
    <w:rsid w:val="00524CCB"/>
    <w:rsid w:val="00524D32"/>
    <w:rsid w:val="00524F09"/>
    <w:rsid w:val="00525245"/>
    <w:rsid w:val="0052524B"/>
    <w:rsid w:val="00525746"/>
    <w:rsid w:val="00525EDF"/>
    <w:rsid w:val="005261DE"/>
    <w:rsid w:val="005262DB"/>
    <w:rsid w:val="00526451"/>
    <w:rsid w:val="005265A2"/>
    <w:rsid w:val="00526679"/>
    <w:rsid w:val="005266A1"/>
    <w:rsid w:val="00526BBD"/>
    <w:rsid w:val="00526F27"/>
    <w:rsid w:val="0052720A"/>
    <w:rsid w:val="00527281"/>
    <w:rsid w:val="005274D9"/>
    <w:rsid w:val="005277F9"/>
    <w:rsid w:val="00527F86"/>
    <w:rsid w:val="005300B3"/>
    <w:rsid w:val="005300BC"/>
    <w:rsid w:val="005300EC"/>
    <w:rsid w:val="0053016C"/>
    <w:rsid w:val="00530483"/>
    <w:rsid w:val="00530666"/>
    <w:rsid w:val="00530A28"/>
    <w:rsid w:val="00530ACC"/>
    <w:rsid w:val="00530DC4"/>
    <w:rsid w:val="0053130F"/>
    <w:rsid w:val="005313C3"/>
    <w:rsid w:val="00531853"/>
    <w:rsid w:val="00531B04"/>
    <w:rsid w:val="00531BC7"/>
    <w:rsid w:val="0053209F"/>
    <w:rsid w:val="0053216F"/>
    <w:rsid w:val="005321AC"/>
    <w:rsid w:val="005321D1"/>
    <w:rsid w:val="005325B7"/>
    <w:rsid w:val="00533098"/>
    <w:rsid w:val="005330B6"/>
    <w:rsid w:val="00533103"/>
    <w:rsid w:val="00533177"/>
    <w:rsid w:val="005335C3"/>
    <w:rsid w:val="005337F9"/>
    <w:rsid w:val="00533818"/>
    <w:rsid w:val="0053384C"/>
    <w:rsid w:val="00533DA5"/>
    <w:rsid w:val="00533E69"/>
    <w:rsid w:val="00534102"/>
    <w:rsid w:val="005344CD"/>
    <w:rsid w:val="005344E2"/>
    <w:rsid w:val="00534503"/>
    <w:rsid w:val="00534A71"/>
    <w:rsid w:val="00534E12"/>
    <w:rsid w:val="00534FBB"/>
    <w:rsid w:val="00535154"/>
    <w:rsid w:val="005354B2"/>
    <w:rsid w:val="005356AB"/>
    <w:rsid w:val="00535803"/>
    <w:rsid w:val="005359C9"/>
    <w:rsid w:val="00535CA9"/>
    <w:rsid w:val="00535D06"/>
    <w:rsid w:val="00535D73"/>
    <w:rsid w:val="00535E1E"/>
    <w:rsid w:val="00535F80"/>
    <w:rsid w:val="005361DB"/>
    <w:rsid w:val="005362B0"/>
    <w:rsid w:val="005362C0"/>
    <w:rsid w:val="00536A89"/>
    <w:rsid w:val="00536DBC"/>
    <w:rsid w:val="00537242"/>
    <w:rsid w:val="00537272"/>
    <w:rsid w:val="005375C3"/>
    <w:rsid w:val="0053775B"/>
    <w:rsid w:val="005377F6"/>
    <w:rsid w:val="005378EE"/>
    <w:rsid w:val="00537970"/>
    <w:rsid w:val="00537AA2"/>
    <w:rsid w:val="00537EAF"/>
    <w:rsid w:val="00540081"/>
    <w:rsid w:val="005406E8"/>
    <w:rsid w:val="00540711"/>
    <w:rsid w:val="00540866"/>
    <w:rsid w:val="005409EF"/>
    <w:rsid w:val="00540B97"/>
    <w:rsid w:val="005410D8"/>
    <w:rsid w:val="0054122A"/>
    <w:rsid w:val="00541280"/>
    <w:rsid w:val="00541389"/>
    <w:rsid w:val="00541840"/>
    <w:rsid w:val="0054186D"/>
    <w:rsid w:val="0054190E"/>
    <w:rsid w:val="005419E9"/>
    <w:rsid w:val="00541A17"/>
    <w:rsid w:val="00541A56"/>
    <w:rsid w:val="00541C5D"/>
    <w:rsid w:val="00541D18"/>
    <w:rsid w:val="005420E8"/>
    <w:rsid w:val="005421A5"/>
    <w:rsid w:val="00542242"/>
    <w:rsid w:val="0054229E"/>
    <w:rsid w:val="005422EA"/>
    <w:rsid w:val="00542680"/>
    <w:rsid w:val="005426A4"/>
    <w:rsid w:val="00542975"/>
    <w:rsid w:val="00542E00"/>
    <w:rsid w:val="00542EF0"/>
    <w:rsid w:val="00543616"/>
    <w:rsid w:val="00543AD6"/>
    <w:rsid w:val="00543ED1"/>
    <w:rsid w:val="005440A0"/>
    <w:rsid w:val="005441B3"/>
    <w:rsid w:val="0054437C"/>
    <w:rsid w:val="005445F5"/>
    <w:rsid w:val="00544693"/>
    <w:rsid w:val="005446F7"/>
    <w:rsid w:val="0054485F"/>
    <w:rsid w:val="00544A24"/>
    <w:rsid w:val="00544E4D"/>
    <w:rsid w:val="0054516A"/>
    <w:rsid w:val="005451E6"/>
    <w:rsid w:val="0054520A"/>
    <w:rsid w:val="0054549B"/>
    <w:rsid w:val="0054566C"/>
    <w:rsid w:val="005458F1"/>
    <w:rsid w:val="00546002"/>
    <w:rsid w:val="00546241"/>
    <w:rsid w:val="00546380"/>
    <w:rsid w:val="005465D9"/>
    <w:rsid w:val="00546732"/>
    <w:rsid w:val="00546A8D"/>
    <w:rsid w:val="00546E38"/>
    <w:rsid w:val="00546FEF"/>
    <w:rsid w:val="005472F6"/>
    <w:rsid w:val="00547B1D"/>
    <w:rsid w:val="00547C3E"/>
    <w:rsid w:val="00547E3B"/>
    <w:rsid w:val="00547E6B"/>
    <w:rsid w:val="005503B7"/>
    <w:rsid w:val="005504A6"/>
    <w:rsid w:val="00550AAA"/>
    <w:rsid w:val="00550C02"/>
    <w:rsid w:val="00550E2B"/>
    <w:rsid w:val="00550E30"/>
    <w:rsid w:val="0055119E"/>
    <w:rsid w:val="0055135D"/>
    <w:rsid w:val="00551422"/>
    <w:rsid w:val="00551447"/>
    <w:rsid w:val="00551E0D"/>
    <w:rsid w:val="0055218F"/>
    <w:rsid w:val="005521C3"/>
    <w:rsid w:val="00552375"/>
    <w:rsid w:val="005528B4"/>
    <w:rsid w:val="00552FF6"/>
    <w:rsid w:val="0055331B"/>
    <w:rsid w:val="005535E4"/>
    <w:rsid w:val="00553808"/>
    <w:rsid w:val="00553A71"/>
    <w:rsid w:val="00553FB3"/>
    <w:rsid w:val="00554063"/>
    <w:rsid w:val="00554146"/>
    <w:rsid w:val="005541FE"/>
    <w:rsid w:val="00554331"/>
    <w:rsid w:val="00554363"/>
    <w:rsid w:val="00554659"/>
    <w:rsid w:val="00554739"/>
    <w:rsid w:val="0055495C"/>
    <w:rsid w:val="005549B2"/>
    <w:rsid w:val="00554EF3"/>
    <w:rsid w:val="005552A9"/>
    <w:rsid w:val="0055577C"/>
    <w:rsid w:val="00555929"/>
    <w:rsid w:val="00555B20"/>
    <w:rsid w:val="00555BBE"/>
    <w:rsid w:val="00555E54"/>
    <w:rsid w:val="00555E73"/>
    <w:rsid w:val="00555EC7"/>
    <w:rsid w:val="00555FF8"/>
    <w:rsid w:val="005560CA"/>
    <w:rsid w:val="00556610"/>
    <w:rsid w:val="005568F3"/>
    <w:rsid w:val="00556917"/>
    <w:rsid w:val="00556DCD"/>
    <w:rsid w:val="00556E52"/>
    <w:rsid w:val="0055717E"/>
    <w:rsid w:val="0055729D"/>
    <w:rsid w:val="00557595"/>
    <w:rsid w:val="00557BC6"/>
    <w:rsid w:val="005600F0"/>
    <w:rsid w:val="00560133"/>
    <w:rsid w:val="00560138"/>
    <w:rsid w:val="00560234"/>
    <w:rsid w:val="0056025F"/>
    <w:rsid w:val="00560408"/>
    <w:rsid w:val="00560686"/>
    <w:rsid w:val="00560829"/>
    <w:rsid w:val="00560955"/>
    <w:rsid w:val="005609AD"/>
    <w:rsid w:val="00560E06"/>
    <w:rsid w:val="00560E6A"/>
    <w:rsid w:val="00561276"/>
    <w:rsid w:val="00561E16"/>
    <w:rsid w:val="005622A6"/>
    <w:rsid w:val="00562599"/>
    <w:rsid w:val="0056283A"/>
    <w:rsid w:val="005628F0"/>
    <w:rsid w:val="00562AA6"/>
    <w:rsid w:val="00562B18"/>
    <w:rsid w:val="00562FF3"/>
    <w:rsid w:val="00563136"/>
    <w:rsid w:val="0056313E"/>
    <w:rsid w:val="00563639"/>
    <w:rsid w:val="00563640"/>
    <w:rsid w:val="005639F4"/>
    <w:rsid w:val="005644BE"/>
    <w:rsid w:val="00564532"/>
    <w:rsid w:val="00564564"/>
    <w:rsid w:val="00564951"/>
    <w:rsid w:val="00564C31"/>
    <w:rsid w:val="00564CEC"/>
    <w:rsid w:val="00564E1A"/>
    <w:rsid w:val="00564E4C"/>
    <w:rsid w:val="00564E5A"/>
    <w:rsid w:val="00565222"/>
    <w:rsid w:val="00565578"/>
    <w:rsid w:val="00565579"/>
    <w:rsid w:val="005655C7"/>
    <w:rsid w:val="00565775"/>
    <w:rsid w:val="0056580C"/>
    <w:rsid w:val="00565F81"/>
    <w:rsid w:val="00566699"/>
    <w:rsid w:val="0056670D"/>
    <w:rsid w:val="0056683D"/>
    <w:rsid w:val="00566952"/>
    <w:rsid w:val="00566C36"/>
    <w:rsid w:val="00566C58"/>
    <w:rsid w:val="00566D2F"/>
    <w:rsid w:val="005670B8"/>
    <w:rsid w:val="005674C3"/>
    <w:rsid w:val="0056763D"/>
    <w:rsid w:val="00567664"/>
    <w:rsid w:val="00567E8D"/>
    <w:rsid w:val="00570458"/>
    <w:rsid w:val="00570730"/>
    <w:rsid w:val="00570780"/>
    <w:rsid w:val="00570790"/>
    <w:rsid w:val="00570952"/>
    <w:rsid w:val="00570DE7"/>
    <w:rsid w:val="00570E25"/>
    <w:rsid w:val="00571BFF"/>
    <w:rsid w:val="00571E37"/>
    <w:rsid w:val="00571F77"/>
    <w:rsid w:val="00572513"/>
    <w:rsid w:val="0057271A"/>
    <w:rsid w:val="005727DF"/>
    <w:rsid w:val="00572945"/>
    <w:rsid w:val="005729BE"/>
    <w:rsid w:val="00572F2E"/>
    <w:rsid w:val="00572F59"/>
    <w:rsid w:val="00573216"/>
    <w:rsid w:val="005732AB"/>
    <w:rsid w:val="005736F6"/>
    <w:rsid w:val="005738C5"/>
    <w:rsid w:val="00573F4E"/>
    <w:rsid w:val="005748ED"/>
    <w:rsid w:val="00574A02"/>
    <w:rsid w:val="00574A67"/>
    <w:rsid w:val="00574F2D"/>
    <w:rsid w:val="00574FB6"/>
    <w:rsid w:val="005752C1"/>
    <w:rsid w:val="005752C2"/>
    <w:rsid w:val="005753A7"/>
    <w:rsid w:val="00575718"/>
    <w:rsid w:val="00575E5B"/>
    <w:rsid w:val="00575F49"/>
    <w:rsid w:val="00576223"/>
    <w:rsid w:val="005764A5"/>
    <w:rsid w:val="005765ED"/>
    <w:rsid w:val="005766D5"/>
    <w:rsid w:val="00576A49"/>
    <w:rsid w:val="00576B7A"/>
    <w:rsid w:val="00576E3A"/>
    <w:rsid w:val="0057702A"/>
    <w:rsid w:val="005770A1"/>
    <w:rsid w:val="00577203"/>
    <w:rsid w:val="0057727E"/>
    <w:rsid w:val="00577604"/>
    <w:rsid w:val="005778A6"/>
    <w:rsid w:val="00577BFC"/>
    <w:rsid w:val="00577C10"/>
    <w:rsid w:val="00577DFB"/>
    <w:rsid w:val="00577EB6"/>
    <w:rsid w:val="005802CC"/>
    <w:rsid w:val="0058066D"/>
    <w:rsid w:val="005806C8"/>
    <w:rsid w:val="005806F4"/>
    <w:rsid w:val="00580BEC"/>
    <w:rsid w:val="00580C01"/>
    <w:rsid w:val="00580F46"/>
    <w:rsid w:val="0058111E"/>
    <w:rsid w:val="0058118F"/>
    <w:rsid w:val="005819DA"/>
    <w:rsid w:val="00581EA9"/>
    <w:rsid w:val="0058210D"/>
    <w:rsid w:val="0058231D"/>
    <w:rsid w:val="00582683"/>
    <w:rsid w:val="00582789"/>
    <w:rsid w:val="005829AF"/>
    <w:rsid w:val="00582A88"/>
    <w:rsid w:val="00582AB7"/>
    <w:rsid w:val="00582CF0"/>
    <w:rsid w:val="00583064"/>
    <w:rsid w:val="005830D8"/>
    <w:rsid w:val="0058321A"/>
    <w:rsid w:val="00583235"/>
    <w:rsid w:val="005834A7"/>
    <w:rsid w:val="005838E4"/>
    <w:rsid w:val="00583D88"/>
    <w:rsid w:val="00584630"/>
    <w:rsid w:val="00584699"/>
    <w:rsid w:val="00584940"/>
    <w:rsid w:val="00584B5A"/>
    <w:rsid w:val="00584BEE"/>
    <w:rsid w:val="00584BF0"/>
    <w:rsid w:val="00584C31"/>
    <w:rsid w:val="00585192"/>
    <w:rsid w:val="0058521E"/>
    <w:rsid w:val="005852B9"/>
    <w:rsid w:val="005857D5"/>
    <w:rsid w:val="005858A1"/>
    <w:rsid w:val="00585920"/>
    <w:rsid w:val="00585D79"/>
    <w:rsid w:val="00585DB5"/>
    <w:rsid w:val="00585E67"/>
    <w:rsid w:val="005864CF"/>
    <w:rsid w:val="00586623"/>
    <w:rsid w:val="005868F8"/>
    <w:rsid w:val="00586911"/>
    <w:rsid w:val="005870A7"/>
    <w:rsid w:val="0058711C"/>
    <w:rsid w:val="0058738E"/>
    <w:rsid w:val="00587BA1"/>
    <w:rsid w:val="00587D6B"/>
    <w:rsid w:val="00587E3C"/>
    <w:rsid w:val="00587E6A"/>
    <w:rsid w:val="00587EC5"/>
    <w:rsid w:val="00587EEE"/>
    <w:rsid w:val="00590184"/>
    <w:rsid w:val="0059021E"/>
    <w:rsid w:val="00590B8A"/>
    <w:rsid w:val="00590BB0"/>
    <w:rsid w:val="00590E7E"/>
    <w:rsid w:val="00590ECB"/>
    <w:rsid w:val="00591026"/>
    <w:rsid w:val="00591110"/>
    <w:rsid w:val="0059119D"/>
    <w:rsid w:val="00591347"/>
    <w:rsid w:val="005921CD"/>
    <w:rsid w:val="005924A4"/>
    <w:rsid w:val="00592713"/>
    <w:rsid w:val="005927EC"/>
    <w:rsid w:val="00592B40"/>
    <w:rsid w:val="00592DC0"/>
    <w:rsid w:val="00592E0D"/>
    <w:rsid w:val="005932B6"/>
    <w:rsid w:val="0059390E"/>
    <w:rsid w:val="00593A65"/>
    <w:rsid w:val="00593E15"/>
    <w:rsid w:val="00593FED"/>
    <w:rsid w:val="005945D0"/>
    <w:rsid w:val="005948C3"/>
    <w:rsid w:val="005949EE"/>
    <w:rsid w:val="0059520F"/>
    <w:rsid w:val="00595226"/>
    <w:rsid w:val="005953D9"/>
    <w:rsid w:val="00595E40"/>
    <w:rsid w:val="00595F55"/>
    <w:rsid w:val="00596000"/>
    <w:rsid w:val="005963F4"/>
    <w:rsid w:val="0059689B"/>
    <w:rsid w:val="00596D31"/>
    <w:rsid w:val="00596D3D"/>
    <w:rsid w:val="00596F76"/>
    <w:rsid w:val="00597033"/>
    <w:rsid w:val="00597197"/>
    <w:rsid w:val="0059719D"/>
    <w:rsid w:val="0059720E"/>
    <w:rsid w:val="0059763E"/>
    <w:rsid w:val="00597645"/>
    <w:rsid w:val="00597702"/>
    <w:rsid w:val="005977AA"/>
    <w:rsid w:val="0059797D"/>
    <w:rsid w:val="00597B85"/>
    <w:rsid w:val="00597CC7"/>
    <w:rsid w:val="00597DD4"/>
    <w:rsid w:val="00597E04"/>
    <w:rsid w:val="00597F73"/>
    <w:rsid w:val="005A003D"/>
    <w:rsid w:val="005A0142"/>
    <w:rsid w:val="005A02A9"/>
    <w:rsid w:val="005A0389"/>
    <w:rsid w:val="005A0513"/>
    <w:rsid w:val="005A05DB"/>
    <w:rsid w:val="005A0916"/>
    <w:rsid w:val="005A0A74"/>
    <w:rsid w:val="005A0AD9"/>
    <w:rsid w:val="005A0FE7"/>
    <w:rsid w:val="005A104D"/>
    <w:rsid w:val="005A12B5"/>
    <w:rsid w:val="005A132D"/>
    <w:rsid w:val="005A163C"/>
    <w:rsid w:val="005A1660"/>
    <w:rsid w:val="005A1766"/>
    <w:rsid w:val="005A22AC"/>
    <w:rsid w:val="005A2373"/>
    <w:rsid w:val="005A24E1"/>
    <w:rsid w:val="005A25CC"/>
    <w:rsid w:val="005A273D"/>
    <w:rsid w:val="005A2801"/>
    <w:rsid w:val="005A28A1"/>
    <w:rsid w:val="005A2AF0"/>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F4C"/>
    <w:rsid w:val="005A600D"/>
    <w:rsid w:val="005A622A"/>
    <w:rsid w:val="005A627B"/>
    <w:rsid w:val="005A64DD"/>
    <w:rsid w:val="005A6757"/>
    <w:rsid w:val="005A6852"/>
    <w:rsid w:val="005A6B04"/>
    <w:rsid w:val="005A6C19"/>
    <w:rsid w:val="005A6DF4"/>
    <w:rsid w:val="005A6F64"/>
    <w:rsid w:val="005A71ED"/>
    <w:rsid w:val="005A747E"/>
    <w:rsid w:val="005A74DE"/>
    <w:rsid w:val="005A7A00"/>
    <w:rsid w:val="005A7BB3"/>
    <w:rsid w:val="005A7C24"/>
    <w:rsid w:val="005B0023"/>
    <w:rsid w:val="005B0082"/>
    <w:rsid w:val="005B0291"/>
    <w:rsid w:val="005B06CC"/>
    <w:rsid w:val="005B076D"/>
    <w:rsid w:val="005B0A64"/>
    <w:rsid w:val="005B0DD8"/>
    <w:rsid w:val="005B105A"/>
    <w:rsid w:val="005B148D"/>
    <w:rsid w:val="005B15F6"/>
    <w:rsid w:val="005B16CB"/>
    <w:rsid w:val="005B190E"/>
    <w:rsid w:val="005B1920"/>
    <w:rsid w:val="005B1A69"/>
    <w:rsid w:val="005B1C10"/>
    <w:rsid w:val="005B1FBA"/>
    <w:rsid w:val="005B2106"/>
    <w:rsid w:val="005B22C2"/>
    <w:rsid w:val="005B24D4"/>
    <w:rsid w:val="005B2621"/>
    <w:rsid w:val="005B319E"/>
    <w:rsid w:val="005B3770"/>
    <w:rsid w:val="005B38B4"/>
    <w:rsid w:val="005B391F"/>
    <w:rsid w:val="005B3E67"/>
    <w:rsid w:val="005B431A"/>
    <w:rsid w:val="005B459C"/>
    <w:rsid w:val="005B48D2"/>
    <w:rsid w:val="005B4A3C"/>
    <w:rsid w:val="005B4D52"/>
    <w:rsid w:val="005B50C2"/>
    <w:rsid w:val="005B6396"/>
    <w:rsid w:val="005B6424"/>
    <w:rsid w:val="005B69D8"/>
    <w:rsid w:val="005B6A7C"/>
    <w:rsid w:val="005B6AC7"/>
    <w:rsid w:val="005B6DE6"/>
    <w:rsid w:val="005B6E5E"/>
    <w:rsid w:val="005B6FCC"/>
    <w:rsid w:val="005B7083"/>
    <w:rsid w:val="005B7287"/>
    <w:rsid w:val="005B7378"/>
    <w:rsid w:val="005B7807"/>
    <w:rsid w:val="005B7A79"/>
    <w:rsid w:val="005B7AC6"/>
    <w:rsid w:val="005B7CCE"/>
    <w:rsid w:val="005C027A"/>
    <w:rsid w:val="005C03A5"/>
    <w:rsid w:val="005C068E"/>
    <w:rsid w:val="005C0735"/>
    <w:rsid w:val="005C0795"/>
    <w:rsid w:val="005C07F4"/>
    <w:rsid w:val="005C0B2A"/>
    <w:rsid w:val="005C0D8A"/>
    <w:rsid w:val="005C0DCB"/>
    <w:rsid w:val="005C0FD0"/>
    <w:rsid w:val="005C1256"/>
    <w:rsid w:val="005C154D"/>
    <w:rsid w:val="005C176D"/>
    <w:rsid w:val="005C1957"/>
    <w:rsid w:val="005C1B8A"/>
    <w:rsid w:val="005C1BA5"/>
    <w:rsid w:val="005C1C27"/>
    <w:rsid w:val="005C2280"/>
    <w:rsid w:val="005C2A4C"/>
    <w:rsid w:val="005C2F26"/>
    <w:rsid w:val="005C330A"/>
    <w:rsid w:val="005C35C5"/>
    <w:rsid w:val="005C3C11"/>
    <w:rsid w:val="005C3D59"/>
    <w:rsid w:val="005C408D"/>
    <w:rsid w:val="005C4C70"/>
    <w:rsid w:val="005C51BE"/>
    <w:rsid w:val="005C54F0"/>
    <w:rsid w:val="005C5503"/>
    <w:rsid w:val="005C5564"/>
    <w:rsid w:val="005C5577"/>
    <w:rsid w:val="005C559C"/>
    <w:rsid w:val="005C57BF"/>
    <w:rsid w:val="005C5AA1"/>
    <w:rsid w:val="005C5B69"/>
    <w:rsid w:val="005C5B8D"/>
    <w:rsid w:val="005C5C81"/>
    <w:rsid w:val="005C5C99"/>
    <w:rsid w:val="005C5D40"/>
    <w:rsid w:val="005C5D4B"/>
    <w:rsid w:val="005C5D85"/>
    <w:rsid w:val="005C5E99"/>
    <w:rsid w:val="005C5ECB"/>
    <w:rsid w:val="005C60BD"/>
    <w:rsid w:val="005C6114"/>
    <w:rsid w:val="005C64BD"/>
    <w:rsid w:val="005C6AFA"/>
    <w:rsid w:val="005C6D01"/>
    <w:rsid w:val="005C6DDA"/>
    <w:rsid w:val="005C73F3"/>
    <w:rsid w:val="005C74E8"/>
    <w:rsid w:val="005C7520"/>
    <w:rsid w:val="005C7841"/>
    <w:rsid w:val="005C7D79"/>
    <w:rsid w:val="005C7DA9"/>
    <w:rsid w:val="005C7EE5"/>
    <w:rsid w:val="005D00D5"/>
    <w:rsid w:val="005D0194"/>
    <w:rsid w:val="005D021C"/>
    <w:rsid w:val="005D032C"/>
    <w:rsid w:val="005D05A3"/>
    <w:rsid w:val="005D06C4"/>
    <w:rsid w:val="005D073D"/>
    <w:rsid w:val="005D0D2C"/>
    <w:rsid w:val="005D0DEB"/>
    <w:rsid w:val="005D0EFE"/>
    <w:rsid w:val="005D1271"/>
    <w:rsid w:val="005D1329"/>
    <w:rsid w:val="005D1A75"/>
    <w:rsid w:val="005D1B46"/>
    <w:rsid w:val="005D1D13"/>
    <w:rsid w:val="005D1D53"/>
    <w:rsid w:val="005D1E67"/>
    <w:rsid w:val="005D1EF1"/>
    <w:rsid w:val="005D21C3"/>
    <w:rsid w:val="005D2440"/>
    <w:rsid w:val="005D28E9"/>
    <w:rsid w:val="005D2BEF"/>
    <w:rsid w:val="005D2D53"/>
    <w:rsid w:val="005D3442"/>
    <w:rsid w:val="005D3FC6"/>
    <w:rsid w:val="005D40F7"/>
    <w:rsid w:val="005D410E"/>
    <w:rsid w:val="005D4384"/>
    <w:rsid w:val="005D4994"/>
    <w:rsid w:val="005D4B08"/>
    <w:rsid w:val="005D4ECC"/>
    <w:rsid w:val="005D53B7"/>
    <w:rsid w:val="005D589C"/>
    <w:rsid w:val="005D5931"/>
    <w:rsid w:val="005D5ABC"/>
    <w:rsid w:val="005D6532"/>
    <w:rsid w:val="005D660C"/>
    <w:rsid w:val="005D6772"/>
    <w:rsid w:val="005D6C3F"/>
    <w:rsid w:val="005D6CEF"/>
    <w:rsid w:val="005D6FDC"/>
    <w:rsid w:val="005D7042"/>
    <w:rsid w:val="005D7248"/>
    <w:rsid w:val="005D7369"/>
    <w:rsid w:val="005D7559"/>
    <w:rsid w:val="005D78AF"/>
    <w:rsid w:val="005D7F8A"/>
    <w:rsid w:val="005E0041"/>
    <w:rsid w:val="005E0187"/>
    <w:rsid w:val="005E0464"/>
    <w:rsid w:val="005E065B"/>
    <w:rsid w:val="005E0874"/>
    <w:rsid w:val="005E0888"/>
    <w:rsid w:val="005E0A89"/>
    <w:rsid w:val="005E0D34"/>
    <w:rsid w:val="005E0ECE"/>
    <w:rsid w:val="005E0F92"/>
    <w:rsid w:val="005E145A"/>
    <w:rsid w:val="005E1A58"/>
    <w:rsid w:val="005E1AF7"/>
    <w:rsid w:val="005E1B34"/>
    <w:rsid w:val="005E1BE2"/>
    <w:rsid w:val="005E23E9"/>
    <w:rsid w:val="005E2661"/>
    <w:rsid w:val="005E26D5"/>
    <w:rsid w:val="005E297A"/>
    <w:rsid w:val="005E2B03"/>
    <w:rsid w:val="005E2BD0"/>
    <w:rsid w:val="005E2D05"/>
    <w:rsid w:val="005E2F79"/>
    <w:rsid w:val="005E3090"/>
    <w:rsid w:val="005E3164"/>
    <w:rsid w:val="005E322D"/>
    <w:rsid w:val="005E3606"/>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07A"/>
    <w:rsid w:val="005E53AB"/>
    <w:rsid w:val="005E54A9"/>
    <w:rsid w:val="005E54D1"/>
    <w:rsid w:val="005E56ED"/>
    <w:rsid w:val="005E5F64"/>
    <w:rsid w:val="005E6140"/>
    <w:rsid w:val="005E6406"/>
    <w:rsid w:val="005E6B53"/>
    <w:rsid w:val="005E6E46"/>
    <w:rsid w:val="005E7388"/>
    <w:rsid w:val="005E74BB"/>
    <w:rsid w:val="005E7585"/>
    <w:rsid w:val="005E75B6"/>
    <w:rsid w:val="005E7637"/>
    <w:rsid w:val="005E7730"/>
    <w:rsid w:val="005E7D56"/>
    <w:rsid w:val="005F01AF"/>
    <w:rsid w:val="005F043E"/>
    <w:rsid w:val="005F0460"/>
    <w:rsid w:val="005F04BA"/>
    <w:rsid w:val="005F0601"/>
    <w:rsid w:val="005F0B37"/>
    <w:rsid w:val="005F0BF7"/>
    <w:rsid w:val="005F0EE4"/>
    <w:rsid w:val="005F0F55"/>
    <w:rsid w:val="005F0FC1"/>
    <w:rsid w:val="005F1170"/>
    <w:rsid w:val="005F1311"/>
    <w:rsid w:val="005F153F"/>
    <w:rsid w:val="005F1D61"/>
    <w:rsid w:val="005F2177"/>
    <w:rsid w:val="005F2242"/>
    <w:rsid w:val="005F2313"/>
    <w:rsid w:val="005F236F"/>
    <w:rsid w:val="005F28BD"/>
    <w:rsid w:val="005F2985"/>
    <w:rsid w:val="005F29BC"/>
    <w:rsid w:val="005F2AD4"/>
    <w:rsid w:val="005F2B72"/>
    <w:rsid w:val="005F2CE7"/>
    <w:rsid w:val="005F2F7D"/>
    <w:rsid w:val="005F2F96"/>
    <w:rsid w:val="005F2FC9"/>
    <w:rsid w:val="005F31CF"/>
    <w:rsid w:val="005F3A8F"/>
    <w:rsid w:val="005F3D7B"/>
    <w:rsid w:val="005F3F26"/>
    <w:rsid w:val="005F3FD1"/>
    <w:rsid w:val="005F431A"/>
    <w:rsid w:val="005F43F1"/>
    <w:rsid w:val="005F47BE"/>
    <w:rsid w:val="005F4C23"/>
    <w:rsid w:val="005F4EF5"/>
    <w:rsid w:val="005F4FCC"/>
    <w:rsid w:val="005F5342"/>
    <w:rsid w:val="005F53DA"/>
    <w:rsid w:val="005F5577"/>
    <w:rsid w:val="005F5713"/>
    <w:rsid w:val="005F5931"/>
    <w:rsid w:val="005F5B0F"/>
    <w:rsid w:val="005F5FA5"/>
    <w:rsid w:val="005F6319"/>
    <w:rsid w:val="005F6433"/>
    <w:rsid w:val="005F68E2"/>
    <w:rsid w:val="005F6A88"/>
    <w:rsid w:val="005F6BF1"/>
    <w:rsid w:val="005F6D23"/>
    <w:rsid w:val="005F6E31"/>
    <w:rsid w:val="005F6E49"/>
    <w:rsid w:val="005F70B6"/>
    <w:rsid w:val="005F70D1"/>
    <w:rsid w:val="005F740E"/>
    <w:rsid w:val="005F761F"/>
    <w:rsid w:val="005F78FA"/>
    <w:rsid w:val="005F7CFF"/>
    <w:rsid w:val="00600308"/>
    <w:rsid w:val="00600606"/>
    <w:rsid w:val="00600614"/>
    <w:rsid w:val="006009A3"/>
    <w:rsid w:val="00600D63"/>
    <w:rsid w:val="00600EA4"/>
    <w:rsid w:val="00600EEF"/>
    <w:rsid w:val="00600FAB"/>
    <w:rsid w:val="00601099"/>
    <w:rsid w:val="006010D2"/>
    <w:rsid w:val="006011A9"/>
    <w:rsid w:val="0060124B"/>
    <w:rsid w:val="006017D4"/>
    <w:rsid w:val="00601D6E"/>
    <w:rsid w:val="0060259C"/>
    <w:rsid w:val="00602745"/>
    <w:rsid w:val="00602846"/>
    <w:rsid w:val="0060286B"/>
    <w:rsid w:val="00602D29"/>
    <w:rsid w:val="00603397"/>
    <w:rsid w:val="00603589"/>
    <w:rsid w:val="0060376E"/>
    <w:rsid w:val="00603863"/>
    <w:rsid w:val="00603AC0"/>
    <w:rsid w:val="00603D31"/>
    <w:rsid w:val="00603D5A"/>
    <w:rsid w:val="00603E10"/>
    <w:rsid w:val="0060417A"/>
    <w:rsid w:val="00604343"/>
    <w:rsid w:val="00604461"/>
    <w:rsid w:val="00604876"/>
    <w:rsid w:val="0060489D"/>
    <w:rsid w:val="00604902"/>
    <w:rsid w:val="00604ABF"/>
    <w:rsid w:val="00604B6B"/>
    <w:rsid w:val="00604EEB"/>
    <w:rsid w:val="00605108"/>
    <w:rsid w:val="0060523A"/>
    <w:rsid w:val="00605302"/>
    <w:rsid w:val="006053BD"/>
    <w:rsid w:val="006053D5"/>
    <w:rsid w:val="00605416"/>
    <w:rsid w:val="006054EB"/>
    <w:rsid w:val="00605B66"/>
    <w:rsid w:val="00605F53"/>
    <w:rsid w:val="00606327"/>
    <w:rsid w:val="0060667D"/>
    <w:rsid w:val="006066C4"/>
    <w:rsid w:val="00606941"/>
    <w:rsid w:val="00607364"/>
    <w:rsid w:val="00607428"/>
    <w:rsid w:val="0060747E"/>
    <w:rsid w:val="006074AF"/>
    <w:rsid w:val="006074B4"/>
    <w:rsid w:val="006077A4"/>
    <w:rsid w:val="0060785F"/>
    <w:rsid w:val="006079B4"/>
    <w:rsid w:val="00607C3A"/>
    <w:rsid w:val="0061000F"/>
    <w:rsid w:val="00610080"/>
    <w:rsid w:val="00610147"/>
    <w:rsid w:val="0061043F"/>
    <w:rsid w:val="00610480"/>
    <w:rsid w:val="00610719"/>
    <w:rsid w:val="00610825"/>
    <w:rsid w:val="00610B4E"/>
    <w:rsid w:val="00611286"/>
    <w:rsid w:val="00611774"/>
    <w:rsid w:val="00611798"/>
    <w:rsid w:val="006117A8"/>
    <w:rsid w:val="00611B52"/>
    <w:rsid w:val="00611D6F"/>
    <w:rsid w:val="006121C6"/>
    <w:rsid w:val="0061261A"/>
    <w:rsid w:val="00612B7E"/>
    <w:rsid w:val="00612EE2"/>
    <w:rsid w:val="00613403"/>
    <w:rsid w:val="00613536"/>
    <w:rsid w:val="006136B2"/>
    <w:rsid w:val="00613828"/>
    <w:rsid w:val="00613AA0"/>
    <w:rsid w:val="00613EC2"/>
    <w:rsid w:val="00614479"/>
    <w:rsid w:val="0061459D"/>
    <w:rsid w:val="006148BB"/>
    <w:rsid w:val="00614A04"/>
    <w:rsid w:val="00614BF8"/>
    <w:rsid w:val="00614C72"/>
    <w:rsid w:val="006151EA"/>
    <w:rsid w:val="006154A4"/>
    <w:rsid w:val="006154E8"/>
    <w:rsid w:val="006155E4"/>
    <w:rsid w:val="006156F4"/>
    <w:rsid w:val="0061590E"/>
    <w:rsid w:val="00615AD9"/>
    <w:rsid w:val="00615C4D"/>
    <w:rsid w:val="0061606A"/>
    <w:rsid w:val="0061649B"/>
    <w:rsid w:val="006165F8"/>
    <w:rsid w:val="00616726"/>
    <w:rsid w:val="00616971"/>
    <w:rsid w:val="00616BD7"/>
    <w:rsid w:val="00617049"/>
    <w:rsid w:val="00617286"/>
    <w:rsid w:val="006172E8"/>
    <w:rsid w:val="006173F8"/>
    <w:rsid w:val="006178EA"/>
    <w:rsid w:val="00617A49"/>
    <w:rsid w:val="00617B16"/>
    <w:rsid w:val="00617E6A"/>
    <w:rsid w:val="00620055"/>
    <w:rsid w:val="006201E5"/>
    <w:rsid w:val="00620881"/>
    <w:rsid w:val="00620A6A"/>
    <w:rsid w:val="00620EA7"/>
    <w:rsid w:val="00620F58"/>
    <w:rsid w:val="006212D2"/>
    <w:rsid w:val="00621351"/>
    <w:rsid w:val="00621557"/>
    <w:rsid w:val="00621C89"/>
    <w:rsid w:val="00622121"/>
    <w:rsid w:val="006221E7"/>
    <w:rsid w:val="00622707"/>
    <w:rsid w:val="00622863"/>
    <w:rsid w:val="00623091"/>
    <w:rsid w:val="00623092"/>
    <w:rsid w:val="006230EC"/>
    <w:rsid w:val="00623270"/>
    <w:rsid w:val="006232AA"/>
    <w:rsid w:val="00623349"/>
    <w:rsid w:val="0062370D"/>
    <w:rsid w:val="006237A1"/>
    <w:rsid w:val="00623920"/>
    <w:rsid w:val="00623A1C"/>
    <w:rsid w:val="00623BEA"/>
    <w:rsid w:val="00623BED"/>
    <w:rsid w:val="00623C8A"/>
    <w:rsid w:val="00623ECF"/>
    <w:rsid w:val="00623F32"/>
    <w:rsid w:val="00623F6E"/>
    <w:rsid w:val="00623F9E"/>
    <w:rsid w:val="00623FB2"/>
    <w:rsid w:val="00624042"/>
    <w:rsid w:val="006240C5"/>
    <w:rsid w:val="006242C0"/>
    <w:rsid w:val="0062439B"/>
    <w:rsid w:val="006243C1"/>
    <w:rsid w:val="00624696"/>
    <w:rsid w:val="006249C4"/>
    <w:rsid w:val="00624D10"/>
    <w:rsid w:val="00624E56"/>
    <w:rsid w:val="00624F9E"/>
    <w:rsid w:val="006251FC"/>
    <w:rsid w:val="00625204"/>
    <w:rsid w:val="00625327"/>
    <w:rsid w:val="00625384"/>
    <w:rsid w:val="006255F8"/>
    <w:rsid w:val="00625936"/>
    <w:rsid w:val="006259F0"/>
    <w:rsid w:val="00625E69"/>
    <w:rsid w:val="00625FAF"/>
    <w:rsid w:val="006265A0"/>
    <w:rsid w:val="006267B9"/>
    <w:rsid w:val="006268EA"/>
    <w:rsid w:val="00626B7A"/>
    <w:rsid w:val="00626DBB"/>
    <w:rsid w:val="00627275"/>
    <w:rsid w:val="006274E6"/>
    <w:rsid w:val="006276D5"/>
    <w:rsid w:val="006278EB"/>
    <w:rsid w:val="00627935"/>
    <w:rsid w:val="00627944"/>
    <w:rsid w:val="006300A2"/>
    <w:rsid w:val="0063092D"/>
    <w:rsid w:val="00630F23"/>
    <w:rsid w:val="00631190"/>
    <w:rsid w:val="00631401"/>
    <w:rsid w:val="006315A0"/>
    <w:rsid w:val="00631650"/>
    <w:rsid w:val="0063185A"/>
    <w:rsid w:val="00631A62"/>
    <w:rsid w:val="00631F09"/>
    <w:rsid w:val="00632077"/>
    <w:rsid w:val="006320FF"/>
    <w:rsid w:val="006321DB"/>
    <w:rsid w:val="006326BE"/>
    <w:rsid w:val="006328A7"/>
    <w:rsid w:val="00632989"/>
    <w:rsid w:val="00632CB4"/>
    <w:rsid w:val="00632D06"/>
    <w:rsid w:val="00632F7F"/>
    <w:rsid w:val="00632FF8"/>
    <w:rsid w:val="00633038"/>
    <w:rsid w:val="006336DD"/>
    <w:rsid w:val="00633ACE"/>
    <w:rsid w:val="00633BA4"/>
    <w:rsid w:val="00633D92"/>
    <w:rsid w:val="00633F71"/>
    <w:rsid w:val="00633F9D"/>
    <w:rsid w:val="00633FCC"/>
    <w:rsid w:val="00634167"/>
    <w:rsid w:val="006342C8"/>
    <w:rsid w:val="00634323"/>
    <w:rsid w:val="00634678"/>
    <w:rsid w:val="00634B50"/>
    <w:rsid w:val="00635158"/>
    <w:rsid w:val="00635386"/>
    <w:rsid w:val="00635787"/>
    <w:rsid w:val="00635954"/>
    <w:rsid w:val="00635A98"/>
    <w:rsid w:val="00635BCD"/>
    <w:rsid w:val="00635CF4"/>
    <w:rsid w:val="00635DEA"/>
    <w:rsid w:val="00635E96"/>
    <w:rsid w:val="00636000"/>
    <w:rsid w:val="006360A8"/>
    <w:rsid w:val="0063615D"/>
    <w:rsid w:val="006361D6"/>
    <w:rsid w:val="006361F9"/>
    <w:rsid w:val="006364BF"/>
    <w:rsid w:val="006364DB"/>
    <w:rsid w:val="0063670E"/>
    <w:rsid w:val="00636DCB"/>
    <w:rsid w:val="0063756B"/>
    <w:rsid w:val="00637B6C"/>
    <w:rsid w:val="00637D8F"/>
    <w:rsid w:val="00637DA8"/>
    <w:rsid w:val="00637E95"/>
    <w:rsid w:val="0064028F"/>
    <w:rsid w:val="00640571"/>
    <w:rsid w:val="00640C23"/>
    <w:rsid w:val="00640D6D"/>
    <w:rsid w:val="00640EDC"/>
    <w:rsid w:val="006410A2"/>
    <w:rsid w:val="0064118E"/>
    <w:rsid w:val="0064139A"/>
    <w:rsid w:val="006414A8"/>
    <w:rsid w:val="00641841"/>
    <w:rsid w:val="0064198F"/>
    <w:rsid w:val="00641B61"/>
    <w:rsid w:val="00641B89"/>
    <w:rsid w:val="00641F48"/>
    <w:rsid w:val="006421AC"/>
    <w:rsid w:val="006421F4"/>
    <w:rsid w:val="006422DB"/>
    <w:rsid w:val="006423E0"/>
    <w:rsid w:val="006423E7"/>
    <w:rsid w:val="00642969"/>
    <w:rsid w:val="00642BFE"/>
    <w:rsid w:val="00642D55"/>
    <w:rsid w:val="00642E3A"/>
    <w:rsid w:val="00643693"/>
    <w:rsid w:val="006436D9"/>
    <w:rsid w:val="00643A04"/>
    <w:rsid w:val="00643AB2"/>
    <w:rsid w:val="00643E8D"/>
    <w:rsid w:val="00644053"/>
    <w:rsid w:val="00644107"/>
    <w:rsid w:val="00644197"/>
    <w:rsid w:val="0064428F"/>
    <w:rsid w:val="006445EF"/>
    <w:rsid w:val="00644B28"/>
    <w:rsid w:val="00644E79"/>
    <w:rsid w:val="00644F33"/>
    <w:rsid w:val="00645086"/>
    <w:rsid w:val="006451A3"/>
    <w:rsid w:val="006452EA"/>
    <w:rsid w:val="0064540D"/>
    <w:rsid w:val="006457A8"/>
    <w:rsid w:val="00645988"/>
    <w:rsid w:val="006459C5"/>
    <w:rsid w:val="00645AE2"/>
    <w:rsid w:val="00645F3C"/>
    <w:rsid w:val="00645FF0"/>
    <w:rsid w:val="0064616A"/>
    <w:rsid w:val="006463DC"/>
    <w:rsid w:val="0064641D"/>
    <w:rsid w:val="006464A4"/>
    <w:rsid w:val="0064658D"/>
    <w:rsid w:val="0064690D"/>
    <w:rsid w:val="00646C19"/>
    <w:rsid w:val="00646ECB"/>
    <w:rsid w:val="00646FE3"/>
    <w:rsid w:val="0064702F"/>
    <w:rsid w:val="00647670"/>
    <w:rsid w:val="0064786D"/>
    <w:rsid w:val="00647946"/>
    <w:rsid w:val="006479C7"/>
    <w:rsid w:val="00647A4F"/>
    <w:rsid w:val="00647C8A"/>
    <w:rsid w:val="00647CAB"/>
    <w:rsid w:val="00650066"/>
    <w:rsid w:val="00650343"/>
    <w:rsid w:val="006504CC"/>
    <w:rsid w:val="00650514"/>
    <w:rsid w:val="00650526"/>
    <w:rsid w:val="00650556"/>
    <w:rsid w:val="00650657"/>
    <w:rsid w:val="00650696"/>
    <w:rsid w:val="00650D1D"/>
    <w:rsid w:val="00650D96"/>
    <w:rsid w:val="00650FC7"/>
    <w:rsid w:val="00651CC7"/>
    <w:rsid w:val="00651E74"/>
    <w:rsid w:val="00651F17"/>
    <w:rsid w:val="00651FA2"/>
    <w:rsid w:val="00652296"/>
    <w:rsid w:val="006522C1"/>
    <w:rsid w:val="00652523"/>
    <w:rsid w:val="006525A3"/>
    <w:rsid w:val="00652702"/>
    <w:rsid w:val="00652A44"/>
    <w:rsid w:val="00652ACA"/>
    <w:rsid w:val="00652C9C"/>
    <w:rsid w:val="00652E4D"/>
    <w:rsid w:val="00652FBE"/>
    <w:rsid w:val="0065321E"/>
    <w:rsid w:val="0065325C"/>
    <w:rsid w:val="006532C9"/>
    <w:rsid w:val="006532E0"/>
    <w:rsid w:val="0065343D"/>
    <w:rsid w:val="0065344A"/>
    <w:rsid w:val="00653483"/>
    <w:rsid w:val="00653692"/>
    <w:rsid w:val="006536EE"/>
    <w:rsid w:val="00653870"/>
    <w:rsid w:val="0065390A"/>
    <w:rsid w:val="00653930"/>
    <w:rsid w:val="00653993"/>
    <w:rsid w:val="00653E34"/>
    <w:rsid w:val="0065435B"/>
    <w:rsid w:val="0065469C"/>
    <w:rsid w:val="006549CB"/>
    <w:rsid w:val="00654A4A"/>
    <w:rsid w:val="00655017"/>
    <w:rsid w:val="0065502F"/>
    <w:rsid w:val="0065538F"/>
    <w:rsid w:val="00655422"/>
    <w:rsid w:val="00655965"/>
    <w:rsid w:val="00655B8A"/>
    <w:rsid w:val="00655C13"/>
    <w:rsid w:val="00655CAC"/>
    <w:rsid w:val="00655CCF"/>
    <w:rsid w:val="00655D38"/>
    <w:rsid w:val="00655FA7"/>
    <w:rsid w:val="006561D3"/>
    <w:rsid w:val="00656261"/>
    <w:rsid w:val="006563E1"/>
    <w:rsid w:val="0065683D"/>
    <w:rsid w:val="00656847"/>
    <w:rsid w:val="00656AAF"/>
    <w:rsid w:val="00656BB1"/>
    <w:rsid w:val="0065730C"/>
    <w:rsid w:val="006574AF"/>
    <w:rsid w:val="0065763D"/>
    <w:rsid w:val="00657716"/>
    <w:rsid w:val="00657930"/>
    <w:rsid w:val="006579C4"/>
    <w:rsid w:val="00657ABD"/>
    <w:rsid w:val="00657B19"/>
    <w:rsid w:val="006600C6"/>
    <w:rsid w:val="0066014B"/>
    <w:rsid w:val="006605D5"/>
    <w:rsid w:val="00660A65"/>
    <w:rsid w:val="00660B65"/>
    <w:rsid w:val="00660CCC"/>
    <w:rsid w:val="00660D10"/>
    <w:rsid w:val="00660E13"/>
    <w:rsid w:val="00660F5C"/>
    <w:rsid w:val="0066103C"/>
    <w:rsid w:val="00661361"/>
    <w:rsid w:val="00661382"/>
    <w:rsid w:val="0066144C"/>
    <w:rsid w:val="006615CD"/>
    <w:rsid w:val="0066173B"/>
    <w:rsid w:val="006618AE"/>
    <w:rsid w:val="006618C2"/>
    <w:rsid w:val="00661A73"/>
    <w:rsid w:val="00661E51"/>
    <w:rsid w:val="00661EBB"/>
    <w:rsid w:val="00661F94"/>
    <w:rsid w:val="00662246"/>
    <w:rsid w:val="00662283"/>
    <w:rsid w:val="00662328"/>
    <w:rsid w:val="00662B9E"/>
    <w:rsid w:val="00662EB5"/>
    <w:rsid w:val="0066300A"/>
    <w:rsid w:val="006632E0"/>
    <w:rsid w:val="006633A0"/>
    <w:rsid w:val="00663708"/>
    <w:rsid w:val="00663A25"/>
    <w:rsid w:val="00663C3E"/>
    <w:rsid w:val="00663EC4"/>
    <w:rsid w:val="00663F6D"/>
    <w:rsid w:val="00663F76"/>
    <w:rsid w:val="00664055"/>
    <w:rsid w:val="006640C1"/>
    <w:rsid w:val="006641BE"/>
    <w:rsid w:val="00664599"/>
    <w:rsid w:val="006649AE"/>
    <w:rsid w:val="00664A32"/>
    <w:rsid w:val="00664BA3"/>
    <w:rsid w:val="00664D56"/>
    <w:rsid w:val="00664EF5"/>
    <w:rsid w:val="00664F8D"/>
    <w:rsid w:val="00665034"/>
    <w:rsid w:val="0066513E"/>
    <w:rsid w:val="0066566F"/>
    <w:rsid w:val="006656AA"/>
    <w:rsid w:val="00665DA5"/>
    <w:rsid w:val="0066623E"/>
    <w:rsid w:val="006662B1"/>
    <w:rsid w:val="0066648F"/>
    <w:rsid w:val="00666700"/>
    <w:rsid w:val="00666766"/>
    <w:rsid w:val="006667A4"/>
    <w:rsid w:val="00666EC9"/>
    <w:rsid w:val="00666F15"/>
    <w:rsid w:val="00667850"/>
    <w:rsid w:val="0066785D"/>
    <w:rsid w:val="00667ABE"/>
    <w:rsid w:val="00667B44"/>
    <w:rsid w:val="00667F33"/>
    <w:rsid w:val="006700DC"/>
    <w:rsid w:val="00670300"/>
    <w:rsid w:val="00670CC0"/>
    <w:rsid w:val="00670D44"/>
    <w:rsid w:val="00670F37"/>
    <w:rsid w:val="00670FD2"/>
    <w:rsid w:val="006711FF"/>
    <w:rsid w:val="006712A9"/>
    <w:rsid w:val="006715A2"/>
    <w:rsid w:val="00671953"/>
    <w:rsid w:val="00671C30"/>
    <w:rsid w:val="00671D1D"/>
    <w:rsid w:val="00671F98"/>
    <w:rsid w:val="00671FA8"/>
    <w:rsid w:val="00672240"/>
    <w:rsid w:val="0067284D"/>
    <w:rsid w:val="00672C41"/>
    <w:rsid w:val="00672E09"/>
    <w:rsid w:val="006733B5"/>
    <w:rsid w:val="006734BF"/>
    <w:rsid w:val="006736C7"/>
    <w:rsid w:val="006739EA"/>
    <w:rsid w:val="00673DB7"/>
    <w:rsid w:val="00674163"/>
    <w:rsid w:val="006741B8"/>
    <w:rsid w:val="00674203"/>
    <w:rsid w:val="0067433E"/>
    <w:rsid w:val="0067438A"/>
    <w:rsid w:val="0067448D"/>
    <w:rsid w:val="0067464F"/>
    <w:rsid w:val="00674795"/>
    <w:rsid w:val="0067491F"/>
    <w:rsid w:val="00674A12"/>
    <w:rsid w:val="00674AA7"/>
    <w:rsid w:val="00674B79"/>
    <w:rsid w:val="00674F8F"/>
    <w:rsid w:val="00674FC9"/>
    <w:rsid w:val="006752F6"/>
    <w:rsid w:val="006755F3"/>
    <w:rsid w:val="006756F4"/>
    <w:rsid w:val="00675993"/>
    <w:rsid w:val="00675BC8"/>
    <w:rsid w:val="00675C01"/>
    <w:rsid w:val="00675E3D"/>
    <w:rsid w:val="0067633A"/>
    <w:rsid w:val="00676504"/>
    <w:rsid w:val="006768CD"/>
    <w:rsid w:val="00676962"/>
    <w:rsid w:val="00676998"/>
    <w:rsid w:val="006769E3"/>
    <w:rsid w:val="00676C4D"/>
    <w:rsid w:val="00676D66"/>
    <w:rsid w:val="00676E83"/>
    <w:rsid w:val="00676EA7"/>
    <w:rsid w:val="00676FED"/>
    <w:rsid w:val="0067706B"/>
    <w:rsid w:val="006771CB"/>
    <w:rsid w:val="006771F5"/>
    <w:rsid w:val="00677418"/>
    <w:rsid w:val="0067757C"/>
    <w:rsid w:val="00677705"/>
    <w:rsid w:val="0067784E"/>
    <w:rsid w:val="006779FB"/>
    <w:rsid w:val="00677A58"/>
    <w:rsid w:val="00680053"/>
    <w:rsid w:val="00680114"/>
    <w:rsid w:val="00680733"/>
    <w:rsid w:val="006808E6"/>
    <w:rsid w:val="006809CF"/>
    <w:rsid w:val="00680A9D"/>
    <w:rsid w:val="00680F42"/>
    <w:rsid w:val="00681344"/>
    <w:rsid w:val="00681A4C"/>
    <w:rsid w:val="00681AD5"/>
    <w:rsid w:val="00682097"/>
    <w:rsid w:val="00682264"/>
    <w:rsid w:val="006822B6"/>
    <w:rsid w:val="006822F8"/>
    <w:rsid w:val="00682808"/>
    <w:rsid w:val="00682C69"/>
    <w:rsid w:val="006831F1"/>
    <w:rsid w:val="006833BF"/>
    <w:rsid w:val="00683609"/>
    <w:rsid w:val="00683940"/>
    <w:rsid w:val="00683A3E"/>
    <w:rsid w:val="00683AF1"/>
    <w:rsid w:val="00683C03"/>
    <w:rsid w:val="00684051"/>
    <w:rsid w:val="006840B6"/>
    <w:rsid w:val="00684562"/>
    <w:rsid w:val="00684B0F"/>
    <w:rsid w:val="006854B4"/>
    <w:rsid w:val="00685796"/>
    <w:rsid w:val="006859B5"/>
    <w:rsid w:val="00685EE0"/>
    <w:rsid w:val="00686071"/>
    <w:rsid w:val="0068607A"/>
    <w:rsid w:val="00686330"/>
    <w:rsid w:val="006863B4"/>
    <w:rsid w:val="006863C7"/>
    <w:rsid w:val="0068710E"/>
    <w:rsid w:val="0068759C"/>
    <w:rsid w:val="006878EB"/>
    <w:rsid w:val="00687A1D"/>
    <w:rsid w:val="00687AC1"/>
    <w:rsid w:val="00687B1D"/>
    <w:rsid w:val="00687EFF"/>
    <w:rsid w:val="0069017A"/>
    <w:rsid w:val="0069066D"/>
    <w:rsid w:val="006906A2"/>
    <w:rsid w:val="0069073D"/>
    <w:rsid w:val="00690D4D"/>
    <w:rsid w:val="00691228"/>
    <w:rsid w:val="006912DF"/>
    <w:rsid w:val="0069166F"/>
    <w:rsid w:val="006920D7"/>
    <w:rsid w:val="0069222B"/>
    <w:rsid w:val="00692431"/>
    <w:rsid w:val="006926E3"/>
    <w:rsid w:val="00692828"/>
    <w:rsid w:val="006929E4"/>
    <w:rsid w:val="00692F60"/>
    <w:rsid w:val="00693181"/>
    <w:rsid w:val="00693425"/>
    <w:rsid w:val="0069349E"/>
    <w:rsid w:val="00693622"/>
    <w:rsid w:val="00693C6C"/>
    <w:rsid w:val="00693E98"/>
    <w:rsid w:val="00694000"/>
    <w:rsid w:val="0069400A"/>
    <w:rsid w:val="00694711"/>
    <w:rsid w:val="00694859"/>
    <w:rsid w:val="00694904"/>
    <w:rsid w:val="006952F6"/>
    <w:rsid w:val="006953F6"/>
    <w:rsid w:val="006954F5"/>
    <w:rsid w:val="00695559"/>
    <w:rsid w:val="00695783"/>
    <w:rsid w:val="00695A86"/>
    <w:rsid w:val="006964B8"/>
    <w:rsid w:val="006966BF"/>
    <w:rsid w:val="006969A2"/>
    <w:rsid w:val="00696A04"/>
    <w:rsid w:val="00696AF1"/>
    <w:rsid w:val="00697288"/>
    <w:rsid w:val="0069742E"/>
    <w:rsid w:val="00697533"/>
    <w:rsid w:val="006975E0"/>
    <w:rsid w:val="00697770"/>
    <w:rsid w:val="00697989"/>
    <w:rsid w:val="00697AA5"/>
    <w:rsid w:val="00697C4D"/>
    <w:rsid w:val="006A00CF"/>
    <w:rsid w:val="006A01A3"/>
    <w:rsid w:val="006A0500"/>
    <w:rsid w:val="006A0508"/>
    <w:rsid w:val="006A0560"/>
    <w:rsid w:val="006A05B1"/>
    <w:rsid w:val="006A0A52"/>
    <w:rsid w:val="006A0CFC"/>
    <w:rsid w:val="006A0E68"/>
    <w:rsid w:val="006A1417"/>
    <w:rsid w:val="006A1630"/>
    <w:rsid w:val="006A167E"/>
    <w:rsid w:val="006A1724"/>
    <w:rsid w:val="006A1DE0"/>
    <w:rsid w:val="006A2DC0"/>
    <w:rsid w:val="006A2EBA"/>
    <w:rsid w:val="006A2F2B"/>
    <w:rsid w:val="006A3015"/>
    <w:rsid w:val="006A3620"/>
    <w:rsid w:val="006A38C2"/>
    <w:rsid w:val="006A3CDE"/>
    <w:rsid w:val="006A40D7"/>
    <w:rsid w:val="006A435D"/>
    <w:rsid w:val="006A44FB"/>
    <w:rsid w:val="006A4777"/>
    <w:rsid w:val="006A518A"/>
    <w:rsid w:val="006A52B0"/>
    <w:rsid w:val="006A5457"/>
    <w:rsid w:val="006A54FC"/>
    <w:rsid w:val="006A5621"/>
    <w:rsid w:val="006A57F6"/>
    <w:rsid w:val="006A58F8"/>
    <w:rsid w:val="006A5ED9"/>
    <w:rsid w:val="006A60BA"/>
    <w:rsid w:val="006A6137"/>
    <w:rsid w:val="006A613C"/>
    <w:rsid w:val="006A617D"/>
    <w:rsid w:val="006A642D"/>
    <w:rsid w:val="006A6483"/>
    <w:rsid w:val="006A6B33"/>
    <w:rsid w:val="006A6D82"/>
    <w:rsid w:val="006A6D8C"/>
    <w:rsid w:val="006A6E2A"/>
    <w:rsid w:val="006A6F41"/>
    <w:rsid w:val="006A7432"/>
    <w:rsid w:val="006A7669"/>
    <w:rsid w:val="006A7C89"/>
    <w:rsid w:val="006A7F99"/>
    <w:rsid w:val="006B0366"/>
    <w:rsid w:val="006B0536"/>
    <w:rsid w:val="006B065B"/>
    <w:rsid w:val="006B06A6"/>
    <w:rsid w:val="006B07CE"/>
    <w:rsid w:val="006B0A58"/>
    <w:rsid w:val="006B0AEA"/>
    <w:rsid w:val="006B0D1D"/>
    <w:rsid w:val="006B177A"/>
    <w:rsid w:val="006B178B"/>
    <w:rsid w:val="006B1C6E"/>
    <w:rsid w:val="006B1F76"/>
    <w:rsid w:val="006B2927"/>
    <w:rsid w:val="006B30FD"/>
    <w:rsid w:val="006B339E"/>
    <w:rsid w:val="006B34D6"/>
    <w:rsid w:val="006B3931"/>
    <w:rsid w:val="006B3957"/>
    <w:rsid w:val="006B3C5F"/>
    <w:rsid w:val="006B3CCF"/>
    <w:rsid w:val="006B3CE5"/>
    <w:rsid w:val="006B3E1D"/>
    <w:rsid w:val="006B42F2"/>
    <w:rsid w:val="006B43A9"/>
    <w:rsid w:val="006B4866"/>
    <w:rsid w:val="006B48AC"/>
    <w:rsid w:val="006B4A49"/>
    <w:rsid w:val="006B4A59"/>
    <w:rsid w:val="006B4C90"/>
    <w:rsid w:val="006B4CB3"/>
    <w:rsid w:val="006B4CC7"/>
    <w:rsid w:val="006B4F0C"/>
    <w:rsid w:val="006B514D"/>
    <w:rsid w:val="006B5176"/>
    <w:rsid w:val="006B54A2"/>
    <w:rsid w:val="006B552F"/>
    <w:rsid w:val="006B572F"/>
    <w:rsid w:val="006B5778"/>
    <w:rsid w:val="006B5805"/>
    <w:rsid w:val="006B5D3A"/>
    <w:rsid w:val="006B5E1A"/>
    <w:rsid w:val="006B5E4E"/>
    <w:rsid w:val="006B5E83"/>
    <w:rsid w:val="006B5FB9"/>
    <w:rsid w:val="006B601F"/>
    <w:rsid w:val="006B613D"/>
    <w:rsid w:val="006B61F3"/>
    <w:rsid w:val="006B673F"/>
    <w:rsid w:val="006B6754"/>
    <w:rsid w:val="006B6A13"/>
    <w:rsid w:val="006B6D57"/>
    <w:rsid w:val="006B6EDA"/>
    <w:rsid w:val="006B6EFD"/>
    <w:rsid w:val="006B731E"/>
    <w:rsid w:val="006B760C"/>
    <w:rsid w:val="006B7726"/>
    <w:rsid w:val="006B79B5"/>
    <w:rsid w:val="006B7A12"/>
    <w:rsid w:val="006B7B6F"/>
    <w:rsid w:val="006B7C2A"/>
    <w:rsid w:val="006B7CEF"/>
    <w:rsid w:val="006B7DE3"/>
    <w:rsid w:val="006B7ED2"/>
    <w:rsid w:val="006C013A"/>
    <w:rsid w:val="006C03CC"/>
    <w:rsid w:val="006C04B8"/>
    <w:rsid w:val="006C05A0"/>
    <w:rsid w:val="006C05B2"/>
    <w:rsid w:val="006C05F4"/>
    <w:rsid w:val="006C0742"/>
    <w:rsid w:val="006C0BBF"/>
    <w:rsid w:val="006C0DCF"/>
    <w:rsid w:val="006C120C"/>
    <w:rsid w:val="006C12A7"/>
    <w:rsid w:val="006C1440"/>
    <w:rsid w:val="006C1461"/>
    <w:rsid w:val="006C14BE"/>
    <w:rsid w:val="006C1997"/>
    <w:rsid w:val="006C1E45"/>
    <w:rsid w:val="006C230A"/>
    <w:rsid w:val="006C2927"/>
    <w:rsid w:val="006C2D0A"/>
    <w:rsid w:val="006C2F62"/>
    <w:rsid w:val="006C3007"/>
    <w:rsid w:val="006C300F"/>
    <w:rsid w:val="006C313D"/>
    <w:rsid w:val="006C31D6"/>
    <w:rsid w:val="006C35E0"/>
    <w:rsid w:val="006C36C3"/>
    <w:rsid w:val="006C39EE"/>
    <w:rsid w:val="006C3BF3"/>
    <w:rsid w:val="006C3F53"/>
    <w:rsid w:val="006C42FB"/>
    <w:rsid w:val="006C4531"/>
    <w:rsid w:val="006C460D"/>
    <w:rsid w:val="006C4613"/>
    <w:rsid w:val="006C4772"/>
    <w:rsid w:val="006C532E"/>
    <w:rsid w:val="006C53BA"/>
    <w:rsid w:val="006C53D7"/>
    <w:rsid w:val="006C5895"/>
    <w:rsid w:val="006C6109"/>
    <w:rsid w:val="006C65E3"/>
    <w:rsid w:val="006C66C3"/>
    <w:rsid w:val="006C6BB6"/>
    <w:rsid w:val="006C705B"/>
    <w:rsid w:val="006C7166"/>
    <w:rsid w:val="006C71CD"/>
    <w:rsid w:val="006C74F3"/>
    <w:rsid w:val="006C7565"/>
    <w:rsid w:val="006C7861"/>
    <w:rsid w:val="006C7A2A"/>
    <w:rsid w:val="006C7B0A"/>
    <w:rsid w:val="006C7DE9"/>
    <w:rsid w:val="006C7E64"/>
    <w:rsid w:val="006C7E69"/>
    <w:rsid w:val="006C7ED8"/>
    <w:rsid w:val="006D000D"/>
    <w:rsid w:val="006D027A"/>
    <w:rsid w:val="006D05E9"/>
    <w:rsid w:val="006D05F2"/>
    <w:rsid w:val="006D09F3"/>
    <w:rsid w:val="006D0B21"/>
    <w:rsid w:val="006D0B4E"/>
    <w:rsid w:val="006D0D44"/>
    <w:rsid w:val="006D0DC4"/>
    <w:rsid w:val="006D0DFB"/>
    <w:rsid w:val="006D0F71"/>
    <w:rsid w:val="006D0F96"/>
    <w:rsid w:val="006D10FE"/>
    <w:rsid w:val="006D154C"/>
    <w:rsid w:val="006D1626"/>
    <w:rsid w:val="006D16CD"/>
    <w:rsid w:val="006D1868"/>
    <w:rsid w:val="006D1934"/>
    <w:rsid w:val="006D1950"/>
    <w:rsid w:val="006D199F"/>
    <w:rsid w:val="006D1F58"/>
    <w:rsid w:val="006D207E"/>
    <w:rsid w:val="006D20BB"/>
    <w:rsid w:val="006D229B"/>
    <w:rsid w:val="006D23A5"/>
    <w:rsid w:val="006D259E"/>
    <w:rsid w:val="006D2652"/>
    <w:rsid w:val="006D2DF7"/>
    <w:rsid w:val="006D358A"/>
    <w:rsid w:val="006D376E"/>
    <w:rsid w:val="006D3A76"/>
    <w:rsid w:val="006D3CC2"/>
    <w:rsid w:val="006D3F53"/>
    <w:rsid w:val="006D3FBF"/>
    <w:rsid w:val="006D42C2"/>
    <w:rsid w:val="006D476E"/>
    <w:rsid w:val="006D49EA"/>
    <w:rsid w:val="006D4AC9"/>
    <w:rsid w:val="006D4ECC"/>
    <w:rsid w:val="006D5215"/>
    <w:rsid w:val="006D5445"/>
    <w:rsid w:val="006D562D"/>
    <w:rsid w:val="006D58AA"/>
    <w:rsid w:val="006D5A67"/>
    <w:rsid w:val="006D5B1D"/>
    <w:rsid w:val="006D5C21"/>
    <w:rsid w:val="006D5C46"/>
    <w:rsid w:val="006D5EF4"/>
    <w:rsid w:val="006D5F05"/>
    <w:rsid w:val="006D5F74"/>
    <w:rsid w:val="006D6167"/>
    <w:rsid w:val="006D632A"/>
    <w:rsid w:val="006D6461"/>
    <w:rsid w:val="006D66EA"/>
    <w:rsid w:val="006D6832"/>
    <w:rsid w:val="006D6A8E"/>
    <w:rsid w:val="006D6BC4"/>
    <w:rsid w:val="006D6CCF"/>
    <w:rsid w:val="006D6D49"/>
    <w:rsid w:val="006D6DB2"/>
    <w:rsid w:val="006D6EDA"/>
    <w:rsid w:val="006D6EE3"/>
    <w:rsid w:val="006D6F62"/>
    <w:rsid w:val="006D76E8"/>
    <w:rsid w:val="006D7D2E"/>
    <w:rsid w:val="006E0140"/>
    <w:rsid w:val="006E081C"/>
    <w:rsid w:val="006E099C"/>
    <w:rsid w:val="006E0B13"/>
    <w:rsid w:val="006E0C91"/>
    <w:rsid w:val="006E0F3C"/>
    <w:rsid w:val="006E1038"/>
    <w:rsid w:val="006E1320"/>
    <w:rsid w:val="006E13D2"/>
    <w:rsid w:val="006E14F7"/>
    <w:rsid w:val="006E1AF1"/>
    <w:rsid w:val="006E1D31"/>
    <w:rsid w:val="006E2219"/>
    <w:rsid w:val="006E22B7"/>
    <w:rsid w:val="006E233E"/>
    <w:rsid w:val="006E255B"/>
    <w:rsid w:val="006E27CF"/>
    <w:rsid w:val="006E27D0"/>
    <w:rsid w:val="006E294E"/>
    <w:rsid w:val="006E2F21"/>
    <w:rsid w:val="006E37F7"/>
    <w:rsid w:val="006E39D2"/>
    <w:rsid w:val="006E3A8C"/>
    <w:rsid w:val="006E3E6A"/>
    <w:rsid w:val="006E411C"/>
    <w:rsid w:val="006E4875"/>
    <w:rsid w:val="006E4FDA"/>
    <w:rsid w:val="006E5161"/>
    <w:rsid w:val="006E5182"/>
    <w:rsid w:val="006E51A6"/>
    <w:rsid w:val="006E5244"/>
    <w:rsid w:val="006E5458"/>
    <w:rsid w:val="006E5E39"/>
    <w:rsid w:val="006E5EF1"/>
    <w:rsid w:val="006E61E1"/>
    <w:rsid w:val="006E670C"/>
    <w:rsid w:val="006E6771"/>
    <w:rsid w:val="006E67E5"/>
    <w:rsid w:val="006E68CE"/>
    <w:rsid w:val="006E6DAD"/>
    <w:rsid w:val="006E6E8C"/>
    <w:rsid w:val="006E700B"/>
    <w:rsid w:val="006E73DC"/>
    <w:rsid w:val="006E7611"/>
    <w:rsid w:val="006E76B1"/>
    <w:rsid w:val="006E78C6"/>
    <w:rsid w:val="006E799E"/>
    <w:rsid w:val="006E79C5"/>
    <w:rsid w:val="006E7A2B"/>
    <w:rsid w:val="006E7ACC"/>
    <w:rsid w:val="006E7BAE"/>
    <w:rsid w:val="006E7E86"/>
    <w:rsid w:val="006F004B"/>
    <w:rsid w:val="006F0456"/>
    <w:rsid w:val="006F076B"/>
    <w:rsid w:val="006F087A"/>
    <w:rsid w:val="006F09F6"/>
    <w:rsid w:val="006F0BD0"/>
    <w:rsid w:val="006F0DAA"/>
    <w:rsid w:val="006F112F"/>
    <w:rsid w:val="006F11B8"/>
    <w:rsid w:val="006F11FE"/>
    <w:rsid w:val="006F152B"/>
    <w:rsid w:val="006F184B"/>
    <w:rsid w:val="006F1989"/>
    <w:rsid w:val="006F1B89"/>
    <w:rsid w:val="006F1C41"/>
    <w:rsid w:val="006F1D53"/>
    <w:rsid w:val="006F1FCE"/>
    <w:rsid w:val="006F22DB"/>
    <w:rsid w:val="006F2473"/>
    <w:rsid w:val="006F260B"/>
    <w:rsid w:val="006F286C"/>
    <w:rsid w:val="006F2BF4"/>
    <w:rsid w:val="006F2EFE"/>
    <w:rsid w:val="006F308F"/>
    <w:rsid w:val="006F326E"/>
    <w:rsid w:val="006F3563"/>
    <w:rsid w:val="006F363F"/>
    <w:rsid w:val="006F36F2"/>
    <w:rsid w:val="006F389C"/>
    <w:rsid w:val="006F38CC"/>
    <w:rsid w:val="006F3AA7"/>
    <w:rsid w:val="006F3AD0"/>
    <w:rsid w:val="006F3D9B"/>
    <w:rsid w:val="006F3DDD"/>
    <w:rsid w:val="006F405E"/>
    <w:rsid w:val="006F4318"/>
    <w:rsid w:val="006F4425"/>
    <w:rsid w:val="006F4A0A"/>
    <w:rsid w:val="006F4CE1"/>
    <w:rsid w:val="006F4F5C"/>
    <w:rsid w:val="006F4FA6"/>
    <w:rsid w:val="006F5217"/>
    <w:rsid w:val="006F523A"/>
    <w:rsid w:val="006F53CE"/>
    <w:rsid w:val="006F5808"/>
    <w:rsid w:val="006F5A85"/>
    <w:rsid w:val="006F5C48"/>
    <w:rsid w:val="006F5C50"/>
    <w:rsid w:val="006F5DC7"/>
    <w:rsid w:val="006F5EB7"/>
    <w:rsid w:val="006F61FC"/>
    <w:rsid w:val="006F675B"/>
    <w:rsid w:val="006F6BD3"/>
    <w:rsid w:val="006F6CCB"/>
    <w:rsid w:val="006F6F02"/>
    <w:rsid w:val="006F6F4C"/>
    <w:rsid w:val="006F6FB3"/>
    <w:rsid w:val="006F71F3"/>
    <w:rsid w:val="006F72BD"/>
    <w:rsid w:val="006F732B"/>
    <w:rsid w:val="006F744C"/>
    <w:rsid w:val="006F7564"/>
    <w:rsid w:val="006F781F"/>
    <w:rsid w:val="006F7CE9"/>
    <w:rsid w:val="00700080"/>
    <w:rsid w:val="00700122"/>
    <w:rsid w:val="007001A9"/>
    <w:rsid w:val="0070026D"/>
    <w:rsid w:val="007004AF"/>
    <w:rsid w:val="007008B4"/>
    <w:rsid w:val="00700BAD"/>
    <w:rsid w:val="00700D80"/>
    <w:rsid w:val="00700FEA"/>
    <w:rsid w:val="0070109F"/>
    <w:rsid w:val="007010DE"/>
    <w:rsid w:val="00701176"/>
    <w:rsid w:val="007012A5"/>
    <w:rsid w:val="007012E0"/>
    <w:rsid w:val="00701607"/>
    <w:rsid w:val="00701AA5"/>
    <w:rsid w:val="00701C17"/>
    <w:rsid w:val="00701D99"/>
    <w:rsid w:val="00701EE2"/>
    <w:rsid w:val="00701F34"/>
    <w:rsid w:val="007021F9"/>
    <w:rsid w:val="0070221B"/>
    <w:rsid w:val="00702249"/>
    <w:rsid w:val="007022DC"/>
    <w:rsid w:val="007025AC"/>
    <w:rsid w:val="00702647"/>
    <w:rsid w:val="00702672"/>
    <w:rsid w:val="00702E51"/>
    <w:rsid w:val="00703099"/>
    <w:rsid w:val="00703160"/>
    <w:rsid w:val="00703354"/>
    <w:rsid w:val="007033B2"/>
    <w:rsid w:val="007034FF"/>
    <w:rsid w:val="0070363F"/>
    <w:rsid w:val="00703747"/>
    <w:rsid w:val="00703B24"/>
    <w:rsid w:val="00703B29"/>
    <w:rsid w:val="00703D90"/>
    <w:rsid w:val="00704408"/>
    <w:rsid w:val="00704580"/>
    <w:rsid w:val="007047F5"/>
    <w:rsid w:val="00704A2C"/>
    <w:rsid w:val="00705974"/>
    <w:rsid w:val="00705AA2"/>
    <w:rsid w:val="00706507"/>
    <w:rsid w:val="00706D53"/>
    <w:rsid w:val="00706DF2"/>
    <w:rsid w:val="00706F03"/>
    <w:rsid w:val="00707151"/>
    <w:rsid w:val="007071D7"/>
    <w:rsid w:val="00707611"/>
    <w:rsid w:val="007079CF"/>
    <w:rsid w:val="00707C9A"/>
    <w:rsid w:val="00707DDD"/>
    <w:rsid w:val="00707F0F"/>
    <w:rsid w:val="00710068"/>
    <w:rsid w:val="0071021D"/>
    <w:rsid w:val="00710331"/>
    <w:rsid w:val="00710580"/>
    <w:rsid w:val="00710590"/>
    <w:rsid w:val="007108A6"/>
    <w:rsid w:val="00710A56"/>
    <w:rsid w:val="00710ABD"/>
    <w:rsid w:val="00710BC8"/>
    <w:rsid w:val="007114E2"/>
    <w:rsid w:val="007118CD"/>
    <w:rsid w:val="007119EE"/>
    <w:rsid w:val="00711BFD"/>
    <w:rsid w:val="00711C3D"/>
    <w:rsid w:val="00711EF0"/>
    <w:rsid w:val="00711F72"/>
    <w:rsid w:val="007122F1"/>
    <w:rsid w:val="007125FF"/>
    <w:rsid w:val="0071285D"/>
    <w:rsid w:val="00712CB5"/>
    <w:rsid w:val="00712D61"/>
    <w:rsid w:val="0071302C"/>
    <w:rsid w:val="007130E7"/>
    <w:rsid w:val="007133F1"/>
    <w:rsid w:val="00713444"/>
    <w:rsid w:val="007134C6"/>
    <w:rsid w:val="007139F8"/>
    <w:rsid w:val="00713B96"/>
    <w:rsid w:val="00713BA5"/>
    <w:rsid w:val="00713CAA"/>
    <w:rsid w:val="00713F28"/>
    <w:rsid w:val="007142EB"/>
    <w:rsid w:val="00714371"/>
    <w:rsid w:val="007147F6"/>
    <w:rsid w:val="00714FD3"/>
    <w:rsid w:val="007150C6"/>
    <w:rsid w:val="007155D6"/>
    <w:rsid w:val="00715B01"/>
    <w:rsid w:val="00715DBB"/>
    <w:rsid w:val="0071609E"/>
    <w:rsid w:val="00716191"/>
    <w:rsid w:val="007165A3"/>
    <w:rsid w:val="00716660"/>
    <w:rsid w:val="007166A8"/>
    <w:rsid w:val="007167FB"/>
    <w:rsid w:val="00716953"/>
    <w:rsid w:val="00716B34"/>
    <w:rsid w:val="00716C2D"/>
    <w:rsid w:val="00716CB1"/>
    <w:rsid w:val="00716D34"/>
    <w:rsid w:val="00716D89"/>
    <w:rsid w:val="00716EAC"/>
    <w:rsid w:val="00716EE4"/>
    <w:rsid w:val="00717217"/>
    <w:rsid w:val="007173B9"/>
    <w:rsid w:val="007173EB"/>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0B1"/>
    <w:rsid w:val="00723204"/>
    <w:rsid w:val="007233B9"/>
    <w:rsid w:val="007234B0"/>
    <w:rsid w:val="00723757"/>
    <w:rsid w:val="00723AE9"/>
    <w:rsid w:val="00723AF2"/>
    <w:rsid w:val="00723F63"/>
    <w:rsid w:val="00723FEF"/>
    <w:rsid w:val="007243F8"/>
    <w:rsid w:val="007249E9"/>
    <w:rsid w:val="007249F6"/>
    <w:rsid w:val="00724AEA"/>
    <w:rsid w:val="00724B02"/>
    <w:rsid w:val="00724E9D"/>
    <w:rsid w:val="00725967"/>
    <w:rsid w:val="00725C68"/>
    <w:rsid w:val="00725CAA"/>
    <w:rsid w:val="007261DB"/>
    <w:rsid w:val="007261FD"/>
    <w:rsid w:val="0072621F"/>
    <w:rsid w:val="0072640F"/>
    <w:rsid w:val="00726736"/>
    <w:rsid w:val="00726B20"/>
    <w:rsid w:val="00726B8B"/>
    <w:rsid w:val="00727130"/>
    <w:rsid w:val="0072726D"/>
    <w:rsid w:val="00727330"/>
    <w:rsid w:val="00727733"/>
    <w:rsid w:val="00727746"/>
    <w:rsid w:val="007279DE"/>
    <w:rsid w:val="00727ABC"/>
    <w:rsid w:val="00727E3E"/>
    <w:rsid w:val="0073002B"/>
    <w:rsid w:val="00730089"/>
    <w:rsid w:val="00730352"/>
    <w:rsid w:val="00730705"/>
    <w:rsid w:val="0073075C"/>
    <w:rsid w:val="007308B5"/>
    <w:rsid w:val="00730A44"/>
    <w:rsid w:val="00730A57"/>
    <w:rsid w:val="00730B52"/>
    <w:rsid w:val="00730C51"/>
    <w:rsid w:val="00730F12"/>
    <w:rsid w:val="00731627"/>
    <w:rsid w:val="0073163B"/>
    <w:rsid w:val="007317D2"/>
    <w:rsid w:val="007318E3"/>
    <w:rsid w:val="00731D45"/>
    <w:rsid w:val="00731DA6"/>
    <w:rsid w:val="00731DBC"/>
    <w:rsid w:val="00731F2B"/>
    <w:rsid w:val="00731FC1"/>
    <w:rsid w:val="00731FD8"/>
    <w:rsid w:val="007325BD"/>
    <w:rsid w:val="00732D99"/>
    <w:rsid w:val="0073300E"/>
    <w:rsid w:val="0073375F"/>
    <w:rsid w:val="007338B5"/>
    <w:rsid w:val="007339BF"/>
    <w:rsid w:val="00733EA5"/>
    <w:rsid w:val="00733F57"/>
    <w:rsid w:val="00734207"/>
    <w:rsid w:val="007342FA"/>
    <w:rsid w:val="0073437F"/>
    <w:rsid w:val="0073470B"/>
    <w:rsid w:val="00734806"/>
    <w:rsid w:val="0073486E"/>
    <w:rsid w:val="00734B14"/>
    <w:rsid w:val="00734B94"/>
    <w:rsid w:val="00734E01"/>
    <w:rsid w:val="00734E32"/>
    <w:rsid w:val="00734F18"/>
    <w:rsid w:val="0073504A"/>
    <w:rsid w:val="0073524C"/>
    <w:rsid w:val="0073528C"/>
    <w:rsid w:val="007353E7"/>
    <w:rsid w:val="007353EE"/>
    <w:rsid w:val="007354B1"/>
    <w:rsid w:val="007356ED"/>
    <w:rsid w:val="00735732"/>
    <w:rsid w:val="00735B85"/>
    <w:rsid w:val="00735BA1"/>
    <w:rsid w:val="00735EFD"/>
    <w:rsid w:val="00736340"/>
    <w:rsid w:val="00736348"/>
    <w:rsid w:val="00736352"/>
    <w:rsid w:val="0073641B"/>
    <w:rsid w:val="0073652B"/>
    <w:rsid w:val="007365D1"/>
    <w:rsid w:val="007367A9"/>
    <w:rsid w:val="007367F0"/>
    <w:rsid w:val="0073687A"/>
    <w:rsid w:val="00736BEF"/>
    <w:rsid w:val="00736E69"/>
    <w:rsid w:val="0073738E"/>
    <w:rsid w:val="00737945"/>
    <w:rsid w:val="00737B30"/>
    <w:rsid w:val="00737DAE"/>
    <w:rsid w:val="00737DE7"/>
    <w:rsid w:val="0074024E"/>
    <w:rsid w:val="00740443"/>
    <w:rsid w:val="0074044F"/>
    <w:rsid w:val="0074048C"/>
    <w:rsid w:val="007405CB"/>
    <w:rsid w:val="00740665"/>
    <w:rsid w:val="00740AC4"/>
    <w:rsid w:val="00740ACD"/>
    <w:rsid w:val="00740D78"/>
    <w:rsid w:val="0074150F"/>
    <w:rsid w:val="00741670"/>
    <w:rsid w:val="0074191D"/>
    <w:rsid w:val="00741E74"/>
    <w:rsid w:val="0074258D"/>
    <w:rsid w:val="007425BA"/>
    <w:rsid w:val="00742755"/>
    <w:rsid w:val="0074284E"/>
    <w:rsid w:val="00742880"/>
    <w:rsid w:val="00742A34"/>
    <w:rsid w:val="00742BBA"/>
    <w:rsid w:val="00742CC2"/>
    <w:rsid w:val="00742FC8"/>
    <w:rsid w:val="00743014"/>
    <w:rsid w:val="0074310D"/>
    <w:rsid w:val="00743158"/>
    <w:rsid w:val="00743579"/>
    <w:rsid w:val="0074391D"/>
    <w:rsid w:val="00744079"/>
    <w:rsid w:val="00744311"/>
    <w:rsid w:val="007443AA"/>
    <w:rsid w:val="00744934"/>
    <w:rsid w:val="00744D40"/>
    <w:rsid w:val="007450D5"/>
    <w:rsid w:val="00745213"/>
    <w:rsid w:val="00745230"/>
    <w:rsid w:val="00745662"/>
    <w:rsid w:val="00745913"/>
    <w:rsid w:val="0074591B"/>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47FE5"/>
    <w:rsid w:val="0075006A"/>
    <w:rsid w:val="00750285"/>
    <w:rsid w:val="007504C7"/>
    <w:rsid w:val="007507B8"/>
    <w:rsid w:val="00750C8E"/>
    <w:rsid w:val="00750D92"/>
    <w:rsid w:val="00750E78"/>
    <w:rsid w:val="0075113A"/>
    <w:rsid w:val="007517F7"/>
    <w:rsid w:val="00751DF6"/>
    <w:rsid w:val="00752044"/>
    <w:rsid w:val="00752353"/>
    <w:rsid w:val="00752557"/>
    <w:rsid w:val="00752642"/>
    <w:rsid w:val="00752754"/>
    <w:rsid w:val="00752946"/>
    <w:rsid w:val="00752996"/>
    <w:rsid w:val="00752B66"/>
    <w:rsid w:val="00752D3A"/>
    <w:rsid w:val="00752F6E"/>
    <w:rsid w:val="007534BD"/>
    <w:rsid w:val="007534EA"/>
    <w:rsid w:val="007534EB"/>
    <w:rsid w:val="00753568"/>
    <w:rsid w:val="007537B9"/>
    <w:rsid w:val="007538E1"/>
    <w:rsid w:val="00754324"/>
    <w:rsid w:val="0075433D"/>
    <w:rsid w:val="00754A06"/>
    <w:rsid w:val="00754BCF"/>
    <w:rsid w:val="00754BDE"/>
    <w:rsid w:val="007550CE"/>
    <w:rsid w:val="007550FA"/>
    <w:rsid w:val="007552B3"/>
    <w:rsid w:val="0075578B"/>
    <w:rsid w:val="007557C6"/>
    <w:rsid w:val="00755925"/>
    <w:rsid w:val="00755F1F"/>
    <w:rsid w:val="007562D1"/>
    <w:rsid w:val="0075637D"/>
    <w:rsid w:val="0075641F"/>
    <w:rsid w:val="00756501"/>
    <w:rsid w:val="0075669C"/>
    <w:rsid w:val="00756766"/>
    <w:rsid w:val="00756D9B"/>
    <w:rsid w:val="00756E72"/>
    <w:rsid w:val="00757231"/>
    <w:rsid w:val="007576E8"/>
    <w:rsid w:val="00757D4A"/>
    <w:rsid w:val="00757F96"/>
    <w:rsid w:val="007600A2"/>
    <w:rsid w:val="0076041D"/>
    <w:rsid w:val="007604E1"/>
    <w:rsid w:val="00760CD5"/>
    <w:rsid w:val="007610FA"/>
    <w:rsid w:val="0076112B"/>
    <w:rsid w:val="007616E4"/>
    <w:rsid w:val="007617CC"/>
    <w:rsid w:val="007618A3"/>
    <w:rsid w:val="00761A7B"/>
    <w:rsid w:val="00761D05"/>
    <w:rsid w:val="00761E11"/>
    <w:rsid w:val="00762109"/>
    <w:rsid w:val="007621E3"/>
    <w:rsid w:val="007623E1"/>
    <w:rsid w:val="0076263E"/>
    <w:rsid w:val="0076287F"/>
    <w:rsid w:val="007629C0"/>
    <w:rsid w:val="00762A28"/>
    <w:rsid w:val="00762A4B"/>
    <w:rsid w:val="00762A4C"/>
    <w:rsid w:val="00762BCA"/>
    <w:rsid w:val="00762C60"/>
    <w:rsid w:val="00762E52"/>
    <w:rsid w:val="00762F20"/>
    <w:rsid w:val="00763091"/>
    <w:rsid w:val="00763278"/>
    <w:rsid w:val="00763360"/>
    <w:rsid w:val="007633B8"/>
    <w:rsid w:val="007633D9"/>
    <w:rsid w:val="00763426"/>
    <w:rsid w:val="007634A9"/>
    <w:rsid w:val="007634D8"/>
    <w:rsid w:val="007636DC"/>
    <w:rsid w:val="00763999"/>
    <w:rsid w:val="00763B7F"/>
    <w:rsid w:val="007645FD"/>
    <w:rsid w:val="007646E5"/>
    <w:rsid w:val="00764925"/>
    <w:rsid w:val="007649EB"/>
    <w:rsid w:val="00764A1F"/>
    <w:rsid w:val="00764A9A"/>
    <w:rsid w:val="00764CFE"/>
    <w:rsid w:val="00764FAF"/>
    <w:rsid w:val="007651D7"/>
    <w:rsid w:val="00765216"/>
    <w:rsid w:val="007654BF"/>
    <w:rsid w:val="007655D9"/>
    <w:rsid w:val="007657FA"/>
    <w:rsid w:val="007658DB"/>
    <w:rsid w:val="00765956"/>
    <w:rsid w:val="0076595E"/>
    <w:rsid w:val="00765AA7"/>
    <w:rsid w:val="00765E84"/>
    <w:rsid w:val="00765F2C"/>
    <w:rsid w:val="0076633D"/>
    <w:rsid w:val="0076641B"/>
    <w:rsid w:val="00766734"/>
    <w:rsid w:val="007668A6"/>
    <w:rsid w:val="007669BB"/>
    <w:rsid w:val="00766A89"/>
    <w:rsid w:val="00766CD5"/>
    <w:rsid w:val="00766EE1"/>
    <w:rsid w:val="00766F1A"/>
    <w:rsid w:val="007672C5"/>
    <w:rsid w:val="00767481"/>
    <w:rsid w:val="00767608"/>
    <w:rsid w:val="00767CD5"/>
    <w:rsid w:val="00767D4E"/>
    <w:rsid w:val="007701C4"/>
    <w:rsid w:val="007701D9"/>
    <w:rsid w:val="0077028B"/>
    <w:rsid w:val="0077034A"/>
    <w:rsid w:val="00770474"/>
    <w:rsid w:val="00770751"/>
    <w:rsid w:val="00770FC3"/>
    <w:rsid w:val="0077121A"/>
    <w:rsid w:val="0077145F"/>
    <w:rsid w:val="007714AD"/>
    <w:rsid w:val="0077152B"/>
    <w:rsid w:val="007716DA"/>
    <w:rsid w:val="00771911"/>
    <w:rsid w:val="007719E9"/>
    <w:rsid w:val="00771B37"/>
    <w:rsid w:val="00771B6E"/>
    <w:rsid w:val="00771DC4"/>
    <w:rsid w:val="007720C8"/>
    <w:rsid w:val="00772203"/>
    <w:rsid w:val="007724DC"/>
    <w:rsid w:val="00772839"/>
    <w:rsid w:val="0077290F"/>
    <w:rsid w:val="007729A1"/>
    <w:rsid w:val="00772B7D"/>
    <w:rsid w:val="00772E25"/>
    <w:rsid w:val="00773244"/>
    <w:rsid w:val="007734A8"/>
    <w:rsid w:val="007734DA"/>
    <w:rsid w:val="007738A6"/>
    <w:rsid w:val="007738F7"/>
    <w:rsid w:val="00773AA5"/>
    <w:rsid w:val="00773C5B"/>
    <w:rsid w:val="00773E21"/>
    <w:rsid w:val="00774080"/>
    <w:rsid w:val="007742FA"/>
    <w:rsid w:val="0077464E"/>
    <w:rsid w:val="0077465F"/>
    <w:rsid w:val="0077478E"/>
    <w:rsid w:val="00774830"/>
    <w:rsid w:val="00774867"/>
    <w:rsid w:val="00774A40"/>
    <w:rsid w:val="00774E40"/>
    <w:rsid w:val="007752AB"/>
    <w:rsid w:val="00775986"/>
    <w:rsid w:val="00775A86"/>
    <w:rsid w:val="00775DE8"/>
    <w:rsid w:val="007761D5"/>
    <w:rsid w:val="00776402"/>
    <w:rsid w:val="00776AD2"/>
    <w:rsid w:val="00776D9C"/>
    <w:rsid w:val="0077784E"/>
    <w:rsid w:val="0077790B"/>
    <w:rsid w:val="00777AA3"/>
    <w:rsid w:val="00777F2E"/>
    <w:rsid w:val="00780246"/>
    <w:rsid w:val="00780423"/>
    <w:rsid w:val="0078042E"/>
    <w:rsid w:val="00780503"/>
    <w:rsid w:val="00780CFE"/>
    <w:rsid w:val="00780D5E"/>
    <w:rsid w:val="00780F6C"/>
    <w:rsid w:val="007811F2"/>
    <w:rsid w:val="0078170D"/>
    <w:rsid w:val="00781795"/>
    <w:rsid w:val="007818F5"/>
    <w:rsid w:val="00781A53"/>
    <w:rsid w:val="00781C0A"/>
    <w:rsid w:val="007820A9"/>
    <w:rsid w:val="0078215E"/>
    <w:rsid w:val="0078256B"/>
    <w:rsid w:val="0078265A"/>
    <w:rsid w:val="00782773"/>
    <w:rsid w:val="00782820"/>
    <w:rsid w:val="00782874"/>
    <w:rsid w:val="00782A5A"/>
    <w:rsid w:val="00782A6A"/>
    <w:rsid w:val="00782B9C"/>
    <w:rsid w:val="00782D68"/>
    <w:rsid w:val="00782DD6"/>
    <w:rsid w:val="0078344C"/>
    <w:rsid w:val="0078346C"/>
    <w:rsid w:val="0078347D"/>
    <w:rsid w:val="007838CA"/>
    <w:rsid w:val="0078395B"/>
    <w:rsid w:val="00783971"/>
    <w:rsid w:val="00783980"/>
    <w:rsid w:val="007844B4"/>
    <w:rsid w:val="00784BCE"/>
    <w:rsid w:val="00784C3E"/>
    <w:rsid w:val="00784CB4"/>
    <w:rsid w:val="00784F38"/>
    <w:rsid w:val="007850A1"/>
    <w:rsid w:val="00785616"/>
    <w:rsid w:val="00785C36"/>
    <w:rsid w:val="00786182"/>
    <w:rsid w:val="0078623A"/>
    <w:rsid w:val="0078665C"/>
    <w:rsid w:val="00786A15"/>
    <w:rsid w:val="00786A20"/>
    <w:rsid w:val="00787297"/>
    <w:rsid w:val="0078732B"/>
    <w:rsid w:val="0078768A"/>
    <w:rsid w:val="0078776F"/>
    <w:rsid w:val="00787D2C"/>
    <w:rsid w:val="00787D32"/>
    <w:rsid w:val="00790305"/>
    <w:rsid w:val="00790609"/>
    <w:rsid w:val="00790898"/>
    <w:rsid w:val="007908A0"/>
    <w:rsid w:val="007909DD"/>
    <w:rsid w:val="00790BF2"/>
    <w:rsid w:val="00790F3B"/>
    <w:rsid w:val="007914B6"/>
    <w:rsid w:val="0079150E"/>
    <w:rsid w:val="0079152F"/>
    <w:rsid w:val="0079178F"/>
    <w:rsid w:val="00791B01"/>
    <w:rsid w:val="00791B35"/>
    <w:rsid w:val="00791C17"/>
    <w:rsid w:val="007922E5"/>
    <w:rsid w:val="007922F3"/>
    <w:rsid w:val="007926A4"/>
    <w:rsid w:val="007926A8"/>
    <w:rsid w:val="0079273E"/>
    <w:rsid w:val="00792AC8"/>
    <w:rsid w:val="00792BAA"/>
    <w:rsid w:val="00792FA2"/>
    <w:rsid w:val="00793012"/>
    <w:rsid w:val="00793187"/>
    <w:rsid w:val="007932BE"/>
    <w:rsid w:val="0079394D"/>
    <w:rsid w:val="00793C2A"/>
    <w:rsid w:val="00793F80"/>
    <w:rsid w:val="00794E88"/>
    <w:rsid w:val="007952D3"/>
    <w:rsid w:val="00795418"/>
    <w:rsid w:val="00795841"/>
    <w:rsid w:val="00795B13"/>
    <w:rsid w:val="00795B97"/>
    <w:rsid w:val="00795D36"/>
    <w:rsid w:val="00795DB1"/>
    <w:rsid w:val="007961B6"/>
    <w:rsid w:val="007963FF"/>
    <w:rsid w:val="0079646F"/>
    <w:rsid w:val="00796950"/>
    <w:rsid w:val="00796DAE"/>
    <w:rsid w:val="00796EB3"/>
    <w:rsid w:val="00797006"/>
    <w:rsid w:val="007972F5"/>
    <w:rsid w:val="0079751F"/>
    <w:rsid w:val="007975B9"/>
    <w:rsid w:val="00797748"/>
    <w:rsid w:val="00797773"/>
    <w:rsid w:val="007977D1"/>
    <w:rsid w:val="007977E8"/>
    <w:rsid w:val="007978A5"/>
    <w:rsid w:val="00797B77"/>
    <w:rsid w:val="00797B97"/>
    <w:rsid w:val="00797E08"/>
    <w:rsid w:val="00797E5F"/>
    <w:rsid w:val="00797EA2"/>
    <w:rsid w:val="00797FFA"/>
    <w:rsid w:val="007A0080"/>
    <w:rsid w:val="007A0272"/>
    <w:rsid w:val="007A02E8"/>
    <w:rsid w:val="007A0A03"/>
    <w:rsid w:val="007A0B0B"/>
    <w:rsid w:val="007A0BB9"/>
    <w:rsid w:val="007A10EC"/>
    <w:rsid w:val="007A11B3"/>
    <w:rsid w:val="007A12F9"/>
    <w:rsid w:val="007A1330"/>
    <w:rsid w:val="007A1355"/>
    <w:rsid w:val="007A17D8"/>
    <w:rsid w:val="007A1881"/>
    <w:rsid w:val="007A1B48"/>
    <w:rsid w:val="007A1D69"/>
    <w:rsid w:val="007A1E38"/>
    <w:rsid w:val="007A1FA9"/>
    <w:rsid w:val="007A20A0"/>
    <w:rsid w:val="007A2169"/>
    <w:rsid w:val="007A272E"/>
    <w:rsid w:val="007A2780"/>
    <w:rsid w:val="007A2A85"/>
    <w:rsid w:val="007A2B74"/>
    <w:rsid w:val="007A2D58"/>
    <w:rsid w:val="007A308D"/>
    <w:rsid w:val="007A32A1"/>
    <w:rsid w:val="007A3496"/>
    <w:rsid w:val="007A34ED"/>
    <w:rsid w:val="007A366B"/>
    <w:rsid w:val="007A36D1"/>
    <w:rsid w:val="007A36E5"/>
    <w:rsid w:val="007A387C"/>
    <w:rsid w:val="007A38D3"/>
    <w:rsid w:val="007A3A77"/>
    <w:rsid w:val="007A3BDE"/>
    <w:rsid w:val="007A3D3A"/>
    <w:rsid w:val="007A40FE"/>
    <w:rsid w:val="007A4160"/>
    <w:rsid w:val="007A4193"/>
    <w:rsid w:val="007A41FF"/>
    <w:rsid w:val="007A488A"/>
    <w:rsid w:val="007A498F"/>
    <w:rsid w:val="007A49C9"/>
    <w:rsid w:val="007A4BE7"/>
    <w:rsid w:val="007A4C0D"/>
    <w:rsid w:val="007A504A"/>
    <w:rsid w:val="007A509B"/>
    <w:rsid w:val="007A513E"/>
    <w:rsid w:val="007A5184"/>
    <w:rsid w:val="007A5248"/>
    <w:rsid w:val="007A5B64"/>
    <w:rsid w:val="007A5C00"/>
    <w:rsid w:val="007A5CD7"/>
    <w:rsid w:val="007A5DE3"/>
    <w:rsid w:val="007A5F58"/>
    <w:rsid w:val="007A63A7"/>
    <w:rsid w:val="007A6441"/>
    <w:rsid w:val="007A65AB"/>
    <w:rsid w:val="007A65B8"/>
    <w:rsid w:val="007A6762"/>
    <w:rsid w:val="007A67B5"/>
    <w:rsid w:val="007A69E7"/>
    <w:rsid w:val="007A70F9"/>
    <w:rsid w:val="007A7306"/>
    <w:rsid w:val="007A7533"/>
    <w:rsid w:val="007A7696"/>
    <w:rsid w:val="007A77E4"/>
    <w:rsid w:val="007A7AFD"/>
    <w:rsid w:val="007B001C"/>
    <w:rsid w:val="007B019E"/>
    <w:rsid w:val="007B027A"/>
    <w:rsid w:val="007B02E1"/>
    <w:rsid w:val="007B06C6"/>
    <w:rsid w:val="007B072B"/>
    <w:rsid w:val="007B0906"/>
    <w:rsid w:val="007B0AB2"/>
    <w:rsid w:val="007B0DC2"/>
    <w:rsid w:val="007B0ED1"/>
    <w:rsid w:val="007B103C"/>
    <w:rsid w:val="007B1107"/>
    <w:rsid w:val="007B138A"/>
    <w:rsid w:val="007B19DA"/>
    <w:rsid w:val="007B1A63"/>
    <w:rsid w:val="007B1A88"/>
    <w:rsid w:val="007B1ACF"/>
    <w:rsid w:val="007B1BC8"/>
    <w:rsid w:val="007B1F07"/>
    <w:rsid w:val="007B203F"/>
    <w:rsid w:val="007B20C4"/>
    <w:rsid w:val="007B2113"/>
    <w:rsid w:val="007B2167"/>
    <w:rsid w:val="007B2284"/>
    <w:rsid w:val="007B23E3"/>
    <w:rsid w:val="007B2402"/>
    <w:rsid w:val="007B24E7"/>
    <w:rsid w:val="007B265F"/>
    <w:rsid w:val="007B2916"/>
    <w:rsid w:val="007B31B8"/>
    <w:rsid w:val="007B32F3"/>
    <w:rsid w:val="007B32FE"/>
    <w:rsid w:val="007B37CC"/>
    <w:rsid w:val="007B39C3"/>
    <w:rsid w:val="007B3D22"/>
    <w:rsid w:val="007B3D3A"/>
    <w:rsid w:val="007B3DAC"/>
    <w:rsid w:val="007B43AE"/>
    <w:rsid w:val="007B4BD1"/>
    <w:rsid w:val="007B4C63"/>
    <w:rsid w:val="007B4CF0"/>
    <w:rsid w:val="007B4D0D"/>
    <w:rsid w:val="007B4D55"/>
    <w:rsid w:val="007B4D72"/>
    <w:rsid w:val="007B4D76"/>
    <w:rsid w:val="007B4E5D"/>
    <w:rsid w:val="007B58FF"/>
    <w:rsid w:val="007B5CC5"/>
    <w:rsid w:val="007B5DE6"/>
    <w:rsid w:val="007B625F"/>
    <w:rsid w:val="007B657B"/>
    <w:rsid w:val="007B6A49"/>
    <w:rsid w:val="007B6B8D"/>
    <w:rsid w:val="007B6B9B"/>
    <w:rsid w:val="007B6C1F"/>
    <w:rsid w:val="007B6C7A"/>
    <w:rsid w:val="007B6F7A"/>
    <w:rsid w:val="007B6FB2"/>
    <w:rsid w:val="007B6FEC"/>
    <w:rsid w:val="007B703D"/>
    <w:rsid w:val="007B7074"/>
    <w:rsid w:val="007B7090"/>
    <w:rsid w:val="007B73D6"/>
    <w:rsid w:val="007B7612"/>
    <w:rsid w:val="007B77A3"/>
    <w:rsid w:val="007B77E6"/>
    <w:rsid w:val="007B7899"/>
    <w:rsid w:val="007B7C4F"/>
    <w:rsid w:val="007B7FC4"/>
    <w:rsid w:val="007C039D"/>
    <w:rsid w:val="007C04FE"/>
    <w:rsid w:val="007C0567"/>
    <w:rsid w:val="007C0725"/>
    <w:rsid w:val="007C08FF"/>
    <w:rsid w:val="007C0ACF"/>
    <w:rsid w:val="007C0AD1"/>
    <w:rsid w:val="007C0AE0"/>
    <w:rsid w:val="007C0B51"/>
    <w:rsid w:val="007C0EB0"/>
    <w:rsid w:val="007C0EEB"/>
    <w:rsid w:val="007C101A"/>
    <w:rsid w:val="007C1259"/>
    <w:rsid w:val="007C1650"/>
    <w:rsid w:val="007C172B"/>
    <w:rsid w:val="007C1754"/>
    <w:rsid w:val="007C189C"/>
    <w:rsid w:val="007C1EA7"/>
    <w:rsid w:val="007C21DC"/>
    <w:rsid w:val="007C21E4"/>
    <w:rsid w:val="007C2910"/>
    <w:rsid w:val="007C2CAC"/>
    <w:rsid w:val="007C2CDE"/>
    <w:rsid w:val="007C2CF7"/>
    <w:rsid w:val="007C3629"/>
    <w:rsid w:val="007C3762"/>
    <w:rsid w:val="007C3815"/>
    <w:rsid w:val="007C388D"/>
    <w:rsid w:val="007C3BB6"/>
    <w:rsid w:val="007C3BCF"/>
    <w:rsid w:val="007C3CD6"/>
    <w:rsid w:val="007C3D86"/>
    <w:rsid w:val="007C4152"/>
    <w:rsid w:val="007C4316"/>
    <w:rsid w:val="007C4481"/>
    <w:rsid w:val="007C49E1"/>
    <w:rsid w:val="007C4F79"/>
    <w:rsid w:val="007C4FA0"/>
    <w:rsid w:val="007C50E6"/>
    <w:rsid w:val="007C5652"/>
    <w:rsid w:val="007C576A"/>
    <w:rsid w:val="007C5794"/>
    <w:rsid w:val="007C57F9"/>
    <w:rsid w:val="007C594F"/>
    <w:rsid w:val="007C5A92"/>
    <w:rsid w:val="007C5DE9"/>
    <w:rsid w:val="007C61A9"/>
    <w:rsid w:val="007C6359"/>
    <w:rsid w:val="007C6496"/>
    <w:rsid w:val="007C6A49"/>
    <w:rsid w:val="007C6ACF"/>
    <w:rsid w:val="007C6C65"/>
    <w:rsid w:val="007C6E21"/>
    <w:rsid w:val="007C6E4C"/>
    <w:rsid w:val="007C7038"/>
    <w:rsid w:val="007C735E"/>
    <w:rsid w:val="007C79F6"/>
    <w:rsid w:val="007C7B67"/>
    <w:rsid w:val="007C7C5C"/>
    <w:rsid w:val="007C7EC5"/>
    <w:rsid w:val="007D02C7"/>
    <w:rsid w:val="007D0593"/>
    <w:rsid w:val="007D08A9"/>
    <w:rsid w:val="007D09D7"/>
    <w:rsid w:val="007D0A28"/>
    <w:rsid w:val="007D0B44"/>
    <w:rsid w:val="007D0F4B"/>
    <w:rsid w:val="007D0F97"/>
    <w:rsid w:val="007D1723"/>
    <w:rsid w:val="007D17E2"/>
    <w:rsid w:val="007D1800"/>
    <w:rsid w:val="007D1A70"/>
    <w:rsid w:val="007D1AF5"/>
    <w:rsid w:val="007D1AF6"/>
    <w:rsid w:val="007D233D"/>
    <w:rsid w:val="007D270C"/>
    <w:rsid w:val="007D2AF8"/>
    <w:rsid w:val="007D2CA3"/>
    <w:rsid w:val="007D32D6"/>
    <w:rsid w:val="007D32FF"/>
    <w:rsid w:val="007D36C2"/>
    <w:rsid w:val="007D3B39"/>
    <w:rsid w:val="007D3C03"/>
    <w:rsid w:val="007D3C1F"/>
    <w:rsid w:val="007D3D52"/>
    <w:rsid w:val="007D40A4"/>
    <w:rsid w:val="007D4438"/>
    <w:rsid w:val="007D4543"/>
    <w:rsid w:val="007D4AD4"/>
    <w:rsid w:val="007D4E46"/>
    <w:rsid w:val="007D511F"/>
    <w:rsid w:val="007D52AA"/>
    <w:rsid w:val="007D54F9"/>
    <w:rsid w:val="007D57BC"/>
    <w:rsid w:val="007D57CC"/>
    <w:rsid w:val="007D5B04"/>
    <w:rsid w:val="007D5C62"/>
    <w:rsid w:val="007D5F75"/>
    <w:rsid w:val="007D64F5"/>
    <w:rsid w:val="007D6712"/>
    <w:rsid w:val="007D68D3"/>
    <w:rsid w:val="007D6A54"/>
    <w:rsid w:val="007D6B64"/>
    <w:rsid w:val="007D6BFA"/>
    <w:rsid w:val="007D6DEA"/>
    <w:rsid w:val="007D76A2"/>
    <w:rsid w:val="007D778D"/>
    <w:rsid w:val="007D7950"/>
    <w:rsid w:val="007D7B49"/>
    <w:rsid w:val="007D7C0A"/>
    <w:rsid w:val="007D7C12"/>
    <w:rsid w:val="007E02F3"/>
    <w:rsid w:val="007E0358"/>
    <w:rsid w:val="007E0586"/>
    <w:rsid w:val="007E0D79"/>
    <w:rsid w:val="007E0E58"/>
    <w:rsid w:val="007E0E60"/>
    <w:rsid w:val="007E10F1"/>
    <w:rsid w:val="007E1257"/>
    <w:rsid w:val="007E14AD"/>
    <w:rsid w:val="007E177E"/>
    <w:rsid w:val="007E17BE"/>
    <w:rsid w:val="007E17E4"/>
    <w:rsid w:val="007E18CF"/>
    <w:rsid w:val="007E1C3E"/>
    <w:rsid w:val="007E1CE9"/>
    <w:rsid w:val="007E1E0D"/>
    <w:rsid w:val="007E1E2D"/>
    <w:rsid w:val="007E20C9"/>
    <w:rsid w:val="007E20DA"/>
    <w:rsid w:val="007E214D"/>
    <w:rsid w:val="007E26EA"/>
    <w:rsid w:val="007E27E6"/>
    <w:rsid w:val="007E28FB"/>
    <w:rsid w:val="007E2B93"/>
    <w:rsid w:val="007E2D37"/>
    <w:rsid w:val="007E3086"/>
    <w:rsid w:val="007E36E4"/>
    <w:rsid w:val="007E3984"/>
    <w:rsid w:val="007E3B0B"/>
    <w:rsid w:val="007E4083"/>
    <w:rsid w:val="007E4187"/>
    <w:rsid w:val="007E48B8"/>
    <w:rsid w:val="007E49C5"/>
    <w:rsid w:val="007E4C62"/>
    <w:rsid w:val="007E4CC2"/>
    <w:rsid w:val="007E4CC9"/>
    <w:rsid w:val="007E4DE3"/>
    <w:rsid w:val="007E4EBE"/>
    <w:rsid w:val="007E5302"/>
    <w:rsid w:val="007E5C50"/>
    <w:rsid w:val="007E5D88"/>
    <w:rsid w:val="007E5EA0"/>
    <w:rsid w:val="007E5F37"/>
    <w:rsid w:val="007E6300"/>
    <w:rsid w:val="007E6367"/>
    <w:rsid w:val="007E683D"/>
    <w:rsid w:val="007E6884"/>
    <w:rsid w:val="007E68E1"/>
    <w:rsid w:val="007E6EAB"/>
    <w:rsid w:val="007E6F6A"/>
    <w:rsid w:val="007E714F"/>
    <w:rsid w:val="007E715F"/>
    <w:rsid w:val="007E725F"/>
    <w:rsid w:val="007E7503"/>
    <w:rsid w:val="007E7524"/>
    <w:rsid w:val="007E77CA"/>
    <w:rsid w:val="007E7992"/>
    <w:rsid w:val="007E7BFA"/>
    <w:rsid w:val="007E7F4E"/>
    <w:rsid w:val="007F00FD"/>
    <w:rsid w:val="007F0608"/>
    <w:rsid w:val="007F095C"/>
    <w:rsid w:val="007F097C"/>
    <w:rsid w:val="007F0AD8"/>
    <w:rsid w:val="007F0D60"/>
    <w:rsid w:val="007F0DC8"/>
    <w:rsid w:val="007F1099"/>
    <w:rsid w:val="007F162E"/>
    <w:rsid w:val="007F1EAF"/>
    <w:rsid w:val="007F2314"/>
    <w:rsid w:val="007F234A"/>
    <w:rsid w:val="007F27D6"/>
    <w:rsid w:val="007F2B2C"/>
    <w:rsid w:val="007F2BB6"/>
    <w:rsid w:val="007F2E15"/>
    <w:rsid w:val="007F3171"/>
    <w:rsid w:val="007F31DE"/>
    <w:rsid w:val="007F3422"/>
    <w:rsid w:val="007F3563"/>
    <w:rsid w:val="007F3599"/>
    <w:rsid w:val="007F3E77"/>
    <w:rsid w:val="007F3EAE"/>
    <w:rsid w:val="007F4749"/>
    <w:rsid w:val="007F48D8"/>
    <w:rsid w:val="007F4A39"/>
    <w:rsid w:val="007F4C42"/>
    <w:rsid w:val="007F4E4C"/>
    <w:rsid w:val="007F510B"/>
    <w:rsid w:val="007F54C7"/>
    <w:rsid w:val="007F56D9"/>
    <w:rsid w:val="007F590D"/>
    <w:rsid w:val="007F59FE"/>
    <w:rsid w:val="007F5BF5"/>
    <w:rsid w:val="007F64F1"/>
    <w:rsid w:val="007F67A3"/>
    <w:rsid w:val="007F67B6"/>
    <w:rsid w:val="007F6843"/>
    <w:rsid w:val="007F689F"/>
    <w:rsid w:val="007F68A0"/>
    <w:rsid w:val="007F69DB"/>
    <w:rsid w:val="007F6A7D"/>
    <w:rsid w:val="007F6CAC"/>
    <w:rsid w:val="007F71DC"/>
    <w:rsid w:val="007F7314"/>
    <w:rsid w:val="007F77C3"/>
    <w:rsid w:val="007F7A31"/>
    <w:rsid w:val="007F7A75"/>
    <w:rsid w:val="007F7B69"/>
    <w:rsid w:val="007F7DCE"/>
    <w:rsid w:val="007F7EBF"/>
    <w:rsid w:val="0080043A"/>
    <w:rsid w:val="00800774"/>
    <w:rsid w:val="00800BC2"/>
    <w:rsid w:val="00800BD6"/>
    <w:rsid w:val="00801049"/>
    <w:rsid w:val="008010F4"/>
    <w:rsid w:val="00801404"/>
    <w:rsid w:val="008014EF"/>
    <w:rsid w:val="0080199C"/>
    <w:rsid w:val="00801A51"/>
    <w:rsid w:val="00801B0D"/>
    <w:rsid w:val="00801B7E"/>
    <w:rsid w:val="00801DEC"/>
    <w:rsid w:val="008021CD"/>
    <w:rsid w:val="00802280"/>
    <w:rsid w:val="008022DF"/>
    <w:rsid w:val="00802417"/>
    <w:rsid w:val="00802481"/>
    <w:rsid w:val="00802810"/>
    <w:rsid w:val="00802816"/>
    <w:rsid w:val="00802B75"/>
    <w:rsid w:val="00802C35"/>
    <w:rsid w:val="00802D56"/>
    <w:rsid w:val="00802F3C"/>
    <w:rsid w:val="008033DF"/>
    <w:rsid w:val="00803541"/>
    <w:rsid w:val="008035EF"/>
    <w:rsid w:val="00803676"/>
    <w:rsid w:val="00803ACB"/>
    <w:rsid w:val="00803D0B"/>
    <w:rsid w:val="00803E8C"/>
    <w:rsid w:val="00803F9D"/>
    <w:rsid w:val="00804482"/>
    <w:rsid w:val="0080449C"/>
    <w:rsid w:val="0080459A"/>
    <w:rsid w:val="0080470F"/>
    <w:rsid w:val="008047C3"/>
    <w:rsid w:val="00804A76"/>
    <w:rsid w:val="00804B36"/>
    <w:rsid w:val="00804C67"/>
    <w:rsid w:val="00804D13"/>
    <w:rsid w:val="008051F6"/>
    <w:rsid w:val="00805460"/>
    <w:rsid w:val="00805644"/>
    <w:rsid w:val="008057DD"/>
    <w:rsid w:val="00805CC8"/>
    <w:rsid w:val="00805D99"/>
    <w:rsid w:val="00806114"/>
    <w:rsid w:val="008062FB"/>
    <w:rsid w:val="008064CF"/>
    <w:rsid w:val="008065DE"/>
    <w:rsid w:val="0080660F"/>
    <w:rsid w:val="00806631"/>
    <w:rsid w:val="00806703"/>
    <w:rsid w:val="00806BDA"/>
    <w:rsid w:val="00806D35"/>
    <w:rsid w:val="00806DB5"/>
    <w:rsid w:val="0080708E"/>
    <w:rsid w:val="00807299"/>
    <w:rsid w:val="00807361"/>
    <w:rsid w:val="008073E5"/>
    <w:rsid w:val="00807898"/>
    <w:rsid w:val="008078BB"/>
    <w:rsid w:val="008079A8"/>
    <w:rsid w:val="00807BB3"/>
    <w:rsid w:val="00807BE2"/>
    <w:rsid w:val="00807CA6"/>
    <w:rsid w:val="00807CF7"/>
    <w:rsid w:val="00807D63"/>
    <w:rsid w:val="00807E14"/>
    <w:rsid w:val="00807F5E"/>
    <w:rsid w:val="00810597"/>
    <w:rsid w:val="008106F4"/>
    <w:rsid w:val="0081071F"/>
    <w:rsid w:val="008107FC"/>
    <w:rsid w:val="00810B7B"/>
    <w:rsid w:val="00810D2D"/>
    <w:rsid w:val="008111C6"/>
    <w:rsid w:val="00811210"/>
    <w:rsid w:val="0081171F"/>
    <w:rsid w:val="00811ABA"/>
    <w:rsid w:val="00811ACF"/>
    <w:rsid w:val="00811B13"/>
    <w:rsid w:val="00811D04"/>
    <w:rsid w:val="00811DF5"/>
    <w:rsid w:val="00811FEF"/>
    <w:rsid w:val="008120DD"/>
    <w:rsid w:val="00812509"/>
    <w:rsid w:val="00812806"/>
    <w:rsid w:val="00812880"/>
    <w:rsid w:val="00812B40"/>
    <w:rsid w:val="00812D7F"/>
    <w:rsid w:val="00812EAA"/>
    <w:rsid w:val="00813347"/>
    <w:rsid w:val="0081334E"/>
    <w:rsid w:val="008136F1"/>
    <w:rsid w:val="0081384D"/>
    <w:rsid w:val="00813F97"/>
    <w:rsid w:val="00814113"/>
    <w:rsid w:val="008141AD"/>
    <w:rsid w:val="00814314"/>
    <w:rsid w:val="0081444E"/>
    <w:rsid w:val="00814578"/>
    <w:rsid w:val="0081485C"/>
    <w:rsid w:val="00814937"/>
    <w:rsid w:val="0081498C"/>
    <w:rsid w:val="00814A65"/>
    <w:rsid w:val="00814C38"/>
    <w:rsid w:val="00814E4E"/>
    <w:rsid w:val="008150DA"/>
    <w:rsid w:val="00815274"/>
    <w:rsid w:val="0081549F"/>
    <w:rsid w:val="008157D6"/>
    <w:rsid w:val="00815A37"/>
    <w:rsid w:val="00815CC1"/>
    <w:rsid w:val="00815E20"/>
    <w:rsid w:val="00816A28"/>
    <w:rsid w:val="00816A54"/>
    <w:rsid w:val="00816D21"/>
    <w:rsid w:val="00816E87"/>
    <w:rsid w:val="00817912"/>
    <w:rsid w:val="00817D37"/>
    <w:rsid w:val="00817D39"/>
    <w:rsid w:val="00817DA7"/>
    <w:rsid w:val="00820342"/>
    <w:rsid w:val="0082035D"/>
    <w:rsid w:val="0082039E"/>
    <w:rsid w:val="008203EC"/>
    <w:rsid w:val="0082040A"/>
    <w:rsid w:val="0082044A"/>
    <w:rsid w:val="00820A81"/>
    <w:rsid w:val="00820C2E"/>
    <w:rsid w:val="00820CE4"/>
    <w:rsid w:val="008210D5"/>
    <w:rsid w:val="00821547"/>
    <w:rsid w:val="008217FE"/>
    <w:rsid w:val="0082195B"/>
    <w:rsid w:val="00821D78"/>
    <w:rsid w:val="0082251E"/>
    <w:rsid w:val="00822C9B"/>
    <w:rsid w:val="00822D28"/>
    <w:rsid w:val="00822EEF"/>
    <w:rsid w:val="00822F6D"/>
    <w:rsid w:val="008231B0"/>
    <w:rsid w:val="00823244"/>
    <w:rsid w:val="008238CE"/>
    <w:rsid w:val="008238EE"/>
    <w:rsid w:val="00823F03"/>
    <w:rsid w:val="008240AE"/>
    <w:rsid w:val="00824643"/>
    <w:rsid w:val="00824BAA"/>
    <w:rsid w:val="00824D0A"/>
    <w:rsid w:val="00825220"/>
    <w:rsid w:val="00825308"/>
    <w:rsid w:val="00825BCA"/>
    <w:rsid w:val="00825CF0"/>
    <w:rsid w:val="00825DEC"/>
    <w:rsid w:val="00825DFA"/>
    <w:rsid w:val="00825EA6"/>
    <w:rsid w:val="00825F1E"/>
    <w:rsid w:val="0082705A"/>
    <w:rsid w:val="0082706A"/>
    <w:rsid w:val="0082709F"/>
    <w:rsid w:val="00827576"/>
    <w:rsid w:val="00827648"/>
    <w:rsid w:val="00827BF4"/>
    <w:rsid w:val="00827F24"/>
    <w:rsid w:val="008300DF"/>
    <w:rsid w:val="008302D0"/>
    <w:rsid w:val="00830379"/>
    <w:rsid w:val="008304BB"/>
    <w:rsid w:val="008309DD"/>
    <w:rsid w:val="008309F7"/>
    <w:rsid w:val="00830D7D"/>
    <w:rsid w:val="008310C9"/>
    <w:rsid w:val="008312F4"/>
    <w:rsid w:val="00831396"/>
    <w:rsid w:val="008319B5"/>
    <w:rsid w:val="008319C0"/>
    <w:rsid w:val="00831C24"/>
    <w:rsid w:val="00831D64"/>
    <w:rsid w:val="00832551"/>
    <w:rsid w:val="0083266E"/>
    <w:rsid w:val="00832761"/>
    <w:rsid w:val="00832866"/>
    <w:rsid w:val="00832B80"/>
    <w:rsid w:val="00832C77"/>
    <w:rsid w:val="00832E1A"/>
    <w:rsid w:val="008335AD"/>
    <w:rsid w:val="00833DBD"/>
    <w:rsid w:val="0083435F"/>
    <w:rsid w:val="008343E9"/>
    <w:rsid w:val="0083453D"/>
    <w:rsid w:val="008345B4"/>
    <w:rsid w:val="0083471E"/>
    <w:rsid w:val="0083489C"/>
    <w:rsid w:val="00834A71"/>
    <w:rsid w:val="00834AA4"/>
    <w:rsid w:val="00834AE2"/>
    <w:rsid w:val="00834F34"/>
    <w:rsid w:val="00835033"/>
    <w:rsid w:val="00835343"/>
    <w:rsid w:val="00835634"/>
    <w:rsid w:val="008356BE"/>
    <w:rsid w:val="008358D4"/>
    <w:rsid w:val="00835C6C"/>
    <w:rsid w:val="00835C98"/>
    <w:rsid w:val="00835D7E"/>
    <w:rsid w:val="00835E6F"/>
    <w:rsid w:val="00835FA8"/>
    <w:rsid w:val="00836030"/>
    <w:rsid w:val="008360B4"/>
    <w:rsid w:val="008360F7"/>
    <w:rsid w:val="00836741"/>
    <w:rsid w:val="008369C8"/>
    <w:rsid w:val="00836C21"/>
    <w:rsid w:val="00836D14"/>
    <w:rsid w:val="00836F79"/>
    <w:rsid w:val="0083761A"/>
    <w:rsid w:val="008379AA"/>
    <w:rsid w:val="00837BDF"/>
    <w:rsid w:val="00837CB1"/>
    <w:rsid w:val="00840027"/>
    <w:rsid w:val="00840070"/>
    <w:rsid w:val="008400EA"/>
    <w:rsid w:val="008404FC"/>
    <w:rsid w:val="00840550"/>
    <w:rsid w:val="008408DA"/>
    <w:rsid w:val="00840EB0"/>
    <w:rsid w:val="00841620"/>
    <w:rsid w:val="008416A3"/>
    <w:rsid w:val="00841776"/>
    <w:rsid w:val="00841935"/>
    <w:rsid w:val="008419E5"/>
    <w:rsid w:val="00841A67"/>
    <w:rsid w:val="00841E5E"/>
    <w:rsid w:val="00841F0C"/>
    <w:rsid w:val="00841F5E"/>
    <w:rsid w:val="008420CA"/>
    <w:rsid w:val="00842193"/>
    <w:rsid w:val="008421BE"/>
    <w:rsid w:val="00842313"/>
    <w:rsid w:val="008424DE"/>
    <w:rsid w:val="00842B93"/>
    <w:rsid w:val="00843052"/>
    <w:rsid w:val="0084344F"/>
    <w:rsid w:val="0084375A"/>
    <w:rsid w:val="00843A19"/>
    <w:rsid w:val="00843A20"/>
    <w:rsid w:val="00843A94"/>
    <w:rsid w:val="00843C73"/>
    <w:rsid w:val="00843DCA"/>
    <w:rsid w:val="00843EC1"/>
    <w:rsid w:val="00843FF3"/>
    <w:rsid w:val="008442AA"/>
    <w:rsid w:val="00844342"/>
    <w:rsid w:val="008444A5"/>
    <w:rsid w:val="008444B2"/>
    <w:rsid w:val="00844707"/>
    <w:rsid w:val="008447D4"/>
    <w:rsid w:val="00844993"/>
    <w:rsid w:val="00844DC3"/>
    <w:rsid w:val="00844E15"/>
    <w:rsid w:val="00844E79"/>
    <w:rsid w:val="00844EE1"/>
    <w:rsid w:val="00845446"/>
    <w:rsid w:val="0084544C"/>
    <w:rsid w:val="00845576"/>
    <w:rsid w:val="00845BC9"/>
    <w:rsid w:val="00845DE7"/>
    <w:rsid w:val="00845E47"/>
    <w:rsid w:val="00845EE2"/>
    <w:rsid w:val="00845F81"/>
    <w:rsid w:val="00846135"/>
    <w:rsid w:val="0084634C"/>
    <w:rsid w:val="008463D6"/>
    <w:rsid w:val="008464B6"/>
    <w:rsid w:val="00846678"/>
    <w:rsid w:val="00846AA5"/>
    <w:rsid w:val="00846B8A"/>
    <w:rsid w:val="00846FB9"/>
    <w:rsid w:val="0084745D"/>
    <w:rsid w:val="00847AF9"/>
    <w:rsid w:val="00847FC9"/>
    <w:rsid w:val="00850434"/>
    <w:rsid w:val="008505FF"/>
    <w:rsid w:val="00850683"/>
    <w:rsid w:val="00850C2A"/>
    <w:rsid w:val="00850C96"/>
    <w:rsid w:val="00850DEB"/>
    <w:rsid w:val="00851342"/>
    <w:rsid w:val="00851805"/>
    <w:rsid w:val="00851DA2"/>
    <w:rsid w:val="00852091"/>
    <w:rsid w:val="008521C8"/>
    <w:rsid w:val="008521F8"/>
    <w:rsid w:val="008522D6"/>
    <w:rsid w:val="008527BC"/>
    <w:rsid w:val="0085323B"/>
    <w:rsid w:val="00853437"/>
    <w:rsid w:val="008534C4"/>
    <w:rsid w:val="0085375C"/>
    <w:rsid w:val="0085389D"/>
    <w:rsid w:val="00853B1F"/>
    <w:rsid w:val="00853B34"/>
    <w:rsid w:val="00853B7D"/>
    <w:rsid w:val="00853DB6"/>
    <w:rsid w:val="00853EFA"/>
    <w:rsid w:val="008541A1"/>
    <w:rsid w:val="0085432C"/>
    <w:rsid w:val="0085463E"/>
    <w:rsid w:val="0085483D"/>
    <w:rsid w:val="00854DEB"/>
    <w:rsid w:val="00854E31"/>
    <w:rsid w:val="00854EDF"/>
    <w:rsid w:val="008551B7"/>
    <w:rsid w:val="00855223"/>
    <w:rsid w:val="008553B8"/>
    <w:rsid w:val="008553C5"/>
    <w:rsid w:val="008558BA"/>
    <w:rsid w:val="00855DE3"/>
    <w:rsid w:val="008560C8"/>
    <w:rsid w:val="008562AC"/>
    <w:rsid w:val="00856411"/>
    <w:rsid w:val="00856CEA"/>
    <w:rsid w:val="00856E60"/>
    <w:rsid w:val="00857058"/>
    <w:rsid w:val="008573B4"/>
    <w:rsid w:val="008577E6"/>
    <w:rsid w:val="00857B70"/>
    <w:rsid w:val="00860018"/>
    <w:rsid w:val="00860041"/>
    <w:rsid w:val="008600B6"/>
    <w:rsid w:val="00860361"/>
    <w:rsid w:val="0086040A"/>
    <w:rsid w:val="0086076D"/>
    <w:rsid w:val="008609CA"/>
    <w:rsid w:val="00860E9E"/>
    <w:rsid w:val="008615D5"/>
    <w:rsid w:val="00861937"/>
    <w:rsid w:val="00861B7C"/>
    <w:rsid w:val="00861DC4"/>
    <w:rsid w:val="00861EBD"/>
    <w:rsid w:val="008621A5"/>
    <w:rsid w:val="008621AE"/>
    <w:rsid w:val="00862211"/>
    <w:rsid w:val="0086249F"/>
    <w:rsid w:val="0086298E"/>
    <w:rsid w:val="00862BDB"/>
    <w:rsid w:val="00862C45"/>
    <w:rsid w:val="00862D6C"/>
    <w:rsid w:val="00862FE6"/>
    <w:rsid w:val="00862FE8"/>
    <w:rsid w:val="00863079"/>
    <w:rsid w:val="00863390"/>
    <w:rsid w:val="0086364B"/>
    <w:rsid w:val="008638A1"/>
    <w:rsid w:val="00864058"/>
    <w:rsid w:val="00864460"/>
    <w:rsid w:val="00864792"/>
    <w:rsid w:val="00864A6B"/>
    <w:rsid w:val="00864BC8"/>
    <w:rsid w:val="00865101"/>
    <w:rsid w:val="008651A2"/>
    <w:rsid w:val="00865765"/>
    <w:rsid w:val="00866187"/>
    <w:rsid w:val="00866331"/>
    <w:rsid w:val="008669D9"/>
    <w:rsid w:val="00866A3E"/>
    <w:rsid w:val="00866B34"/>
    <w:rsid w:val="00866D47"/>
    <w:rsid w:val="00866E50"/>
    <w:rsid w:val="00866E79"/>
    <w:rsid w:val="0086740B"/>
    <w:rsid w:val="00867512"/>
    <w:rsid w:val="00867650"/>
    <w:rsid w:val="008676F3"/>
    <w:rsid w:val="00867745"/>
    <w:rsid w:val="008678D5"/>
    <w:rsid w:val="00867D7C"/>
    <w:rsid w:val="00867E37"/>
    <w:rsid w:val="00867F7E"/>
    <w:rsid w:val="0087072B"/>
    <w:rsid w:val="00870891"/>
    <w:rsid w:val="008708D8"/>
    <w:rsid w:val="0087128C"/>
    <w:rsid w:val="008714D1"/>
    <w:rsid w:val="008714E7"/>
    <w:rsid w:val="0087156F"/>
    <w:rsid w:val="008716AA"/>
    <w:rsid w:val="00871944"/>
    <w:rsid w:val="00871A4B"/>
    <w:rsid w:val="00871E61"/>
    <w:rsid w:val="00871EED"/>
    <w:rsid w:val="0087204A"/>
    <w:rsid w:val="00872272"/>
    <w:rsid w:val="00872475"/>
    <w:rsid w:val="00872799"/>
    <w:rsid w:val="00872991"/>
    <w:rsid w:val="00872CC6"/>
    <w:rsid w:val="00872EF4"/>
    <w:rsid w:val="00873056"/>
    <w:rsid w:val="00873222"/>
    <w:rsid w:val="00873315"/>
    <w:rsid w:val="00873915"/>
    <w:rsid w:val="008739E6"/>
    <w:rsid w:val="00873AEF"/>
    <w:rsid w:val="00874219"/>
    <w:rsid w:val="0087435A"/>
    <w:rsid w:val="008748B0"/>
    <w:rsid w:val="008748B5"/>
    <w:rsid w:val="00874B11"/>
    <w:rsid w:val="00874C1D"/>
    <w:rsid w:val="008751BC"/>
    <w:rsid w:val="00875551"/>
    <w:rsid w:val="008757A1"/>
    <w:rsid w:val="00875DBF"/>
    <w:rsid w:val="0087643A"/>
    <w:rsid w:val="00876559"/>
    <w:rsid w:val="0087672F"/>
    <w:rsid w:val="008769CF"/>
    <w:rsid w:val="00876D46"/>
    <w:rsid w:val="008770F2"/>
    <w:rsid w:val="008772D0"/>
    <w:rsid w:val="0087753F"/>
    <w:rsid w:val="00877875"/>
    <w:rsid w:val="00877AC4"/>
    <w:rsid w:val="00877C69"/>
    <w:rsid w:val="00877FD5"/>
    <w:rsid w:val="00880007"/>
    <w:rsid w:val="00880150"/>
    <w:rsid w:val="0088040B"/>
    <w:rsid w:val="008804CE"/>
    <w:rsid w:val="008805B7"/>
    <w:rsid w:val="00880782"/>
    <w:rsid w:val="00880ABD"/>
    <w:rsid w:val="00880B7C"/>
    <w:rsid w:val="00880DE3"/>
    <w:rsid w:val="00881284"/>
    <w:rsid w:val="00881445"/>
    <w:rsid w:val="0088184F"/>
    <w:rsid w:val="00881942"/>
    <w:rsid w:val="00881E87"/>
    <w:rsid w:val="00881ECE"/>
    <w:rsid w:val="00881F24"/>
    <w:rsid w:val="00881FAD"/>
    <w:rsid w:val="00882814"/>
    <w:rsid w:val="00882AD4"/>
    <w:rsid w:val="00882EA9"/>
    <w:rsid w:val="00882EC2"/>
    <w:rsid w:val="008833E1"/>
    <w:rsid w:val="00883511"/>
    <w:rsid w:val="00883576"/>
    <w:rsid w:val="00883594"/>
    <w:rsid w:val="008835ED"/>
    <w:rsid w:val="0088386D"/>
    <w:rsid w:val="008839A8"/>
    <w:rsid w:val="008839C3"/>
    <w:rsid w:val="008839C9"/>
    <w:rsid w:val="00883A35"/>
    <w:rsid w:val="00883C42"/>
    <w:rsid w:val="00883CA2"/>
    <w:rsid w:val="00883D12"/>
    <w:rsid w:val="00883DB3"/>
    <w:rsid w:val="00883FCC"/>
    <w:rsid w:val="00884563"/>
    <w:rsid w:val="00884707"/>
    <w:rsid w:val="008847E2"/>
    <w:rsid w:val="0088488B"/>
    <w:rsid w:val="00884978"/>
    <w:rsid w:val="00884C88"/>
    <w:rsid w:val="00884DA3"/>
    <w:rsid w:val="00884E1A"/>
    <w:rsid w:val="00884E3E"/>
    <w:rsid w:val="00885171"/>
    <w:rsid w:val="008852B7"/>
    <w:rsid w:val="008857C8"/>
    <w:rsid w:val="00885BA6"/>
    <w:rsid w:val="00885CF8"/>
    <w:rsid w:val="00885F09"/>
    <w:rsid w:val="00885F48"/>
    <w:rsid w:val="00885FB9"/>
    <w:rsid w:val="00885FDB"/>
    <w:rsid w:val="008860D9"/>
    <w:rsid w:val="008861EB"/>
    <w:rsid w:val="00886222"/>
    <w:rsid w:val="00886736"/>
    <w:rsid w:val="008869FC"/>
    <w:rsid w:val="00886BEF"/>
    <w:rsid w:val="00886D54"/>
    <w:rsid w:val="00886F2B"/>
    <w:rsid w:val="00886F7E"/>
    <w:rsid w:val="00886F82"/>
    <w:rsid w:val="008873B1"/>
    <w:rsid w:val="0088753F"/>
    <w:rsid w:val="0088757B"/>
    <w:rsid w:val="00887996"/>
    <w:rsid w:val="00887C02"/>
    <w:rsid w:val="00887E0E"/>
    <w:rsid w:val="00887E49"/>
    <w:rsid w:val="00890166"/>
    <w:rsid w:val="00890449"/>
    <w:rsid w:val="0089059F"/>
    <w:rsid w:val="008905B7"/>
    <w:rsid w:val="00890DA2"/>
    <w:rsid w:val="00890F2F"/>
    <w:rsid w:val="00891078"/>
    <w:rsid w:val="008911A1"/>
    <w:rsid w:val="008913FB"/>
    <w:rsid w:val="008917A1"/>
    <w:rsid w:val="00891B69"/>
    <w:rsid w:val="00891C6D"/>
    <w:rsid w:val="00891FB1"/>
    <w:rsid w:val="00892347"/>
    <w:rsid w:val="00892479"/>
    <w:rsid w:val="0089283D"/>
    <w:rsid w:val="00892A10"/>
    <w:rsid w:val="00892AD5"/>
    <w:rsid w:val="00892C65"/>
    <w:rsid w:val="0089311F"/>
    <w:rsid w:val="008931A3"/>
    <w:rsid w:val="008932E9"/>
    <w:rsid w:val="0089340F"/>
    <w:rsid w:val="00893433"/>
    <w:rsid w:val="00893471"/>
    <w:rsid w:val="008935AD"/>
    <w:rsid w:val="008936EC"/>
    <w:rsid w:val="00893888"/>
    <w:rsid w:val="00893AAA"/>
    <w:rsid w:val="00893BD6"/>
    <w:rsid w:val="00893C95"/>
    <w:rsid w:val="00893E36"/>
    <w:rsid w:val="00894341"/>
    <w:rsid w:val="0089449E"/>
    <w:rsid w:val="008944D7"/>
    <w:rsid w:val="0089476A"/>
    <w:rsid w:val="00894AC6"/>
    <w:rsid w:val="00894D22"/>
    <w:rsid w:val="00894DAC"/>
    <w:rsid w:val="00895123"/>
    <w:rsid w:val="00895503"/>
    <w:rsid w:val="00895561"/>
    <w:rsid w:val="008955E3"/>
    <w:rsid w:val="008956E0"/>
    <w:rsid w:val="00895784"/>
    <w:rsid w:val="00895960"/>
    <w:rsid w:val="00895AD7"/>
    <w:rsid w:val="00895ECB"/>
    <w:rsid w:val="00895FF0"/>
    <w:rsid w:val="00896222"/>
    <w:rsid w:val="0089628F"/>
    <w:rsid w:val="008962E3"/>
    <w:rsid w:val="0089630A"/>
    <w:rsid w:val="008963FA"/>
    <w:rsid w:val="0089646E"/>
    <w:rsid w:val="008966C7"/>
    <w:rsid w:val="0089671C"/>
    <w:rsid w:val="00896811"/>
    <w:rsid w:val="00896900"/>
    <w:rsid w:val="00896C1C"/>
    <w:rsid w:val="00896DC1"/>
    <w:rsid w:val="00896E9A"/>
    <w:rsid w:val="00897150"/>
    <w:rsid w:val="0089760E"/>
    <w:rsid w:val="008976EC"/>
    <w:rsid w:val="008977FC"/>
    <w:rsid w:val="00897935"/>
    <w:rsid w:val="00897DC5"/>
    <w:rsid w:val="00897DDD"/>
    <w:rsid w:val="008A0333"/>
    <w:rsid w:val="008A04C3"/>
    <w:rsid w:val="008A06CD"/>
    <w:rsid w:val="008A0A9D"/>
    <w:rsid w:val="008A0B13"/>
    <w:rsid w:val="008A0B17"/>
    <w:rsid w:val="008A0D31"/>
    <w:rsid w:val="008A0F5F"/>
    <w:rsid w:val="008A1087"/>
    <w:rsid w:val="008A1150"/>
    <w:rsid w:val="008A1176"/>
    <w:rsid w:val="008A1448"/>
    <w:rsid w:val="008A1BDB"/>
    <w:rsid w:val="008A1EF5"/>
    <w:rsid w:val="008A1FFB"/>
    <w:rsid w:val="008A2916"/>
    <w:rsid w:val="008A2967"/>
    <w:rsid w:val="008A2FF9"/>
    <w:rsid w:val="008A319E"/>
    <w:rsid w:val="008A32C1"/>
    <w:rsid w:val="008A3B11"/>
    <w:rsid w:val="008A3D5B"/>
    <w:rsid w:val="008A3EEA"/>
    <w:rsid w:val="008A3F23"/>
    <w:rsid w:val="008A3FA0"/>
    <w:rsid w:val="008A4088"/>
    <w:rsid w:val="008A44DD"/>
    <w:rsid w:val="008A47C9"/>
    <w:rsid w:val="008A49F4"/>
    <w:rsid w:val="008A4DA0"/>
    <w:rsid w:val="008A4E99"/>
    <w:rsid w:val="008A4F63"/>
    <w:rsid w:val="008A4FEC"/>
    <w:rsid w:val="008A4FFE"/>
    <w:rsid w:val="008A51D1"/>
    <w:rsid w:val="008A5415"/>
    <w:rsid w:val="008A54F7"/>
    <w:rsid w:val="008A5536"/>
    <w:rsid w:val="008A5A27"/>
    <w:rsid w:val="008A60AB"/>
    <w:rsid w:val="008A621F"/>
    <w:rsid w:val="008A636F"/>
    <w:rsid w:val="008A63B3"/>
    <w:rsid w:val="008A63EF"/>
    <w:rsid w:val="008A6555"/>
    <w:rsid w:val="008A6A7B"/>
    <w:rsid w:val="008A722E"/>
    <w:rsid w:val="008A7377"/>
    <w:rsid w:val="008A7407"/>
    <w:rsid w:val="008A7715"/>
    <w:rsid w:val="008A789E"/>
    <w:rsid w:val="008A78A9"/>
    <w:rsid w:val="008A7B05"/>
    <w:rsid w:val="008A7C50"/>
    <w:rsid w:val="008B0423"/>
    <w:rsid w:val="008B05B6"/>
    <w:rsid w:val="008B05E6"/>
    <w:rsid w:val="008B0A27"/>
    <w:rsid w:val="008B0CD9"/>
    <w:rsid w:val="008B0E10"/>
    <w:rsid w:val="008B10B3"/>
    <w:rsid w:val="008B1371"/>
    <w:rsid w:val="008B1858"/>
    <w:rsid w:val="008B1A60"/>
    <w:rsid w:val="008B1CEA"/>
    <w:rsid w:val="008B2022"/>
    <w:rsid w:val="008B21F9"/>
    <w:rsid w:val="008B283B"/>
    <w:rsid w:val="008B2C67"/>
    <w:rsid w:val="008B2C6D"/>
    <w:rsid w:val="008B2D64"/>
    <w:rsid w:val="008B2E7C"/>
    <w:rsid w:val="008B3069"/>
    <w:rsid w:val="008B30A3"/>
    <w:rsid w:val="008B35ED"/>
    <w:rsid w:val="008B379D"/>
    <w:rsid w:val="008B38B2"/>
    <w:rsid w:val="008B3CCA"/>
    <w:rsid w:val="008B3EDB"/>
    <w:rsid w:val="008B3F02"/>
    <w:rsid w:val="008B3F57"/>
    <w:rsid w:val="008B4013"/>
    <w:rsid w:val="008B4273"/>
    <w:rsid w:val="008B43A1"/>
    <w:rsid w:val="008B47F9"/>
    <w:rsid w:val="008B4B5B"/>
    <w:rsid w:val="008B507F"/>
    <w:rsid w:val="008B52C1"/>
    <w:rsid w:val="008B53B4"/>
    <w:rsid w:val="008B5406"/>
    <w:rsid w:val="008B55B6"/>
    <w:rsid w:val="008B56B5"/>
    <w:rsid w:val="008B5B15"/>
    <w:rsid w:val="008B5C1A"/>
    <w:rsid w:val="008B5C36"/>
    <w:rsid w:val="008B5EA1"/>
    <w:rsid w:val="008B5F56"/>
    <w:rsid w:val="008B6034"/>
    <w:rsid w:val="008B6328"/>
    <w:rsid w:val="008B661A"/>
    <w:rsid w:val="008B66E0"/>
    <w:rsid w:val="008B683F"/>
    <w:rsid w:val="008B6C05"/>
    <w:rsid w:val="008B6C5F"/>
    <w:rsid w:val="008B6DFB"/>
    <w:rsid w:val="008B7276"/>
    <w:rsid w:val="008B7297"/>
    <w:rsid w:val="008B7568"/>
    <w:rsid w:val="008B77E9"/>
    <w:rsid w:val="008B7A7D"/>
    <w:rsid w:val="008B7CCF"/>
    <w:rsid w:val="008B7DFA"/>
    <w:rsid w:val="008C019C"/>
    <w:rsid w:val="008C07E0"/>
    <w:rsid w:val="008C0826"/>
    <w:rsid w:val="008C0FFD"/>
    <w:rsid w:val="008C1BAF"/>
    <w:rsid w:val="008C1C9C"/>
    <w:rsid w:val="008C2E50"/>
    <w:rsid w:val="008C2EF5"/>
    <w:rsid w:val="008C3C0D"/>
    <w:rsid w:val="008C3CAF"/>
    <w:rsid w:val="008C3D82"/>
    <w:rsid w:val="008C3E1B"/>
    <w:rsid w:val="008C415B"/>
    <w:rsid w:val="008C44FF"/>
    <w:rsid w:val="008C4539"/>
    <w:rsid w:val="008C4B3E"/>
    <w:rsid w:val="008C4E40"/>
    <w:rsid w:val="008C4EFB"/>
    <w:rsid w:val="008C4F35"/>
    <w:rsid w:val="008C520E"/>
    <w:rsid w:val="008C5362"/>
    <w:rsid w:val="008C5E6A"/>
    <w:rsid w:val="008C63B4"/>
    <w:rsid w:val="008C6637"/>
    <w:rsid w:val="008C684D"/>
    <w:rsid w:val="008C6921"/>
    <w:rsid w:val="008C6F2F"/>
    <w:rsid w:val="008C7624"/>
    <w:rsid w:val="008C7695"/>
    <w:rsid w:val="008C76E1"/>
    <w:rsid w:val="008C7932"/>
    <w:rsid w:val="008D0156"/>
    <w:rsid w:val="008D0186"/>
    <w:rsid w:val="008D073E"/>
    <w:rsid w:val="008D0885"/>
    <w:rsid w:val="008D0CD8"/>
    <w:rsid w:val="008D0CF1"/>
    <w:rsid w:val="008D0E1D"/>
    <w:rsid w:val="008D0EB9"/>
    <w:rsid w:val="008D1255"/>
    <w:rsid w:val="008D17B8"/>
    <w:rsid w:val="008D187A"/>
    <w:rsid w:val="008D1974"/>
    <w:rsid w:val="008D19FC"/>
    <w:rsid w:val="008D1AE9"/>
    <w:rsid w:val="008D1BAF"/>
    <w:rsid w:val="008D1C23"/>
    <w:rsid w:val="008D205B"/>
    <w:rsid w:val="008D2444"/>
    <w:rsid w:val="008D247F"/>
    <w:rsid w:val="008D2653"/>
    <w:rsid w:val="008D26CD"/>
    <w:rsid w:val="008D2718"/>
    <w:rsid w:val="008D284E"/>
    <w:rsid w:val="008D2955"/>
    <w:rsid w:val="008D2996"/>
    <w:rsid w:val="008D2AE4"/>
    <w:rsid w:val="008D2D08"/>
    <w:rsid w:val="008D2D7D"/>
    <w:rsid w:val="008D2D91"/>
    <w:rsid w:val="008D2E52"/>
    <w:rsid w:val="008D31B3"/>
    <w:rsid w:val="008D339D"/>
    <w:rsid w:val="008D343D"/>
    <w:rsid w:val="008D3C1A"/>
    <w:rsid w:val="008D3C4E"/>
    <w:rsid w:val="008D3E44"/>
    <w:rsid w:val="008D3F92"/>
    <w:rsid w:val="008D412E"/>
    <w:rsid w:val="008D421C"/>
    <w:rsid w:val="008D42CE"/>
    <w:rsid w:val="008D43D7"/>
    <w:rsid w:val="008D4648"/>
    <w:rsid w:val="008D46DE"/>
    <w:rsid w:val="008D4AB6"/>
    <w:rsid w:val="008D4F9F"/>
    <w:rsid w:val="008D534C"/>
    <w:rsid w:val="008D55E7"/>
    <w:rsid w:val="008D5624"/>
    <w:rsid w:val="008D5756"/>
    <w:rsid w:val="008D57A3"/>
    <w:rsid w:val="008D5B1D"/>
    <w:rsid w:val="008D5CCA"/>
    <w:rsid w:val="008D5EDD"/>
    <w:rsid w:val="008D6205"/>
    <w:rsid w:val="008D6C87"/>
    <w:rsid w:val="008D6DCF"/>
    <w:rsid w:val="008D7082"/>
    <w:rsid w:val="008D70DF"/>
    <w:rsid w:val="008D741D"/>
    <w:rsid w:val="008D74DB"/>
    <w:rsid w:val="008D74E0"/>
    <w:rsid w:val="008D77DC"/>
    <w:rsid w:val="008D791F"/>
    <w:rsid w:val="008D7AB1"/>
    <w:rsid w:val="008D7F88"/>
    <w:rsid w:val="008D7FB2"/>
    <w:rsid w:val="008E00CA"/>
    <w:rsid w:val="008E0109"/>
    <w:rsid w:val="008E0118"/>
    <w:rsid w:val="008E0D37"/>
    <w:rsid w:val="008E0EBE"/>
    <w:rsid w:val="008E182E"/>
    <w:rsid w:val="008E1884"/>
    <w:rsid w:val="008E1B68"/>
    <w:rsid w:val="008E1C8E"/>
    <w:rsid w:val="008E1E0F"/>
    <w:rsid w:val="008E254F"/>
    <w:rsid w:val="008E2618"/>
    <w:rsid w:val="008E2690"/>
    <w:rsid w:val="008E28E3"/>
    <w:rsid w:val="008E2928"/>
    <w:rsid w:val="008E2AC5"/>
    <w:rsid w:val="008E3008"/>
    <w:rsid w:val="008E3082"/>
    <w:rsid w:val="008E3085"/>
    <w:rsid w:val="008E36FE"/>
    <w:rsid w:val="008E3803"/>
    <w:rsid w:val="008E3A59"/>
    <w:rsid w:val="008E3BE2"/>
    <w:rsid w:val="008E3E1B"/>
    <w:rsid w:val="008E3E7A"/>
    <w:rsid w:val="008E3FAF"/>
    <w:rsid w:val="008E4002"/>
    <w:rsid w:val="008E41BC"/>
    <w:rsid w:val="008E435E"/>
    <w:rsid w:val="008E45F2"/>
    <w:rsid w:val="008E4B9E"/>
    <w:rsid w:val="008E4FDB"/>
    <w:rsid w:val="008E5366"/>
    <w:rsid w:val="008E53CF"/>
    <w:rsid w:val="008E5613"/>
    <w:rsid w:val="008E56CB"/>
    <w:rsid w:val="008E57B1"/>
    <w:rsid w:val="008E58A4"/>
    <w:rsid w:val="008E5CFD"/>
    <w:rsid w:val="008E5D38"/>
    <w:rsid w:val="008E651B"/>
    <w:rsid w:val="008E65EC"/>
    <w:rsid w:val="008E67C9"/>
    <w:rsid w:val="008E682C"/>
    <w:rsid w:val="008E693F"/>
    <w:rsid w:val="008E698E"/>
    <w:rsid w:val="008E6A9D"/>
    <w:rsid w:val="008E6ABD"/>
    <w:rsid w:val="008E6CAE"/>
    <w:rsid w:val="008E6F0B"/>
    <w:rsid w:val="008E70BA"/>
    <w:rsid w:val="008E773B"/>
    <w:rsid w:val="008E7D77"/>
    <w:rsid w:val="008E7E1F"/>
    <w:rsid w:val="008E7F8E"/>
    <w:rsid w:val="008E7FE6"/>
    <w:rsid w:val="008F03B3"/>
    <w:rsid w:val="008F0736"/>
    <w:rsid w:val="008F0882"/>
    <w:rsid w:val="008F0A04"/>
    <w:rsid w:val="008F0BCF"/>
    <w:rsid w:val="008F1550"/>
    <w:rsid w:val="008F18B6"/>
    <w:rsid w:val="008F1A12"/>
    <w:rsid w:val="008F1CDF"/>
    <w:rsid w:val="008F2232"/>
    <w:rsid w:val="008F2580"/>
    <w:rsid w:val="008F2AFB"/>
    <w:rsid w:val="008F2B17"/>
    <w:rsid w:val="008F2C84"/>
    <w:rsid w:val="008F2E06"/>
    <w:rsid w:val="008F2E45"/>
    <w:rsid w:val="008F3467"/>
    <w:rsid w:val="008F3704"/>
    <w:rsid w:val="008F3796"/>
    <w:rsid w:val="008F3932"/>
    <w:rsid w:val="008F3A05"/>
    <w:rsid w:val="008F3B31"/>
    <w:rsid w:val="008F3DEF"/>
    <w:rsid w:val="008F3E47"/>
    <w:rsid w:val="008F3F9F"/>
    <w:rsid w:val="008F41E4"/>
    <w:rsid w:val="008F43C3"/>
    <w:rsid w:val="008F4526"/>
    <w:rsid w:val="008F4647"/>
    <w:rsid w:val="008F466A"/>
    <w:rsid w:val="008F4CC9"/>
    <w:rsid w:val="008F4DDB"/>
    <w:rsid w:val="008F4DFB"/>
    <w:rsid w:val="008F542E"/>
    <w:rsid w:val="008F56FF"/>
    <w:rsid w:val="008F5758"/>
    <w:rsid w:val="008F57B8"/>
    <w:rsid w:val="008F5AE5"/>
    <w:rsid w:val="008F5EA7"/>
    <w:rsid w:val="008F5F6F"/>
    <w:rsid w:val="008F5F77"/>
    <w:rsid w:val="008F612B"/>
    <w:rsid w:val="008F61AF"/>
    <w:rsid w:val="008F62AD"/>
    <w:rsid w:val="008F643D"/>
    <w:rsid w:val="008F670B"/>
    <w:rsid w:val="008F6A3A"/>
    <w:rsid w:val="008F6A94"/>
    <w:rsid w:val="008F6D31"/>
    <w:rsid w:val="008F74B2"/>
    <w:rsid w:val="008F7A90"/>
    <w:rsid w:val="008F7C77"/>
    <w:rsid w:val="00900114"/>
    <w:rsid w:val="0090025E"/>
    <w:rsid w:val="00900476"/>
    <w:rsid w:val="0090067B"/>
    <w:rsid w:val="00900952"/>
    <w:rsid w:val="00900DF7"/>
    <w:rsid w:val="00900FA0"/>
    <w:rsid w:val="00900FC0"/>
    <w:rsid w:val="009010AE"/>
    <w:rsid w:val="0090119F"/>
    <w:rsid w:val="00901387"/>
    <w:rsid w:val="009018B1"/>
    <w:rsid w:val="00901936"/>
    <w:rsid w:val="00901A36"/>
    <w:rsid w:val="00901E86"/>
    <w:rsid w:val="00901F0C"/>
    <w:rsid w:val="009020D1"/>
    <w:rsid w:val="009021BE"/>
    <w:rsid w:val="0090254B"/>
    <w:rsid w:val="00902665"/>
    <w:rsid w:val="0090288F"/>
    <w:rsid w:val="009028E7"/>
    <w:rsid w:val="009029E6"/>
    <w:rsid w:val="009038EC"/>
    <w:rsid w:val="00903964"/>
    <w:rsid w:val="00903A6E"/>
    <w:rsid w:val="00903D19"/>
    <w:rsid w:val="00903D2C"/>
    <w:rsid w:val="009045A5"/>
    <w:rsid w:val="00904807"/>
    <w:rsid w:val="009048F7"/>
    <w:rsid w:val="00904A9E"/>
    <w:rsid w:val="00904B34"/>
    <w:rsid w:val="009055C9"/>
    <w:rsid w:val="00905688"/>
    <w:rsid w:val="00905AAC"/>
    <w:rsid w:val="00905E4A"/>
    <w:rsid w:val="00905E7B"/>
    <w:rsid w:val="009060AF"/>
    <w:rsid w:val="00906186"/>
    <w:rsid w:val="00906228"/>
    <w:rsid w:val="00906678"/>
    <w:rsid w:val="00906706"/>
    <w:rsid w:val="00906707"/>
    <w:rsid w:val="00906748"/>
    <w:rsid w:val="00906BCF"/>
    <w:rsid w:val="00906BDE"/>
    <w:rsid w:val="00907029"/>
    <w:rsid w:val="009070EE"/>
    <w:rsid w:val="0090710A"/>
    <w:rsid w:val="009076CC"/>
    <w:rsid w:val="009076D6"/>
    <w:rsid w:val="009078E4"/>
    <w:rsid w:val="00907A05"/>
    <w:rsid w:val="00907A06"/>
    <w:rsid w:val="00907C50"/>
    <w:rsid w:val="00907DD2"/>
    <w:rsid w:val="00907FD7"/>
    <w:rsid w:val="009101C0"/>
    <w:rsid w:val="00910240"/>
    <w:rsid w:val="00910993"/>
    <w:rsid w:val="00910A5C"/>
    <w:rsid w:val="00910C21"/>
    <w:rsid w:val="00910D24"/>
    <w:rsid w:val="00910D80"/>
    <w:rsid w:val="009110EB"/>
    <w:rsid w:val="009111E9"/>
    <w:rsid w:val="009114AD"/>
    <w:rsid w:val="009114B0"/>
    <w:rsid w:val="00911507"/>
    <w:rsid w:val="009115B3"/>
    <w:rsid w:val="00911B8A"/>
    <w:rsid w:val="00911D3C"/>
    <w:rsid w:val="00911F24"/>
    <w:rsid w:val="00912039"/>
    <w:rsid w:val="009120E7"/>
    <w:rsid w:val="00912483"/>
    <w:rsid w:val="009127A0"/>
    <w:rsid w:val="00912BAB"/>
    <w:rsid w:val="00912BB5"/>
    <w:rsid w:val="00912C31"/>
    <w:rsid w:val="00912CBA"/>
    <w:rsid w:val="00912F08"/>
    <w:rsid w:val="00912FAA"/>
    <w:rsid w:val="0091351A"/>
    <w:rsid w:val="00913A57"/>
    <w:rsid w:val="00913BAF"/>
    <w:rsid w:val="00913D49"/>
    <w:rsid w:val="00913DC5"/>
    <w:rsid w:val="00913E56"/>
    <w:rsid w:val="00914324"/>
    <w:rsid w:val="00914497"/>
    <w:rsid w:val="009145FE"/>
    <w:rsid w:val="00914974"/>
    <w:rsid w:val="00914AD6"/>
    <w:rsid w:val="00914B07"/>
    <w:rsid w:val="00914E9A"/>
    <w:rsid w:val="00915019"/>
    <w:rsid w:val="00915038"/>
    <w:rsid w:val="0091549A"/>
    <w:rsid w:val="00915850"/>
    <w:rsid w:val="009159E1"/>
    <w:rsid w:val="00915CF4"/>
    <w:rsid w:val="00915E8F"/>
    <w:rsid w:val="00916095"/>
    <w:rsid w:val="0091630C"/>
    <w:rsid w:val="009163C3"/>
    <w:rsid w:val="0091642F"/>
    <w:rsid w:val="009166E4"/>
    <w:rsid w:val="00916A40"/>
    <w:rsid w:val="00916C28"/>
    <w:rsid w:val="00917266"/>
    <w:rsid w:val="009176D9"/>
    <w:rsid w:val="009176DF"/>
    <w:rsid w:val="00917D4A"/>
    <w:rsid w:val="0092001A"/>
    <w:rsid w:val="009202F0"/>
    <w:rsid w:val="009203F1"/>
    <w:rsid w:val="009204C3"/>
    <w:rsid w:val="0092051D"/>
    <w:rsid w:val="00920673"/>
    <w:rsid w:val="00920698"/>
    <w:rsid w:val="0092071D"/>
    <w:rsid w:val="00920872"/>
    <w:rsid w:val="009208B4"/>
    <w:rsid w:val="00920CD8"/>
    <w:rsid w:val="00920D24"/>
    <w:rsid w:val="00920E7A"/>
    <w:rsid w:val="0092124F"/>
    <w:rsid w:val="0092154A"/>
    <w:rsid w:val="009215CE"/>
    <w:rsid w:val="009218BE"/>
    <w:rsid w:val="00921EE1"/>
    <w:rsid w:val="00922485"/>
    <w:rsid w:val="00922C07"/>
    <w:rsid w:val="00922D72"/>
    <w:rsid w:val="00923080"/>
    <w:rsid w:val="00923489"/>
    <w:rsid w:val="00923664"/>
    <w:rsid w:val="00923F36"/>
    <w:rsid w:val="00924120"/>
    <w:rsid w:val="00924656"/>
    <w:rsid w:val="00924781"/>
    <w:rsid w:val="00924978"/>
    <w:rsid w:val="00924A5A"/>
    <w:rsid w:val="00924A94"/>
    <w:rsid w:val="00924CF0"/>
    <w:rsid w:val="00924FED"/>
    <w:rsid w:val="0092548E"/>
    <w:rsid w:val="0092552F"/>
    <w:rsid w:val="009256A6"/>
    <w:rsid w:val="009258A6"/>
    <w:rsid w:val="00925B17"/>
    <w:rsid w:val="00925C3E"/>
    <w:rsid w:val="00925D7F"/>
    <w:rsid w:val="00926004"/>
    <w:rsid w:val="00926B23"/>
    <w:rsid w:val="00926E6B"/>
    <w:rsid w:val="00927394"/>
    <w:rsid w:val="009274E8"/>
    <w:rsid w:val="009275CA"/>
    <w:rsid w:val="00927CB1"/>
    <w:rsid w:val="00927DC4"/>
    <w:rsid w:val="00927FA7"/>
    <w:rsid w:val="00927FB4"/>
    <w:rsid w:val="00930241"/>
    <w:rsid w:val="009302D3"/>
    <w:rsid w:val="00930458"/>
    <w:rsid w:val="009304C6"/>
    <w:rsid w:val="009308A8"/>
    <w:rsid w:val="00930973"/>
    <w:rsid w:val="009309BC"/>
    <w:rsid w:val="00930A57"/>
    <w:rsid w:val="00930B32"/>
    <w:rsid w:val="00930CD9"/>
    <w:rsid w:val="00930D7A"/>
    <w:rsid w:val="00930E2E"/>
    <w:rsid w:val="009311A4"/>
    <w:rsid w:val="00931551"/>
    <w:rsid w:val="009316D2"/>
    <w:rsid w:val="00931ABA"/>
    <w:rsid w:val="00931B4D"/>
    <w:rsid w:val="00931B5A"/>
    <w:rsid w:val="00932017"/>
    <w:rsid w:val="00932196"/>
    <w:rsid w:val="00932371"/>
    <w:rsid w:val="00932444"/>
    <w:rsid w:val="009328EC"/>
    <w:rsid w:val="00932DBB"/>
    <w:rsid w:val="00932FD2"/>
    <w:rsid w:val="009332C6"/>
    <w:rsid w:val="0093354D"/>
    <w:rsid w:val="009336F1"/>
    <w:rsid w:val="009339BB"/>
    <w:rsid w:val="00933CB7"/>
    <w:rsid w:val="00933F33"/>
    <w:rsid w:val="00934181"/>
    <w:rsid w:val="00934199"/>
    <w:rsid w:val="0093422D"/>
    <w:rsid w:val="00934346"/>
    <w:rsid w:val="0093463C"/>
    <w:rsid w:val="00934912"/>
    <w:rsid w:val="00934EAA"/>
    <w:rsid w:val="00934F0E"/>
    <w:rsid w:val="0093547C"/>
    <w:rsid w:val="00935480"/>
    <w:rsid w:val="009356F4"/>
    <w:rsid w:val="00935B0B"/>
    <w:rsid w:val="00935C3A"/>
    <w:rsid w:val="00935CC3"/>
    <w:rsid w:val="00935D2D"/>
    <w:rsid w:val="009362E0"/>
    <w:rsid w:val="009366C7"/>
    <w:rsid w:val="009367D6"/>
    <w:rsid w:val="00936828"/>
    <w:rsid w:val="0093685C"/>
    <w:rsid w:val="009369BC"/>
    <w:rsid w:val="00936C60"/>
    <w:rsid w:val="00936C61"/>
    <w:rsid w:val="00936E4F"/>
    <w:rsid w:val="00936FFE"/>
    <w:rsid w:val="0093735C"/>
    <w:rsid w:val="0093749C"/>
    <w:rsid w:val="009376C9"/>
    <w:rsid w:val="009378AA"/>
    <w:rsid w:val="00937A5F"/>
    <w:rsid w:val="00937D86"/>
    <w:rsid w:val="00940674"/>
    <w:rsid w:val="00940807"/>
    <w:rsid w:val="00940A01"/>
    <w:rsid w:val="00940A63"/>
    <w:rsid w:val="00940A9D"/>
    <w:rsid w:val="00940BE1"/>
    <w:rsid w:val="00940C4B"/>
    <w:rsid w:val="00940DA0"/>
    <w:rsid w:val="00941177"/>
    <w:rsid w:val="009412B8"/>
    <w:rsid w:val="00941348"/>
    <w:rsid w:val="0094149A"/>
    <w:rsid w:val="00941570"/>
    <w:rsid w:val="0094178B"/>
    <w:rsid w:val="00941984"/>
    <w:rsid w:val="00941A07"/>
    <w:rsid w:val="00941A2E"/>
    <w:rsid w:val="00941CD7"/>
    <w:rsid w:val="00941F2D"/>
    <w:rsid w:val="00942227"/>
    <w:rsid w:val="0094253B"/>
    <w:rsid w:val="00942C90"/>
    <w:rsid w:val="00942D67"/>
    <w:rsid w:val="00942FF7"/>
    <w:rsid w:val="00943470"/>
    <w:rsid w:val="00943702"/>
    <w:rsid w:val="009438CC"/>
    <w:rsid w:val="00943A6C"/>
    <w:rsid w:val="00944070"/>
    <w:rsid w:val="00944099"/>
    <w:rsid w:val="00944118"/>
    <w:rsid w:val="009441B8"/>
    <w:rsid w:val="00944276"/>
    <w:rsid w:val="009444FC"/>
    <w:rsid w:val="009448FB"/>
    <w:rsid w:val="00944A92"/>
    <w:rsid w:val="00944CD5"/>
    <w:rsid w:val="00945115"/>
    <w:rsid w:val="00945181"/>
    <w:rsid w:val="00945404"/>
    <w:rsid w:val="00945548"/>
    <w:rsid w:val="009456E1"/>
    <w:rsid w:val="009458A3"/>
    <w:rsid w:val="00945B50"/>
    <w:rsid w:val="00945E7E"/>
    <w:rsid w:val="00946086"/>
    <w:rsid w:val="0094608F"/>
    <w:rsid w:val="009460A2"/>
    <w:rsid w:val="009462FE"/>
    <w:rsid w:val="00946364"/>
    <w:rsid w:val="009464FA"/>
    <w:rsid w:val="00946BE2"/>
    <w:rsid w:val="00946D1F"/>
    <w:rsid w:val="00946E7E"/>
    <w:rsid w:val="00947138"/>
    <w:rsid w:val="009471E1"/>
    <w:rsid w:val="009472E6"/>
    <w:rsid w:val="00947472"/>
    <w:rsid w:val="009477EC"/>
    <w:rsid w:val="00947893"/>
    <w:rsid w:val="00947988"/>
    <w:rsid w:val="0094798E"/>
    <w:rsid w:val="009479D4"/>
    <w:rsid w:val="00947A19"/>
    <w:rsid w:val="00947B1C"/>
    <w:rsid w:val="00947B95"/>
    <w:rsid w:val="00947FE1"/>
    <w:rsid w:val="00950070"/>
    <w:rsid w:val="009503BD"/>
    <w:rsid w:val="009504D7"/>
    <w:rsid w:val="0095061F"/>
    <w:rsid w:val="009508DD"/>
    <w:rsid w:val="00950940"/>
    <w:rsid w:val="00950A7B"/>
    <w:rsid w:val="00950B80"/>
    <w:rsid w:val="00950E20"/>
    <w:rsid w:val="00950E21"/>
    <w:rsid w:val="009512A4"/>
    <w:rsid w:val="009513CD"/>
    <w:rsid w:val="0095183B"/>
    <w:rsid w:val="00951ADB"/>
    <w:rsid w:val="00951EDB"/>
    <w:rsid w:val="009520DB"/>
    <w:rsid w:val="0095288A"/>
    <w:rsid w:val="00952B06"/>
    <w:rsid w:val="00952B4E"/>
    <w:rsid w:val="00952C5D"/>
    <w:rsid w:val="00952F23"/>
    <w:rsid w:val="00953208"/>
    <w:rsid w:val="00953B5E"/>
    <w:rsid w:val="00953B90"/>
    <w:rsid w:val="009541D9"/>
    <w:rsid w:val="00954576"/>
    <w:rsid w:val="00954638"/>
    <w:rsid w:val="009548EC"/>
    <w:rsid w:val="00954B63"/>
    <w:rsid w:val="009551D0"/>
    <w:rsid w:val="009552B0"/>
    <w:rsid w:val="0095532D"/>
    <w:rsid w:val="009556EF"/>
    <w:rsid w:val="0095571A"/>
    <w:rsid w:val="00955752"/>
    <w:rsid w:val="009557CB"/>
    <w:rsid w:val="009558B4"/>
    <w:rsid w:val="00955944"/>
    <w:rsid w:val="009559B6"/>
    <w:rsid w:val="00955E66"/>
    <w:rsid w:val="00955EFD"/>
    <w:rsid w:val="0095614F"/>
    <w:rsid w:val="00956361"/>
    <w:rsid w:val="0095648D"/>
    <w:rsid w:val="009567A0"/>
    <w:rsid w:val="00956967"/>
    <w:rsid w:val="00956D5E"/>
    <w:rsid w:val="00956E12"/>
    <w:rsid w:val="009572D3"/>
    <w:rsid w:val="0095755E"/>
    <w:rsid w:val="0095793F"/>
    <w:rsid w:val="00957980"/>
    <w:rsid w:val="009605D1"/>
    <w:rsid w:val="00960AE9"/>
    <w:rsid w:val="00961361"/>
    <w:rsid w:val="0096143F"/>
    <w:rsid w:val="00961713"/>
    <w:rsid w:val="00961763"/>
    <w:rsid w:val="00961824"/>
    <w:rsid w:val="00961D62"/>
    <w:rsid w:val="00961F6F"/>
    <w:rsid w:val="00961F81"/>
    <w:rsid w:val="00962352"/>
    <w:rsid w:val="009624CA"/>
    <w:rsid w:val="009626A9"/>
    <w:rsid w:val="00962EFE"/>
    <w:rsid w:val="009630F4"/>
    <w:rsid w:val="0096318A"/>
    <w:rsid w:val="00963313"/>
    <w:rsid w:val="0096337D"/>
    <w:rsid w:val="00963C53"/>
    <w:rsid w:val="00963D36"/>
    <w:rsid w:val="00963F2D"/>
    <w:rsid w:val="00964526"/>
    <w:rsid w:val="00964765"/>
    <w:rsid w:val="00964890"/>
    <w:rsid w:val="00964C58"/>
    <w:rsid w:val="00964D90"/>
    <w:rsid w:val="00965344"/>
    <w:rsid w:val="0096534F"/>
    <w:rsid w:val="009657AC"/>
    <w:rsid w:val="00965E10"/>
    <w:rsid w:val="00965F00"/>
    <w:rsid w:val="009660F5"/>
    <w:rsid w:val="0096612D"/>
    <w:rsid w:val="009661D2"/>
    <w:rsid w:val="00966629"/>
    <w:rsid w:val="009669AA"/>
    <w:rsid w:val="00966C8D"/>
    <w:rsid w:val="00967582"/>
    <w:rsid w:val="009675F7"/>
    <w:rsid w:val="00967633"/>
    <w:rsid w:val="009679A1"/>
    <w:rsid w:val="009679EC"/>
    <w:rsid w:val="00967A43"/>
    <w:rsid w:val="00967F16"/>
    <w:rsid w:val="00967F9B"/>
    <w:rsid w:val="0097007B"/>
    <w:rsid w:val="0097012E"/>
    <w:rsid w:val="009701F7"/>
    <w:rsid w:val="009704C8"/>
    <w:rsid w:val="0097093D"/>
    <w:rsid w:val="00970A15"/>
    <w:rsid w:val="00970BCB"/>
    <w:rsid w:val="00970C6D"/>
    <w:rsid w:val="00970D3A"/>
    <w:rsid w:val="00970DE5"/>
    <w:rsid w:val="00970EDA"/>
    <w:rsid w:val="00971120"/>
    <w:rsid w:val="009711BB"/>
    <w:rsid w:val="009711D0"/>
    <w:rsid w:val="00971534"/>
    <w:rsid w:val="009718D7"/>
    <w:rsid w:val="00971BFF"/>
    <w:rsid w:val="00971CAF"/>
    <w:rsid w:val="00971CE5"/>
    <w:rsid w:val="00971EB1"/>
    <w:rsid w:val="0097228A"/>
    <w:rsid w:val="00972571"/>
    <w:rsid w:val="00972814"/>
    <w:rsid w:val="009729BA"/>
    <w:rsid w:val="009733B9"/>
    <w:rsid w:val="00973456"/>
    <w:rsid w:val="009736D1"/>
    <w:rsid w:val="00973706"/>
    <w:rsid w:val="00973710"/>
    <w:rsid w:val="00973B16"/>
    <w:rsid w:val="00973B4F"/>
    <w:rsid w:val="00973CD8"/>
    <w:rsid w:val="00973D19"/>
    <w:rsid w:val="009743F5"/>
    <w:rsid w:val="00974AE1"/>
    <w:rsid w:val="00974B51"/>
    <w:rsid w:val="00974B67"/>
    <w:rsid w:val="0097507A"/>
    <w:rsid w:val="00975512"/>
    <w:rsid w:val="009759B2"/>
    <w:rsid w:val="00975EC5"/>
    <w:rsid w:val="009761DA"/>
    <w:rsid w:val="0097641E"/>
    <w:rsid w:val="00976CCA"/>
    <w:rsid w:val="00976D32"/>
    <w:rsid w:val="00976E8E"/>
    <w:rsid w:val="00976F39"/>
    <w:rsid w:val="00976F77"/>
    <w:rsid w:val="00976F8B"/>
    <w:rsid w:val="00977059"/>
    <w:rsid w:val="0097763E"/>
    <w:rsid w:val="009777D9"/>
    <w:rsid w:val="00977C3E"/>
    <w:rsid w:val="00977CBB"/>
    <w:rsid w:val="00977E4E"/>
    <w:rsid w:val="00977E70"/>
    <w:rsid w:val="00977EC8"/>
    <w:rsid w:val="0098001E"/>
    <w:rsid w:val="00980032"/>
    <w:rsid w:val="009802C0"/>
    <w:rsid w:val="00980594"/>
    <w:rsid w:val="009806DB"/>
    <w:rsid w:val="009810C3"/>
    <w:rsid w:val="00981174"/>
    <w:rsid w:val="00981361"/>
    <w:rsid w:val="0098137C"/>
    <w:rsid w:val="009815AB"/>
    <w:rsid w:val="0098182E"/>
    <w:rsid w:val="00981A9A"/>
    <w:rsid w:val="00981AD6"/>
    <w:rsid w:val="00981D02"/>
    <w:rsid w:val="00981F9E"/>
    <w:rsid w:val="00982208"/>
    <w:rsid w:val="009823E0"/>
    <w:rsid w:val="00982571"/>
    <w:rsid w:val="0098259E"/>
    <w:rsid w:val="00982B2C"/>
    <w:rsid w:val="00982C0A"/>
    <w:rsid w:val="00982CAC"/>
    <w:rsid w:val="00982CB8"/>
    <w:rsid w:val="00982F3F"/>
    <w:rsid w:val="00983076"/>
    <w:rsid w:val="009834A3"/>
    <w:rsid w:val="009834DE"/>
    <w:rsid w:val="0098352A"/>
    <w:rsid w:val="0098356B"/>
    <w:rsid w:val="009837DC"/>
    <w:rsid w:val="00983BF3"/>
    <w:rsid w:val="009844B2"/>
    <w:rsid w:val="00984543"/>
    <w:rsid w:val="00984622"/>
    <w:rsid w:val="00984944"/>
    <w:rsid w:val="00984AC6"/>
    <w:rsid w:val="00984D49"/>
    <w:rsid w:val="00985343"/>
    <w:rsid w:val="009855E5"/>
    <w:rsid w:val="00985709"/>
    <w:rsid w:val="00985892"/>
    <w:rsid w:val="0098590E"/>
    <w:rsid w:val="00985970"/>
    <w:rsid w:val="00985A21"/>
    <w:rsid w:val="00985D07"/>
    <w:rsid w:val="00985DED"/>
    <w:rsid w:val="00985EAF"/>
    <w:rsid w:val="00986019"/>
    <w:rsid w:val="0098611E"/>
    <w:rsid w:val="00986392"/>
    <w:rsid w:val="009863B7"/>
    <w:rsid w:val="00986527"/>
    <w:rsid w:val="00986649"/>
    <w:rsid w:val="00986747"/>
    <w:rsid w:val="009867AA"/>
    <w:rsid w:val="009867F3"/>
    <w:rsid w:val="009869AB"/>
    <w:rsid w:val="009869DA"/>
    <w:rsid w:val="00986A75"/>
    <w:rsid w:val="00986B68"/>
    <w:rsid w:val="009870B8"/>
    <w:rsid w:val="0098772A"/>
    <w:rsid w:val="00987887"/>
    <w:rsid w:val="0098793E"/>
    <w:rsid w:val="00987B18"/>
    <w:rsid w:val="00987DDA"/>
    <w:rsid w:val="00987F82"/>
    <w:rsid w:val="0099002B"/>
    <w:rsid w:val="00990233"/>
    <w:rsid w:val="009903AC"/>
    <w:rsid w:val="009903B6"/>
    <w:rsid w:val="009907B2"/>
    <w:rsid w:val="009907C9"/>
    <w:rsid w:val="0099089C"/>
    <w:rsid w:val="009909AB"/>
    <w:rsid w:val="00990B39"/>
    <w:rsid w:val="00990D24"/>
    <w:rsid w:val="00990E3B"/>
    <w:rsid w:val="0099119B"/>
    <w:rsid w:val="009912AC"/>
    <w:rsid w:val="009912C6"/>
    <w:rsid w:val="0099145A"/>
    <w:rsid w:val="0099151F"/>
    <w:rsid w:val="0099162E"/>
    <w:rsid w:val="00991D8F"/>
    <w:rsid w:val="00991FBD"/>
    <w:rsid w:val="0099202A"/>
    <w:rsid w:val="0099233F"/>
    <w:rsid w:val="00992547"/>
    <w:rsid w:val="0099260D"/>
    <w:rsid w:val="00992865"/>
    <w:rsid w:val="009929E9"/>
    <w:rsid w:val="00992A3D"/>
    <w:rsid w:val="00992AD1"/>
    <w:rsid w:val="00992D62"/>
    <w:rsid w:val="00993296"/>
    <w:rsid w:val="0099333E"/>
    <w:rsid w:val="0099362B"/>
    <w:rsid w:val="00993C53"/>
    <w:rsid w:val="00993DB0"/>
    <w:rsid w:val="00993E85"/>
    <w:rsid w:val="009945BC"/>
    <w:rsid w:val="00994A07"/>
    <w:rsid w:val="00994C67"/>
    <w:rsid w:val="00994C82"/>
    <w:rsid w:val="00994DD5"/>
    <w:rsid w:val="009951CA"/>
    <w:rsid w:val="00995391"/>
    <w:rsid w:val="0099594B"/>
    <w:rsid w:val="009959ED"/>
    <w:rsid w:val="009961F4"/>
    <w:rsid w:val="009962AD"/>
    <w:rsid w:val="009967FA"/>
    <w:rsid w:val="00996C64"/>
    <w:rsid w:val="00996F8F"/>
    <w:rsid w:val="009975A6"/>
    <w:rsid w:val="009975BD"/>
    <w:rsid w:val="009975C6"/>
    <w:rsid w:val="00997A51"/>
    <w:rsid w:val="00997B31"/>
    <w:rsid w:val="00997D6C"/>
    <w:rsid w:val="00997F62"/>
    <w:rsid w:val="009A0020"/>
    <w:rsid w:val="009A00E9"/>
    <w:rsid w:val="009A0229"/>
    <w:rsid w:val="009A06FE"/>
    <w:rsid w:val="009A0A78"/>
    <w:rsid w:val="009A0B00"/>
    <w:rsid w:val="009A0F06"/>
    <w:rsid w:val="009A1469"/>
    <w:rsid w:val="009A1567"/>
    <w:rsid w:val="009A156C"/>
    <w:rsid w:val="009A15EC"/>
    <w:rsid w:val="009A1696"/>
    <w:rsid w:val="009A1A7B"/>
    <w:rsid w:val="009A1BEA"/>
    <w:rsid w:val="009A1E59"/>
    <w:rsid w:val="009A21A5"/>
    <w:rsid w:val="009A2791"/>
    <w:rsid w:val="009A28CB"/>
    <w:rsid w:val="009A2929"/>
    <w:rsid w:val="009A2963"/>
    <w:rsid w:val="009A2A3D"/>
    <w:rsid w:val="009A2A8D"/>
    <w:rsid w:val="009A2B42"/>
    <w:rsid w:val="009A3016"/>
    <w:rsid w:val="009A3817"/>
    <w:rsid w:val="009A393C"/>
    <w:rsid w:val="009A3ADE"/>
    <w:rsid w:val="009A3BB7"/>
    <w:rsid w:val="009A3E4A"/>
    <w:rsid w:val="009A3EC3"/>
    <w:rsid w:val="009A43CD"/>
    <w:rsid w:val="009A4466"/>
    <w:rsid w:val="009A447E"/>
    <w:rsid w:val="009A476E"/>
    <w:rsid w:val="009A47D1"/>
    <w:rsid w:val="009A49E8"/>
    <w:rsid w:val="009A4D46"/>
    <w:rsid w:val="009A4F07"/>
    <w:rsid w:val="009A55AD"/>
    <w:rsid w:val="009A570F"/>
    <w:rsid w:val="009A58D3"/>
    <w:rsid w:val="009A5AF7"/>
    <w:rsid w:val="009A5E93"/>
    <w:rsid w:val="009A6060"/>
    <w:rsid w:val="009A61C2"/>
    <w:rsid w:val="009A6296"/>
    <w:rsid w:val="009A686A"/>
    <w:rsid w:val="009A686D"/>
    <w:rsid w:val="009A6BCC"/>
    <w:rsid w:val="009A6BE8"/>
    <w:rsid w:val="009A6F6E"/>
    <w:rsid w:val="009A7161"/>
    <w:rsid w:val="009A724E"/>
    <w:rsid w:val="009A76EC"/>
    <w:rsid w:val="009A7A86"/>
    <w:rsid w:val="009A7BEA"/>
    <w:rsid w:val="009A7CAD"/>
    <w:rsid w:val="009A7EA5"/>
    <w:rsid w:val="009A7EC5"/>
    <w:rsid w:val="009A7F76"/>
    <w:rsid w:val="009B0353"/>
    <w:rsid w:val="009B087E"/>
    <w:rsid w:val="009B1043"/>
    <w:rsid w:val="009B1157"/>
    <w:rsid w:val="009B118E"/>
    <w:rsid w:val="009B12D1"/>
    <w:rsid w:val="009B1321"/>
    <w:rsid w:val="009B1322"/>
    <w:rsid w:val="009B16A4"/>
    <w:rsid w:val="009B1979"/>
    <w:rsid w:val="009B1C07"/>
    <w:rsid w:val="009B1C28"/>
    <w:rsid w:val="009B1CE8"/>
    <w:rsid w:val="009B2019"/>
    <w:rsid w:val="009B204D"/>
    <w:rsid w:val="009B2458"/>
    <w:rsid w:val="009B26BC"/>
    <w:rsid w:val="009B2A80"/>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698"/>
    <w:rsid w:val="009B4842"/>
    <w:rsid w:val="009B491D"/>
    <w:rsid w:val="009B4938"/>
    <w:rsid w:val="009B4977"/>
    <w:rsid w:val="009B4A14"/>
    <w:rsid w:val="009B570E"/>
    <w:rsid w:val="009B5992"/>
    <w:rsid w:val="009B59C5"/>
    <w:rsid w:val="009B5AAF"/>
    <w:rsid w:val="009B60C8"/>
    <w:rsid w:val="009B6284"/>
    <w:rsid w:val="009B62CD"/>
    <w:rsid w:val="009B6BD6"/>
    <w:rsid w:val="009B6C06"/>
    <w:rsid w:val="009B6F35"/>
    <w:rsid w:val="009B725C"/>
    <w:rsid w:val="009B7592"/>
    <w:rsid w:val="009B79CF"/>
    <w:rsid w:val="009B79DF"/>
    <w:rsid w:val="009B7AA1"/>
    <w:rsid w:val="009B7B70"/>
    <w:rsid w:val="009B7C1B"/>
    <w:rsid w:val="009B7C83"/>
    <w:rsid w:val="009B7DBC"/>
    <w:rsid w:val="009B7E81"/>
    <w:rsid w:val="009C0100"/>
    <w:rsid w:val="009C0141"/>
    <w:rsid w:val="009C0200"/>
    <w:rsid w:val="009C0287"/>
    <w:rsid w:val="009C02BA"/>
    <w:rsid w:val="009C071F"/>
    <w:rsid w:val="009C0886"/>
    <w:rsid w:val="009C0B1A"/>
    <w:rsid w:val="009C0C43"/>
    <w:rsid w:val="009C0D36"/>
    <w:rsid w:val="009C1614"/>
    <w:rsid w:val="009C1663"/>
    <w:rsid w:val="009C18B6"/>
    <w:rsid w:val="009C1928"/>
    <w:rsid w:val="009C1BF5"/>
    <w:rsid w:val="009C1C7D"/>
    <w:rsid w:val="009C1CFB"/>
    <w:rsid w:val="009C2001"/>
    <w:rsid w:val="009C20FE"/>
    <w:rsid w:val="009C2261"/>
    <w:rsid w:val="009C228A"/>
    <w:rsid w:val="009C28BA"/>
    <w:rsid w:val="009C2B4E"/>
    <w:rsid w:val="009C2DFA"/>
    <w:rsid w:val="009C2E92"/>
    <w:rsid w:val="009C30D4"/>
    <w:rsid w:val="009C325E"/>
    <w:rsid w:val="009C351F"/>
    <w:rsid w:val="009C3BE9"/>
    <w:rsid w:val="009C3EC0"/>
    <w:rsid w:val="009C4043"/>
    <w:rsid w:val="009C4120"/>
    <w:rsid w:val="009C4193"/>
    <w:rsid w:val="009C42CD"/>
    <w:rsid w:val="009C4535"/>
    <w:rsid w:val="009C4661"/>
    <w:rsid w:val="009C4881"/>
    <w:rsid w:val="009C48AA"/>
    <w:rsid w:val="009C4C46"/>
    <w:rsid w:val="009C4F01"/>
    <w:rsid w:val="009C5287"/>
    <w:rsid w:val="009C52C4"/>
    <w:rsid w:val="009C538D"/>
    <w:rsid w:val="009C57A2"/>
    <w:rsid w:val="009C597F"/>
    <w:rsid w:val="009C5BF1"/>
    <w:rsid w:val="009C5BFD"/>
    <w:rsid w:val="009C5E92"/>
    <w:rsid w:val="009C5EB1"/>
    <w:rsid w:val="009C5EDF"/>
    <w:rsid w:val="009C6468"/>
    <w:rsid w:val="009C64A9"/>
    <w:rsid w:val="009C650B"/>
    <w:rsid w:val="009C70DD"/>
    <w:rsid w:val="009C7216"/>
    <w:rsid w:val="009C7244"/>
    <w:rsid w:val="009C7358"/>
    <w:rsid w:val="009C741B"/>
    <w:rsid w:val="009C748F"/>
    <w:rsid w:val="009C7748"/>
    <w:rsid w:val="009C7D40"/>
    <w:rsid w:val="009C7FED"/>
    <w:rsid w:val="009D00AB"/>
    <w:rsid w:val="009D03C5"/>
    <w:rsid w:val="009D099E"/>
    <w:rsid w:val="009D0D5E"/>
    <w:rsid w:val="009D0E0B"/>
    <w:rsid w:val="009D0E73"/>
    <w:rsid w:val="009D0F19"/>
    <w:rsid w:val="009D0F5C"/>
    <w:rsid w:val="009D1442"/>
    <w:rsid w:val="009D1948"/>
    <w:rsid w:val="009D1A6A"/>
    <w:rsid w:val="009D1B43"/>
    <w:rsid w:val="009D1F35"/>
    <w:rsid w:val="009D2147"/>
    <w:rsid w:val="009D21A2"/>
    <w:rsid w:val="009D2290"/>
    <w:rsid w:val="009D25F4"/>
    <w:rsid w:val="009D2C06"/>
    <w:rsid w:val="009D2EA6"/>
    <w:rsid w:val="009D304F"/>
    <w:rsid w:val="009D331A"/>
    <w:rsid w:val="009D3587"/>
    <w:rsid w:val="009D3BB5"/>
    <w:rsid w:val="009D3BF0"/>
    <w:rsid w:val="009D4274"/>
    <w:rsid w:val="009D48C1"/>
    <w:rsid w:val="009D4B6C"/>
    <w:rsid w:val="009D4F35"/>
    <w:rsid w:val="009D5E2C"/>
    <w:rsid w:val="009D5FB1"/>
    <w:rsid w:val="009D6137"/>
    <w:rsid w:val="009D66DF"/>
    <w:rsid w:val="009D6FC3"/>
    <w:rsid w:val="009D7132"/>
    <w:rsid w:val="009D725B"/>
    <w:rsid w:val="009D731E"/>
    <w:rsid w:val="009D744D"/>
    <w:rsid w:val="009D750C"/>
    <w:rsid w:val="009D7829"/>
    <w:rsid w:val="009D79FC"/>
    <w:rsid w:val="009D7B44"/>
    <w:rsid w:val="009D7C67"/>
    <w:rsid w:val="009D7DBF"/>
    <w:rsid w:val="009D7E96"/>
    <w:rsid w:val="009E024A"/>
    <w:rsid w:val="009E04BE"/>
    <w:rsid w:val="009E0930"/>
    <w:rsid w:val="009E0B50"/>
    <w:rsid w:val="009E11EA"/>
    <w:rsid w:val="009E12E2"/>
    <w:rsid w:val="009E13D9"/>
    <w:rsid w:val="009E1536"/>
    <w:rsid w:val="009E187F"/>
    <w:rsid w:val="009E1BCA"/>
    <w:rsid w:val="009E1D01"/>
    <w:rsid w:val="009E1D90"/>
    <w:rsid w:val="009E1E36"/>
    <w:rsid w:val="009E21E5"/>
    <w:rsid w:val="009E21E8"/>
    <w:rsid w:val="009E2316"/>
    <w:rsid w:val="009E238C"/>
    <w:rsid w:val="009E2424"/>
    <w:rsid w:val="009E28E5"/>
    <w:rsid w:val="009E2F22"/>
    <w:rsid w:val="009E3143"/>
    <w:rsid w:val="009E35E5"/>
    <w:rsid w:val="009E380B"/>
    <w:rsid w:val="009E3943"/>
    <w:rsid w:val="009E3BAE"/>
    <w:rsid w:val="009E3DB5"/>
    <w:rsid w:val="009E3EB3"/>
    <w:rsid w:val="009E3FF7"/>
    <w:rsid w:val="009E4003"/>
    <w:rsid w:val="009E406A"/>
    <w:rsid w:val="009E415B"/>
    <w:rsid w:val="009E4228"/>
    <w:rsid w:val="009E4AB8"/>
    <w:rsid w:val="009E4AFB"/>
    <w:rsid w:val="009E4E71"/>
    <w:rsid w:val="009E536E"/>
    <w:rsid w:val="009E5536"/>
    <w:rsid w:val="009E5A36"/>
    <w:rsid w:val="009E5C07"/>
    <w:rsid w:val="009E6394"/>
    <w:rsid w:val="009E66CA"/>
    <w:rsid w:val="009E6953"/>
    <w:rsid w:val="009E6ABD"/>
    <w:rsid w:val="009E7047"/>
    <w:rsid w:val="009E714A"/>
    <w:rsid w:val="009E7275"/>
    <w:rsid w:val="009E74C1"/>
    <w:rsid w:val="009E7889"/>
    <w:rsid w:val="009E7B7E"/>
    <w:rsid w:val="009E7C19"/>
    <w:rsid w:val="009E7CB1"/>
    <w:rsid w:val="009E7D62"/>
    <w:rsid w:val="009E7E60"/>
    <w:rsid w:val="009E7FE6"/>
    <w:rsid w:val="009F0713"/>
    <w:rsid w:val="009F0B33"/>
    <w:rsid w:val="009F0E6F"/>
    <w:rsid w:val="009F0E84"/>
    <w:rsid w:val="009F1218"/>
    <w:rsid w:val="009F125C"/>
    <w:rsid w:val="009F1E00"/>
    <w:rsid w:val="009F2406"/>
    <w:rsid w:val="009F257F"/>
    <w:rsid w:val="009F2891"/>
    <w:rsid w:val="009F2D79"/>
    <w:rsid w:val="009F2DEC"/>
    <w:rsid w:val="009F2FE6"/>
    <w:rsid w:val="009F349C"/>
    <w:rsid w:val="009F37EB"/>
    <w:rsid w:val="009F38E5"/>
    <w:rsid w:val="009F3995"/>
    <w:rsid w:val="009F39B2"/>
    <w:rsid w:val="009F3AD6"/>
    <w:rsid w:val="009F3DA5"/>
    <w:rsid w:val="009F3DDB"/>
    <w:rsid w:val="009F3ED4"/>
    <w:rsid w:val="009F3F36"/>
    <w:rsid w:val="009F3FA0"/>
    <w:rsid w:val="009F4021"/>
    <w:rsid w:val="009F483D"/>
    <w:rsid w:val="009F4B8A"/>
    <w:rsid w:val="009F4BB1"/>
    <w:rsid w:val="009F517F"/>
    <w:rsid w:val="009F5280"/>
    <w:rsid w:val="009F5533"/>
    <w:rsid w:val="009F558B"/>
    <w:rsid w:val="009F56B8"/>
    <w:rsid w:val="009F56BF"/>
    <w:rsid w:val="009F5705"/>
    <w:rsid w:val="009F5800"/>
    <w:rsid w:val="009F5CB5"/>
    <w:rsid w:val="009F5CFF"/>
    <w:rsid w:val="009F5E8F"/>
    <w:rsid w:val="009F5FDA"/>
    <w:rsid w:val="009F60EC"/>
    <w:rsid w:val="009F611A"/>
    <w:rsid w:val="009F631A"/>
    <w:rsid w:val="009F64D8"/>
    <w:rsid w:val="009F6507"/>
    <w:rsid w:val="009F683E"/>
    <w:rsid w:val="009F6AB1"/>
    <w:rsid w:val="009F7059"/>
    <w:rsid w:val="009F7180"/>
    <w:rsid w:val="009F7361"/>
    <w:rsid w:val="009F76C4"/>
    <w:rsid w:val="009F7751"/>
    <w:rsid w:val="009F7B4C"/>
    <w:rsid w:val="009F7B62"/>
    <w:rsid w:val="009F7C20"/>
    <w:rsid w:val="00A0008A"/>
    <w:rsid w:val="00A00200"/>
    <w:rsid w:val="00A0024F"/>
    <w:rsid w:val="00A00479"/>
    <w:rsid w:val="00A0082F"/>
    <w:rsid w:val="00A00C7F"/>
    <w:rsid w:val="00A00D9C"/>
    <w:rsid w:val="00A00DDD"/>
    <w:rsid w:val="00A01252"/>
    <w:rsid w:val="00A0161C"/>
    <w:rsid w:val="00A01675"/>
    <w:rsid w:val="00A01787"/>
    <w:rsid w:val="00A01900"/>
    <w:rsid w:val="00A01D3B"/>
    <w:rsid w:val="00A01DE1"/>
    <w:rsid w:val="00A01FDE"/>
    <w:rsid w:val="00A02028"/>
    <w:rsid w:val="00A02085"/>
    <w:rsid w:val="00A022B7"/>
    <w:rsid w:val="00A022DC"/>
    <w:rsid w:val="00A02453"/>
    <w:rsid w:val="00A025C8"/>
    <w:rsid w:val="00A029C8"/>
    <w:rsid w:val="00A02A72"/>
    <w:rsid w:val="00A02AEF"/>
    <w:rsid w:val="00A02B8C"/>
    <w:rsid w:val="00A02E04"/>
    <w:rsid w:val="00A0359A"/>
    <w:rsid w:val="00A03C1C"/>
    <w:rsid w:val="00A03E0E"/>
    <w:rsid w:val="00A04211"/>
    <w:rsid w:val="00A04C78"/>
    <w:rsid w:val="00A04F23"/>
    <w:rsid w:val="00A0509D"/>
    <w:rsid w:val="00A05585"/>
    <w:rsid w:val="00A057AD"/>
    <w:rsid w:val="00A0634C"/>
    <w:rsid w:val="00A06539"/>
    <w:rsid w:val="00A06667"/>
    <w:rsid w:val="00A06772"/>
    <w:rsid w:val="00A068D9"/>
    <w:rsid w:val="00A06ABB"/>
    <w:rsid w:val="00A0725A"/>
    <w:rsid w:val="00A07818"/>
    <w:rsid w:val="00A078C4"/>
    <w:rsid w:val="00A07B8F"/>
    <w:rsid w:val="00A07E1B"/>
    <w:rsid w:val="00A07F77"/>
    <w:rsid w:val="00A104CC"/>
    <w:rsid w:val="00A1063D"/>
    <w:rsid w:val="00A1073D"/>
    <w:rsid w:val="00A10A44"/>
    <w:rsid w:val="00A10A68"/>
    <w:rsid w:val="00A10C92"/>
    <w:rsid w:val="00A10DDB"/>
    <w:rsid w:val="00A10DFC"/>
    <w:rsid w:val="00A10EE2"/>
    <w:rsid w:val="00A10F9D"/>
    <w:rsid w:val="00A11133"/>
    <w:rsid w:val="00A111E8"/>
    <w:rsid w:val="00A114A0"/>
    <w:rsid w:val="00A114C0"/>
    <w:rsid w:val="00A11A72"/>
    <w:rsid w:val="00A11EE6"/>
    <w:rsid w:val="00A12002"/>
    <w:rsid w:val="00A1215B"/>
    <w:rsid w:val="00A12527"/>
    <w:rsid w:val="00A1252B"/>
    <w:rsid w:val="00A1271F"/>
    <w:rsid w:val="00A1287D"/>
    <w:rsid w:val="00A12AA9"/>
    <w:rsid w:val="00A12BD9"/>
    <w:rsid w:val="00A13450"/>
    <w:rsid w:val="00A13691"/>
    <w:rsid w:val="00A13762"/>
    <w:rsid w:val="00A13A8A"/>
    <w:rsid w:val="00A13B2B"/>
    <w:rsid w:val="00A1422E"/>
    <w:rsid w:val="00A1427E"/>
    <w:rsid w:val="00A145D6"/>
    <w:rsid w:val="00A1473A"/>
    <w:rsid w:val="00A1479F"/>
    <w:rsid w:val="00A14839"/>
    <w:rsid w:val="00A148C2"/>
    <w:rsid w:val="00A1493A"/>
    <w:rsid w:val="00A1493C"/>
    <w:rsid w:val="00A149EA"/>
    <w:rsid w:val="00A14A36"/>
    <w:rsid w:val="00A14BA9"/>
    <w:rsid w:val="00A14CAF"/>
    <w:rsid w:val="00A14CBD"/>
    <w:rsid w:val="00A15508"/>
    <w:rsid w:val="00A15C8F"/>
    <w:rsid w:val="00A15D77"/>
    <w:rsid w:val="00A163E4"/>
    <w:rsid w:val="00A165F2"/>
    <w:rsid w:val="00A16CAC"/>
    <w:rsid w:val="00A16D58"/>
    <w:rsid w:val="00A16FE9"/>
    <w:rsid w:val="00A171F6"/>
    <w:rsid w:val="00A1768D"/>
    <w:rsid w:val="00A17943"/>
    <w:rsid w:val="00A179EA"/>
    <w:rsid w:val="00A17E64"/>
    <w:rsid w:val="00A17F77"/>
    <w:rsid w:val="00A17FD4"/>
    <w:rsid w:val="00A20010"/>
    <w:rsid w:val="00A200FB"/>
    <w:rsid w:val="00A2029F"/>
    <w:rsid w:val="00A206A9"/>
    <w:rsid w:val="00A20804"/>
    <w:rsid w:val="00A20D76"/>
    <w:rsid w:val="00A20F28"/>
    <w:rsid w:val="00A21144"/>
    <w:rsid w:val="00A21541"/>
    <w:rsid w:val="00A2166A"/>
    <w:rsid w:val="00A218A3"/>
    <w:rsid w:val="00A21BB0"/>
    <w:rsid w:val="00A21D1E"/>
    <w:rsid w:val="00A2213E"/>
    <w:rsid w:val="00A22374"/>
    <w:rsid w:val="00A223C9"/>
    <w:rsid w:val="00A22564"/>
    <w:rsid w:val="00A22629"/>
    <w:rsid w:val="00A2298D"/>
    <w:rsid w:val="00A22C91"/>
    <w:rsid w:val="00A22E65"/>
    <w:rsid w:val="00A23625"/>
    <w:rsid w:val="00A2373B"/>
    <w:rsid w:val="00A23885"/>
    <w:rsid w:val="00A23B70"/>
    <w:rsid w:val="00A23C6E"/>
    <w:rsid w:val="00A23D44"/>
    <w:rsid w:val="00A2400B"/>
    <w:rsid w:val="00A244B5"/>
    <w:rsid w:val="00A244C3"/>
    <w:rsid w:val="00A2482A"/>
    <w:rsid w:val="00A24B51"/>
    <w:rsid w:val="00A24F37"/>
    <w:rsid w:val="00A24F95"/>
    <w:rsid w:val="00A253AA"/>
    <w:rsid w:val="00A255D4"/>
    <w:rsid w:val="00A25649"/>
    <w:rsid w:val="00A25680"/>
    <w:rsid w:val="00A25AC2"/>
    <w:rsid w:val="00A25C19"/>
    <w:rsid w:val="00A25E8F"/>
    <w:rsid w:val="00A26227"/>
    <w:rsid w:val="00A26270"/>
    <w:rsid w:val="00A264EB"/>
    <w:rsid w:val="00A26522"/>
    <w:rsid w:val="00A268BA"/>
    <w:rsid w:val="00A26987"/>
    <w:rsid w:val="00A269FC"/>
    <w:rsid w:val="00A26AF1"/>
    <w:rsid w:val="00A26DA3"/>
    <w:rsid w:val="00A26DB3"/>
    <w:rsid w:val="00A26EBD"/>
    <w:rsid w:val="00A26EF4"/>
    <w:rsid w:val="00A26F53"/>
    <w:rsid w:val="00A270CB"/>
    <w:rsid w:val="00A273C5"/>
    <w:rsid w:val="00A27439"/>
    <w:rsid w:val="00A2750F"/>
    <w:rsid w:val="00A27F6F"/>
    <w:rsid w:val="00A3002B"/>
    <w:rsid w:val="00A30109"/>
    <w:rsid w:val="00A30284"/>
    <w:rsid w:val="00A3046D"/>
    <w:rsid w:val="00A30578"/>
    <w:rsid w:val="00A30586"/>
    <w:rsid w:val="00A30605"/>
    <w:rsid w:val="00A308C7"/>
    <w:rsid w:val="00A3095C"/>
    <w:rsid w:val="00A30A01"/>
    <w:rsid w:val="00A30DDB"/>
    <w:rsid w:val="00A30EC2"/>
    <w:rsid w:val="00A30F0F"/>
    <w:rsid w:val="00A310F1"/>
    <w:rsid w:val="00A311D2"/>
    <w:rsid w:val="00A312BB"/>
    <w:rsid w:val="00A315E7"/>
    <w:rsid w:val="00A31BD6"/>
    <w:rsid w:val="00A3201F"/>
    <w:rsid w:val="00A32686"/>
    <w:rsid w:val="00A3278B"/>
    <w:rsid w:val="00A32B47"/>
    <w:rsid w:val="00A32B82"/>
    <w:rsid w:val="00A32C3C"/>
    <w:rsid w:val="00A32D71"/>
    <w:rsid w:val="00A32DBF"/>
    <w:rsid w:val="00A32E45"/>
    <w:rsid w:val="00A3328A"/>
    <w:rsid w:val="00A334B8"/>
    <w:rsid w:val="00A334EE"/>
    <w:rsid w:val="00A33729"/>
    <w:rsid w:val="00A33D5F"/>
    <w:rsid w:val="00A340D3"/>
    <w:rsid w:val="00A345CF"/>
    <w:rsid w:val="00A34882"/>
    <w:rsid w:val="00A34BE1"/>
    <w:rsid w:val="00A34BE2"/>
    <w:rsid w:val="00A34C03"/>
    <w:rsid w:val="00A3528D"/>
    <w:rsid w:val="00A35325"/>
    <w:rsid w:val="00A35340"/>
    <w:rsid w:val="00A3573F"/>
    <w:rsid w:val="00A358F9"/>
    <w:rsid w:val="00A3592B"/>
    <w:rsid w:val="00A359CA"/>
    <w:rsid w:val="00A35BA0"/>
    <w:rsid w:val="00A35E1A"/>
    <w:rsid w:val="00A35EE9"/>
    <w:rsid w:val="00A35FBD"/>
    <w:rsid w:val="00A360B8"/>
    <w:rsid w:val="00A36116"/>
    <w:rsid w:val="00A366A1"/>
    <w:rsid w:val="00A366BC"/>
    <w:rsid w:val="00A36771"/>
    <w:rsid w:val="00A36793"/>
    <w:rsid w:val="00A368C8"/>
    <w:rsid w:val="00A36A43"/>
    <w:rsid w:val="00A36AC0"/>
    <w:rsid w:val="00A3720C"/>
    <w:rsid w:val="00A37467"/>
    <w:rsid w:val="00A37636"/>
    <w:rsid w:val="00A3779C"/>
    <w:rsid w:val="00A37928"/>
    <w:rsid w:val="00A37F5E"/>
    <w:rsid w:val="00A400CE"/>
    <w:rsid w:val="00A40237"/>
    <w:rsid w:val="00A4028B"/>
    <w:rsid w:val="00A403CF"/>
    <w:rsid w:val="00A40404"/>
    <w:rsid w:val="00A406B3"/>
    <w:rsid w:val="00A408B0"/>
    <w:rsid w:val="00A40CDA"/>
    <w:rsid w:val="00A40EE9"/>
    <w:rsid w:val="00A41049"/>
    <w:rsid w:val="00A411F4"/>
    <w:rsid w:val="00A41445"/>
    <w:rsid w:val="00A4148C"/>
    <w:rsid w:val="00A41850"/>
    <w:rsid w:val="00A41C40"/>
    <w:rsid w:val="00A41D7E"/>
    <w:rsid w:val="00A41E6C"/>
    <w:rsid w:val="00A41EC5"/>
    <w:rsid w:val="00A41F28"/>
    <w:rsid w:val="00A42468"/>
    <w:rsid w:val="00A427BA"/>
    <w:rsid w:val="00A42D9D"/>
    <w:rsid w:val="00A4307C"/>
    <w:rsid w:val="00A432A9"/>
    <w:rsid w:val="00A433AB"/>
    <w:rsid w:val="00A43616"/>
    <w:rsid w:val="00A436E7"/>
    <w:rsid w:val="00A43700"/>
    <w:rsid w:val="00A43876"/>
    <w:rsid w:val="00A43940"/>
    <w:rsid w:val="00A44183"/>
    <w:rsid w:val="00A44201"/>
    <w:rsid w:val="00A444CA"/>
    <w:rsid w:val="00A44589"/>
    <w:rsid w:val="00A44595"/>
    <w:rsid w:val="00A445B5"/>
    <w:rsid w:val="00A446A1"/>
    <w:rsid w:val="00A44EB6"/>
    <w:rsid w:val="00A451C5"/>
    <w:rsid w:val="00A454CD"/>
    <w:rsid w:val="00A45618"/>
    <w:rsid w:val="00A45622"/>
    <w:rsid w:val="00A4589A"/>
    <w:rsid w:val="00A45EBD"/>
    <w:rsid w:val="00A46003"/>
    <w:rsid w:val="00A4605C"/>
    <w:rsid w:val="00A46686"/>
    <w:rsid w:val="00A46B60"/>
    <w:rsid w:val="00A46F96"/>
    <w:rsid w:val="00A47812"/>
    <w:rsid w:val="00A47840"/>
    <w:rsid w:val="00A47A28"/>
    <w:rsid w:val="00A47ABB"/>
    <w:rsid w:val="00A47C6E"/>
    <w:rsid w:val="00A47CC7"/>
    <w:rsid w:val="00A50537"/>
    <w:rsid w:val="00A50627"/>
    <w:rsid w:val="00A5084D"/>
    <w:rsid w:val="00A5090C"/>
    <w:rsid w:val="00A509DD"/>
    <w:rsid w:val="00A50B16"/>
    <w:rsid w:val="00A50BA5"/>
    <w:rsid w:val="00A50BC3"/>
    <w:rsid w:val="00A50FD4"/>
    <w:rsid w:val="00A5109F"/>
    <w:rsid w:val="00A51227"/>
    <w:rsid w:val="00A5147F"/>
    <w:rsid w:val="00A518A8"/>
    <w:rsid w:val="00A51923"/>
    <w:rsid w:val="00A51971"/>
    <w:rsid w:val="00A51B03"/>
    <w:rsid w:val="00A51D5C"/>
    <w:rsid w:val="00A52222"/>
    <w:rsid w:val="00A525BF"/>
    <w:rsid w:val="00A526B4"/>
    <w:rsid w:val="00A527EE"/>
    <w:rsid w:val="00A528A4"/>
    <w:rsid w:val="00A5299F"/>
    <w:rsid w:val="00A52AD6"/>
    <w:rsid w:val="00A52B35"/>
    <w:rsid w:val="00A52C1E"/>
    <w:rsid w:val="00A52CED"/>
    <w:rsid w:val="00A52D2B"/>
    <w:rsid w:val="00A5316E"/>
    <w:rsid w:val="00A533AB"/>
    <w:rsid w:val="00A538FE"/>
    <w:rsid w:val="00A53BB6"/>
    <w:rsid w:val="00A53EA8"/>
    <w:rsid w:val="00A53F30"/>
    <w:rsid w:val="00A53F3D"/>
    <w:rsid w:val="00A541AB"/>
    <w:rsid w:val="00A544C2"/>
    <w:rsid w:val="00A54AE4"/>
    <w:rsid w:val="00A54BC8"/>
    <w:rsid w:val="00A54C0F"/>
    <w:rsid w:val="00A54D17"/>
    <w:rsid w:val="00A54EA5"/>
    <w:rsid w:val="00A5511D"/>
    <w:rsid w:val="00A5561F"/>
    <w:rsid w:val="00A5573C"/>
    <w:rsid w:val="00A558E3"/>
    <w:rsid w:val="00A55938"/>
    <w:rsid w:val="00A55BF0"/>
    <w:rsid w:val="00A5624E"/>
    <w:rsid w:val="00A562B6"/>
    <w:rsid w:val="00A562BA"/>
    <w:rsid w:val="00A5637C"/>
    <w:rsid w:val="00A56822"/>
    <w:rsid w:val="00A56926"/>
    <w:rsid w:val="00A569D9"/>
    <w:rsid w:val="00A56C8C"/>
    <w:rsid w:val="00A57249"/>
    <w:rsid w:val="00A573A3"/>
    <w:rsid w:val="00A57DC4"/>
    <w:rsid w:val="00A57E76"/>
    <w:rsid w:val="00A60231"/>
    <w:rsid w:val="00A60536"/>
    <w:rsid w:val="00A60788"/>
    <w:rsid w:val="00A611D2"/>
    <w:rsid w:val="00A6138B"/>
    <w:rsid w:val="00A61549"/>
    <w:rsid w:val="00A61761"/>
    <w:rsid w:val="00A618C9"/>
    <w:rsid w:val="00A6192F"/>
    <w:rsid w:val="00A61A95"/>
    <w:rsid w:val="00A61B51"/>
    <w:rsid w:val="00A62038"/>
    <w:rsid w:val="00A6211B"/>
    <w:rsid w:val="00A622A0"/>
    <w:rsid w:val="00A622C4"/>
    <w:rsid w:val="00A62309"/>
    <w:rsid w:val="00A6232F"/>
    <w:rsid w:val="00A62585"/>
    <w:rsid w:val="00A62932"/>
    <w:rsid w:val="00A62A7C"/>
    <w:rsid w:val="00A63105"/>
    <w:rsid w:val="00A6338B"/>
    <w:rsid w:val="00A633F7"/>
    <w:rsid w:val="00A63407"/>
    <w:rsid w:val="00A63460"/>
    <w:rsid w:val="00A6346F"/>
    <w:rsid w:val="00A63513"/>
    <w:rsid w:val="00A63554"/>
    <w:rsid w:val="00A635AA"/>
    <w:rsid w:val="00A636E2"/>
    <w:rsid w:val="00A63840"/>
    <w:rsid w:val="00A63CA3"/>
    <w:rsid w:val="00A63D8D"/>
    <w:rsid w:val="00A63ED9"/>
    <w:rsid w:val="00A63FA7"/>
    <w:rsid w:val="00A63FE3"/>
    <w:rsid w:val="00A6442B"/>
    <w:rsid w:val="00A645F0"/>
    <w:rsid w:val="00A64AAA"/>
    <w:rsid w:val="00A64E34"/>
    <w:rsid w:val="00A64F36"/>
    <w:rsid w:val="00A6513A"/>
    <w:rsid w:val="00A65195"/>
    <w:rsid w:val="00A65336"/>
    <w:rsid w:val="00A6568E"/>
    <w:rsid w:val="00A6572A"/>
    <w:rsid w:val="00A6572C"/>
    <w:rsid w:val="00A663FD"/>
    <w:rsid w:val="00A6728D"/>
    <w:rsid w:val="00A673D1"/>
    <w:rsid w:val="00A675A8"/>
    <w:rsid w:val="00A675F1"/>
    <w:rsid w:val="00A67847"/>
    <w:rsid w:val="00A67A0A"/>
    <w:rsid w:val="00A67A85"/>
    <w:rsid w:val="00A67C66"/>
    <w:rsid w:val="00A67F2E"/>
    <w:rsid w:val="00A701F0"/>
    <w:rsid w:val="00A70264"/>
    <w:rsid w:val="00A70337"/>
    <w:rsid w:val="00A704E1"/>
    <w:rsid w:val="00A70A5F"/>
    <w:rsid w:val="00A70D33"/>
    <w:rsid w:val="00A710FA"/>
    <w:rsid w:val="00A712FA"/>
    <w:rsid w:val="00A71483"/>
    <w:rsid w:val="00A71985"/>
    <w:rsid w:val="00A71CBF"/>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4C3"/>
    <w:rsid w:val="00A73550"/>
    <w:rsid w:val="00A7373C"/>
    <w:rsid w:val="00A738F7"/>
    <w:rsid w:val="00A73AEC"/>
    <w:rsid w:val="00A73B30"/>
    <w:rsid w:val="00A7406A"/>
    <w:rsid w:val="00A741F9"/>
    <w:rsid w:val="00A74351"/>
    <w:rsid w:val="00A74767"/>
    <w:rsid w:val="00A7487B"/>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875"/>
    <w:rsid w:val="00A76D68"/>
    <w:rsid w:val="00A76E74"/>
    <w:rsid w:val="00A77213"/>
    <w:rsid w:val="00A77224"/>
    <w:rsid w:val="00A779EE"/>
    <w:rsid w:val="00A77D95"/>
    <w:rsid w:val="00A801E9"/>
    <w:rsid w:val="00A80416"/>
    <w:rsid w:val="00A80641"/>
    <w:rsid w:val="00A807EE"/>
    <w:rsid w:val="00A80B24"/>
    <w:rsid w:val="00A80B6D"/>
    <w:rsid w:val="00A80EE7"/>
    <w:rsid w:val="00A80FE3"/>
    <w:rsid w:val="00A811DC"/>
    <w:rsid w:val="00A8137A"/>
    <w:rsid w:val="00A8174D"/>
    <w:rsid w:val="00A81BD4"/>
    <w:rsid w:val="00A81BF4"/>
    <w:rsid w:val="00A81D8F"/>
    <w:rsid w:val="00A8215F"/>
    <w:rsid w:val="00A82655"/>
    <w:rsid w:val="00A82DF3"/>
    <w:rsid w:val="00A8302A"/>
    <w:rsid w:val="00A8335F"/>
    <w:rsid w:val="00A835B3"/>
    <w:rsid w:val="00A835F2"/>
    <w:rsid w:val="00A836A5"/>
    <w:rsid w:val="00A837D8"/>
    <w:rsid w:val="00A83F73"/>
    <w:rsid w:val="00A83FED"/>
    <w:rsid w:val="00A843EA"/>
    <w:rsid w:val="00A845A2"/>
    <w:rsid w:val="00A84FF3"/>
    <w:rsid w:val="00A8519E"/>
    <w:rsid w:val="00A85647"/>
    <w:rsid w:val="00A8577A"/>
    <w:rsid w:val="00A857BA"/>
    <w:rsid w:val="00A857D7"/>
    <w:rsid w:val="00A85D04"/>
    <w:rsid w:val="00A85F71"/>
    <w:rsid w:val="00A861A5"/>
    <w:rsid w:val="00A86363"/>
    <w:rsid w:val="00A86508"/>
    <w:rsid w:val="00A8694E"/>
    <w:rsid w:val="00A86E80"/>
    <w:rsid w:val="00A87121"/>
    <w:rsid w:val="00A87A19"/>
    <w:rsid w:val="00A87AA7"/>
    <w:rsid w:val="00A87FC1"/>
    <w:rsid w:val="00A90794"/>
    <w:rsid w:val="00A90802"/>
    <w:rsid w:val="00A90913"/>
    <w:rsid w:val="00A909C7"/>
    <w:rsid w:val="00A90B5A"/>
    <w:rsid w:val="00A90D38"/>
    <w:rsid w:val="00A90DBD"/>
    <w:rsid w:val="00A90F29"/>
    <w:rsid w:val="00A90FFD"/>
    <w:rsid w:val="00A910DD"/>
    <w:rsid w:val="00A913E4"/>
    <w:rsid w:val="00A9140F"/>
    <w:rsid w:val="00A9148F"/>
    <w:rsid w:val="00A914FD"/>
    <w:rsid w:val="00A91658"/>
    <w:rsid w:val="00A91913"/>
    <w:rsid w:val="00A91CC4"/>
    <w:rsid w:val="00A91FB2"/>
    <w:rsid w:val="00A920D8"/>
    <w:rsid w:val="00A924DF"/>
    <w:rsid w:val="00A924F3"/>
    <w:rsid w:val="00A92D89"/>
    <w:rsid w:val="00A92E8E"/>
    <w:rsid w:val="00A9357D"/>
    <w:rsid w:val="00A9395A"/>
    <w:rsid w:val="00A93BC5"/>
    <w:rsid w:val="00A93E70"/>
    <w:rsid w:val="00A940FE"/>
    <w:rsid w:val="00A941EB"/>
    <w:rsid w:val="00A94374"/>
    <w:rsid w:val="00A94DA3"/>
    <w:rsid w:val="00A95635"/>
    <w:rsid w:val="00A9596D"/>
    <w:rsid w:val="00A95A2B"/>
    <w:rsid w:val="00A95BB7"/>
    <w:rsid w:val="00A95EC3"/>
    <w:rsid w:val="00A95FCA"/>
    <w:rsid w:val="00A96027"/>
    <w:rsid w:val="00A96310"/>
    <w:rsid w:val="00A965B9"/>
    <w:rsid w:val="00A96865"/>
    <w:rsid w:val="00A96A22"/>
    <w:rsid w:val="00A96B8F"/>
    <w:rsid w:val="00A96D2D"/>
    <w:rsid w:val="00A9736C"/>
    <w:rsid w:val="00A97385"/>
    <w:rsid w:val="00A97548"/>
    <w:rsid w:val="00A975D7"/>
    <w:rsid w:val="00A976F5"/>
    <w:rsid w:val="00A9794E"/>
    <w:rsid w:val="00A979E3"/>
    <w:rsid w:val="00A97D13"/>
    <w:rsid w:val="00A97E7B"/>
    <w:rsid w:val="00AA00EA"/>
    <w:rsid w:val="00AA039C"/>
    <w:rsid w:val="00AA03D1"/>
    <w:rsid w:val="00AA0543"/>
    <w:rsid w:val="00AA0D67"/>
    <w:rsid w:val="00AA1722"/>
    <w:rsid w:val="00AA1901"/>
    <w:rsid w:val="00AA1A18"/>
    <w:rsid w:val="00AA1C40"/>
    <w:rsid w:val="00AA1D33"/>
    <w:rsid w:val="00AA1EF9"/>
    <w:rsid w:val="00AA23AA"/>
    <w:rsid w:val="00AA2592"/>
    <w:rsid w:val="00AA28D6"/>
    <w:rsid w:val="00AA2C44"/>
    <w:rsid w:val="00AA2DB5"/>
    <w:rsid w:val="00AA2DFC"/>
    <w:rsid w:val="00AA3071"/>
    <w:rsid w:val="00AA35C8"/>
    <w:rsid w:val="00AA3899"/>
    <w:rsid w:val="00AA38E9"/>
    <w:rsid w:val="00AA3A79"/>
    <w:rsid w:val="00AA41E3"/>
    <w:rsid w:val="00AA48A8"/>
    <w:rsid w:val="00AA4C6D"/>
    <w:rsid w:val="00AA5044"/>
    <w:rsid w:val="00AA5067"/>
    <w:rsid w:val="00AA5216"/>
    <w:rsid w:val="00AA5376"/>
    <w:rsid w:val="00AA53D5"/>
    <w:rsid w:val="00AA58F0"/>
    <w:rsid w:val="00AA5951"/>
    <w:rsid w:val="00AA6116"/>
    <w:rsid w:val="00AA623D"/>
    <w:rsid w:val="00AA638B"/>
    <w:rsid w:val="00AA6C00"/>
    <w:rsid w:val="00AA6CD6"/>
    <w:rsid w:val="00AA6E1C"/>
    <w:rsid w:val="00AA7460"/>
    <w:rsid w:val="00AA7521"/>
    <w:rsid w:val="00AA7C24"/>
    <w:rsid w:val="00AA7C48"/>
    <w:rsid w:val="00AA7F13"/>
    <w:rsid w:val="00AB001A"/>
    <w:rsid w:val="00AB0062"/>
    <w:rsid w:val="00AB0158"/>
    <w:rsid w:val="00AB016B"/>
    <w:rsid w:val="00AB039C"/>
    <w:rsid w:val="00AB064F"/>
    <w:rsid w:val="00AB090A"/>
    <w:rsid w:val="00AB0A00"/>
    <w:rsid w:val="00AB0C18"/>
    <w:rsid w:val="00AB0FA8"/>
    <w:rsid w:val="00AB1716"/>
    <w:rsid w:val="00AB1787"/>
    <w:rsid w:val="00AB1848"/>
    <w:rsid w:val="00AB1889"/>
    <w:rsid w:val="00AB1A85"/>
    <w:rsid w:val="00AB1AAA"/>
    <w:rsid w:val="00AB1BA2"/>
    <w:rsid w:val="00AB1BD8"/>
    <w:rsid w:val="00AB1D39"/>
    <w:rsid w:val="00AB207D"/>
    <w:rsid w:val="00AB24A8"/>
    <w:rsid w:val="00AB266A"/>
    <w:rsid w:val="00AB27B0"/>
    <w:rsid w:val="00AB2F4F"/>
    <w:rsid w:val="00AB32D4"/>
    <w:rsid w:val="00AB3318"/>
    <w:rsid w:val="00AB3329"/>
    <w:rsid w:val="00AB363E"/>
    <w:rsid w:val="00AB3A44"/>
    <w:rsid w:val="00AB3CB1"/>
    <w:rsid w:val="00AB3F65"/>
    <w:rsid w:val="00AB4512"/>
    <w:rsid w:val="00AB49A7"/>
    <w:rsid w:val="00AB4A91"/>
    <w:rsid w:val="00AB4BCA"/>
    <w:rsid w:val="00AB4E40"/>
    <w:rsid w:val="00AB4F4E"/>
    <w:rsid w:val="00AB4FD5"/>
    <w:rsid w:val="00AB5118"/>
    <w:rsid w:val="00AB53CD"/>
    <w:rsid w:val="00AB5548"/>
    <w:rsid w:val="00AB56E9"/>
    <w:rsid w:val="00AB5796"/>
    <w:rsid w:val="00AB5812"/>
    <w:rsid w:val="00AB5A9D"/>
    <w:rsid w:val="00AB5B74"/>
    <w:rsid w:val="00AB5CF9"/>
    <w:rsid w:val="00AB5E4E"/>
    <w:rsid w:val="00AB5EEB"/>
    <w:rsid w:val="00AB6716"/>
    <w:rsid w:val="00AB67AE"/>
    <w:rsid w:val="00AB68C2"/>
    <w:rsid w:val="00AB6B06"/>
    <w:rsid w:val="00AB6B30"/>
    <w:rsid w:val="00AB6D87"/>
    <w:rsid w:val="00AB6E2D"/>
    <w:rsid w:val="00AB7402"/>
    <w:rsid w:val="00AB7695"/>
    <w:rsid w:val="00AB7C9B"/>
    <w:rsid w:val="00AB7E6A"/>
    <w:rsid w:val="00AB7EA3"/>
    <w:rsid w:val="00AC08E0"/>
    <w:rsid w:val="00AC0A26"/>
    <w:rsid w:val="00AC0A4D"/>
    <w:rsid w:val="00AC0C80"/>
    <w:rsid w:val="00AC0D8B"/>
    <w:rsid w:val="00AC11BE"/>
    <w:rsid w:val="00AC1230"/>
    <w:rsid w:val="00AC12C9"/>
    <w:rsid w:val="00AC135E"/>
    <w:rsid w:val="00AC14C1"/>
    <w:rsid w:val="00AC1523"/>
    <w:rsid w:val="00AC18AF"/>
    <w:rsid w:val="00AC18D7"/>
    <w:rsid w:val="00AC19E6"/>
    <w:rsid w:val="00AC1D91"/>
    <w:rsid w:val="00AC227F"/>
    <w:rsid w:val="00AC22FC"/>
    <w:rsid w:val="00AC23B7"/>
    <w:rsid w:val="00AC247D"/>
    <w:rsid w:val="00AC248E"/>
    <w:rsid w:val="00AC2664"/>
    <w:rsid w:val="00AC280C"/>
    <w:rsid w:val="00AC301D"/>
    <w:rsid w:val="00AC37D6"/>
    <w:rsid w:val="00AC43E0"/>
    <w:rsid w:val="00AC4434"/>
    <w:rsid w:val="00AC47EC"/>
    <w:rsid w:val="00AC4880"/>
    <w:rsid w:val="00AC4AF7"/>
    <w:rsid w:val="00AC4C8D"/>
    <w:rsid w:val="00AC4CE0"/>
    <w:rsid w:val="00AC4F2E"/>
    <w:rsid w:val="00AC4F3D"/>
    <w:rsid w:val="00AC51A7"/>
    <w:rsid w:val="00AC522F"/>
    <w:rsid w:val="00AC5241"/>
    <w:rsid w:val="00AC5309"/>
    <w:rsid w:val="00AC536E"/>
    <w:rsid w:val="00AC541C"/>
    <w:rsid w:val="00AC5512"/>
    <w:rsid w:val="00AC5627"/>
    <w:rsid w:val="00AC575C"/>
    <w:rsid w:val="00AC5772"/>
    <w:rsid w:val="00AC5CE1"/>
    <w:rsid w:val="00AC5F0F"/>
    <w:rsid w:val="00AC5FA8"/>
    <w:rsid w:val="00AC61BC"/>
    <w:rsid w:val="00AC6464"/>
    <w:rsid w:val="00AC64A5"/>
    <w:rsid w:val="00AC66CF"/>
    <w:rsid w:val="00AC6852"/>
    <w:rsid w:val="00AC6F2C"/>
    <w:rsid w:val="00AC6FF5"/>
    <w:rsid w:val="00AC7340"/>
    <w:rsid w:val="00AC757E"/>
    <w:rsid w:val="00AC77D9"/>
    <w:rsid w:val="00AC78BB"/>
    <w:rsid w:val="00AC7C1E"/>
    <w:rsid w:val="00AC7C47"/>
    <w:rsid w:val="00AC7C64"/>
    <w:rsid w:val="00AD013B"/>
    <w:rsid w:val="00AD01DE"/>
    <w:rsid w:val="00AD0614"/>
    <w:rsid w:val="00AD0743"/>
    <w:rsid w:val="00AD0827"/>
    <w:rsid w:val="00AD0CFE"/>
    <w:rsid w:val="00AD0DB0"/>
    <w:rsid w:val="00AD0E51"/>
    <w:rsid w:val="00AD12FA"/>
    <w:rsid w:val="00AD131F"/>
    <w:rsid w:val="00AD15B7"/>
    <w:rsid w:val="00AD16A4"/>
    <w:rsid w:val="00AD1951"/>
    <w:rsid w:val="00AD1958"/>
    <w:rsid w:val="00AD1BAA"/>
    <w:rsid w:val="00AD1FCE"/>
    <w:rsid w:val="00AD2030"/>
    <w:rsid w:val="00AD234B"/>
    <w:rsid w:val="00AD2358"/>
    <w:rsid w:val="00AD255F"/>
    <w:rsid w:val="00AD2585"/>
    <w:rsid w:val="00AD2978"/>
    <w:rsid w:val="00AD2E67"/>
    <w:rsid w:val="00AD2EB0"/>
    <w:rsid w:val="00AD2EEA"/>
    <w:rsid w:val="00AD327B"/>
    <w:rsid w:val="00AD37B4"/>
    <w:rsid w:val="00AD38DA"/>
    <w:rsid w:val="00AD3A09"/>
    <w:rsid w:val="00AD3F41"/>
    <w:rsid w:val="00AD48C9"/>
    <w:rsid w:val="00AD48F1"/>
    <w:rsid w:val="00AD4A55"/>
    <w:rsid w:val="00AD4B79"/>
    <w:rsid w:val="00AD4DB2"/>
    <w:rsid w:val="00AD4DB4"/>
    <w:rsid w:val="00AD52B9"/>
    <w:rsid w:val="00AD53CA"/>
    <w:rsid w:val="00AD56C0"/>
    <w:rsid w:val="00AD581A"/>
    <w:rsid w:val="00AD5830"/>
    <w:rsid w:val="00AD5AB2"/>
    <w:rsid w:val="00AD5B23"/>
    <w:rsid w:val="00AD5E04"/>
    <w:rsid w:val="00AD6121"/>
    <w:rsid w:val="00AD6273"/>
    <w:rsid w:val="00AD62EF"/>
    <w:rsid w:val="00AD6607"/>
    <w:rsid w:val="00AD6B53"/>
    <w:rsid w:val="00AD6C38"/>
    <w:rsid w:val="00AD6D22"/>
    <w:rsid w:val="00AD6D2D"/>
    <w:rsid w:val="00AD6EB2"/>
    <w:rsid w:val="00AD6EBB"/>
    <w:rsid w:val="00AD714C"/>
    <w:rsid w:val="00AD7CBD"/>
    <w:rsid w:val="00AD7D56"/>
    <w:rsid w:val="00AE03AF"/>
    <w:rsid w:val="00AE05CF"/>
    <w:rsid w:val="00AE0AAA"/>
    <w:rsid w:val="00AE0BB1"/>
    <w:rsid w:val="00AE0D77"/>
    <w:rsid w:val="00AE0F75"/>
    <w:rsid w:val="00AE0FB6"/>
    <w:rsid w:val="00AE1240"/>
    <w:rsid w:val="00AE136F"/>
    <w:rsid w:val="00AE169D"/>
    <w:rsid w:val="00AE1C05"/>
    <w:rsid w:val="00AE1C12"/>
    <w:rsid w:val="00AE1E6F"/>
    <w:rsid w:val="00AE2798"/>
    <w:rsid w:val="00AE3207"/>
    <w:rsid w:val="00AE3718"/>
    <w:rsid w:val="00AE38EC"/>
    <w:rsid w:val="00AE39DB"/>
    <w:rsid w:val="00AE39FD"/>
    <w:rsid w:val="00AE3A63"/>
    <w:rsid w:val="00AE3BC5"/>
    <w:rsid w:val="00AE3C08"/>
    <w:rsid w:val="00AE3F89"/>
    <w:rsid w:val="00AE4021"/>
    <w:rsid w:val="00AE413E"/>
    <w:rsid w:val="00AE4301"/>
    <w:rsid w:val="00AE4314"/>
    <w:rsid w:val="00AE47D6"/>
    <w:rsid w:val="00AE4E92"/>
    <w:rsid w:val="00AE4EA7"/>
    <w:rsid w:val="00AE5077"/>
    <w:rsid w:val="00AE51A0"/>
    <w:rsid w:val="00AE5204"/>
    <w:rsid w:val="00AE52F2"/>
    <w:rsid w:val="00AE53C9"/>
    <w:rsid w:val="00AE5609"/>
    <w:rsid w:val="00AE572E"/>
    <w:rsid w:val="00AE58B1"/>
    <w:rsid w:val="00AE597D"/>
    <w:rsid w:val="00AE5A60"/>
    <w:rsid w:val="00AE5C0F"/>
    <w:rsid w:val="00AE5C98"/>
    <w:rsid w:val="00AE5E8E"/>
    <w:rsid w:val="00AE5F3F"/>
    <w:rsid w:val="00AE613F"/>
    <w:rsid w:val="00AE688F"/>
    <w:rsid w:val="00AE6897"/>
    <w:rsid w:val="00AE6AC5"/>
    <w:rsid w:val="00AE6B98"/>
    <w:rsid w:val="00AE6C75"/>
    <w:rsid w:val="00AE6ED8"/>
    <w:rsid w:val="00AE6F56"/>
    <w:rsid w:val="00AE7256"/>
    <w:rsid w:val="00AE7291"/>
    <w:rsid w:val="00AE7437"/>
    <w:rsid w:val="00AE7488"/>
    <w:rsid w:val="00AE7AC0"/>
    <w:rsid w:val="00AE7D19"/>
    <w:rsid w:val="00AE7F7E"/>
    <w:rsid w:val="00AF0129"/>
    <w:rsid w:val="00AF0716"/>
    <w:rsid w:val="00AF0738"/>
    <w:rsid w:val="00AF07D3"/>
    <w:rsid w:val="00AF08C7"/>
    <w:rsid w:val="00AF0C9B"/>
    <w:rsid w:val="00AF0D56"/>
    <w:rsid w:val="00AF0F10"/>
    <w:rsid w:val="00AF0FE8"/>
    <w:rsid w:val="00AF124D"/>
    <w:rsid w:val="00AF1616"/>
    <w:rsid w:val="00AF1778"/>
    <w:rsid w:val="00AF1C4B"/>
    <w:rsid w:val="00AF1CF1"/>
    <w:rsid w:val="00AF1F34"/>
    <w:rsid w:val="00AF1FF0"/>
    <w:rsid w:val="00AF221A"/>
    <w:rsid w:val="00AF293C"/>
    <w:rsid w:val="00AF2BCF"/>
    <w:rsid w:val="00AF2BD3"/>
    <w:rsid w:val="00AF3247"/>
    <w:rsid w:val="00AF39DF"/>
    <w:rsid w:val="00AF3C2D"/>
    <w:rsid w:val="00AF3D09"/>
    <w:rsid w:val="00AF3D11"/>
    <w:rsid w:val="00AF3DDD"/>
    <w:rsid w:val="00AF40AC"/>
    <w:rsid w:val="00AF40CE"/>
    <w:rsid w:val="00AF443A"/>
    <w:rsid w:val="00AF4498"/>
    <w:rsid w:val="00AF461B"/>
    <w:rsid w:val="00AF4A62"/>
    <w:rsid w:val="00AF4CD2"/>
    <w:rsid w:val="00AF4D2F"/>
    <w:rsid w:val="00AF54B7"/>
    <w:rsid w:val="00AF5546"/>
    <w:rsid w:val="00AF555A"/>
    <w:rsid w:val="00AF5724"/>
    <w:rsid w:val="00AF57D3"/>
    <w:rsid w:val="00AF5844"/>
    <w:rsid w:val="00AF5870"/>
    <w:rsid w:val="00AF5D55"/>
    <w:rsid w:val="00AF61BB"/>
    <w:rsid w:val="00AF631C"/>
    <w:rsid w:val="00AF64BA"/>
    <w:rsid w:val="00AF6578"/>
    <w:rsid w:val="00AF672F"/>
    <w:rsid w:val="00AF6A3F"/>
    <w:rsid w:val="00AF6B02"/>
    <w:rsid w:val="00AF6D56"/>
    <w:rsid w:val="00AF72AA"/>
    <w:rsid w:val="00AF76E1"/>
    <w:rsid w:val="00AF7A52"/>
    <w:rsid w:val="00AF7BF5"/>
    <w:rsid w:val="00B0010E"/>
    <w:rsid w:val="00B00226"/>
    <w:rsid w:val="00B00389"/>
    <w:rsid w:val="00B0042A"/>
    <w:rsid w:val="00B005A7"/>
    <w:rsid w:val="00B00B9C"/>
    <w:rsid w:val="00B010A5"/>
    <w:rsid w:val="00B012A1"/>
    <w:rsid w:val="00B014D1"/>
    <w:rsid w:val="00B016F1"/>
    <w:rsid w:val="00B0190A"/>
    <w:rsid w:val="00B01CCD"/>
    <w:rsid w:val="00B01DED"/>
    <w:rsid w:val="00B01E5C"/>
    <w:rsid w:val="00B01EFE"/>
    <w:rsid w:val="00B02684"/>
    <w:rsid w:val="00B0277E"/>
    <w:rsid w:val="00B029CE"/>
    <w:rsid w:val="00B02DCD"/>
    <w:rsid w:val="00B033C1"/>
    <w:rsid w:val="00B0364A"/>
    <w:rsid w:val="00B038C6"/>
    <w:rsid w:val="00B03A2E"/>
    <w:rsid w:val="00B03C0A"/>
    <w:rsid w:val="00B03D57"/>
    <w:rsid w:val="00B03EEA"/>
    <w:rsid w:val="00B04306"/>
    <w:rsid w:val="00B0431A"/>
    <w:rsid w:val="00B04497"/>
    <w:rsid w:val="00B050EE"/>
    <w:rsid w:val="00B05684"/>
    <w:rsid w:val="00B0568B"/>
    <w:rsid w:val="00B059D9"/>
    <w:rsid w:val="00B05B6F"/>
    <w:rsid w:val="00B05CF2"/>
    <w:rsid w:val="00B05EC0"/>
    <w:rsid w:val="00B05F36"/>
    <w:rsid w:val="00B066E0"/>
    <w:rsid w:val="00B06B88"/>
    <w:rsid w:val="00B06CDB"/>
    <w:rsid w:val="00B072DF"/>
    <w:rsid w:val="00B07453"/>
    <w:rsid w:val="00B07520"/>
    <w:rsid w:val="00B07621"/>
    <w:rsid w:val="00B07875"/>
    <w:rsid w:val="00B07C2A"/>
    <w:rsid w:val="00B10244"/>
    <w:rsid w:val="00B10257"/>
    <w:rsid w:val="00B105E2"/>
    <w:rsid w:val="00B10CB5"/>
    <w:rsid w:val="00B1116C"/>
    <w:rsid w:val="00B1137C"/>
    <w:rsid w:val="00B113A8"/>
    <w:rsid w:val="00B11811"/>
    <w:rsid w:val="00B118E9"/>
    <w:rsid w:val="00B11B82"/>
    <w:rsid w:val="00B11C17"/>
    <w:rsid w:val="00B11C1D"/>
    <w:rsid w:val="00B11CC2"/>
    <w:rsid w:val="00B11CEC"/>
    <w:rsid w:val="00B11D2B"/>
    <w:rsid w:val="00B11E0E"/>
    <w:rsid w:val="00B11E62"/>
    <w:rsid w:val="00B11F7F"/>
    <w:rsid w:val="00B12213"/>
    <w:rsid w:val="00B1251F"/>
    <w:rsid w:val="00B125AD"/>
    <w:rsid w:val="00B12722"/>
    <w:rsid w:val="00B12B79"/>
    <w:rsid w:val="00B12B81"/>
    <w:rsid w:val="00B130AA"/>
    <w:rsid w:val="00B132FC"/>
    <w:rsid w:val="00B133A3"/>
    <w:rsid w:val="00B133DB"/>
    <w:rsid w:val="00B133E7"/>
    <w:rsid w:val="00B135DD"/>
    <w:rsid w:val="00B13664"/>
    <w:rsid w:val="00B139A9"/>
    <w:rsid w:val="00B13A1D"/>
    <w:rsid w:val="00B13E1C"/>
    <w:rsid w:val="00B144AD"/>
    <w:rsid w:val="00B14593"/>
    <w:rsid w:val="00B14EE0"/>
    <w:rsid w:val="00B150E2"/>
    <w:rsid w:val="00B1524C"/>
    <w:rsid w:val="00B15386"/>
    <w:rsid w:val="00B15439"/>
    <w:rsid w:val="00B1559D"/>
    <w:rsid w:val="00B157DF"/>
    <w:rsid w:val="00B15817"/>
    <w:rsid w:val="00B15D8D"/>
    <w:rsid w:val="00B160C7"/>
    <w:rsid w:val="00B1623E"/>
    <w:rsid w:val="00B16361"/>
    <w:rsid w:val="00B16764"/>
    <w:rsid w:val="00B16CD7"/>
    <w:rsid w:val="00B16E5D"/>
    <w:rsid w:val="00B17194"/>
    <w:rsid w:val="00B1736F"/>
    <w:rsid w:val="00B176C6"/>
    <w:rsid w:val="00B176E0"/>
    <w:rsid w:val="00B17843"/>
    <w:rsid w:val="00B17C5B"/>
    <w:rsid w:val="00B17EB4"/>
    <w:rsid w:val="00B17F11"/>
    <w:rsid w:val="00B17FE2"/>
    <w:rsid w:val="00B204AE"/>
    <w:rsid w:val="00B2090C"/>
    <w:rsid w:val="00B2096E"/>
    <w:rsid w:val="00B209C8"/>
    <w:rsid w:val="00B20AB2"/>
    <w:rsid w:val="00B20DC5"/>
    <w:rsid w:val="00B20F4E"/>
    <w:rsid w:val="00B21158"/>
    <w:rsid w:val="00B214C3"/>
    <w:rsid w:val="00B214EB"/>
    <w:rsid w:val="00B216CA"/>
    <w:rsid w:val="00B2176C"/>
    <w:rsid w:val="00B2186F"/>
    <w:rsid w:val="00B218CF"/>
    <w:rsid w:val="00B219EC"/>
    <w:rsid w:val="00B22074"/>
    <w:rsid w:val="00B22354"/>
    <w:rsid w:val="00B223EC"/>
    <w:rsid w:val="00B22489"/>
    <w:rsid w:val="00B2297B"/>
    <w:rsid w:val="00B22985"/>
    <w:rsid w:val="00B229F3"/>
    <w:rsid w:val="00B22B79"/>
    <w:rsid w:val="00B22E26"/>
    <w:rsid w:val="00B22F1A"/>
    <w:rsid w:val="00B2310A"/>
    <w:rsid w:val="00B23556"/>
    <w:rsid w:val="00B2394B"/>
    <w:rsid w:val="00B23B8E"/>
    <w:rsid w:val="00B23D6A"/>
    <w:rsid w:val="00B23E41"/>
    <w:rsid w:val="00B23EE2"/>
    <w:rsid w:val="00B244EB"/>
    <w:rsid w:val="00B246B6"/>
    <w:rsid w:val="00B2509F"/>
    <w:rsid w:val="00B2539D"/>
    <w:rsid w:val="00B2570B"/>
    <w:rsid w:val="00B25BA3"/>
    <w:rsid w:val="00B25C38"/>
    <w:rsid w:val="00B26151"/>
    <w:rsid w:val="00B2675C"/>
    <w:rsid w:val="00B267DC"/>
    <w:rsid w:val="00B2689F"/>
    <w:rsid w:val="00B26A7A"/>
    <w:rsid w:val="00B26B2B"/>
    <w:rsid w:val="00B26BA4"/>
    <w:rsid w:val="00B26C51"/>
    <w:rsid w:val="00B26C88"/>
    <w:rsid w:val="00B27836"/>
    <w:rsid w:val="00B27998"/>
    <w:rsid w:val="00B27E3D"/>
    <w:rsid w:val="00B27F86"/>
    <w:rsid w:val="00B30060"/>
    <w:rsid w:val="00B301AA"/>
    <w:rsid w:val="00B302BE"/>
    <w:rsid w:val="00B302E7"/>
    <w:rsid w:val="00B304E9"/>
    <w:rsid w:val="00B306E6"/>
    <w:rsid w:val="00B30708"/>
    <w:rsid w:val="00B30961"/>
    <w:rsid w:val="00B30BF0"/>
    <w:rsid w:val="00B30F0F"/>
    <w:rsid w:val="00B31306"/>
    <w:rsid w:val="00B316AE"/>
    <w:rsid w:val="00B31C20"/>
    <w:rsid w:val="00B31FBE"/>
    <w:rsid w:val="00B321E3"/>
    <w:rsid w:val="00B32345"/>
    <w:rsid w:val="00B325FA"/>
    <w:rsid w:val="00B327E7"/>
    <w:rsid w:val="00B32C76"/>
    <w:rsid w:val="00B32D5B"/>
    <w:rsid w:val="00B32D80"/>
    <w:rsid w:val="00B32E8C"/>
    <w:rsid w:val="00B32F68"/>
    <w:rsid w:val="00B334CE"/>
    <w:rsid w:val="00B33707"/>
    <w:rsid w:val="00B3383E"/>
    <w:rsid w:val="00B33889"/>
    <w:rsid w:val="00B338CF"/>
    <w:rsid w:val="00B338D5"/>
    <w:rsid w:val="00B33B11"/>
    <w:rsid w:val="00B33D29"/>
    <w:rsid w:val="00B33EF0"/>
    <w:rsid w:val="00B33FFA"/>
    <w:rsid w:val="00B34292"/>
    <w:rsid w:val="00B34920"/>
    <w:rsid w:val="00B34979"/>
    <w:rsid w:val="00B35073"/>
    <w:rsid w:val="00B35205"/>
    <w:rsid w:val="00B3550D"/>
    <w:rsid w:val="00B355EC"/>
    <w:rsid w:val="00B35678"/>
    <w:rsid w:val="00B35769"/>
    <w:rsid w:val="00B35B70"/>
    <w:rsid w:val="00B35BE9"/>
    <w:rsid w:val="00B35EAE"/>
    <w:rsid w:val="00B36337"/>
    <w:rsid w:val="00B365B4"/>
    <w:rsid w:val="00B369CE"/>
    <w:rsid w:val="00B36D09"/>
    <w:rsid w:val="00B3732B"/>
    <w:rsid w:val="00B373E7"/>
    <w:rsid w:val="00B3786B"/>
    <w:rsid w:val="00B37EF8"/>
    <w:rsid w:val="00B40090"/>
    <w:rsid w:val="00B40223"/>
    <w:rsid w:val="00B4023F"/>
    <w:rsid w:val="00B4025B"/>
    <w:rsid w:val="00B40346"/>
    <w:rsid w:val="00B40524"/>
    <w:rsid w:val="00B407FD"/>
    <w:rsid w:val="00B408FA"/>
    <w:rsid w:val="00B40DBD"/>
    <w:rsid w:val="00B40E54"/>
    <w:rsid w:val="00B41007"/>
    <w:rsid w:val="00B41265"/>
    <w:rsid w:val="00B412A1"/>
    <w:rsid w:val="00B41C87"/>
    <w:rsid w:val="00B41D3B"/>
    <w:rsid w:val="00B425AD"/>
    <w:rsid w:val="00B426F9"/>
    <w:rsid w:val="00B42858"/>
    <w:rsid w:val="00B428E2"/>
    <w:rsid w:val="00B42B0E"/>
    <w:rsid w:val="00B43362"/>
    <w:rsid w:val="00B43548"/>
    <w:rsid w:val="00B43621"/>
    <w:rsid w:val="00B44169"/>
    <w:rsid w:val="00B44273"/>
    <w:rsid w:val="00B44289"/>
    <w:rsid w:val="00B44865"/>
    <w:rsid w:val="00B44C68"/>
    <w:rsid w:val="00B451AA"/>
    <w:rsid w:val="00B4529C"/>
    <w:rsid w:val="00B45384"/>
    <w:rsid w:val="00B45B9A"/>
    <w:rsid w:val="00B45DD2"/>
    <w:rsid w:val="00B45EDE"/>
    <w:rsid w:val="00B45F07"/>
    <w:rsid w:val="00B45FAB"/>
    <w:rsid w:val="00B460B8"/>
    <w:rsid w:val="00B4646D"/>
    <w:rsid w:val="00B46473"/>
    <w:rsid w:val="00B4647C"/>
    <w:rsid w:val="00B46A4F"/>
    <w:rsid w:val="00B46E6F"/>
    <w:rsid w:val="00B4731F"/>
    <w:rsid w:val="00B47351"/>
    <w:rsid w:val="00B473A3"/>
    <w:rsid w:val="00B47670"/>
    <w:rsid w:val="00B476E8"/>
    <w:rsid w:val="00B47709"/>
    <w:rsid w:val="00B4771F"/>
    <w:rsid w:val="00B47988"/>
    <w:rsid w:val="00B47B84"/>
    <w:rsid w:val="00B5039A"/>
    <w:rsid w:val="00B504B1"/>
    <w:rsid w:val="00B505AC"/>
    <w:rsid w:val="00B506D6"/>
    <w:rsid w:val="00B508DD"/>
    <w:rsid w:val="00B50BA2"/>
    <w:rsid w:val="00B50D58"/>
    <w:rsid w:val="00B50D80"/>
    <w:rsid w:val="00B50DBD"/>
    <w:rsid w:val="00B50EF5"/>
    <w:rsid w:val="00B5113C"/>
    <w:rsid w:val="00B514FB"/>
    <w:rsid w:val="00B51B3D"/>
    <w:rsid w:val="00B51B82"/>
    <w:rsid w:val="00B51E01"/>
    <w:rsid w:val="00B51E09"/>
    <w:rsid w:val="00B51FA6"/>
    <w:rsid w:val="00B520A5"/>
    <w:rsid w:val="00B52161"/>
    <w:rsid w:val="00B521BC"/>
    <w:rsid w:val="00B52804"/>
    <w:rsid w:val="00B52D53"/>
    <w:rsid w:val="00B52DA7"/>
    <w:rsid w:val="00B52DE8"/>
    <w:rsid w:val="00B52E1C"/>
    <w:rsid w:val="00B530E5"/>
    <w:rsid w:val="00B537B6"/>
    <w:rsid w:val="00B53A5E"/>
    <w:rsid w:val="00B53BAA"/>
    <w:rsid w:val="00B53C09"/>
    <w:rsid w:val="00B53D09"/>
    <w:rsid w:val="00B53DE8"/>
    <w:rsid w:val="00B53EF0"/>
    <w:rsid w:val="00B54063"/>
    <w:rsid w:val="00B54485"/>
    <w:rsid w:val="00B545AD"/>
    <w:rsid w:val="00B55184"/>
    <w:rsid w:val="00B55258"/>
    <w:rsid w:val="00B557CF"/>
    <w:rsid w:val="00B55B86"/>
    <w:rsid w:val="00B55D1E"/>
    <w:rsid w:val="00B561EA"/>
    <w:rsid w:val="00B5639F"/>
    <w:rsid w:val="00B5647F"/>
    <w:rsid w:val="00B56703"/>
    <w:rsid w:val="00B56751"/>
    <w:rsid w:val="00B567B7"/>
    <w:rsid w:val="00B567D8"/>
    <w:rsid w:val="00B56EDB"/>
    <w:rsid w:val="00B56F4E"/>
    <w:rsid w:val="00B570A8"/>
    <w:rsid w:val="00B5716C"/>
    <w:rsid w:val="00B5722D"/>
    <w:rsid w:val="00B574DF"/>
    <w:rsid w:val="00B57602"/>
    <w:rsid w:val="00B5794D"/>
    <w:rsid w:val="00B57A17"/>
    <w:rsid w:val="00B57B0F"/>
    <w:rsid w:val="00B57EFB"/>
    <w:rsid w:val="00B57F27"/>
    <w:rsid w:val="00B603D8"/>
    <w:rsid w:val="00B60560"/>
    <w:rsid w:val="00B60652"/>
    <w:rsid w:val="00B60786"/>
    <w:rsid w:val="00B608A8"/>
    <w:rsid w:val="00B609D4"/>
    <w:rsid w:val="00B61056"/>
    <w:rsid w:val="00B616E2"/>
    <w:rsid w:val="00B61F50"/>
    <w:rsid w:val="00B6236F"/>
    <w:rsid w:val="00B626E3"/>
    <w:rsid w:val="00B62983"/>
    <w:rsid w:val="00B62B04"/>
    <w:rsid w:val="00B62C8B"/>
    <w:rsid w:val="00B62DCD"/>
    <w:rsid w:val="00B62F6D"/>
    <w:rsid w:val="00B6322E"/>
    <w:rsid w:val="00B639CB"/>
    <w:rsid w:val="00B63A10"/>
    <w:rsid w:val="00B63C34"/>
    <w:rsid w:val="00B63CC2"/>
    <w:rsid w:val="00B63E4F"/>
    <w:rsid w:val="00B6414B"/>
    <w:rsid w:val="00B6455E"/>
    <w:rsid w:val="00B64600"/>
    <w:rsid w:val="00B64769"/>
    <w:rsid w:val="00B64804"/>
    <w:rsid w:val="00B6483A"/>
    <w:rsid w:val="00B64C9C"/>
    <w:rsid w:val="00B64CE4"/>
    <w:rsid w:val="00B64CFE"/>
    <w:rsid w:val="00B6519F"/>
    <w:rsid w:val="00B65428"/>
    <w:rsid w:val="00B65544"/>
    <w:rsid w:val="00B65A80"/>
    <w:rsid w:val="00B65B75"/>
    <w:rsid w:val="00B65DAB"/>
    <w:rsid w:val="00B65F22"/>
    <w:rsid w:val="00B65FA9"/>
    <w:rsid w:val="00B661C6"/>
    <w:rsid w:val="00B664BD"/>
    <w:rsid w:val="00B669A5"/>
    <w:rsid w:val="00B66A14"/>
    <w:rsid w:val="00B66D03"/>
    <w:rsid w:val="00B66EC9"/>
    <w:rsid w:val="00B673D3"/>
    <w:rsid w:val="00B6777E"/>
    <w:rsid w:val="00B6779B"/>
    <w:rsid w:val="00B67A2D"/>
    <w:rsid w:val="00B67AB9"/>
    <w:rsid w:val="00B67B3C"/>
    <w:rsid w:val="00B67C82"/>
    <w:rsid w:val="00B70539"/>
    <w:rsid w:val="00B70A77"/>
    <w:rsid w:val="00B70B0A"/>
    <w:rsid w:val="00B70D7F"/>
    <w:rsid w:val="00B70D94"/>
    <w:rsid w:val="00B70F0C"/>
    <w:rsid w:val="00B71083"/>
    <w:rsid w:val="00B71624"/>
    <w:rsid w:val="00B71771"/>
    <w:rsid w:val="00B720AF"/>
    <w:rsid w:val="00B72168"/>
    <w:rsid w:val="00B72186"/>
    <w:rsid w:val="00B721B8"/>
    <w:rsid w:val="00B7239C"/>
    <w:rsid w:val="00B723F3"/>
    <w:rsid w:val="00B72573"/>
    <w:rsid w:val="00B725E3"/>
    <w:rsid w:val="00B725F2"/>
    <w:rsid w:val="00B72DE5"/>
    <w:rsid w:val="00B72FC0"/>
    <w:rsid w:val="00B7308E"/>
    <w:rsid w:val="00B731DA"/>
    <w:rsid w:val="00B73261"/>
    <w:rsid w:val="00B732BB"/>
    <w:rsid w:val="00B737CD"/>
    <w:rsid w:val="00B73816"/>
    <w:rsid w:val="00B73901"/>
    <w:rsid w:val="00B73E4F"/>
    <w:rsid w:val="00B744B5"/>
    <w:rsid w:val="00B74B57"/>
    <w:rsid w:val="00B74BCA"/>
    <w:rsid w:val="00B74C9A"/>
    <w:rsid w:val="00B74FAE"/>
    <w:rsid w:val="00B75439"/>
    <w:rsid w:val="00B757B1"/>
    <w:rsid w:val="00B75911"/>
    <w:rsid w:val="00B75C16"/>
    <w:rsid w:val="00B76066"/>
    <w:rsid w:val="00B761BF"/>
    <w:rsid w:val="00B7669D"/>
    <w:rsid w:val="00B7681C"/>
    <w:rsid w:val="00B76877"/>
    <w:rsid w:val="00B768B0"/>
    <w:rsid w:val="00B76937"/>
    <w:rsid w:val="00B7743A"/>
    <w:rsid w:val="00B774D8"/>
    <w:rsid w:val="00B77510"/>
    <w:rsid w:val="00B77830"/>
    <w:rsid w:val="00B7793F"/>
    <w:rsid w:val="00B77A4E"/>
    <w:rsid w:val="00B802E2"/>
    <w:rsid w:val="00B80445"/>
    <w:rsid w:val="00B80455"/>
    <w:rsid w:val="00B805E1"/>
    <w:rsid w:val="00B80671"/>
    <w:rsid w:val="00B81442"/>
    <w:rsid w:val="00B814B5"/>
    <w:rsid w:val="00B8183D"/>
    <w:rsid w:val="00B81915"/>
    <w:rsid w:val="00B81972"/>
    <w:rsid w:val="00B82065"/>
    <w:rsid w:val="00B8226E"/>
    <w:rsid w:val="00B822C8"/>
    <w:rsid w:val="00B8257F"/>
    <w:rsid w:val="00B825F1"/>
    <w:rsid w:val="00B82685"/>
    <w:rsid w:val="00B82783"/>
    <w:rsid w:val="00B82AC8"/>
    <w:rsid w:val="00B82C7D"/>
    <w:rsid w:val="00B82F02"/>
    <w:rsid w:val="00B8328E"/>
    <w:rsid w:val="00B8349A"/>
    <w:rsid w:val="00B835F5"/>
    <w:rsid w:val="00B83735"/>
    <w:rsid w:val="00B8388F"/>
    <w:rsid w:val="00B83A7B"/>
    <w:rsid w:val="00B83AE5"/>
    <w:rsid w:val="00B83C4A"/>
    <w:rsid w:val="00B84619"/>
    <w:rsid w:val="00B8462B"/>
    <w:rsid w:val="00B84751"/>
    <w:rsid w:val="00B84B8D"/>
    <w:rsid w:val="00B85392"/>
    <w:rsid w:val="00B853D3"/>
    <w:rsid w:val="00B8547C"/>
    <w:rsid w:val="00B856A9"/>
    <w:rsid w:val="00B8587B"/>
    <w:rsid w:val="00B85914"/>
    <w:rsid w:val="00B85B32"/>
    <w:rsid w:val="00B85C3D"/>
    <w:rsid w:val="00B85F91"/>
    <w:rsid w:val="00B86958"/>
    <w:rsid w:val="00B869DA"/>
    <w:rsid w:val="00B86B7F"/>
    <w:rsid w:val="00B86DEC"/>
    <w:rsid w:val="00B86F31"/>
    <w:rsid w:val="00B86F73"/>
    <w:rsid w:val="00B8705B"/>
    <w:rsid w:val="00B87174"/>
    <w:rsid w:val="00B872C2"/>
    <w:rsid w:val="00B874B5"/>
    <w:rsid w:val="00B877A7"/>
    <w:rsid w:val="00B877C9"/>
    <w:rsid w:val="00B878B4"/>
    <w:rsid w:val="00B87AAE"/>
    <w:rsid w:val="00B87B17"/>
    <w:rsid w:val="00B87CB1"/>
    <w:rsid w:val="00B90179"/>
    <w:rsid w:val="00B90336"/>
    <w:rsid w:val="00B90754"/>
    <w:rsid w:val="00B90779"/>
    <w:rsid w:val="00B90816"/>
    <w:rsid w:val="00B90ACF"/>
    <w:rsid w:val="00B91164"/>
    <w:rsid w:val="00B911B3"/>
    <w:rsid w:val="00B91236"/>
    <w:rsid w:val="00B91352"/>
    <w:rsid w:val="00B91467"/>
    <w:rsid w:val="00B91497"/>
    <w:rsid w:val="00B91501"/>
    <w:rsid w:val="00B916F2"/>
    <w:rsid w:val="00B91703"/>
    <w:rsid w:val="00B91754"/>
    <w:rsid w:val="00B91980"/>
    <w:rsid w:val="00B91B68"/>
    <w:rsid w:val="00B91BD9"/>
    <w:rsid w:val="00B91C3B"/>
    <w:rsid w:val="00B91DF5"/>
    <w:rsid w:val="00B91E4F"/>
    <w:rsid w:val="00B91F4C"/>
    <w:rsid w:val="00B9271A"/>
    <w:rsid w:val="00B9279C"/>
    <w:rsid w:val="00B9287A"/>
    <w:rsid w:val="00B928A8"/>
    <w:rsid w:val="00B928ED"/>
    <w:rsid w:val="00B92CA2"/>
    <w:rsid w:val="00B92EE7"/>
    <w:rsid w:val="00B930F5"/>
    <w:rsid w:val="00B932F1"/>
    <w:rsid w:val="00B9334E"/>
    <w:rsid w:val="00B9337B"/>
    <w:rsid w:val="00B933F4"/>
    <w:rsid w:val="00B938F3"/>
    <w:rsid w:val="00B93972"/>
    <w:rsid w:val="00B94233"/>
    <w:rsid w:val="00B94290"/>
    <w:rsid w:val="00B9513A"/>
    <w:rsid w:val="00B953E8"/>
    <w:rsid w:val="00B956FC"/>
    <w:rsid w:val="00B95842"/>
    <w:rsid w:val="00B95A91"/>
    <w:rsid w:val="00B95CDC"/>
    <w:rsid w:val="00B95D52"/>
    <w:rsid w:val="00B95F53"/>
    <w:rsid w:val="00B95FD3"/>
    <w:rsid w:val="00B961AF"/>
    <w:rsid w:val="00B96326"/>
    <w:rsid w:val="00B96327"/>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8B5"/>
    <w:rsid w:val="00B97D1A"/>
    <w:rsid w:val="00B97EAD"/>
    <w:rsid w:val="00BA0577"/>
    <w:rsid w:val="00BA069A"/>
    <w:rsid w:val="00BA0770"/>
    <w:rsid w:val="00BA07D4"/>
    <w:rsid w:val="00BA09C1"/>
    <w:rsid w:val="00BA0B92"/>
    <w:rsid w:val="00BA0C69"/>
    <w:rsid w:val="00BA0DB2"/>
    <w:rsid w:val="00BA159D"/>
    <w:rsid w:val="00BA1768"/>
    <w:rsid w:val="00BA1BC8"/>
    <w:rsid w:val="00BA22BE"/>
    <w:rsid w:val="00BA26C5"/>
    <w:rsid w:val="00BA2806"/>
    <w:rsid w:val="00BA2A27"/>
    <w:rsid w:val="00BA2D8A"/>
    <w:rsid w:val="00BA2E7D"/>
    <w:rsid w:val="00BA2E8E"/>
    <w:rsid w:val="00BA317B"/>
    <w:rsid w:val="00BA3340"/>
    <w:rsid w:val="00BA3460"/>
    <w:rsid w:val="00BA34F9"/>
    <w:rsid w:val="00BA3860"/>
    <w:rsid w:val="00BA39ED"/>
    <w:rsid w:val="00BA3B8E"/>
    <w:rsid w:val="00BA3C04"/>
    <w:rsid w:val="00BA3D44"/>
    <w:rsid w:val="00BA48EA"/>
    <w:rsid w:val="00BA492F"/>
    <w:rsid w:val="00BA49A3"/>
    <w:rsid w:val="00BA4A63"/>
    <w:rsid w:val="00BA4EC8"/>
    <w:rsid w:val="00BA4F35"/>
    <w:rsid w:val="00BA56FB"/>
    <w:rsid w:val="00BA5719"/>
    <w:rsid w:val="00BA5855"/>
    <w:rsid w:val="00BA590F"/>
    <w:rsid w:val="00BA5AEA"/>
    <w:rsid w:val="00BA5B8C"/>
    <w:rsid w:val="00BA5CF7"/>
    <w:rsid w:val="00BA5DE4"/>
    <w:rsid w:val="00BA604C"/>
    <w:rsid w:val="00BA61E1"/>
    <w:rsid w:val="00BA6403"/>
    <w:rsid w:val="00BA6739"/>
    <w:rsid w:val="00BA6951"/>
    <w:rsid w:val="00BA6F8B"/>
    <w:rsid w:val="00BA71F0"/>
    <w:rsid w:val="00BA7470"/>
    <w:rsid w:val="00BA77A0"/>
    <w:rsid w:val="00BA7B44"/>
    <w:rsid w:val="00BA7B5F"/>
    <w:rsid w:val="00BA7BFB"/>
    <w:rsid w:val="00BA7C43"/>
    <w:rsid w:val="00BA7DED"/>
    <w:rsid w:val="00BB0104"/>
    <w:rsid w:val="00BB03D4"/>
    <w:rsid w:val="00BB0524"/>
    <w:rsid w:val="00BB0D2C"/>
    <w:rsid w:val="00BB0DF0"/>
    <w:rsid w:val="00BB0E51"/>
    <w:rsid w:val="00BB105D"/>
    <w:rsid w:val="00BB120D"/>
    <w:rsid w:val="00BB122C"/>
    <w:rsid w:val="00BB12B0"/>
    <w:rsid w:val="00BB1343"/>
    <w:rsid w:val="00BB15A1"/>
    <w:rsid w:val="00BB1C2B"/>
    <w:rsid w:val="00BB20E0"/>
    <w:rsid w:val="00BB20F9"/>
    <w:rsid w:val="00BB26AA"/>
    <w:rsid w:val="00BB288E"/>
    <w:rsid w:val="00BB28CC"/>
    <w:rsid w:val="00BB29D2"/>
    <w:rsid w:val="00BB2B58"/>
    <w:rsid w:val="00BB2D9B"/>
    <w:rsid w:val="00BB2E5B"/>
    <w:rsid w:val="00BB2F71"/>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C9"/>
    <w:rsid w:val="00BB54D3"/>
    <w:rsid w:val="00BB5695"/>
    <w:rsid w:val="00BB58E0"/>
    <w:rsid w:val="00BB5B1C"/>
    <w:rsid w:val="00BB5CA8"/>
    <w:rsid w:val="00BB5CEF"/>
    <w:rsid w:val="00BB5D75"/>
    <w:rsid w:val="00BB5E48"/>
    <w:rsid w:val="00BB5F8C"/>
    <w:rsid w:val="00BB6393"/>
    <w:rsid w:val="00BB6524"/>
    <w:rsid w:val="00BB655F"/>
    <w:rsid w:val="00BB659F"/>
    <w:rsid w:val="00BB65E1"/>
    <w:rsid w:val="00BB679C"/>
    <w:rsid w:val="00BB6B20"/>
    <w:rsid w:val="00BB6C6F"/>
    <w:rsid w:val="00BB6C8A"/>
    <w:rsid w:val="00BB6CBD"/>
    <w:rsid w:val="00BB6DF0"/>
    <w:rsid w:val="00BB6E68"/>
    <w:rsid w:val="00BB6F49"/>
    <w:rsid w:val="00BB7244"/>
    <w:rsid w:val="00BB7485"/>
    <w:rsid w:val="00BB7664"/>
    <w:rsid w:val="00BB79E7"/>
    <w:rsid w:val="00BB7BEE"/>
    <w:rsid w:val="00BC01A5"/>
    <w:rsid w:val="00BC045D"/>
    <w:rsid w:val="00BC0694"/>
    <w:rsid w:val="00BC0B74"/>
    <w:rsid w:val="00BC0BFD"/>
    <w:rsid w:val="00BC0E57"/>
    <w:rsid w:val="00BC15B0"/>
    <w:rsid w:val="00BC19C4"/>
    <w:rsid w:val="00BC1C82"/>
    <w:rsid w:val="00BC23B8"/>
    <w:rsid w:val="00BC2589"/>
    <w:rsid w:val="00BC26FC"/>
    <w:rsid w:val="00BC274E"/>
    <w:rsid w:val="00BC2D0A"/>
    <w:rsid w:val="00BC2D14"/>
    <w:rsid w:val="00BC2F0D"/>
    <w:rsid w:val="00BC2FC3"/>
    <w:rsid w:val="00BC3017"/>
    <w:rsid w:val="00BC3249"/>
    <w:rsid w:val="00BC32C7"/>
    <w:rsid w:val="00BC3596"/>
    <w:rsid w:val="00BC36B3"/>
    <w:rsid w:val="00BC38C7"/>
    <w:rsid w:val="00BC3C2E"/>
    <w:rsid w:val="00BC3CAD"/>
    <w:rsid w:val="00BC3CD9"/>
    <w:rsid w:val="00BC3CFD"/>
    <w:rsid w:val="00BC3FAF"/>
    <w:rsid w:val="00BC3FF5"/>
    <w:rsid w:val="00BC430A"/>
    <w:rsid w:val="00BC47FA"/>
    <w:rsid w:val="00BC4DC8"/>
    <w:rsid w:val="00BC51B3"/>
    <w:rsid w:val="00BC53D0"/>
    <w:rsid w:val="00BC5414"/>
    <w:rsid w:val="00BC547A"/>
    <w:rsid w:val="00BC5554"/>
    <w:rsid w:val="00BC5830"/>
    <w:rsid w:val="00BC5917"/>
    <w:rsid w:val="00BC59CF"/>
    <w:rsid w:val="00BC5C30"/>
    <w:rsid w:val="00BC5C53"/>
    <w:rsid w:val="00BC5FD2"/>
    <w:rsid w:val="00BC625E"/>
    <w:rsid w:val="00BC6315"/>
    <w:rsid w:val="00BC6397"/>
    <w:rsid w:val="00BC63E3"/>
    <w:rsid w:val="00BC6BE3"/>
    <w:rsid w:val="00BC6C33"/>
    <w:rsid w:val="00BC6F70"/>
    <w:rsid w:val="00BC711A"/>
    <w:rsid w:val="00BC738D"/>
    <w:rsid w:val="00BC73D5"/>
    <w:rsid w:val="00BC75E4"/>
    <w:rsid w:val="00BC7A71"/>
    <w:rsid w:val="00BD0525"/>
    <w:rsid w:val="00BD0742"/>
    <w:rsid w:val="00BD0929"/>
    <w:rsid w:val="00BD0A95"/>
    <w:rsid w:val="00BD0AAD"/>
    <w:rsid w:val="00BD0BBA"/>
    <w:rsid w:val="00BD0E10"/>
    <w:rsid w:val="00BD1003"/>
    <w:rsid w:val="00BD12A6"/>
    <w:rsid w:val="00BD13FC"/>
    <w:rsid w:val="00BD14C7"/>
    <w:rsid w:val="00BD1632"/>
    <w:rsid w:val="00BD1AEA"/>
    <w:rsid w:val="00BD1C8A"/>
    <w:rsid w:val="00BD1E22"/>
    <w:rsid w:val="00BD1F8B"/>
    <w:rsid w:val="00BD20E5"/>
    <w:rsid w:val="00BD22B2"/>
    <w:rsid w:val="00BD2EC7"/>
    <w:rsid w:val="00BD3087"/>
    <w:rsid w:val="00BD3269"/>
    <w:rsid w:val="00BD32BA"/>
    <w:rsid w:val="00BD3751"/>
    <w:rsid w:val="00BD3765"/>
    <w:rsid w:val="00BD3896"/>
    <w:rsid w:val="00BD3AB8"/>
    <w:rsid w:val="00BD3C1B"/>
    <w:rsid w:val="00BD40A3"/>
    <w:rsid w:val="00BD4100"/>
    <w:rsid w:val="00BD4145"/>
    <w:rsid w:val="00BD4186"/>
    <w:rsid w:val="00BD42EC"/>
    <w:rsid w:val="00BD465A"/>
    <w:rsid w:val="00BD47C8"/>
    <w:rsid w:val="00BD4F52"/>
    <w:rsid w:val="00BD526C"/>
    <w:rsid w:val="00BD55E6"/>
    <w:rsid w:val="00BD58DD"/>
    <w:rsid w:val="00BD5A1A"/>
    <w:rsid w:val="00BD60BA"/>
    <w:rsid w:val="00BD65EF"/>
    <w:rsid w:val="00BD65FB"/>
    <w:rsid w:val="00BD6622"/>
    <w:rsid w:val="00BD66FE"/>
    <w:rsid w:val="00BD6B4B"/>
    <w:rsid w:val="00BD6FA6"/>
    <w:rsid w:val="00BD72B7"/>
    <w:rsid w:val="00BD72FC"/>
    <w:rsid w:val="00BD747D"/>
    <w:rsid w:val="00BD7CC7"/>
    <w:rsid w:val="00BD7D14"/>
    <w:rsid w:val="00BD7FF0"/>
    <w:rsid w:val="00BE00F6"/>
    <w:rsid w:val="00BE0189"/>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CCD"/>
    <w:rsid w:val="00BE1D90"/>
    <w:rsid w:val="00BE1E69"/>
    <w:rsid w:val="00BE1F4D"/>
    <w:rsid w:val="00BE2653"/>
    <w:rsid w:val="00BE269E"/>
    <w:rsid w:val="00BE2ECB"/>
    <w:rsid w:val="00BE302C"/>
    <w:rsid w:val="00BE316E"/>
    <w:rsid w:val="00BE320F"/>
    <w:rsid w:val="00BE3501"/>
    <w:rsid w:val="00BE3692"/>
    <w:rsid w:val="00BE3885"/>
    <w:rsid w:val="00BE4298"/>
    <w:rsid w:val="00BE437B"/>
    <w:rsid w:val="00BE445B"/>
    <w:rsid w:val="00BE44E7"/>
    <w:rsid w:val="00BE4512"/>
    <w:rsid w:val="00BE4665"/>
    <w:rsid w:val="00BE470D"/>
    <w:rsid w:val="00BE488E"/>
    <w:rsid w:val="00BE4E7E"/>
    <w:rsid w:val="00BE4F45"/>
    <w:rsid w:val="00BE4F4E"/>
    <w:rsid w:val="00BE5002"/>
    <w:rsid w:val="00BE5112"/>
    <w:rsid w:val="00BE5188"/>
    <w:rsid w:val="00BE5255"/>
    <w:rsid w:val="00BE539F"/>
    <w:rsid w:val="00BE53D9"/>
    <w:rsid w:val="00BE548F"/>
    <w:rsid w:val="00BE55E4"/>
    <w:rsid w:val="00BE56F4"/>
    <w:rsid w:val="00BE5CD4"/>
    <w:rsid w:val="00BE5E14"/>
    <w:rsid w:val="00BE5EE4"/>
    <w:rsid w:val="00BE6244"/>
    <w:rsid w:val="00BE6405"/>
    <w:rsid w:val="00BE6589"/>
    <w:rsid w:val="00BE6914"/>
    <w:rsid w:val="00BE69D4"/>
    <w:rsid w:val="00BE6CBF"/>
    <w:rsid w:val="00BE6E6C"/>
    <w:rsid w:val="00BE7509"/>
    <w:rsid w:val="00BE7992"/>
    <w:rsid w:val="00BE7ACD"/>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498"/>
    <w:rsid w:val="00BF2AC5"/>
    <w:rsid w:val="00BF2B36"/>
    <w:rsid w:val="00BF2C98"/>
    <w:rsid w:val="00BF2D81"/>
    <w:rsid w:val="00BF2DEF"/>
    <w:rsid w:val="00BF30E0"/>
    <w:rsid w:val="00BF3301"/>
    <w:rsid w:val="00BF37F8"/>
    <w:rsid w:val="00BF3960"/>
    <w:rsid w:val="00BF3B1B"/>
    <w:rsid w:val="00BF3C28"/>
    <w:rsid w:val="00BF3D9A"/>
    <w:rsid w:val="00BF3FD8"/>
    <w:rsid w:val="00BF4026"/>
    <w:rsid w:val="00BF42BC"/>
    <w:rsid w:val="00BF439D"/>
    <w:rsid w:val="00BF4482"/>
    <w:rsid w:val="00BF4803"/>
    <w:rsid w:val="00BF4B17"/>
    <w:rsid w:val="00BF4BB6"/>
    <w:rsid w:val="00BF4CDE"/>
    <w:rsid w:val="00BF4DA1"/>
    <w:rsid w:val="00BF4FEA"/>
    <w:rsid w:val="00BF50C1"/>
    <w:rsid w:val="00BF55FB"/>
    <w:rsid w:val="00BF5A3D"/>
    <w:rsid w:val="00BF5C69"/>
    <w:rsid w:val="00BF5DA4"/>
    <w:rsid w:val="00BF5FAD"/>
    <w:rsid w:val="00BF615B"/>
    <w:rsid w:val="00BF65AF"/>
    <w:rsid w:val="00BF6780"/>
    <w:rsid w:val="00BF6790"/>
    <w:rsid w:val="00BF6CC5"/>
    <w:rsid w:val="00BF6E2C"/>
    <w:rsid w:val="00BF75A6"/>
    <w:rsid w:val="00BF78AD"/>
    <w:rsid w:val="00BF78F4"/>
    <w:rsid w:val="00BF7B90"/>
    <w:rsid w:val="00BF7C4C"/>
    <w:rsid w:val="00BF7DD2"/>
    <w:rsid w:val="00BF7E8D"/>
    <w:rsid w:val="00C0041D"/>
    <w:rsid w:val="00C004D0"/>
    <w:rsid w:val="00C00693"/>
    <w:rsid w:val="00C006B8"/>
    <w:rsid w:val="00C009F8"/>
    <w:rsid w:val="00C00C4B"/>
    <w:rsid w:val="00C00D03"/>
    <w:rsid w:val="00C00E0A"/>
    <w:rsid w:val="00C00E11"/>
    <w:rsid w:val="00C00F6D"/>
    <w:rsid w:val="00C0129E"/>
    <w:rsid w:val="00C012D9"/>
    <w:rsid w:val="00C017C9"/>
    <w:rsid w:val="00C01822"/>
    <w:rsid w:val="00C019F6"/>
    <w:rsid w:val="00C01AE1"/>
    <w:rsid w:val="00C01EC0"/>
    <w:rsid w:val="00C0235F"/>
    <w:rsid w:val="00C023E8"/>
    <w:rsid w:val="00C02AAD"/>
    <w:rsid w:val="00C02D4D"/>
    <w:rsid w:val="00C02DEB"/>
    <w:rsid w:val="00C02F46"/>
    <w:rsid w:val="00C03109"/>
    <w:rsid w:val="00C03208"/>
    <w:rsid w:val="00C033ED"/>
    <w:rsid w:val="00C034C3"/>
    <w:rsid w:val="00C0385E"/>
    <w:rsid w:val="00C03D4C"/>
    <w:rsid w:val="00C04016"/>
    <w:rsid w:val="00C041D8"/>
    <w:rsid w:val="00C043FC"/>
    <w:rsid w:val="00C04954"/>
    <w:rsid w:val="00C04E15"/>
    <w:rsid w:val="00C04E3E"/>
    <w:rsid w:val="00C0527C"/>
    <w:rsid w:val="00C05511"/>
    <w:rsid w:val="00C056F3"/>
    <w:rsid w:val="00C0571F"/>
    <w:rsid w:val="00C059A2"/>
    <w:rsid w:val="00C059A4"/>
    <w:rsid w:val="00C0651F"/>
    <w:rsid w:val="00C0687B"/>
    <w:rsid w:val="00C0690F"/>
    <w:rsid w:val="00C06AD7"/>
    <w:rsid w:val="00C06ADD"/>
    <w:rsid w:val="00C06EB5"/>
    <w:rsid w:val="00C07201"/>
    <w:rsid w:val="00C074FB"/>
    <w:rsid w:val="00C0771A"/>
    <w:rsid w:val="00C077A8"/>
    <w:rsid w:val="00C07A13"/>
    <w:rsid w:val="00C07E7C"/>
    <w:rsid w:val="00C07F1C"/>
    <w:rsid w:val="00C1013E"/>
    <w:rsid w:val="00C10200"/>
    <w:rsid w:val="00C10497"/>
    <w:rsid w:val="00C1052C"/>
    <w:rsid w:val="00C1054D"/>
    <w:rsid w:val="00C1071A"/>
    <w:rsid w:val="00C10925"/>
    <w:rsid w:val="00C10A6E"/>
    <w:rsid w:val="00C10B82"/>
    <w:rsid w:val="00C1106F"/>
    <w:rsid w:val="00C110C3"/>
    <w:rsid w:val="00C1116E"/>
    <w:rsid w:val="00C1122B"/>
    <w:rsid w:val="00C113CA"/>
    <w:rsid w:val="00C11484"/>
    <w:rsid w:val="00C1150B"/>
    <w:rsid w:val="00C11B1B"/>
    <w:rsid w:val="00C120DD"/>
    <w:rsid w:val="00C1217C"/>
    <w:rsid w:val="00C12190"/>
    <w:rsid w:val="00C121AA"/>
    <w:rsid w:val="00C122A7"/>
    <w:rsid w:val="00C1231E"/>
    <w:rsid w:val="00C123A5"/>
    <w:rsid w:val="00C1242F"/>
    <w:rsid w:val="00C124C9"/>
    <w:rsid w:val="00C125D2"/>
    <w:rsid w:val="00C127CF"/>
    <w:rsid w:val="00C12AFE"/>
    <w:rsid w:val="00C12BAD"/>
    <w:rsid w:val="00C12DF7"/>
    <w:rsid w:val="00C12EA1"/>
    <w:rsid w:val="00C13117"/>
    <w:rsid w:val="00C13164"/>
    <w:rsid w:val="00C138F1"/>
    <w:rsid w:val="00C13AF8"/>
    <w:rsid w:val="00C13C4A"/>
    <w:rsid w:val="00C13DAC"/>
    <w:rsid w:val="00C13E56"/>
    <w:rsid w:val="00C13EC3"/>
    <w:rsid w:val="00C13F57"/>
    <w:rsid w:val="00C14264"/>
    <w:rsid w:val="00C14322"/>
    <w:rsid w:val="00C14509"/>
    <w:rsid w:val="00C145A0"/>
    <w:rsid w:val="00C1484F"/>
    <w:rsid w:val="00C1486E"/>
    <w:rsid w:val="00C149A9"/>
    <w:rsid w:val="00C14DF9"/>
    <w:rsid w:val="00C15522"/>
    <w:rsid w:val="00C1582A"/>
    <w:rsid w:val="00C15873"/>
    <w:rsid w:val="00C158A7"/>
    <w:rsid w:val="00C15D82"/>
    <w:rsid w:val="00C15DEB"/>
    <w:rsid w:val="00C166BB"/>
    <w:rsid w:val="00C1694D"/>
    <w:rsid w:val="00C1697B"/>
    <w:rsid w:val="00C16AB4"/>
    <w:rsid w:val="00C16ACE"/>
    <w:rsid w:val="00C16BA7"/>
    <w:rsid w:val="00C16BB9"/>
    <w:rsid w:val="00C170C9"/>
    <w:rsid w:val="00C17208"/>
    <w:rsid w:val="00C173A1"/>
    <w:rsid w:val="00C1740C"/>
    <w:rsid w:val="00C17605"/>
    <w:rsid w:val="00C17824"/>
    <w:rsid w:val="00C17ACC"/>
    <w:rsid w:val="00C17B48"/>
    <w:rsid w:val="00C17DAD"/>
    <w:rsid w:val="00C17FA1"/>
    <w:rsid w:val="00C200CA"/>
    <w:rsid w:val="00C20199"/>
    <w:rsid w:val="00C203D7"/>
    <w:rsid w:val="00C203E0"/>
    <w:rsid w:val="00C20579"/>
    <w:rsid w:val="00C20BEA"/>
    <w:rsid w:val="00C20C3B"/>
    <w:rsid w:val="00C20D7B"/>
    <w:rsid w:val="00C21134"/>
    <w:rsid w:val="00C21385"/>
    <w:rsid w:val="00C2166F"/>
    <w:rsid w:val="00C21676"/>
    <w:rsid w:val="00C21917"/>
    <w:rsid w:val="00C219BE"/>
    <w:rsid w:val="00C21C86"/>
    <w:rsid w:val="00C220BA"/>
    <w:rsid w:val="00C22147"/>
    <w:rsid w:val="00C22280"/>
    <w:rsid w:val="00C226A3"/>
    <w:rsid w:val="00C22D23"/>
    <w:rsid w:val="00C23074"/>
    <w:rsid w:val="00C23154"/>
    <w:rsid w:val="00C231D7"/>
    <w:rsid w:val="00C2344D"/>
    <w:rsid w:val="00C23527"/>
    <w:rsid w:val="00C23653"/>
    <w:rsid w:val="00C23838"/>
    <w:rsid w:val="00C2384C"/>
    <w:rsid w:val="00C23B86"/>
    <w:rsid w:val="00C23E59"/>
    <w:rsid w:val="00C2408F"/>
    <w:rsid w:val="00C24406"/>
    <w:rsid w:val="00C24AD3"/>
    <w:rsid w:val="00C24B22"/>
    <w:rsid w:val="00C24D94"/>
    <w:rsid w:val="00C255A3"/>
    <w:rsid w:val="00C25AD8"/>
    <w:rsid w:val="00C25EE9"/>
    <w:rsid w:val="00C25FE3"/>
    <w:rsid w:val="00C26744"/>
    <w:rsid w:val="00C269B9"/>
    <w:rsid w:val="00C26C71"/>
    <w:rsid w:val="00C27051"/>
    <w:rsid w:val="00C27653"/>
    <w:rsid w:val="00C27685"/>
    <w:rsid w:val="00C276BF"/>
    <w:rsid w:val="00C27E49"/>
    <w:rsid w:val="00C300D5"/>
    <w:rsid w:val="00C302D7"/>
    <w:rsid w:val="00C3058F"/>
    <w:rsid w:val="00C30776"/>
    <w:rsid w:val="00C308FE"/>
    <w:rsid w:val="00C30BFA"/>
    <w:rsid w:val="00C30DA1"/>
    <w:rsid w:val="00C31145"/>
    <w:rsid w:val="00C3170C"/>
    <w:rsid w:val="00C318FC"/>
    <w:rsid w:val="00C319F8"/>
    <w:rsid w:val="00C31B20"/>
    <w:rsid w:val="00C31CA0"/>
    <w:rsid w:val="00C31FA5"/>
    <w:rsid w:val="00C321A7"/>
    <w:rsid w:val="00C3225C"/>
    <w:rsid w:val="00C32395"/>
    <w:rsid w:val="00C3252D"/>
    <w:rsid w:val="00C328BF"/>
    <w:rsid w:val="00C32DDB"/>
    <w:rsid w:val="00C32E15"/>
    <w:rsid w:val="00C32E17"/>
    <w:rsid w:val="00C3348F"/>
    <w:rsid w:val="00C335E8"/>
    <w:rsid w:val="00C33716"/>
    <w:rsid w:val="00C3388A"/>
    <w:rsid w:val="00C339E9"/>
    <w:rsid w:val="00C33B59"/>
    <w:rsid w:val="00C33B68"/>
    <w:rsid w:val="00C33BC1"/>
    <w:rsid w:val="00C33BF6"/>
    <w:rsid w:val="00C33D15"/>
    <w:rsid w:val="00C34819"/>
    <w:rsid w:val="00C34B2A"/>
    <w:rsid w:val="00C34E67"/>
    <w:rsid w:val="00C34FDE"/>
    <w:rsid w:val="00C35185"/>
    <w:rsid w:val="00C35191"/>
    <w:rsid w:val="00C351B6"/>
    <w:rsid w:val="00C35331"/>
    <w:rsid w:val="00C353D8"/>
    <w:rsid w:val="00C35419"/>
    <w:rsid w:val="00C35581"/>
    <w:rsid w:val="00C35737"/>
    <w:rsid w:val="00C35909"/>
    <w:rsid w:val="00C35980"/>
    <w:rsid w:val="00C35B54"/>
    <w:rsid w:val="00C35C82"/>
    <w:rsid w:val="00C35D25"/>
    <w:rsid w:val="00C360A4"/>
    <w:rsid w:val="00C361DD"/>
    <w:rsid w:val="00C3627A"/>
    <w:rsid w:val="00C362DE"/>
    <w:rsid w:val="00C3684D"/>
    <w:rsid w:val="00C36A99"/>
    <w:rsid w:val="00C36CF5"/>
    <w:rsid w:val="00C36F44"/>
    <w:rsid w:val="00C37352"/>
    <w:rsid w:val="00C3737E"/>
    <w:rsid w:val="00C37A0B"/>
    <w:rsid w:val="00C37AEC"/>
    <w:rsid w:val="00C37BC5"/>
    <w:rsid w:val="00C37C53"/>
    <w:rsid w:val="00C37E0E"/>
    <w:rsid w:val="00C37F32"/>
    <w:rsid w:val="00C37FAA"/>
    <w:rsid w:val="00C401E7"/>
    <w:rsid w:val="00C4032A"/>
    <w:rsid w:val="00C40344"/>
    <w:rsid w:val="00C40367"/>
    <w:rsid w:val="00C4060B"/>
    <w:rsid w:val="00C407FC"/>
    <w:rsid w:val="00C408AB"/>
    <w:rsid w:val="00C40BA1"/>
    <w:rsid w:val="00C40DA8"/>
    <w:rsid w:val="00C40E57"/>
    <w:rsid w:val="00C40ED1"/>
    <w:rsid w:val="00C41247"/>
    <w:rsid w:val="00C414FB"/>
    <w:rsid w:val="00C415FE"/>
    <w:rsid w:val="00C419AD"/>
    <w:rsid w:val="00C41D99"/>
    <w:rsid w:val="00C42132"/>
    <w:rsid w:val="00C42866"/>
    <w:rsid w:val="00C4296E"/>
    <w:rsid w:val="00C4376E"/>
    <w:rsid w:val="00C4387D"/>
    <w:rsid w:val="00C4409C"/>
    <w:rsid w:val="00C44329"/>
    <w:rsid w:val="00C4442E"/>
    <w:rsid w:val="00C4460D"/>
    <w:rsid w:val="00C446FD"/>
    <w:rsid w:val="00C44A13"/>
    <w:rsid w:val="00C44CE2"/>
    <w:rsid w:val="00C44D2E"/>
    <w:rsid w:val="00C44EE8"/>
    <w:rsid w:val="00C453A0"/>
    <w:rsid w:val="00C454A8"/>
    <w:rsid w:val="00C45550"/>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0C7"/>
    <w:rsid w:val="00C47504"/>
    <w:rsid w:val="00C47559"/>
    <w:rsid w:val="00C476A4"/>
    <w:rsid w:val="00C4785F"/>
    <w:rsid w:val="00C47B99"/>
    <w:rsid w:val="00C47BE5"/>
    <w:rsid w:val="00C47BFB"/>
    <w:rsid w:val="00C47C65"/>
    <w:rsid w:val="00C47E39"/>
    <w:rsid w:val="00C47FD7"/>
    <w:rsid w:val="00C5026C"/>
    <w:rsid w:val="00C502C8"/>
    <w:rsid w:val="00C505FA"/>
    <w:rsid w:val="00C506DB"/>
    <w:rsid w:val="00C5077B"/>
    <w:rsid w:val="00C507B4"/>
    <w:rsid w:val="00C50BD1"/>
    <w:rsid w:val="00C5105E"/>
    <w:rsid w:val="00C5140F"/>
    <w:rsid w:val="00C51438"/>
    <w:rsid w:val="00C5151E"/>
    <w:rsid w:val="00C51831"/>
    <w:rsid w:val="00C51852"/>
    <w:rsid w:val="00C51951"/>
    <w:rsid w:val="00C51A05"/>
    <w:rsid w:val="00C51AC1"/>
    <w:rsid w:val="00C51E88"/>
    <w:rsid w:val="00C522BD"/>
    <w:rsid w:val="00C5241D"/>
    <w:rsid w:val="00C52B20"/>
    <w:rsid w:val="00C52B66"/>
    <w:rsid w:val="00C52E42"/>
    <w:rsid w:val="00C53059"/>
    <w:rsid w:val="00C5378D"/>
    <w:rsid w:val="00C53926"/>
    <w:rsid w:val="00C5398B"/>
    <w:rsid w:val="00C53CA9"/>
    <w:rsid w:val="00C53E45"/>
    <w:rsid w:val="00C541DB"/>
    <w:rsid w:val="00C544E8"/>
    <w:rsid w:val="00C54FF7"/>
    <w:rsid w:val="00C55016"/>
    <w:rsid w:val="00C55437"/>
    <w:rsid w:val="00C554B3"/>
    <w:rsid w:val="00C557CA"/>
    <w:rsid w:val="00C559D2"/>
    <w:rsid w:val="00C55DC0"/>
    <w:rsid w:val="00C55EF7"/>
    <w:rsid w:val="00C560F4"/>
    <w:rsid w:val="00C56211"/>
    <w:rsid w:val="00C56213"/>
    <w:rsid w:val="00C563C2"/>
    <w:rsid w:val="00C564AB"/>
    <w:rsid w:val="00C56672"/>
    <w:rsid w:val="00C5673A"/>
    <w:rsid w:val="00C56949"/>
    <w:rsid w:val="00C56A06"/>
    <w:rsid w:val="00C56DCC"/>
    <w:rsid w:val="00C5727E"/>
    <w:rsid w:val="00C574D3"/>
    <w:rsid w:val="00C579FB"/>
    <w:rsid w:val="00C57BB9"/>
    <w:rsid w:val="00C57D1F"/>
    <w:rsid w:val="00C600AD"/>
    <w:rsid w:val="00C60178"/>
    <w:rsid w:val="00C601AC"/>
    <w:rsid w:val="00C602F8"/>
    <w:rsid w:val="00C60434"/>
    <w:rsid w:val="00C608DF"/>
    <w:rsid w:val="00C60A48"/>
    <w:rsid w:val="00C60A6E"/>
    <w:rsid w:val="00C60C0B"/>
    <w:rsid w:val="00C60C4A"/>
    <w:rsid w:val="00C6126A"/>
    <w:rsid w:val="00C6126E"/>
    <w:rsid w:val="00C619B3"/>
    <w:rsid w:val="00C61A67"/>
    <w:rsid w:val="00C61B11"/>
    <w:rsid w:val="00C61B24"/>
    <w:rsid w:val="00C61B74"/>
    <w:rsid w:val="00C61DD4"/>
    <w:rsid w:val="00C62413"/>
    <w:rsid w:val="00C6250A"/>
    <w:rsid w:val="00C625AC"/>
    <w:rsid w:val="00C62CF0"/>
    <w:rsid w:val="00C62E59"/>
    <w:rsid w:val="00C6302B"/>
    <w:rsid w:val="00C6310A"/>
    <w:rsid w:val="00C63299"/>
    <w:rsid w:val="00C63388"/>
    <w:rsid w:val="00C63415"/>
    <w:rsid w:val="00C63982"/>
    <w:rsid w:val="00C63CBD"/>
    <w:rsid w:val="00C63FA6"/>
    <w:rsid w:val="00C6404F"/>
    <w:rsid w:val="00C640B7"/>
    <w:rsid w:val="00C647F4"/>
    <w:rsid w:val="00C6486F"/>
    <w:rsid w:val="00C64ECA"/>
    <w:rsid w:val="00C65280"/>
    <w:rsid w:val="00C658E7"/>
    <w:rsid w:val="00C65947"/>
    <w:rsid w:val="00C659DB"/>
    <w:rsid w:val="00C659F7"/>
    <w:rsid w:val="00C65B3F"/>
    <w:rsid w:val="00C65C7B"/>
    <w:rsid w:val="00C65E75"/>
    <w:rsid w:val="00C6625D"/>
    <w:rsid w:val="00C66269"/>
    <w:rsid w:val="00C66360"/>
    <w:rsid w:val="00C663B1"/>
    <w:rsid w:val="00C664AB"/>
    <w:rsid w:val="00C664FC"/>
    <w:rsid w:val="00C66988"/>
    <w:rsid w:val="00C66B21"/>
    <w:rsid w:val="00C67067"/>
    <w:rsid w:val="00C6739F"/>
    <w:rsid w:val="00C67610"/>
    <w:rsid w:val="00C67625"/>
    <w:rsid w:val="00C67BF0"/>
    <w:rsid w:val="00C67D84"/>
    <w:rsid w:val="00C70CEC"/>
    <w:rsid w:val="00C70D42"/>
    <w:rsid w:val="00C70D89"/>
    <w:rsid w:val="00C71180"/>
    <w:rsid w:val="00C712C2"/>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597"/>
    <w:rsid w:val="00C7482B"/>
    <w:rsid w:val="00C74E06"/>
    <w:rsid w:val="00C750F4"/>
    <w:rsid w:val="00C75119"/>
    <w:rsid w:val="00C753B6"/>
    <w:rsid w:val="00C7547B"/>
    <w:rsid w:val="00C75567"/>
    <w:rsid w:val="00C755FF"/>
    <w:rsid w:val="00C75725"/>
    <w:rsid w:val="00C75726"/>
    <w:rsid w:val="00C75AB4"/>
    <w:rsid w:val="00C75B08"/>
    <w:rsid w:val="00C75C60"/>
    <w:rsid w:val="00C75FA0"/>
    <w:rsid w:val="00C7628E"/>
    <w:rsid w:val="00C766DC"/>
    <w:rsid w:val="00C769E2"/>
    <w:rsid w:val="00C76C84"/>
    <w:rsid w:val="00C76FED"/>
    <w:rsid w:val="00C7707A"/>
    <w:rsid w:val="00C771BD"/>
    <w:rsid w:val="00C77234"/>
    <w:rsid w:val="00C7723F"/>
    <w:rsid w:val="00C77867"/>
    <w:rsid w:val="00C77A90"/>
    <w:rsid w:val="00C77F53"/>
    <w:rsid w:val="00C77FEC"/>
    <w:rsid w:val="00C80453"/>
    <w:rsid w:val="00C80AB3"/>
    <w:rsid w:val="00C80B33"/>
    <w:rsid w:val="00C80BEE"/>
    <w:rsid w:val="00C80D03"/>
    <w:rsid w:val="00C80E17"/>
    <w:rsid w:val="00C80F74"/>
    <w:rsid w:val="00C81396"/>
    <w:rsid w:val="00C81552"/>
    <w:rsid w:val="00C8177A"/>
    <w:rsid w:val="00C8198D"/>
    <w:rsid w:val="00C819DF"/>
    <w:rsid w:val="00C81B2D"/>
    <w:rsid w:val="00C81B38"/>
    <w:rsid w:val="00C81B5A"/>
    <w:rsid w:val="00C81FF6"/>
    <w:rsid w:val="00C822F7"/>
    <w:rsid w:val="00C82326"/>
    <w:rsid w:val="00C82508"/>
    <w:rsid w:val="00C8273A"/>
    <w:rsid w:val="00C8278B"/>
    <w:rsid w:val="00C82BC6"/>
    <w:rsid w:val="00C831C4"/>
    <w:rsid w:val="00C83374"/>
    <w:rsid w:val="00C834E2"/>
    <w:rsid w:val="00C83725"/>
    <w:rsid w:val="00C83813"/>
    <w:rsid w:val="00C83889"/>
    <w:rsid w:val="00C83F08"/>
    <w:rsid w:val="00C83F48"/>
    <w:rsid w:val="00C83F7F"/>
    <w:rsid w:val="00C84858"/>
    <w:rsid w:val="00C84CC6"/>
    <w:rsid w:val="00C84F77"/>
    <w:rsid w:val="00C84F9E"/>
    <w:rsid w:val="00C85042"/>
    <w:rsid w:val="00C85102"/>
    <w:rsid w:val="00C85126"/>
    <w:rsid w:val="00C85591"/>
    <w:rsid w:val="00C85C9F"/>
    <w:rsid w:val="00C85D35"/>
    <w:rsid w:val="00C864ED"/>
    <w:rsid w:val="00C864F2"/>
    <w:rsid w:val="00C867A5"/>
    <w:rsid w:val="00C867FB"/>
    <w:rsid w:val="00C86926"/>
    <w:rsid w:val="00C86948"/>
    <w:rsid w:val="00C86F64"/>
    <w:rsid w:val="00C87079"/>
    <w:rsid w:val="00C87217"/>
    <w:rsid w:val="00C87545"/>
    <w:rsid w:val="00C87B45"/>
    <w:rsid w:val="00C87E84"/>
    <w:rsid w:val="00C87F21"/>
    <w:rsid w:val="00C900CA"/>
    <w:rsid w:val="00C90189"/>
    <w:rsid w:val="00C90193"/>
    <w:rsid w:val="00C9034B"/>
    <w:rsid w:val="00C90422"/>
    <w:rsid w:val="00C905AF"/>
    <w:rsid w:val="00C905B7"/>
    <w:rsid w:val="00C90A1F"/>
    <w:rsid w:val="00C90B0C"/>
    <w:rsid w:val="00C90D6A"/>
    <w:rsid w:val="00C90DB7"/>
    <w:rsid w:val="00C90DDB"/>
    <w:rsid w:val="00C90E5A"/>
    <w:rsid w:val="00C90ED7"/>
    <w:rsid w:val="00C91112"/>
    <w:rsid w:val="00C91561"/>
    <w:rsid w:val="00C91611"/>
    <w:rsid w:val="00C918ED"/>
    <w:rsid w:val="00C91994"/>
    <w:rsid w:val="00C91B78"/>
    <w:rsid w:val="00C91DC6"/>
    <w:rsid w:val="00C91DF4"/>
    <w:rsid w:val="00C92134"/>
    <w:rsid w:val="00C921B6"/>
    <w:rsid w:val="00C922E7"/>
    <w:rsid w:val="00C925C9"/>
    <w:rsid w:val="00C925D6"/>
    <w:rsid w:val="00C926CA"/>
    <w:rsid w:val="00C9276E"/>
    <w:rsid w:val="00C92EEE"/>
    <w:rsid w:val="00C93037"/>
    <w:rsid w:val="00C9328A"/>
    <w:rsid w:val="00C935D3"/>
    <w:rsid w:val="00C93DAB"/>
    <w:rsid w:val="00C93E04"/>
    <w:rsid w:val="00C93E58"/>
    <w:rsid w:val="00C93F60"/>
    <w:rsid w:val="00C93F95"/>
    <w:rsid w:val="00C940B9"/>
    <w:rsid w:val="00C9458E"/>
    <w:rsid w:val="00C94633"/>
    <w:rsid w:val="00C94E83"/>
    <w:rsid w:val="00C94ED8"/>
    <w:rsid w:val="00C9500F"/>
    <w:rsid w:val="00C95244"/>
    <w:rsid w:val="00C952B0"/>
    <w:rsid w:val="00C95323"/>
    <w:rsid w:val="00C9534B"/>
    <w:rsid w:val="00C95471"/>
    <w:rsid w:val="00C9590C"/>
    <w:rsid w:val="00C95A9B"/>
    <w:rsid w:val="00C95BD4"/>
    <w:rsid w:val="00C96124"/>
    <w:rsid w:val="00C96184"/>
    <w:rsid w:val="00C962D4"/>
    <w:rsid w:val="00C967B9"/>
    <w:rsid w:val="00C96BB6"/>
    <w:rsid w:val="00C972E5"/>
    <w:rsid w:val="00C972EC"/>
    <w:rsid w:val="00C978D6"/>
    <w:rsid w:val="00C97997"/>
    <w:rsid w:val="00C979B8"/>
    <w:rsid w:val="00C97C23"/>
    <w:rsid w:val="00C97D8C"/>
    <w:rsid w:val="00C97DFA"/>
    <w:rsid w:val="00C97EA0"/>
    <w:rsid w:val="00CA00DC"/>
    <w:rsid w:val="00CA0133"/>
    <w:rsid w:val="00CA018E"/>
    <w:rsid w:val="00CA0530"/>
    <w:rsid w:val="00CA065E"/>
    <w:rsid w:val="00CA07C6"/>
    <w:rsid w:val="00CA082E"/>
    <w:rsid w:val="00CA092D"/>
    <w:rsid w:val="00CA0BBC"/>
    <w:rsid w:val="00CA1152"/>
    <w:rsid w:val="00CA1177"/>
    <w:rsid w:val="00CA1366"/>
    <w:rsid w:val="00CA15DE"/>
    <w:rsid w:val="00CA1744"/>
    <w:rsid w:val="00CA17D8"/>
    <w:rsid w:val="00CA18CF"/>
    <w:rsid w:val="00CA1ABD"/>
    <w:rsid w:val="00CA1F0C"/>
    <w:rsid w:val="00CA1F31"/>
    <w:rsid w:val="00CA1FD9"/>
    <w:rsid w:val="00CA2678"/>
    <w:rsid w:val="00CA2788"/>
    <w:rsid w:val="00CA315A"/>
    <w:rsid w:val="00CA32C9"/>
    <w:rsid w:val="00CA374F"/>
    <w:rsid w:val="00CA388C"/>
    <w:rsid w:val="00CA42FF"/>
    <w:rsid w:val="00CA4916"/>
    <w:rsid w:val="00CA49CF"/>
    <w:rsid w:val="00CA4A90"/>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472"/>
    <w:rsid w:val="00CB055E"/>
    <w:rsid w:val="00CB07BF"/>
    <w:rsid w:val="00CB1515"/>
    <w:rsid w:val="00CB157A"/>
    <w:rsid w:val="00CB157B"/>
    <w:rsid w:val="00CB1779"/>
    <w:rsid w:val="00CB1C72"/>
    <w:rsid w:val="00CB1D1B"/>
    <w:rsid w:val="00CB1D54"/>
    <w:rsid w:val="00CB1DFE"/>
    <w:rsid w:val="00CB23C3"/>
    <w:rsid w:val="00CB245F"/>
    <w:rsid w:val="00CB28E5"/>
    <w:rsid w:val="00CB29AA"/>
    <w:rsid w:val="00CB3253"/>
    <w:rsid w:val="00CB3372"/>
    <w:rsid w:val="00CB3904"/>
    <w:rsid w:val="00CB3A43"/>
    <w:rsid w:val="00CB3F71"/>
    <w:rsid w:val="00CB4366"/>
    <w:rsid w:val="00CB4417"/>
    <w:rsid w:val="00CB45D8"/>
    <w:rsid w:val="00CB4810"/>
    <w:rsid w:val="00CB4FA6"/>
    <w:rsid w:val="00CB508F"/>
    <w:rsid w:val="00CB5683"/>
    <w:rsid w:val="00CB56EF"/>
    <w:rsid w:val="00CB59A0"/>
    <w:rsid w:val="00CB5C8C"/>
    <w:rsid w:val="00CB6156"/>
    <w:rsid w:val="00CB664C"/>
    <w:rsid w:val="00CB67E3"/>
    <w:rsid w:val="00CB68BB"/>
    <w:rsid w:val="00CB68D3"/>
    <w:rsid w:val="00CB6C51"/>
    <w:rsid w:val="00CB74CA"/>
    <w:rsid w:val="00CB7534"/>
    <w:rsid w:val="00CB75D6"/>
    <w:rsid w:val="00CB76BB"/>
    <w:rsid w:val="00CB776C"/>
    <w:rsid w:val="00CB7962"/>
    <w:rsid w:val="00CB79D6"/>
    <w:rsid w:val="00CB7E95"/>
    <w:rsid w:val="00CC0154"/>
    <w:rsid w:val="00CC033F"/>
    <w:rsid w:val="00CC036B"/>
    <w:rsid w:val="00CC0C0A"/>
    <w:rsid w:val="00CC0D95"/>
    <w:rsid w:val="00CC1751"/>
    <w:rsid w:val="00CC19E0"/>
    <w:rsid w:val="00CC1A94"/>
    <w:rsid w:val="00CC1B5F"/>
    <w:rsid w:val="00CC1C70"/>
    <w:rsid w:val="00CC1D2B"/>
    <w:rsid w:val="00CC1DD8"/>
    <w:rsid w:val="00CC2631"/>
    <w:rsid w:val="00CC2707"/>
    <w:rsid w:val="00CC27AA"/>
    <w:rsid w:val="00CC27F4"/>
    <w:rsid w:val="00CC288C"/>
    <w:rsid w:val="00CC2F23"/>
    <w:rsid w:val="00CC3653"/>
    <w:rsid w:val="00CC3ADA"/>
    <w:rsid w:val="00CC3AF9"/>
    <w:rsid w:val="00CC3E6E"/>
    <w:rsid w:val="00CC4128"/>
    <w:rsid w:val="00CC4257"/>
    <w:rsid w:val="00CC42DA"/>
    <w:rsid w:val="00CC47E7"/>
    <w:rsid w:val="00CC48D2"/>
    <w:rsid w:val="00CC4A2C"/>
    <w:rsid w:val="00CC508C"/>
    <w:rsid w:val="00CC5289"/>
    <w:rsid w:val="00CC5847"/>
    <w:rsid w:val="00CC5A16"/>
    <w:rsid w:val="00CC5B8F"/>
    <w:rsid w:val="00CC6069"/>
    <w:rsid w:val="00CC6092"/>
    <w:rsid w:val="00CC60C9"/>
    <w:rsid w:val="00CC60D1"/>
    <w:rsid w:val="00CC60D8"/>
    <w:rsid w:val="00CC617A"/>
    <w:rsid w:val="00CC61B3"/>
    <w:rsid w:val="00CC62F3"/>
    <w:rsid w:val="00CC638E"/>
    <w:rsid w:val="00CC64CF"/>
    <w:rsid w:val="00CC64FE"/>
    <w:rsid w:val="00CC6939"/>
    <w:rsid w:val="00CC6942"/>
    <w:rsid w:val="00CC6D12"/>
    <w:rsid w:val="00CC6E65"/>
    <w:rsid w:val="00CC6EA7"/>
    <w:rsid w:val="00CC6FC4"/>
    <w:rsid w:val="00CC7228"/>
    <w:rsid w:val="00CC72E5"/>
    <w:rsid w:val="00CC758C"/>
    <w:rsid w:val="00CC7615"/>
    <w:rsid w:val="00CC7736"/>
    <w:rsid w:val="00CC782D"/>
    <w:rsid w:val="00CC7ACF"/>
    <w:rsid w:val="00CD005A"/>
    <w:rsid w:val="00CD01C4"/>
    <w:rsid w:val="00CD01C7"/>
    <w:rsid w:val="00CD0483"/>
    <w:rsid w:val="00CD0722"/>
    <w:rsid w:val="00CD0797"/>
    <w:rsid w:val="00CD080E"/>
    <w:rsid w:val="00CD090E"/>
    <w:rsid w:val="00CD0FBE"/>
    <w:rsid w:val="00CD114E"/>
    <w:rsid w:val="00CD15A4"/>
    <w:rsid w:val="00CD15E4"/>
    <w:rsid w:val="00CD196A"/>
    <w:rsid w:val="00CD1B02"/>
    <w:rsid w:val="00CD1E38"/>
    <w:rsid w:val="00CD1F4D"/>
    <w:rsid w:val="00CD1F71"/>
    <w:rsid w:val="00CD2077"/>
    <w:rsid w:val="00CD27A1"/>
    <w:rsid w:val="00CD287D"/>
    <w:rsid w:val="00CD2936"/>
    <w:rsid w:val="00CD30B3"/>
    <w:rsid w:val="00CD30E9"/>
    <w:rsid w:val="00CD3390"/>
    <w:rsid w:val="00CD3413"/>
    <w:rsid w:val="00CD3443"/>
    <w:rsid w:val="00CD387F"/>
    <w:rsid w:val="00CD3BE8"/>
    <w:rsid w:val="00CD3D79"/>
    <w:rsid w:val="00CD3DCE"/>
    <w:rsid w:val="00CD3E96"/>
    <w:rsid w:val="00CD40AC"/>
    <w:rsid w:val="00CD4183"/>
    <w:rsid w:val="00CD44F1"/>
    <w:rsid w:val="00CD4517"/>
    <w:rsid w:val="00CD4666"/>
    <w:rsid w:val="00CD4AB2"/>
    <w:rsid w:val="00CD4ADD"/>
    <w:rsid w:val="00CD513A"/>
    <w:rsid w:val="00CD54B8"/>
    <w:rsid w:val="00CD54F0"/>
    <w:rsid w:val="00CD559A"/>
    <w:rsid w:val="00CD5634"/>
    <w:rsid w:val="00CD5815"/>
    <w:rsid w:val="00CD6261"/>
    <w:rsid w:val="00CD65A5"/>
    <w:rsid w:val="00CD6669"/>
    <w:rsid w:val="00CD66E0"/>
    <w:rsid w:val="00CD68D8"/>
    <w:rsid w:val="00CD6EDB"/>
    <w:rsid w:val="00CD6F92"/>
    <w:rsid w:val="00CD73A6"/>
    <w:rsid w:val="00CD7750"/>
    <w:rsid w:val="00CD7BB9"/>
    <w:rsid w:val="00CD7FBF"/>
    <w:rsid w:val="00CE0138"/>
    <w:rsid w:val="00CE04B0"/>
    <w:rsid w:val="00CE084A"/>
    <w:rsid w:val="00CE08A2"/>
    <w:rsid w:val="00CE0A15"/>
    <w:rsid w:val="00CE0B28"/>
    <w:rsid w:val="00CE10AA"/>
    <w:rsid w:val="00CE13DD"/>
    <w:rsid w:val="00CE13F5"/>
    <w:rsid w:val="00CE14C7"/>
    <w:rsid w:val="00CE168C"/>
    <w:rsid w:val="00CE19EA"/>
    <w:rsid w:val="00CE1CED"/>
    <w:rsid w:val="00CE1DF4"/>
    <w:rsid w:val="00CE1EC8"/>
    <w:rsid w:val="00CE2326"/>
    <w:rsid w:val="00CE2386"/>
    <w:rsid w:val="00CE2501"/>
    <w:rsid w:val="00CE268A"/>
    <w:rsid w:val="00CE283A"/>
    <w:rsid w:val="00CE2D87"/>
    <w:rsid w:val="00CE313F"/>
    <w:rsid w:val="00CE31DA"/>
    <w:rsid w:val="00CE3454"/>
    <w:rsid w:val="00CE3559"/>
    <w:rsid w:val="00CE3896"/>
    <w:rsid w:val="00CE3A2E"/>
    <w:rsid w:val="00CE3A4A"/>
    <w:rsid w:val="00CE3B1D"/>
    <w:rsid w:val="00CE3C08"/>
    <w:rsid w:val="00CE3E44"/>
    <w:rsid w:val="00CE3F3D"/>
    <w:rsid w:val="00CE422A"/>
    <w:rsid w:val="00CE4368"/>
    <w:rsid w:val="00CE4546"/>
    <w:rsid w:val="00CE4644"/>
    <w:rsid w:val="00CE48DA"/>
    <w:rsid w:val="00CE4EE2"/>
    <w:rsid w:val="00CE5399"/>
    <w:rsid w:val="00CE5563"/>
    <w:rsid w:val="00CE5AB0"/>
    <w:rsid w:val="00CE5BC9"/>
    <w:rsid w:val="00CE5FB3"/>
    <w:rsid w:val="00CE632F"/>
    <w:rsid w:val="00CE6346"/>
    <w:rsid w:val="00CE635C"/>
    <w:rsid w:val="00CE6675"/>
    <w:rsid w:val="00CE697C"/>
    <w:rsid w:val="00CE6B72"/>
    <w:rsid w:val="00CE6F96"/>
    <w:rsid w:val="00CE7156"/>
    <w:rsid w:val="00CE720A"/>
    <w:rsid w:val="00CE7375"/>
    <w:rsid w:val="00CE7968"/>
    <w:rsid w:val="00CE7A8F"/>
    <w:rsid w:val="00CF00A6"/>
    <w:rsid w:val="00CF0103"/>
    <w:rsid w:val="00CF01A7"/>
    <w:rsid w:val="00CF06B2"/>
    <w:rsid w:val="00CF0A92"/>
    <w:rsid w:val="00CF0DFA"/>
    <w:rsid w:val="00CF0FED"/>
    <w:rsid w:val="00CF1161"/>
    <w:rsid w:val="00CF1324"/>
    <w:rsid w:val="00CF1773"/>
    <w:rsid w:val="00CF287F"/>
    <w:rsid w:val="00CF2C85"/>
    <w:rsid w:val="00CF31F4"/>
    <w:rsid w:val="00CF341B"/>
    <w:rsid w:val="00CF3443"/>
    <w:rsid w:val="00CF3AF2"/>
    <w:rsid w:val="00CF3B8A"/>
    <w:rsid w:val="00CF4054"/>
    <w:rsid w:val="00CF4498"/>
    <w:rsid w:val="00CF4828"/>
    <w:rsid w:val="00CF4907"/>
    <w:rsid w:val="00CF4A5C"/>
    <w:rsid w:val="00CF4FCD"/>
    <w:rsid w:val="00CF5834"/>
    <w:rsid w:val="00CF586A"/>
    <w:rsid w:val="00CF59AA"/>
    <w:rsid w:val="00CF5AD0"/>
    <w:rsid w:val="00CF5D54"/>
    <w:rsid w:val="00CF5DFB"/>
    <w:rsid w:val="00CF5E7C"/>
    <w:rsid w:val="00CF5F36"/>
    <w:rsid w:val="00CF61A5"/>
    <w:rsid w:val="00CF6304"/>
    <w:rsid w:val="00CF6314"/>
    <w:rsid w:val="00CF64F7"/>
    <w:rsid w:val="00CF668A"/>
    <w:rsid w:val="00CF67FA"/>
    <w:rsid w:val="00CF75BD"/>
    <w:rsid w:val="00CF761B"/>
    <w:rsid w:val="00CF77B8"/>
    <w:rsid w:val="00CF7A4F"/>
    <w:rsid w:val="00CF7F77"/>
    <w:rsid w:val="00CF7FF4"/>
    <w:rsid w:val="00D006D7"/>
    <w:rsid w:val="00D008FB"/>
    <w:rsid w:val="00D00A69"/>
    <w:rsid w:val="00D00B4E"/>
    <w:rsid w:val="00D00BCA"/>
    <w:rsid w:val="00D0101A"/>
    <w:rsid w:val="00D012FB"/>
    <w:rsid w:val="00D014C9"/>
    <w:rsid w:val="00D01534"/>
    <w:rsid w:val="00D019AD"/>
    <w:rsid w:val="00D01C33"/>
    <w:rsid w:val="00D01E0C"/>
    <w:rsid w:val="00D021FB"/>
    <w:rsid w:val="00D022F2"/>
    <w:rsid w:val="00D02378"/>
    <w:rsid w:val="00D034EB"/>
    <w:rsid w:val="00D035C4"/>
    <w:rsid w:val="00D03B1A"/>
    <w:rsid w:val="00D03D0E"/>
    <w:rsid w:val="00D03E92"/>
    <w:rsid w:val="00D0404E"/>
    <w:rsid w:val="00D0451C"/>
    <w:rsid w:val="00D045F4"/>
    <w:rsid w:val="00D046E0"/>
    <w:rsid w:val="00D047D0"/>
    <w:rsid w:val="00D0488C"/>
    <w:rsid w:val="00D0503C"/>
    <w:rsid w:val="00D0509C"/>
    <w:rsid w:val="00D0523B"/>
    <w:rsid w:val="00D05245"/>
    <w:rsid w:val="00D05638"/>
    <w:rsid w:val="00D05659"/>
    <w:rsid w:val="00D0587A"/>
    <w:rsid w:val="00D05A74"/>
    <w:rsid w:val="00D05B73"/>
    <w:rsid w:val="00D05D60"/>
    <w:rsid w:val="00D05F7D"/>
    <w:rsid w:val="00D060D5"/>
    <w:rsid w:val="00D0638E"/>
    <w:rsid w:val="00D064D3"/>
    <w:rsid w:val="00D06551"/>
    <w:rsid w:val="00D06864"/>
    <w:rsid w:val="00D06A95"/>
    <w:rsid w:val="00D06CD0"/>
    <w:rsid w:val="00D06D65"/>
    <w:rsid w:val="00D06E83"/>
    <w:rsid w:val="00D06E9E"/>
    <w:rsid w:val="00D070B7"/>
    <w:rsid w:val="00D07167"/>
    <w:rsid w:val="00D0720E"/>
    <w:rsid w:val="00D073D0"/>
    <w:rsid w:val="00D076F5"/>
    <w:rsid w:val="00D077CE"/>
    <w:rsid w:val="00D0781F"/>
    <w:rsid w:val="00D103C6"/>
    <w:rsid w:val="00D105F8"/>
    <w:rsid w:val="00D10790"/>
    <w:rsid w:val="00D109CE"/>
    <w:rsid w:val="00D10AC8"/>
    <w:rsid w:val="00D10DCA"/>
    <w:rsid w:val="00D10F8C"/>
    <w:rsid w:val="00D111B8"/>
    <w:rsid w:val="00D11468"/>
    <w:rsid w:val="00D1176E"/>
    <w:rsid w:val="00D11B24"/>
    <w:rsid w:val="00D11E94"/>
    <w:rsid w:val="00D1209B"/>
    <w:rsid w:val="00D120CA"/>
    <w:rsid w:val="00D12196"/>
    <w:rsid w:val="00D12240"/>
    <w:rsid w:val="00D122FC"/>
    <w:rsid w:val="00D12964"/>
    <w:rsid w:val="00D130C8"/>
    <w:rsid w:val="00D1324E"/>
    <w:rsid w:val="00D13363"/>
    <w:rsid w:val="00D133C0"/>
    <w:rsid w:val="00D1366F"/>
    <w:rsid w:val="00D13A77"/>
    <w:rsid w:val="00D13F73"/>
    <w:rsid w:val="00D13F79"/>
    <w:rsid w:val="00D145F9"/>
    <w:rsid w:val="00D146C5"/>
    <w:rsid w:val="00D14AF2"/>
    <w:rsid w:val="00D14C79"/>
    <w:rsid w:val="00D15D49"/>
    <w:rsid w:val="00D15FB8"/>
    <w:rsid w:val="00D160F3"/>
    <w:rsid w:val="00D1611C"/>
    <w:rsid w:val="00D1629E"/>
    <w:rsid w:val="00D162AC"/>
    <w:rsid w:val="00D1637E"/>
    <w:rsid w:val="00D16440"/>
    <w:rsid w:val="00D165D7"/>
    <w:rsid w:val="00D1693A"/>
    <w:rsid w:val="00D16A34"/>
    <w:rsid w:val="00D16DA2"/>
    <w:rsid w:val="00D16E2B"/>
    <w:rsid w:val="00D17309"/>
    <w:rsid w:val="00D178BA"/>
    <w:rsid w:val="00D17A8F"/>
    <w:rsid w:val="00D17ABE"/>
    <w:rsid w:val="00D17B9A"/>
    <w:rsid w:val="00D17CF5"/>
    <w:rsid w:val="00D17D57"/>
    <w:rsid w:val="00D17DC7"/>
    <w:rsid w:val="00D200B7"/>
    <w:rsid w:val="00D20302"/>
    <w:rsid w:val="00D20504"/>
    <w:rsid w:val="00D20A15"/>
    <w:rsid w:val="00D20AEF"/>
    <w:rsid w:val="00D20C22"/>
    <w:rsid w:val="00D20C66"/>
    <w:rsid w:val="00D20D6D"/>
    <w:rsid w:val="00D20E26"/>
    <w:rsid w:val="00D2105D"/>
    <w:rsid w:val="00D21290"/>
    <w:rsid w:val="00D2134D"/>
    <w:rsid w:val="00D21549"/>
    <w:rsid w:val="00D215C1"/>
    <w:rsid w:val="00D21632"/>
    <w:rsid w:val="00D21913"/>
    <w:rsid w:val="00D22038"/>
    <w:rsid w:val="00D2203F"/>
    <w:rsid w:val="00D22F38"/>
    <w:rsid w:val="00D2320E"/>
    <w:rsid w:val="00D23566"/>
    <w:rsid w:val="00D23915"/>
    <w:rsid w:val="00D245FB"/>
    <w:rsid w:val="00D248B1"/>
    <w:rsid w:val="00D2499A"/>
    <w:rsid w:val="00D25153"/>
    <w:rsid w:val="00D25226"/>
    <w:rsid w:val="00D25381"/>
    <w:rsid w:val="00D25496"/>
    <w:rsid w:val="00D2562D"/>
    <w:rsid w:val="00D256A3"/>
    <w:rsid w:val="00D25B8C"/>
    <w:rsid w:val="00D25BE5"/>
    <w:rsid w:val="00D25DAD"/>
    <w:rsid w:val="00D260BF"/>
    <w:rsid w:val="00D26A67"/>
    <w:rsid w:val="00D26A87"/>
    <w:rsid w:val="00D26B0A"/>
    <w:rsid w:val="00D26BD9"/>
    <w:rsid w:val="00D26DF3"/>
    <w:rsid w:val="00D26E2B"/>
    <w:rsid w:val="00D26E31"/>
    <w:rsid w:val="00D26E98"/>
    <w:rsid w:val="00D27147"/>
    <w:rsid w:val="00D27180"/>
    <w:rsid w:val="00D271B0"/>
    <w:rsid w:val="00D27272"/>
    <w:rsid w:val="00D27745"/>
    <w:rsid w:val="00D27B29"/>
    <w:rsid w:val="00D27C12"/>
    <w:rsid w:val="00D27EB3"/>
    <w:rsid w:val="00D27F5F"/>
    <w:rsid w:val="00D30182"/>
    <w:rsid w:val="00D3024C"/>
    <w:rsid w:val="00D3040C"/>
    <w:rsid w:val="00D30641"/>
    <w:rsid w:val="00D30764"/>
    <w:rsid w:val="00D30B09"/>
    <w:rsid w:val="00D30B17"/>
    <w:rsid w:val="00D30D93"/>
    <w:rsid w:val="00D31121"/>
    <w:rsid w:val="00D31295"/>
    <w:rsid w:val="00D31400"/>
    <w:rsid w:val="00D315AB"/>
    <w:rsid w:val="00D316A3"/>
    <w:rsid w:val="00D319F4"/>
    <w:rsid w:val="00D31C3A"/>
    <w:rsid w:val="00D31E0C"/>
    <w:rsid w:val="00D32064"/>
    <w:rsid w:val="00D32222"/>
    <w:rsid w:val="00D324FA"/>
    <w:rsid w:val="00D325DC"/>
    <w:rsid w:val="00D3276B"/>
    <w:rsid w:val="00D327BD"/>
    <w:rsid w:val="00D32AF4"/>
    <w:rsid w:val="00D32BF6"/>
    <w:rsid w:val="00D32DDA"/>
    <w:rsid w:val="00D3300B"/>
    <w:rsid w:val="00D33132"/>
    <w:rsid w:val="00D33489"/>
    <w:rsid w:val="00D334E7"/>
    <w:rsid w:val="00D33690"/>
    <w:rsid w:val="00D3376D"/>
    <w:rsid w:val="00D337B3"/>
    <w:rsid w:val="00D338E9"/>
    <w:rsid w:val="00D339E4"/>
    <w:rsid w:val="00D33D21"/>
    <w:rsid w:val="00D33F01"/>
    <w:rsid w:val="00D33F04"/>
    <w:rsid w:val="00D34073"/>
    <w:rsid w:val="00D34B53"/>
    <w:rsid w:val="00D34B5F"/>
    <w:rsid w:val="00D34C12"/>
    <w:rsid w:val="00D34C3E"/>
    <w:rsid w:val="00D34FE7"/>
    <w:rsid w:val="00D3551C"/>
    <w:rsid w:val="00D35525"/>
    <w:rsid w:val="00D35AD4"/>
    <w:rsid w:val="00D35B7D"/>
    <w:rsid w:val="00D35CC8"/>
    <w:rsid w:val="00D3621E"/>
    <w:rsid w:val="00D362DB"/>
    <w:rsid w:val="00D36A71"/>
    <w:rsid w:val="00D36A9F"/>
    <w:rsid w:val="00D36CA7"/>
    <w:rsid w:val="00D36D66"/>
    <w:rsid w:val="00D36E37"/>
    <w:rsid w:val="00D36FF5"/>
    <w:rsid w:val="00D3705A"/>
    <w:rsid w:val="00D374BD"/>
    <w:rsid w:val="00D37742"/>
    <w:rsid w:val="00D37794"/>
    <w:rsid w:val="00D379C2"/>
    <w:rsid w:val="00D37D5B"/>
    <w:rsid w:val="00D40093"/>
    <w:rsid w:val="00D40374"/>
    <w:rsid w:val="00D403B7"/>
    <w:rsid w:val="00D40737"/>
    <w:rsid w:val="00D41068"/>
    <w:rsid w:val="00D41113"/>
    <w:rsid w:val="00D41217"/>
    <w:rsid w:val="00D414D6"/>
    <w:rsid w:val="00D41943"/>
    <w:rsid w:val="00D41ABB"/>
    <w:rsid w:val="00D41BB8"/>
    <w:rsid w:val="00D41E1E"/>
    <w:rsid w:val="00D42060"/>
    <w:rsid w:val="00D4211F"/>
    <w:rsid w:val="00D421AB"/>
    <w:rsid w:val="00D422FE"/>
    <w:rsid w:val="00D42389"/>
    <w:rsid w:val="00D424BF"/>
    <w:rsid w:val="00D425CB"/>
    <w:rsid w:val="00D42FD0"/>
    <w:rsid w:val="00D43052"/>
    <w:rsid w:val="00D43728"/>
    <w:rsid w:val="00D43CA5"/>
    <w:rsid w:val="00D43CAF"/>
    <w:rsid w:val="00D442F7"/>
    <w:rsid w:val="00D44673"/>
    <w:rsid w:val="00D44A13"/>
    <w:rsid w:val="00D44A28"/>
    <w:rsid w:val="00D44A30"/>
    <w:rsid w:val="00D44A45"/>
    <w:rsid w:val="00D44D22"/>
    <w:rsid w:val="00D44E8A"/>
    <w:rsid w:val="00D450E2"/>
    <w:rsid w:val="00D4512F"/>
    <w:rsid w:val="00D45165"/>
    <w:rsid w:val="00D454B0"/>
    <w:rsid w:val="00D455E1"/>
    <w:rsid w:val="00D4583D"/>
    <w:rsid w:val="00D45B43"/>
    <w:rsid w:val="00D45D6D"/>
    <w:rsid w:val="00D462A1"/>
    <w:rsid w:val="00D4643A"/>
    <w:rsid w:val="00D466A2"/>
    <w:rsid w:val="00D466AD"/>
    <w:rsid w:val="00D466B6"/>
    <w:rsid w:val="00D47287"/>
    <w:rsid w:val="00D473F1"/>
    <w:rsid w:val="00D478C8"/>
    <w:rsid w:val="00D478D2"/>
    <w:rsid w:val="00D47A4A"/>
    <w:rsid w:val="00D47A4D"/>
    <w:rsid w:val="00D47A74"/>
    <w:rsid w:val="00D47F86"/>
    <w:rsid w:val="00D50361"/>
    <w:rsid w:val="00D5037B"/>
    <w:rsid w:val="00D5038F"/>
    <w:rsid w:val="00D505FA"/>
    <w:rsid w:val="00D507E6"/>
    <w:rsid w:val="00D5080C"/>
    <w:rsid w:val="00D50828"/>
    <w:rsid w:val="00D508E2"/>
    <w:rsid w:val="00D5095B"/>
    <w:rsid w:val="00D50988"/>
    <w:rsid w:val="00D50FE1"/>
    <w:rsid w:val="00D51100"/>
    <w:rsid w:val="00D5139E"/>
    <w:rsid w:val="00D51558"/>
    <w:rsid w:val="00D519D3"/>
    <w:rsid w:val="00D51D77"/>
    <w:rsid w:val="00D51F64"/>
    <w:rsid w:val="00D51F8C"/>
    <w:rsid w:val="00D528A5"/>
    <w:rsid w:val="00D528A9"/>
    <w:rsid w:val="00D52AA2"/>
    <w:rsid w:val="00D52B92"/>
    <w:rsid w:val="00D52D6B"/>
    <w:rsid w:val="00D534FF"/>
    <w:rsid w:val="00D53825"/>
    <w:rsid w:val="00D53E7F"/>
    <w:rsid w:val="00D54EA7"/>
    <w:rsid w:val="00D551AC"/>
    <w:rsid w:val="00D551B4"/>
    <w:rsid w:val="00D55232"/>
    <w:rsid w:val="00D5530B"/>
    <w:rsid w:val="00D5566D"/>
    <w:rsid w:val="00D55857"/>
    <w:rsid w:val="00D559B8"/>
    <w:rsid w:val="00D55D03"/>
    <w:rsid w:val="00D55DDF"/>
    <w:rsid w:val="00D55ECC"/>
    <w:rsid w:val="00D56619"/>
    <w:rsid w:val="00D57515"/>
    <w:rsid w:val="00D5758D"/>
    <w:rsid w:val="00D57AC8"/>
    <w:rsid w:val="00D57C74"/>
    <w:rsid w:val="00D57DAA"/>
    <w:rsid w:val="00D600FD"/>
    <w:rsid w:val="00D60627"/>
    <w:rsid w:val="00D608BD"/>
    <w:rsid w:val="00D60AF0"/>
    <w:rsid w:val="00D60BAA"/>
    <w:rsid w:val="00D613D9"/>
    <w:rsid w:val="00D615D4"/>
    <w:rsid w:val="00D616AB"/>
    <w:rsid w:val="00D61D56"/>
    <w:rsid w:val="00D62179"/>
    <w:rsid w:val="00D626A9"/>
    <w:rsid w:val="00D626D6"/>
    <w:rsid w:val="00D62B5A"/>
    <w:rsid w:val="00D62C2C"/>
    <w:rsid w:val="00D62C5F"/>
    <w:rsid w:val="00D62D2D"/>
    <w:rsid w:val="00D62DC2"/>
    <w:rsid w:val="00D6306D"/>
    <w:rsid w:val="00D6312D"/>
    <w:rsid w:val="00D63179"/>
    <w:rsid w:val="00D63359"/>
    <w:rsid w:val="00D636E2"/>
    <w:rsid w:val="00D6376A"/>
    <w:rsid w:val="00D6446E"/>
    <w:rsid w:val="00D64830"/>
    <w:rsid w:val="00D64CE5"/>
    <w:rsid w:val="00D650E8"/>
    <w:rsid w:val="00D65274"/>
    <w:rsid w:val="00D653FF"/>
    <w:rsid w:val="00D65403"/>
    <w:rsid w:val="00D65736"/>
    <w:rsid w:val="00D658B9"/>
    <w:rsid w:val="00D65D57"/>
    <w:rsid w:val="00D65E37"/>
    <w:rsid w:val="00D663F4"/>
    <w:rsid w:val="00D664AB"/>
    <w:rsid w:val="00D6683F"/>
    <w:rsid w:val="00D66EEC"/>
    <w:rsid w:val="00D66F79"/>
    <w:rsid w:val="00D67275"/>
    <w:rsid w:val="00D67693"/>
    <w:rsid w:val="00D678FA"/>
    <w:rsid w:val="00D679BE"/>
    <w:rsid w:val="00D67FE6"/>
    <w:rsid w:val="00D70153"/>
    <w:rsid w:val="00D7031B"/>
    <w:rsid w:val="00D70372"/>
    <w:rsid w:val="00D7099F"/>
    <w:rsid w:val="00D70D90"/>
    <w:rsid w:val="00D70E6C"/>
    <w:rsid w:val="00D70FA8"/>
    <w:rsid w:val="00D7109A"/>
    <w:rsid w:val="00D710CD"/>
    <w:rsid w:val="00D71145"/>
    <w:rsid w:val="00D7149F"/>
    <w:rsid w:val="00D714A8"/>
    <w:rsid w:val="00D716D5"/>
    <w:rsid w:val="00D71793"/>
    <w:rsid w:val="00D719FF"/>
    <w:rsid w:val="00D71D13"/>
    <w:rsid w:val="00D71D3E"/>
    <w:rsid w:val="00D7218D"/>
    <w:rsid w:val="00D72725"/>
    <w:rsid w:val="00D7296D"/>
    <w:rsid w:val="00D72DE4"/>
    <w:rsid w:val="00D72FE5"/>
    <w:rsid w:val="00D72FFF"/>
    <w:rsid w:val="00D731E8"/>
    <w:rsid w:val="00D731FA"/>
    <w:rsid w:val="00D73338"/>
    <w:rsid w:val="00D735D3"/>
    <w:rsid w:val="00D73625"/>
    <w:rsid w:val="00D738DB"/>
    <w:rsid w:val="00D73BC3"/>
    <w:rsid w:val="00D73D4D"/>
    <w:rsid w:val="00D73E08"/>
    <w:rsid w:val="00D741DD"/>
    <w:rsid w:val="00D7434F"/>
    <w:rsid w:val="00D743C2"/>
    <w:rsid w:val="00D743FE"/>
    <w:rsid w:val="00D74483"/>
    <w:rsid w:val="00D745FF"/>
    <w:rsid w:val="00D749E6"/>
    <w:rsid w:val="00D74CD6"/>
    <w:rsid w:val="00D74D01"/>
    <w:rsid w:val="00D74D26"/>
    <w:rsid w:val="00D75028"/>
    <w:rsid w:val="00D75093"/>
    <w:rsid w:val="00D75578"/>
    <w:rsid w:val="00D75633"/>
    <w:rsid w:val="00D75935"/>
    <w:rsid w:val="00D75D3E"/>
    <w:rsid w:val="00D75D79"/>
    <w:rsid w:val="00D760CF"/>
    <w:rsid w:val="00D76168"/>
    <w:rsid w:val="00D76384"/>
    <w:rsid w:val="00D76676"/>
    <w:rsid w:val="00D76895"/>
    <w:rsid w:val="00D76F85"/>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78C"/>
    <w:rsid w:val="00D80905"/>
    <w:rsid w:val="00D80DD1"/>
    <w:rsid w:val="00D81443"/>
    <w:rsid w:val="00D81486"/>
    <w:rsid w:val="00D815AC"/>
    <w:rsid w:val="00D81773"/>
    <w:rsid w:val="00D81B76"/>
    <w:rsid w:val="00D8225A"/>
    <w:rsid w:val="00D82354"/>
    <w:rsid w:val="00D826C1"/>
    <w:rsid w:val="00D827E8"/>
    <w:rsid w:val="00D82903"/>
    <w:rsid w:val="00D82B4F"/>
    <w:rsid w:val="00D82BC1"/>
    <w:rsid w:val="00D82DE0"/>
    <w:rsid w:val="00D82FCD"/>
    <w:rsid w:val="00D830E0"/>
    <w:rsid w:val="00D83330"/>
    <w:rsid w:val="00D83CA5"/>
    <w:rsid w:val="00D83DBA"/>
    <w:rsid w:val="00D84344"/>
    <w:rsid w:val="00D84529"/>
    <w:rsid w:val="00D84AB4"/>
    <w:rsid w:val="00D84B2F"/>
    <w:rsid w:val="00D84E3B"/>
    <w:rsid w:val="00D84E99"/>
    <w:rsid w:val="00D84EB9"/>
    <w:rsid w:val="00D85BCB"/>
    <w:rsid w:val="00D85E6E"/>
    <w:rsid w:val="00D85E7C"/>
    <w:rsid w:val="00D85FC6"/>
    <w:rsid w:val="00D86850"/>
    <w:rsid w:val="00D8696C"/>
    <w:rsid w:val="00D86BB8"/>
    <w:rsid w:val="00D86C6D"/>
    <w:rsid w:val="00D86CBB"/>
    <w:rsid w:val="00D86F02"/>
    <w:rsid w:val="00D8709C"/>
    <w:rsid w:val="00D87E2F"/>
    <w:rsid w:val="00D87F68"/>
    <w:rsid w:val="00D87F78"/>
    <w:rsid w:val="00D900EE"/>
    <w:rsid w:val="00D900FF"/>
    <w:rsid w:val="00D901B6"/>
    <w:rsid w:val="00D90310"/>
    <w:rsid w:val="00D909BA"/>
    <w:rsid w:val="00D90A4A"/>
    <w:rsid w:val="00D90BF7"/>
    <w:rsid w:val="00D90D93"/>
    <w:rsid w:val="00D90EE6"/>
    <w:rsid w:val="00D91334"/>
    <w:rsid w:val="00D91841"/>
    <w:rsid w:val="00D918A9"/>
    <w:rsid w:val="00D919DA"/>
    <w:rsid w:val="00D919DB"/>
    <w:rsid w:val="00D91FE5"/>
    <w:rsid w:val="00D92020"/>
    <w:rsid w:val="00D9218C"/>
    <w:rsid w:val="00D92285"/>
    <w:rsid w:val="00D924EE"/>
    <w:rsid w:val="00D92527"/>
    <w:rsid w:val="00D92583"/>
    <w:rsid w:val="00D9282D"/>
    <w:rsid w:val="00D92ABA"/>
    <w:rsid w:val="00D92DB4"/>
    <w:rsid w:val="00D92E75"/>
    <w:rsid w:val="00D9303A"/>
    <w:rsid w:val="00D9307D"/>
    <w:rsid w:val="00D931A5"/>
    <w:rsid w:val="00D931C8"/>
    <w:rsid w:val="00D934B4"/>
    <w:rsid w:val="00D93819"/>
    <w:rsid w:val="00D93A0F"/>
    <w:rsid w:val="00D93C99"/>
    <w:rsid w:val="00D93F2F"/>
    <w:rsid w:val="00D9407B"/>
    <w:rsid w:val="00D94214"/>
    <w:rsid w:val="00D943DA"/>
    <w:rsid w:val="00D944B7"/>
    <w:rsid w:val="00D944C8"/>
    <w:rsid w:val="00D947A2"/>
    <w:rsid w:val="00D94A21"/>
    <w:rsid w:val="00D94EB7"/>
    <w:rsid w:val="00D950CC"/>
    <w:rsid w:val="00D95234"/>
    <w:rsid w:val="00D95B0A"/>
    <w:rsid w:val="00D95C84"/>
    <w:rsid w:val="00D95E91"/>
    <w:rsid w:val="00D960B9"/>
    <w:rsid w:val="00D9624E"/>
    <w:rsid w:val="00D9637A"/>
    <w:rsid w:val="00D9656B"/>
    <w:rsid w:val="00D9684D"/>
    <w:rsid w:val="00D96B95"/>
    <w:rsid w:val="00D96F88"/>
    <w:rsid w:val="00D96F8E"/>
    <w:rsid w:val="00D96FE5"/>
    <w:rsid w:val="00D97718"/>
    <w:rsid w:val="00D978DD"/>
    <w:rsid w:val="00D97A37"/>
    <w:rsid w:val="00D97B8E"/>
    <w:rsid w:val="00D97BC4"/>
    <w:rsid w:val="00D97C7E"/>
    <w:rsid w:val="00D97FB3"/>
    <w:rsid w:val="00DA001B"/>
    <w:rsid w:val="00DA00A1"/>
    <w:rsid w:val="00DA0319"/>
    <w:rsid w:val="00DA1182"/>
    <w:rsid w:val="00DA1678"/>
    <w:rsid w:val="00DA18C0"/>
    <w:rsid w:val="00DA19F2"/>
    <w:rsid w:val="00DA1AE8"/>
    <w:rsid w:val="00DA1BFE"/>
    <w:rsid w:val="00DA1CA5"/>
    <w:rsid w:val="00DA22D0"/>
    <w:rsid w:val="00DA23E7"/>
    <w:rsid w:val="00DA24BE"/>
    <w:rsid w:val="00DA272C"/>
    <w:rsid w:val="00DA2AB2"/>
    <w:rsid w:val="00DA2FC7"/>
    <w:rsid w:val="00DA36F5"/>
    <w:rsid w:val="00DA3D17"/>
    <w:rsid w:val="00DA3F58"/>
    <w:rsid w:val="00DA4047"/>
    <w:rsid w:val="00DA40FF"/>
    <w:rsid w:val="00DA4277"/>
    <w:rsid w:val="00DA45EB"/>
    <w:rsid w:val="00DA4613"/>
    <w:rsid w:val="00DA47B4"/>
    <w:rsid w:val="00DA4909"/>
    <w:rsid w:val="00DA4D44"/>
    <w:rsid w:val="00DA4E24"/>
    <w:rsid w:val="00DA4F35"/>
    <w:rsid w:val="00DA5119"/>
    <w:rsid w:val="00DA515B"/>
    <w:rsid w:val="00DA5257"/>
    <w:rsid w:val="00DA570C"/>
    <w:rsid w:val="00DA59A0"/>
    <w:rsid w:val="00DA5C14"/>
    <w:rsid w:val="00DA5ED5"/>
    <w:rsid w:val="00DA611C"/>
    <w:rsid w:val="00DA63BD"/>
    <w:rsid w:val="00DA658C"/>
    <w:rsid w:val="00DA6674"/>
    <w:rsid w:val="00DA6679"/>
    <w:rsid w:val="00DA6722"/>
    <w:rsid w:val="00DA6DFC"/>
    <w:rsid w:val="00DA6E7E"/>
    <w:rsid w:val="00DA7058"/>
    <w:rsid w:val="00DA714E"/>
    <w:rsid w:val="00DA7265"/>
    <w:rsid w:val="00DA7385"/>
    <w:rsid w:val="00DA751E"/>
    <w:rsid w:val="00DB0306"/>
    <w:rsid w:val="00DB0A9A"/>
    <w:rsid w:val="00DB0AD6"/>
    <w:rsid w:val="00DB0B47"/>
    <w:rsid w:val="00DB0BDF"/>
    <w:rsid w:val="00DB0BF0"/>
    <w:rsid w:val="00DB0CF3"/>
    <w:rsid w:val="00DB0D05"/>
    <w:rsid w:val="00DB0E24"/>
    <w:rsid w:val="00DB0E72"/>
    <w:rsid w:val="00DB13B4"/>
    <w:rsid w:val="00DB164A"/>
    <w:rsid w:val="00DB16E0"/>
    <w:rsid w:val="00DB1A58"/>
    <w:rsid w:val="00DB1B46"/>
    <w:rsid w:val="00DB1DFF"/>
    <w:rsid w:val="00DB255D"/>
    <w:rsid w:val="00DB2684"/>
    <w:rsid w:val="00DB2821"/>
    <w:rsid w:val="00DB28EC"/>
    <w:rsid w:val="00DB2C79"/>
    <w:rsid w:val="00DB2EDE"/>
    <w:rsid w:val="00DB319D"/>
    <w:rsid w:val="00DB3261"/>
    <w:rsid w:val="00DB3551"/>
    <w:rsid w:val="00DB3639"/>
    <w:rsid w:val="00DB36F4"/>
    <w:rsid w:val="00DB3BFC"/>
    <w:rsid w:val="00DB3E0F"/>
    <w:rsid w:val="00DB4826"/>
    <w:rsid w:val="00DB48A9"/>
    <w:rsid w:val="00DB48E7"/>
    <w:rsid w:val="00DB4A77"/>
    <w:rsid w:val="00DB4EFD"/>
    <w:rsid w:val="00DB4F5B"/>
    <w:rsid w:val="00DB5038"/>
    <w:rsid w:val="00DB5229"/>
    <w:rsid w:val="00DB533E"/>
    <w:rsid w:val="00DB563F"/>
    <w:rsid w:val="00DB585A"/>
    <w:rsid w:val="00DB5DC0"/>
    <w:rsid w:val="00DB60E8"/>
    <w:rsid w:val="00DB6341"/>
    <w:rsid w:val="00DB65F4"/>
    <w:rsid w:val="00DB6783"/>
    <w:rsid w:val="00DB67C9"/>
    <w:rsid w:val="00DB6971"/>
    <w:rsid w:val="00DB6AB7"/>
    <w:rsid w:val="00DB6BFE"/>
    <w:rsid w:val="00DB6EE9"/>
    <w:rsid w:val="00DB6F42"/>
    <w:rsid w:val="00DB7025"/>
    <w:rsid w:val="00DB70EF"/>
    <w:rsid w:val="00DB712B"/>
    <w:rsid w:val="00DB723F"/>
    <w:rsid w:val="00DB7912"/>
    <w:rsid w:val="00DB7934"/>
    <w:rsid w:val="00DB7D13"/>
    <w:rsid w:val="00DC0168"/>
    <w:rsid w:val="00DC039B"/>
    <w:rsid w:val="00DC0989"/>
    <w:rsid w:val="00DC0B04"/>
    <w:rsid w:val="00DC0B30"/>
    <w:rsid w:val="00DC0BC6"/>
    <w:rsid w:val="00DC1437"/>
    <w:rsid w:val="00DC143A"/>
    <w:rsid w:val="00DC1B68"/>
    <w:rsid w:val="00DC21BC"/>
    <w:rsid w:val="00DC22F9"/>
    <w:rsid w:val="00DC241E"/>
    <w:rsid w:val="00DC26C4"/>
    <w:rsid w:val="00DC27D3"/>
    <w:rsid w:val="00DC2B86"/>
    <w:rsid w:val="00DC2E65"/>
    <w:rsid w:val="00DC31E4"/>
    <w:rsid w:val="00DC32E2"/>
    <w:rsid w:val="00DC32F5"/>
    <w:rsid w:val="00DC3468"/>
    <w:rsid w:val="00DC3594"/>
    <w:rsid w:val="00DC38C4"/>
    <w:rsid w:val="00DC3BA9"/>
    <w:rsid w:val="00DC3F9C"/>
    <w:rsid w:val="00DC483F"/>
    <w:rsid w:val="00DC4A37"/>
    <w:rsid w:val="00DC4A52"/>
    <w:rsid w:val="00DC4AD9"/>
    <w:rsid w:val="00DC4B2D"/>
    <w:rsid w:val="00DC4D9A"/>
    <w:rsid w:val="00DC4ED4"/>
    <w:rsid w:val="00DC50CA"/>
    <w:rsid w:val="00DC50D7"/>
    <w:rsid w:val="00DC582D"/>
    <w:rsid w:val="00DC5CFF"/>
    <w:rsid w:val="00DC5D19"/>
    <w:rsid w:val="00DC5D61"/>
    <w:rsid w:val="00DC61C6"/>
    <w:rsid w:val="00DC635C"/>
    <w:rsid w:val="00DC63EC"/>
    <w:rsid w:val="00DC6650"/>
    <w:rsid w:val="00DC68A6"/>
    <w:rsid w:val="00DC6923"/>
    <w:rsid w:val="00DC694F"/>
    <w:rsid w:val="00DC6987"/>
    <w:rsid w:val="00DC6DD7"/>
    <w:rsid w:val="00DC6F51"/>
    <w:rsid w:val="00DC709E"/>
    <w:rsid w:val="00DC7165"/>
    <w:rsid w:val="00DC722E"/>
    <w:rsid w:val="00DC790C"/>
    <w:rsid w:val="00DC7A13"/>
    <w:rsid w:val="00DC7F16"/>
    <w:rsid w:val="00DD0517"/>
    <w:rsid w:val="00DD06F7"/>
    <w:rsid w:val="00DD0A66"/>
    <w:rsid w:val="00DD0BC1"/>
    <w:rsid w:val="00DD116B"/>
    <w:rsid w:val="00DD1244"/>
    <w:rsid w:val="00DD12AF"/>
    <w:rsid w:val="00DD1417"/>
    <w:rsid w:val="00DD145A"/>
    <w:rsid w:val="00DD15D8"/>
    <w:rsid w:val="00DD17EE"/>
    <w:rsid w:val="00DD1D04"/>
    <w:rsid w:val="00DD1ECD"/>
    <w:rsid w:val="00DD20FC"/>
    <w:rsid w:val="00DD2173"/>
    <w:rsid w:val="00DD2638"/>
    <w:rsid w:val="00DD2664"/>
    <w:rsid w:val="00DD2788"/>
    <w:rsid w:val="00DD27D8"/>
    <w:rsid w:val="00DD28C1"/>
    <w:rsid w:val="00DD297D"/>
    <w:rsid w:val="00DD2C1E"/>
    <w:rsid w:val="00DD2E4C"/>
    <w:rsid w:val="00DD2F1D"/>
    <w:rsid w:val="00DD2F2C"/>
    <w:rsid w:val="00DD3155"/>
    <w:rsid w:val="00DD3169"/>
    <w:rsid w:val="00DD33F3"/>
    <w:rsid w:val="00DD34AE"/>
    <w:rsid w:val="00DD38F3"/>
    <w:rsid w:val="00DD3E50"/>
    <w:rsid w:val="00DD410A"/>
    <w:rsid w:val="00DD41CF"/>
    <w:rsid w:val="00DD4B0F"/>
    <w:rsid w:val="00DD4BCE"/>
    <w:rsid w:val="00DD50C9"/>
    <w:rsid w:val="00DD538E"/>
    <w:rsid w:val="00DD554B"/>
    <w:rsid w:val="00DD5C79"/>
    <w:rsid w:val="00DD5CBB"/>
    <w:rsid w:val="00DD5E43"/>
    <w:rsid w:val="00DD6086"/>
    <w:rsid w:val="00DD60C9"/>
    <w:rsid w:val="00DD65BB"/>
    <w:rsid w:val="00DD65CE"/>
    <w:rsid w:val="00DD66AD"/>
    <w:rsid w:val="00DD66D0"/>
    <w:rsid w:val="00DD68AA"/>
    <w:rsid w:val="00DD6D29"/>
    <w:rsid w:val="00DD6D8C"/>
    <w:rsid w:val="00DD6DB9"/>
    <w:rsid w:val="00DD6E24"/>
    <w:rsid w:val="00DD7189"/>
    <w:rsid w:val="00DD721A"/>
    <w:rsid w:val="00DD7417"/>
    <w:rsid w:val="00DD7BF6"/>
    <w:rsid w:val="00DE039E"/>
    <w:rsid w:val="00DE04E7"/>
    <w:rsid w:val="00DE0698"/>
    <w:rsid w:val="00DE086E"/>
    <w:rsid w:val="00DE0A3D"/>
    <w:rsid w:val="00DE0D07"/>
    <w:rsid w:val="00DE117B"/>
    <w:rsid w:val="00DE11B2"/>
    <w:rsid w:val="00DE13F7"/>
    <w:rsid w:val="00DE15C0"/>
    <w:rsid w:val="00DE1909"/>
    <w:rsid w:val="00DE19AA"/>
    <w:rsid w:val="00DE1F55"/>
    <w:rsid w:val="00DE2061"/>
    <w:rsid w:val="00DE2270"/>
    <w:rsid w:val="00DE2546"/>
    <w:rsid w:val="00DE25CE"/>
    <w:rsid w:val="00DE2932"/>
    <w:rsid w:val="00DE29C2"/>
    <w:rsid w:val="00DE2B0F"/>
    <w:rsid w:val="00DE2CA8"/>
    <w:rsid w:val="00DE3016"/>
    <w:rsid w:val="00DE3588"/>
    <w:rsid w:val="00DE3970"/>
    <w:rsid w:val="00DE3C0D"/>
    <w:rsid w:val="00DE3E1D"/>
    <w:rsid w:val="00DE4235"/>
    <w:rsid w:val="00DE47B2"/>
    <w:rsid w:val="00DE4A19"/>
    <w:rsid w:val="00DE4A48"/>
    <w:rsid w:val="00DE4B01"/>
    <w:rsid w:val="00DE4B09"/>
    <w:rsid w:val="00DE4B14"/>
    <w:rsid w:val="00DE4C77"/>
    <w:rsid w:val="00DE527F"/>
    <w:rsid w:val="00DE5325"/>
    <w:rsid w:val="00DE55DE"/>
    <w:rsid w:val="00DE5876"/>
    <w:rsid w:val="00DE597B"/>
    <w:rsid w:val="00DE5C94"/>
    <w:rsid w:val="00DE5D22"/>
    <w:rsid w:val="00DE5FAC"/>
    <w:rsid w:val="00DE6184"/>
    <w:rsid w:val="00DE6287"/>
    <w:rsid w:val="00DE6449"/>
    <w:rsid w:val="00DE658D"/>
    <w:rsid w:val="00DE67CD"/>
    <w:rsid w:val="00DE698F"/>
    <w:rsid w:val="00DE6C6C"/>
    <w:rsid w:val="00DE6C6F"/>
    <w:rsid w:val="00DE6C88"/>
    <w:rsid w:val="00DE71CF"/>
    <w:rsid w:val="00DE73AA"/>
    <w:rsid w:val="00DE747B"/>
    <w:rsid w:val="00DE790C"/>
    <w:rsid w:val="00DE7911"/>
    <w:rsid w:val="00DE7A91"/>
    <w:rsid w:val="00DE7AAA"/>
    <w:rsid w:val="00DE7BAB"/>
    <w:rsid w:val="00DE7BD4"/>
    <w:rsid w:val="00DE7E4A"/>
    <w:rsid w:val="00DE7EFD"/>
    <w:rsid w:val="00DF00A1"/>
    <w:rsid w:val="00DF00AB"/>
    <w:rsid w:val="00DF03C1"/>
    <w:rsid w:val="00DF08B0"/>
    <w:rsid w:val="00DF0BC3"/>
    <w:rsid w:val="00DF0FAE"/>
    <w:rsid w:val="00DF0FE7"/>
    <w:rsid w:val="00DF1233"/>
    <w:rsid w:val="00DF12AC"/>
    <w:rsid w:val="00DF140C"/>
    <w:rsid w:val="00DF16B3"/>
    <w:rsid w:val="00DF18AC"/>
    <w:rsid w:val="00DF1A0A"/>
    <w:rsid w:val="00DF1B3C"/>
    <w:rsid w:val="00DF1E07"/>
    <w:rsid w:val="00DF1EC4"/>
    <w:rsid w:val="00DF2704"/>
    <w:rsid w:val="00DF2825"/>
    <w:rsid w:val="00DF2A8A"/>
    <w:rsid w:val="00DF2C80"/>
    <w:rsid w:val="00DF2F7A"/>
    <w:rsid w:val="00DF3161"/>
    <w:rsid w:val="00DF34D4"/>
    <w:rsid w:val="00DF35C3"/>
    <w:rsid w:val="00DF3662"/>
    <w:rsid w:val="00DF37D9"/>
    <w:rsid w:val="00DF38B1"/>
    <w:rsid w:val="00DF39ED"/>
    <w:rsid w:val="00DF3BF1"/>
    <w:rsid w:val="00DF3CAF"/>
    <w:rsid w:val="00DF3D2A"/>
    <w:rsid w:val="00DF3F9C"/>
    <w:rsid w:val="00DF4629"/>
    <w:rsid w:val="00DF4749"/>
    <w:rsid w:val="00DF4AA4"/>
    <w:rsid w:val="00DF4F00"/>
    <w:rsid w:val="00DF523B"/>
    <w:rsid w:val="00DF5367"/>
    <w:rsid w:val="00DF55AA"/>
    <w:rsid w:val="00DF5EC5"/>
    <w:rsid w:val="00DF5F94"/>
    <w:rsid w:val="00DF623B"/>
    <w:rsid w:val="00DF634B"/>
    <w:rsid w:val="00DF6490"/>
    <w:rsid w:val="00DF6D44"/>
    <w:rsid w:val="00DF702E"/>
    <w:rsid w:val="00DF7330"/>
    <w:rsid w:val="00DF747E"/>
    <w:rsid w:val="00DF75DC"/>
    <w:rsid w:val="00DF76D7"/>
    <w:rsid w:val="00DF7DC3"/>
    <w:rsid w:val="00DF7F1C"/>
    <w:rsid w:val="00E00212"/>
    <w:rsid w:val="00E00455"/>
    <w:rsid w:val="00E007F6"/>
    <w:rsid w:val="00E00975"/>
    <w:rsid w:val="00E00A2A"/>
    <w:rsid w:val="00E00B80"/>
    <w:rsid w:val="00E00EC6"/>
    <w:rsid w:val="00E00ECE"/>
    <w:rsid w:val="00E00F86"/>
    <w:rsid w:val="00E010D9"/>
    <w:rsid w:val="00E01240"/>
    <w:rsid w:val="00E017E8"/>
    <w:rsid w:val="00E0189E"/>
    <w:rsid w:val="00E01C56"/>
    <w:rsid w:val="00E01EA3"/>
    <w:rsid w:val="00E02535"/>
    <w:rsid w:val="00E02635"/>
    <w:rsid w:val="00E0286D"/>
    <w:rsid w:val="00E02A6B"/>
    <w:rsid w:val="00E02D2A"/>
    <w:rsid w:val="00E02DB6"/>
    <w:rsid w:val="00E0324E"/>
    <w:rsid w:val="00E032FF"/>
    <w:rsid w:val="00E035EF"/>
    <w:rsid w:val="00E0386C"/>
    <w:rsid w:val="00E03874"/>
    <w:rsid w:val="00E039A3"/>
    <w:rsid w:val="00E03A98"/>
    <w:rsid w:val="00E03C52"/>
    <w:rsid w:val="00E044CD"/>
    <w:rsid w:val="00E04718"/>
    <w:rsid w:val="00E0473F"/>
    <w:rsid w:val="00E04C90"/>
    <w:rsid w:val="00E04CB3"/>
    <w:rsid w:val="00E04CDD"/>
    <w:rsid w:val="00E051EF"/>
    <w:rsid w:val="00E0564B"/>
    <w:rsid w:val="00E05945"/>
    <w:rsid w:val="00E06098"/>
    <w:rsid w:val="00E06208"/>
    <w:rsid w:val="00E06367"/>
    <w:rsid w:val="00E0636B"/>
    <w:rsid w:val="00E065C3"/>
    <w:rsid w:val="00E065FE"/>
    <w:rsid w:val="00E06726"/>
    <w:rsid w:val="00E069B5"/>
    <w:rsid w:val="00E06CA1"/>
    <w:rsid w:val="00E06D15"/>
    <w:rsid w:val="00E06E81"/>
    <w:rsid w:val="00E06EFC"/>
    <w:rsid w:val="00E0704E"/>
    <w:rsid w:val="00E07054"/>
    <w:rsid w:val="00E07313"/>
    <w:rsid w:val="00E07556"/>
    <w:rsid w:val="00E076B6"/>
    <w:rsid w:val="00E07843"/>
    <w:rsid w:val="00E078A1"/>
    <w:rsid w:val="00E079A6"/>
    <w:rsid w:val="00E10229"/>
    <w:rsid w:val="00E10496"/>
    <w:rsid w:val="00E105CB"/>
    <w:rsid w:val="00E1074E"/>
    <w:rsid w:val="00E1094B"/>
    <w:rsid w:val="00E10D4A"/>
    <w:rsid w:val="00E11261"/>
    <w:rsid w:val="00E117B1"/>
    <w:rsid w:val="00E11CFB"/>
    <w:rsid w:val="00E1237C"/>
    <w:rsid w:val="00E1323E"/>
    <w:rsid w:val="00E13606"/>
    <w:rsid w:val="00E1363D"/>
    <w:rsid w:val="00E136A0"/>
    <w:rsid w:val="00E13949"/>
    <w:rsid w:val="00E13B04"/>
    <w:rsid w:val="00E13D45"/>
    <w:rsid w:val="00E13D9D"/>
    <w:rsid w:val="00E13DD3"/>
    <w:rsid w:val="00E13FAD"/>
    <w:rsid w:val="00E141E2"/>
    <w:rsid w:val="00E14291"/>
    <w:rsid w:val="00E14299"/>
    <w:rsid w:val="00E1429C"/>
    <w:rsid w:val="00E14CF5"/>
    <w:rsid w:val="00E14F68"/>
    <w:rsid w:val="00E150E8"/>
    <w:rsid w:val="00E159BD"/>
    <w:rsid w:val="00E15BF9"/>
    <w:rsid w:val="00E15F44"/>
    <w:rsid w:val="00E16443"/>
    <w:rsid w:val="00E16904"/>
    <w:rsid w:val="00E16A66"/>
    <w:rsid w:val="00E16AAD"/>
    <w:rsid w:val="00E16EEF"/>
    <w:rsid w:val="00E173C7"/>
    <w:rsid w:val="00E178A1"/>
    <w:rsid w:val="00E178A2"/>
    <w:rsid w:val="00E17A29"/>
    <w:rsid w:val="00E17BAE"/>
    <w:rsid w:val="00E17CE8"/>
    <w:rsid w:val="00E17F87"/>
    <w:rsid w:val="00E2055B"/>
    <w:rsid w:val="00E20829"/>
    <w:rsid w:val="00E20B57"/>
    <w:rsid w:val="00E20C2A"/>
    <w:rsid w:val="00E20C59"/>
    <w:rsid w:val="00E20E0E"/>
    <w:rsid w:val="00E21A2F"/>
    <w:rsid w:val="00E21A9E"/>
    <w:rsid w:val="00E21ACF"/>
    <w:rsid w:val="00E21E14"/>
    <w:rsid w:val="00E2207D"/>
    <w:rsid w:val="00E2217F"/>
    <w:rsid w:val="00E22696"/>
    <w:rsid w:val="00E226F5"/>
    <w:rsid w:val="00E227C3"/>
    <w:rsid w:val="00E22A35"/>
    <w:rsid w:val="00E22E6C"/>
    <w:rsid w:val="00E22F91"/>
    <w:rsid w:val="00E233A2"/>
    <w:rsid w:val="00E23529"/>
    <w:rsid w:val="00E236AC"/>
    <w:rsid w:val="00E239EB"/>
    <w:rsid w:val="00E23DB7"/>
    <w:rsid w:val="00E241E3"/>
    <w:rsid w:val="00E241F3"/>
    <w:rsid w:val="00E24277"/>
    <w:rsid w:val="00E24481"/>
    <w:rsid w:val="00E244C6"/>
    <w:rsid w:val="00E245FE"/>
    <w:rsid w:val="00E2463A"/>
    <w:rsid w:val="00E24BC2"/>
    <w:rsid w:val="00E24F79"/>
    <w:rsid w:val="00E2501A"/>
    <w:rsid w:val="00E25365"/>
    <w:rsid w:val="00E253F8"/>
    <w:rsid w:val="00E255D6"/>
    <w:rsid w:val="00E256A4"/>
    <w:rsid w:val="00E2576C"/>
    <w:rsid w:val="00E258E4"/>
    <w:rsid w:val="00E25923"/>
    <w:rsid w:val="00E25AEA"/>
    <w:rsid w:val="00E25D2C"/>
    <w:rsid w:val="00E260F6"/>
    <w:rsid w:val="00E261B8"/>
    <w:rsid w:val="00E264CC"/>
    <w:rsid w:val="00E2684F"/>
    <w:rsid w:val="00E26903"/>
    <w:rsid w:val="00E26B60"/>
    <w:rsid w:val="00E27142"/>
    <w:rsid w:val="00E271C7"/>
    <w:rsid w:val="00E272EB"/>
    <w:rsid w:val="00E2752A"/>
    <w:rsid w:val="00E276DB"/>
    <w:rsid w:val="00E277EA"/>
    <w:rsid w:val="00E27864"/>
    <w:rsid w:val="00E278AE"/>
    <w:rsid w:val="00E279D4"/>
    <w:rsid w:val="00E27AAD"/>
    <w:rsid w:val="00E27B02"/>
    <w:rsid w:val="00E27BD4"/>
    <w:rsid w:val="00E27D52"/>
    <w:rsid w:val="00E301AA"/>
    <w:rsid w:val="00E3073F"/>
    <w:rsid w:val="00E30884"/>
    <w:rsid w:val="00E30890"/>
    <w:rsid w:val="00E309E1"/>
    <w:rsid w:val="00E30D16"/>
    <w:rsid w:val="00E30E80"/>
    <w:rsid w:val="00E30EC4"/>
    <w:rsid w:val="00E30F2F"/>
    <w:rsid w:val="00E318F3"/>
    <w:rsid w:val="00E31B1D"/>
    <w:rsid w:val="00E31C78"/>
    <w:rsid w:val="00E321B1"/>
    <w:rsid w:val="00E32584"/>
    <w:rsid w:val="00E32A1E"/>
    <w:rsid w:val="00E32A65"/>
    <w:rsid w:val="00E32D98"/>
    <w:rsid w:val="00E330BB"/>
    <w:rsid w:val="00E33218"/>
    <w:rsid w:val="00E3325E"/>
    <w:rsid w:val="00E336D8"/>
    <w:rsid w:val="00E33702"/>
    <w:rsid w:val="00E33A3D"/>
    <w:rsid w:val="00E33C1A"/>
    <w:rsid w:val="00E33F0F"/>
    <w:rsid w:val="00E346CA"/>
    <w:rsid w:val="00E34711"/>
    <w:rsid w:val="00E34987"/>
    <w:rsid w:val="00E34A5A"/>
    <w:rsid w:val="00E34A87"/>
    <w:rsid w:val="00E34B49"/>
    <w:rsid w:val="00E34F16"/>
    <w:rsid w:val="00E3513E"/>
    <w:rsid w:val="00E35209"/>
    <w:rsid w:val="00E35216"/>
    <w:rsid w:val="00E35241"/>
    <w:rsid w:val="00E35332"/>
    <w:rsid w:val="00E354D4"/>
    <w:rsid w:val="00E356DB"/>
    <w:rsid w:val="00E357B5"/>
    <w:rsid w:val="00E358D7"/>
    <w:rsid w:val="00E36038"/>
    <w:rsid w:val="00E360DD"/>
    <w:rsid w:val="00E36137"/>
    <w:rsid w:val="00E364C1"/>
    <w:rsid w:val="00E3668E"/>
    <w:rsid w:val="00E36F55"/>
    <w:rsid w:val="00E36FF2"/>
    <w:rsid w:val="00E37155"/>
    <w:rsid w:val="00E375DD"/>
    <w:rsid w:val="00E375FE"/>
    <w:rsid w:val="00E376A5"/>
    <w:rsid w:val="00E376F4"/>
    <w:rsid w:val="00E378B6"/>
    <w:rsid w:val="00E37A6F"/>
    <w:rsid w:val="00E37CE9"/>
    <w:rsid w:val="00E40088"/>
    <w:rsid w:val="00E4036D"/>
    <w:rsid w:val="00E403D2"/>
    <w:rsid w:val="00E410CA"/>
    <w:rsid w:val="00E4185B"/>
    <w:rsid w:val="00E41A46"/>
    <w:rsid w:val="00E41ADD"/>
    <w:rsid w:val="00E41F8E"/>
    <w:rsid w:val="00E421B6"/>
    <w:rsid w:val="00E42255"/>
    <w:rsid w:val="00E42396"/>
    <w:rsid w:val="00E42574"/>
    <w:rsid w:val="00E425E2"/>
    <w:rsid w:val="00E427E4"/>
    <w:rsid w:val="00E4286A"/>
    <w:rsid w:val="00E429FF"/>
    <w:rsid w:val="00E42C70"/>
    <w:rsid w:val="00E42D49"/>
    <w:rsid w:val="00E42F02"/>
    <w:rsid w:val="00E432A5"/>
    <w:rsid w:val="00E43365"/>
    <w:rsid w:val="00E436FA"/>
    <w:rsid w:val="00E43732"/>
    <w:rsid w:val="00E43BE9"/>
    <w:rsid w:val="00E445CC"/>
    <w:rsid w:val="00E44670"/>
    <w:rsid w:val="00E4476F"/>
    <w:rsid w:val="00E44AD6"/>
    <w:rsid w:val="00E44C97"/>
    <w:rsid w:val="00E44D3C"/>
    <w:rsid w:val="00E44F3D"/>
    <w:rsid w:val="00E4544B"/>
    <w:rsid w:val="00E4547E"/>
    <w:rsid w:val="00E45624"/>
    <w:rsid w:val="00E4563B"/>
    <w:rsid w:val="00E456EE"/>
    <w:rsid w:val="00E45813"/>
    <w:rsid w:val="00E45D3A"/>
    <w:rsid w:val="00E45EB7"/>
    <w:rsid w:val="00E45ECE"/>
    <w:rsid w:val="00E462D7"/>
    <w:rsid w:val="00E46316"/>
    <w:rsid w:val="00E468C0"/>
    <w:rsid w:val="00E46933"/>
    <w:rsid w:val="00E46B19"/>
    <w:rsid w:val="00E46E23"/>
    <w:rsid w:val="00E46F12"/>
    <w:rsid w:val="00E46F97"/>
    <w:rsid w:val="00E46FC4"/>
    <w:rsid w:val="00E471DC"/>
    <w:rsid w:val="00E4756F"/>
    <w:rsid w:val="00E4769C"/>
    <w:rsid w:val="00E477AA"/>
    <w:rsid w:val="00E47895"/>
    <w:rsid w:val="00E479BD"/>
    <w:rsid w:val="00E47B64"/>
    <w:rsid w:val="00E500D2"/>
    <w:rsid w:val="00E507C0"/>
    <w:rsid w:val="00E50817"/>
    <w:rsid w:val="00E50A3A"/>
    <w:rsid w:val="00E50BB6"/>
    <w:rsid w:val="00E50BBA"/>
    <w:rsid w:val="00E50D07"/>
    <w:rsid w:val="00E51000"/>
    <w:rsid w:val="00E510CB"/>
    <w:rsid w:val="00E5159E"/>
    <w:rsid w:val="00E516F6"/>
    <w:rsid w:val="00E51718"/>
    <w:rsid w:val="00E51862"/>
    <w:rsid w:val="00E51869"/>
    <w:rsid w:val="00E51945"/>
    <w:rsid w:val="00E51A23"/>
    <w:rsid w:val="00E51CBF"/>
    <w:rsid w:val="00E51FAB"/>
    <w:rsid w:val="00E52525"/>
    <w:rsid w:val="00E52662"/>
    <w:rsid w:val="00E52717"/>
    <w:rsid w:val="00E5275E"/>
    <w:rsid w:val="00E52A17"/>
    <w:rsid w:val="00E52EBD"/>
    <w:rsid w:val="00E53345"/>
    <w:rsid w:val="00E539A7"/>
    <w:rsid w:val="00E53B57"/>
    <w:rsid w:val="00E53C0F"/>
    <w:rsid w:val="00E53C25"/>
    <w:rsid w:val="00E53DED"/>
    <w:rsid w:val="00E53E1D"/>
    <w:rsid w:val="00E53E2D"/>
    <w:rsid w:val="00E543A1"/>
    <w:rsid w:val="00E54404"/>
    <w:rsid w:val="00E548B3"/>
    <w:rsid w:val="00E54AE9"/>
    <w:rsid w:val="00E54B83"/>
    <w:rsid w:val="00E54CC8"/>
    <w:rsid w:val="00E54CD1"/>
    <w:rsid w:val="00E54D82"/>
    <w:rsid w:val="00E557E0"/>
    <w:rsid w:val="00E5589B"/>
    <w:rsid w:val="00E558F5"/>
    <w:rsid w:val="00E55929"/>
    <w:rsid w:val="00E55B7A"/>
    <w:rsid w:val="00E55BEE"/>
    <w:rsid w:val="00E55D10"/>
    <w:rsid w:val="00E55E02"/>
    <w:rsid w:val="00E55F69"/>
    <w:rsid w:val="00E56149"/>
    <w:rsid w:val="00E5668E"/>
    <w:rsid w:val="00E5671A"/>
    <w:rsid w:val="00E5688B"/>
    <w:rsid w:val="00E56A39"/>
    <w:rsid w:val="00E56B36"/>
    <w:rsid w:val="00E56CFA"/>
    <w:rsid w:val="00E56D7C"/>
    <w:rsid w:val="00E56D9B"/>
    <w:rsid w:val="00E56E48"/>
    <w:rsid w:val="00E56EE6"/>
    <w:rsid w:val="00E56FDE"/>
    <w:rsid w:val="00E57481"/>
    <w:rsid w:val="00E57925"/>
    <w:rsid w:val="00E57DA5"/>
    <w:rsid w:val="00E57E39"/>
    <w:rsid w:val="00E57F80"/>
    <w:rsid w:val="00E60247"/>
    <w:rsid w:val="00E60596"/>
    <w:rsid w:val="00E60601"/>
    <w:rsid w:val="00E60671"/>
    <w:rsid w:val="00E608B8"/>
    <w:rsid w:val="00E60EF0"/>
    <w:rsid w:val="00E60F31"/>
    <w:rsid w:val="00E612D0"/>
    <w:rsid w:val="00E61686"/>
    <w:rsid w:val="00E61827"/>
    <w:rsid w:val="00E61A6C"/>
    <w:rsid w:val="00E61D7B"/>
    <w:rsid w:val="00E62091"/>
    <w:rsid w:val="00E6212D"/>
    <w:rsid w:val="00E6225B"/>
    <w:rsid w:val="00E62280"/>
    <w:rsid w:val="00E623F3"/>
    <w:rsid w:val="00E62664"/>
    <w:rsid w:val="00E626C7"/>
    <w:rsid w:val="00E62AF7"/>
    <w:rsid w:val="00E62B7F"/>
    <w:rsid w:val="00E62C5B"/>
    <w:rsid w:val="00E6328F"/>
    <w:rsid w:val="00E63488"/>
    <w:rsid w:val="00E6369D"/>
    <w:rsid w:val="00E636C2"/>
    <w:rsid w:val="00E63B19"/>
    <w:rsid w:val="00E63BF3"/>
    <w:rsid w:val="00E63DB9"/>
    <w:rsid w:val="00E6434C"/>
    <w:rsid w:val="00E643B5"/>
    <w:rsid w:val="00E64745"/>
    <w:rsid w:val="00E64E27"/>
    <w:rsid w:val="00E64EA7"/>
    <w:rsid w:val="00E64EAE"/>
    <w:rsid w:val="00E6508D"/>
    <w:rsid w:val="00E6512E"/>
    <w:rsid w:val="00E652CD"/>
    <w:rsid w:val="00E65899"/>
    <w:rsid w:val="00E65974"/>
    <w:rsid w:val="00E659E5"/>
    <w:rsid w:val="00E65BB9"/>
    <w:rsid w:val="00E65D64"/>
    <w:rsid w:val="00E660E8"/>
    <w:rsid w:val="00E664FF"/>
    <w:rsid w:val="00E66642"/>
    <w:rsid w:val="00E66653"/>
    <w:rsid w:val="00E669B7"/>
    <w:rsid w:val="00E66C25"/>
    <w:rsid w:val="00E66E50"/>
    <w:rsid w:val="00E67282"/>
    <w:rsid w:val="00E677D8"/>
    <w:rsid w:val="00E67A66"/>
    <w:rsid w:val="00E70002"/>
    <w:rsid w:val="00E70259"/>
    <w:rsid w:val="00E702E8"/>
    <w:rsid w:val="00E70662"/>
    <w:rsid w:val="00E70685"/>
    <w:rsid w:val="00E707E8"/>
    <w:rsid w:val="00E709C5"/>
    <w:rsid w:val="00E70A5A"/>
    <w:rsid w:val="00E71366"/>
    <w:rsid w:val="00E718B3"/>
    <w:rsid w:val="00E71C30"/>
    <w:rsid w:val="00E71E23"/>
    <w:rsid w:val="00E72AF1"/>
    <w:rsid w:val="00E730B9"/>
    <w:rsid w:val="00E731FE"/>
    <w:rsid w:val="00E73347"/>
    <w:rsid w:val="00E7345D"/>
    <w:rsid w:val="00E735B3"/>
    <w:rsid w:val="00E735DB"/>
    <w:rsid w:val="00E73862"/>
    <w:rsid w:val="00E73D91"/>
    <w:rsid w:val="00E73FD6"/>
    <w:rsid w:val="00E746DE"/>
    <w:rsid w:val="00E748F2"/>
    <w:rsid w:val="00E74A6E"/>
    <w:rsid w:val="00E74CA9"/>
    <w:rsid w:val="00E750C9"/>
    <w:rsid w:val="00E7518E"/>
    <w:rsid w:val="00E75287"/>
    <w:rsid w:val="00E754BC"/>
    <w:rsid w:val="00E757DB"/>
    <w:rsid w:val="00E759AC"/>
    <w:rsid w:val="00E759B2"/>
    <w:rsid w:val="00E75D90"/>
    <w:rsid w:val="00E76224"/>
    <w:rsid w:val="00E76351"/>
    <w:rsid w:val="00E76488"/>
    <w:rsid w:val="00E76675"/>
    <w:rsid w:val="00E7728B"/>
    <w:rsid w:val="00E773B5"/>
    <w:rsid w:val="00E77552"/>
    <w:rsid w:val="00E7797E"/>
    <w:rsid w:val="00E77A0E"/>
    <w:rsid w:val="00E77E94"/>
    <w:rsid w:val="00E8031B"/>
    <w:rsid w:val="00E8037F"/>
    <w:rsid w:val="00E805BE"/>
    <w:rsid w:val="00E8077E"/>
    <w:rsid w:val="00E80867"/>
    <w:rsid w:val="00E80907"/>
    <w:rsid w:val="00E80981"/>
    <w:rsid w:val="00E80AE7"/>
    <w:rsid w:val="00E80B8A"/>
    <w:rsid w:val="00E80C78"/>
    <w:rsid w:val="00E80F05"/>
    <w:rsid w:val="00E81036"/>
    <w:rsid w:val="00E81216"/>
    <w:rsid w:val="00E8133B"/>
    <w:rsid w:val="00E81590"/>
    <w:rsid w:val="00E8215F"/>
    <w:rsid w:val="00E822A4"/>
    <w:rsid w:val="00E823DA"/>
    <w:rsid w:val="00E82534"/>
    <w:rsid w:val="00E82536"/>
    <w:rsid w:val="00E82824"/>
    <w:rsid w:val="00E828C5"/>
    <w:rsid w:val="00E82B08"/>
    <w:rsid w:val="00E82BE6"/>
    <w:rsid w:val="00E82C49"/>
    <w:rsid w:val="00E82DA9"/>
    <w:rsid w:val="00E82F7F"/>
    <w:rsid w:val="00E830CC"/>
    <w:rsid w:val="00E832B3"/>
    <w:rsid w:val="00E833E3"/>
    <w:rsid w:val="00E8356E"/>
    <w:rsid w:val="00E83C1B"/>
    <w:rsid w:val="00E83C23"/>
    <w:rsid w:val="00E83DA3"/>
    <w:rsid w:val="00E83DB6"/>
    <w:rsid w:val="00E83FD7"/>
    <w:rsid w:val="00E84100"/>
    <w:rsid w:val="00E842D0"/>
    <w:rsid w:val="00E8438B"/>
    <w:rsid w:val="00E8491F"/>
    <w:rsid w:val="00E849C4"/>
    <w:rsid w:val="00E852BB"/>
    <w:rsid w:val="00E85732"/>
    <w:rsid w:val="00E85BFB"/>
    <w:rsid w:val="00E85D1E"/>
    <w:rsid w:val="00E85D36"/>
    <w:rsid w:val="00E8624E"/>
    <w:rsid w:val="00E86311"/>
    <w:rsid w:val="00E8670C"/>
    <w:rsid w:val="00E869F1"/>
    <w:rsid w:val="00E86A12"/>
    <w:rsid w:val="00E86C26"/>
    <w:rsid w:val="00E86F2A"/>
    <w:rsid w:val="00E8718F"/>
    <w:rsid w:val="00E87503"/>
    <w:rsid w:val="00E87694"/>
    <w:rsid w:val="00E87876"/>
    <w:rsid w:val="00E87937"/>
    <w:rsid w:val="00E87BCA"/>
    <w:rsid w:val="00E87F34"/>
    <w:rsid w:val="00E90710"/>
    <w:rsid w:val="00E90926"/>
    <w:rsid w:val="00E90B20"/>
    <w:rsid w:val="00E90FD1"/>
    <w:rsid w:val="00E90FDC"/>
    <w:rsid w:val="00E91429"/>
    <w:rsid w:val="00E91573"/>
    <w:rsid w:val="00E91690"/>
    <w:rsid w:val="00E91847"/>
    <w:rsid w:val="00E91A6A"/>
    <w:rsid w:val="00E91AA0"/>
    <w:rsid w:val="00E91AA6"/>
    <w:rsid w:val="00E91DF3"/>
    <w:rsid w:val="00E9231E"/>
    <w:rsid w:val="00E92701"/>
    <w:rsid w:val="00E92B97"/>
    <w:rsid w:val="00E92F3D"/>
    <w:rsid w:val="00E93485"/>
    <w:rsid w:val="00E93DA6"/>
    <w:rsid w:val="00E93E75"/>
    <w:rsid w:val="00E94277"/>
    <w:rsid w:val="00E942EC"/>
    <w:rsid w:val="00E94650"/>
    <w:rsid w:val="00E946BD"/>
    <w:rsid w:val="00E94885"/>
    <w:rsid w:val="00E94A4C"/>
    <w:rsid w:val="00E94C44"/>
    <w:rsid w:val="00E95464"/>
    <w:rsid w:val="00E95494"/>
    <w:rsid w:val="00E95771"/>
    <w:rsid w:val="00E95C96"/>
    <w:rsid w:val="00E95D47"/>
    <w:rsid w:val="00E95E0F"/>
    <w:rsid w:val="00E95ECA"/>
    <w:rsid w:val="00E95FB2"/>
    <w:rsid w:val="00E961C8"/>
    <w:rsid w:val="00E96208"/>
    <w:rsid w:val="00E96448"/>
    <w:rsid w:val="00E965D0"/>
    <w:rsid w:val="00E96BD5"/>
    <w:rsid w:val="00E96BDE"/>
    <w:rsid w:val="00E96CFE"/>
    <w:rsid w:val="00E9750C"/>
    <w:rsid w:val="00E97AC9"/>
    <w:rsid w:val="00E97BCA"/>
    <w:rsid w:val="00E97D1B"/>
    <w:rsid w:val="00E97F46"/>
    <w:rsid w:val="00EA072B"/>
    <w:rsid w:val="00EA0A0E"/>
    <w:rsid w:val="00EA0B02"/>
    <w:rsid w:val="00EA0CF2"/>
    <w:rsid w:val="00EA0D5C"/>
    <w:rsid w:val="00EA165E"/>
    <w:rsid w:val="00EA1702"/>
    <w:rsid w:val="00EA1833"/>
    <w:rsid w:val="00EA1872"/>
    <w:rsid w:val="00EA1C8A"/>
    <w:rsid w:val="00EA1CE6"/>
    <w:rsid w:val="00EA1E0E"/>
    <w:rsid w:val="00EA248E"/>
    <w:rsid w:val="00EA2913"/>
    <w:rsid w:val="00EA2978"/>
    <w:rsid w:val="00EA2AD7"/>
    <w:rsid w:val="00EA3046"/>
    <w:rsid w:val="00EA30D4"/>
    <w:rsid w:val="00EA3236"/>
    <w:rsid w:val="00EA358C"/>
    <w:rsid w:val="00EA3768"/>
    <w:rsid w:val="00EA3A56"/>
    <w:rsid w:val="00EA405E"/>
    <w:rsid w:val="00EA41C5"/>
    <w:rsid w:val="00EA468C"/>
    <w:rsid w:val="00EA47FC"/>
    <w:rsid w:val="00EA48D9"/>
    <w:rsid w:val="00EA4DB6"/>
    <w:rsid w:val="00EA4E4F"/>
    <w:rsid w:val="00EA4F23"/>
    <w:rsid w:val="00EA4F3F"/>
    <w:rsid w:val="00EA5600"/>
    <w:rsid w:val="00EA5BC2"/>
    <w:rsid w:val="00EA6016"/>
    <w:rsid w:val="00EA6066"/>
    <w:rsid w:val="00EA619A"/>
    <w:rsid w:val="00EA642E"/>
    <w:rsid w:val="00EA65E5"/>
    <w:rsid w:val="00EA674D"/>
    <w:rsid w:val="00EA684A"/>
    <w:rsid w:val="00EA68B6"/>
    <w:rsid w:val="00EA6B5C"/>
    <w:rsid w:val="00EA6B8F"/>
    <w:rsid w:val="00EA700B"/>
    <w:rsid w:val="00EA71B4"/>
    <w:rsid w:val="00EA71EE"/>
    <w:rsid w:val="00EA72BA"/>
    <w:rsid w:val="00EA73A6"/>
    <w:rsid w:val="00EA7754"/>
    <w:rsid w:val="00EA77B7"/>
    <w:rsid w:val="00EA7957"/>
    <w:rsid w:val="00EA7C0C"/>
    <w:rsid w:val="00EA7C0D"/>
    <w:rsid w:val="00EA7F35"/>
    <w:rsid w:val="00EB00FA"/>
    <w:rsid w:val="00EB01CE"/>
    <w:rsid w:val="00EB02AD"/>
    <w:rsid w:val="00EB0322"/>
    <w:rsid w:val="00EB0326"/>
    <w:rsid w:val="00EB04BA"/>
    <w:rsid w:val="00EB09AB"/>
    <w:rsid w:val="00EB0A58"/>
    <w:rsid w:val="00EB0BD5"/>
    <w:rsid w:val="00EB0EBD"/>
    <w:rsid w:val="00EB107D"/>
    <w:rsid w:val="00EB1100"/>
    <w:rsid w:val="00EB1208"/>
    <w:rsid w:val="00EB1808"/>
    <w:rsid w:val="00EB209E"/>
    <w:rsid w:val="00EB29CA"/>
    <w:rsid w:val="00EB29E4"/>
    <w:rsid w:val="00EB2AAC"/>
    <w:rsid w:val="00EB2B06"/>
    <w:rsid w:val="00EB2BBF"/>
    <w:rsid w:val="00EB31B8"/>
    <w:rsid w:val="00EB31D6"/>
    <w:rsid w:val="00EB35E1"/>
    <w:rsid w:val="00EB38C8"/>
    <w:rsid w:val="00EB4491"/>
    <w:rsid w:val="00EB44B5"/>
    <w:rsid w:val="00EB481E"/>
    <w:rsid w:val="00EB4918"/>
    <w:rsid w:val="00EB4BBC"/>
    <w:rsid w:val="00EB508E"/>
    <w:rsid w:val="00EB53FE"/>
    <w:rsid w:val="00EB543A"/>
    <w:rsid w:val="00EB5714"/>
    <w:rsid w:val="00EB586E"/>
    <w:rsid w:val="00EB596A"/>
    <w:rsid w:val="00EB5BA8"/>
    <w:rsid w:val="00EB5BD3"/>
    <w:rsid w:val="00EB5E53"/>
    <w:rsid w:val="00EB5F6D"/>
    <w:rsid w:val="00EB5F78"/>
    <w:rsid w:val="00EB5F7F"/>
    <w:rsid w:val="00EB6238"/>
    <w:rsid w:val="00EB63E9"/>
    <w:rsid w:val="00EB682A"/>
    <w:rsid w:val="00EB691A"/>
    <w:rsid w:val="00EB6A78"/>
    <w:rsid w:val="00EB73DE"/>
    <w:rsid w:val="00EB747B"/>
    <w:rsid w:val="00EB75F2"/>
    <w:rsid w:val="00EB7A32"/>
    <w:rsid w:val="00EB7C25"/>
    <w:rsid w:val="00EC0328"/>
    <w:rsid w:val="00EC0444"/>
    <w:rsid w:val="00EC0455"/>
    <w:rsid w:val="00EC05C8"/>
    <w:rsid w:val="00EC07CF"/>
    <w:rsid w:val="00EC0DE6"/>
    <w:rsid w:val="00EC180D"/>
    <w:rsid w:val="00EC1AC3"/>
    <w:rsid w:val="00EC1B24"/>
    <w:rsid w:val="00EC1DA9"/>
    <w:rsid w:val="00EC1F5D"/>
    <w:rsid w:val="00EC22B5"/>
    <w:rsid w:val="00EC24E6"/>
    <w:rsid w:val="00EC287C"/>
    <w:rsid w:val="00EC2C72"/>
    <w:rsid w:val="00EC2EAA"/>
    <w:rsid w:val="00EC2EFE"/>
    <w:rsid w:val="00EC362B"/>
    <w:rsid w:val="00EC3A11"/>
    <w:rsid w:val="00EC3C93"/>
    <w:rsid w:val="00EC3CDE"/>
    <w:rsid w:val="00EC3EC2"/>
    <w:rsid w:val="00EC3F2D"/>
    <w:rsid w:val="00EC41A0"/>
    <w:rsid w:val="00EC429E"/>
    <w:rsid w:val="00EC4376"/>
    <w:rsid w:val="00EC4495"/>
    <w:rsid w:val="00EC4814"/>
    <w:rsid w:val="00EC4873"/>
    <w:rsid w:val="00EC4A60"/>
    <w:rsid w:val="00EC4B4D"/>
    <w:rsid w:val="00EC4F13"/>
    <w:rsid w:val="00EC5440"/>
    <w:rsid w:val="00EC5FCB"/>
    <w:rsid w:val="00EC6205"/>
    <w:rsid w:val="00EC630B"/>
    <w:rsid w:val="00EC6459"/>
    <w:rsid w:val="00EC6D5F"/>
    <w:rsid w:val="00EC70C5"/>
    <w:rsid w:val="00EC7798"/>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1F6"/>
    <w:rsid w:val="00ED1525"/>
    <w:rsid w:val="00ED1672"/>
    <w:rsid w:val="00ED1EB1"/>
    <w:rsid w:val="00ED218E"/>
    <w:rsid w:val="00ED2388"/>
    <w:rsid w:val="00ED2512"/>
    <w:rsid w:val="00ED280C"/>
    <w:rsid w:val="00ED2A1A"/>
    <w:rsid w:val="00ED2A76"/>
    <w:rsid w:val="00ED2E10"/>
    <w:rsid w:val="00ED30F9"/>
    <w:rsid w:val="00ED32C1"/>
    <w:rsid w:val="00ED34AF"/>
    <w:rsid w:val="00ED3844"/>
    <w:rsid w:val="00ED39C4"/>
    <w:rsid w:val="00ED3F45"/>
    <w:rsid w:val="00ED40BB"/>
    <w:rsid w:val="00ED40C2"/>
    <w:rsid w:val="00ED45CF"/>
    <w:rsid w:val="00ED486B"/>
    <w:rsid w:val="00ED505A"/>
    <w:rsid w:val="00ED52F2"/>
    <w:rsid w:val="00ED5915"/>
    <w:rsid w:val="00ED59B1"/>
    <w:rsid w:val="00ED5DF0"/>
    <w:rsid w:val="00ED6123"/>
    <w:rsid w:val="00ED616F"/>
    <w:rsid w:val="00ED63AA"/>
    <w:rsid w:val="00ED6487"/>
    <w:rsid w:val="00ED65AE"/>
    <w:rsid w:val="00ED6718"/>
    <w:rsid w:val="00ED679B"/>
    <w:rsid w:val="00ED686C"/>
    <w:rsid w:val="00ED69A2"/>
    <w:rsid w:val="00ED6C50"/>
    <w:rsid w:val="00ED6D4E"/>
    <w:rsid w:val="00ED6DC6"/>
    <w:rsid w:val="00ED6E8E"/>
    <w:rsid w:val="00ED74A0"/>
    <w:rsid w:val="00ED775C"/>
    <w:rsid w:val="00ED78FC"/>
    <w:rsid w:val="00EE0086"/>
    <w:rsid w:val="00EE008E"/>
    <w:rsid w:val="00EE02C2"/>
    <w:rsid w:val="00EE055C"/>
    <w:rsid w:val="00EE06C6"/>
    <w:rsid w:val="00EE08F8"/>
    <w:rsid w:val="00EE0D08"/>
    <w:rsid w:val="00EE0E52"/>
    <w:rsid w:val="00EE1082"/>
    <w:rsid w:val="00EE1323"/>
    <w:rsid w:val="00EE136B"/>
    <w:rsid w:val="00EE13BE"/>
    <w:rsid w:val="00EE1544"/>
    <w:rsid w:val="00EE1603"/>
    <w:rsid w:val="00EE16F6"/>
    <w:rsid w:val="00EE17B7"/>
    <w:rsid w:val="00EE196B"/>
    <w:rsid w:val="00EE1D4A"/>
    <w:rsid w:val="00EE1D5A"/>
    <w:rsid w:val="00EE1DB7"/>
    <w:rsid w:val="00EE1EBC"/>
    <w:rsid w:val="00EE20E3"/>
    <w:rsid w:val="00EE2280"/>
    <w:rsid w:val="00EE2456"/>
    <w:rsid w:val="00EE25BE"/>
    <w:rsid w:val="00EE29B4"/>
    <w:rsid w:val="00EE2A02"/>
    <w:rsid w:val="00EE2A97"/>
    <w:rsid w:val="00EE2BDA"/>
    <w:rsid w:val="00EE2C88"/>
    <w:rsid w:val="00EE3174"/>
    <w:rsid w:val="00EE3452"/>
    <w:rsid w:val="00EE3634"/>
    <w:rsid w:val="00EE385E"/>
    <w:rsid w:val="00EE3901"/>
    <w:rsid w:val="00EE3A06"/>
    <w:rsid w:val="00EE3B18"/>
    <w:rsid w:val="00EE3B93"/>
    <w:rsid w:val="00EE3D28"/>
    <w:rsid w:val="00EE3D5B"/>
    <w:rsid w:val="00EE3DEF"/>
    <w:rsid w:val="00EE3F0B"/>
    <w:rsid w:val="00EE3FF6"/>
    <w:rsid w:val="00EE40C2"/>
    <w:rsid w:val="00EE40D9"/>
    <w:rsid w:val="00EE4491"/>
    <w:rsid w:val="00EE44B7"/>
    <w:rsid w:val="00EE490C"/>
    <w:rsid w:val="00EE49B2"/>
    <w:rsid w:val="00EE4C3E"/>
    <w:rsid w:val="00EE5376"/>
    <w:rsid w:val="00EE5C11"/>
    <w:rsid w:val="00EE5D7A"/>
    <w:rsid w:val="00EE5E0D"/>
    <w:rsid w:val="00EE5FF6"/>
    <w:rsid w:val="00EE602D"/>
    <w:rsid w:val="00EE60F3"/>
    <w:rsid w:val="00EE6246"/>
    <w:rsid w:val="00EE62B3"/>
    <w:rsid w:val="00EE62BC"/>
    <w:rsid w:val="00EE6412"/>
    <w:rsid w:val="00EE643A"/>
    <w:rsid w:val="00EE65CD"/>
    <w:rsid w:val="00EE6669"/>
    <w:rsid w:val="00EE670D"/>
    <w:rsid w:val="00EE6C2F"/>
    <w:rsid w:val="00EE6D84"/>
    <w:rsid w:val="00EE6F00"/>
    <w:rsid w:val="00EE76A2"/>
    <w:rsid w:val="00EE7ADE"/>
    <w:rsid w:val="00EE7F85"/>
    <w:rsid w:val="00EF0432"/>
    <w:rsid w:val="00EF079F"/>
    <w:rsid w:val="00EF084A"/>
    <w:rsid w:val="00EF0AD0"/>
    <w:rsid w:val="00EF0C88"/>
    <w:rsid w:val="00EF0DAB"/>
    <w:rsid w:val="00EF10EB"/>
    <w:rsid w:val="00EF10FA"/>
    <w:rsid w:val="00EF14ED"/>
    <w:rsid w:val="00EF1671"/>
    <w:rsid w:val="00EF1762"/>
    <w:rsid w:val="00EF189A"/>
    <w:rsid w:val="00EF1E57"/>
    <w:rsid w:val="00EF2213"/>
    <w:rsid w:val="00EF255B"/>
    <w:rsid w:val="00EF29C4"/>
    <w:rsid w:val="00EF2CC9"/>
    <w:rsid w:val="00EF2D42"/>
    <w:rsid w:val="00EF33D5"/>
    <w:rsid w:val="00EF3588"/>
    <w:rsid w:val="00EF3620"/>
    <w:rsid w:val="00EF3711"/>
    <w:rsid w:val="00EF3914"/>
    <w:rsid w:val="00EF397B"/>
    <w:rsid w:val="00EF3A8B"/>
    <w:rsid w:val="00EF3E5A"/>
    <w:rsid w:val="00EF3F55"/>
    <w:rsid w:val="00EF40D9"/>
    <w:rsid w:val="00EF4633"/>
    <w:rsid w:val="00EF47C0"/>
    <w:rsid w:val="00EF48E4"/>
    <w:rsid w:val="00EF4AF9"/>
    <w:rsid w:val="00EF4C54"/>
    <w:rsid w:val="00EF4CBE"/>
    <w:rsid w:val="00EF4DFD"/>
    <w:rsid w:val="00EF517C"/>
    <w:rsid w:val="00EF520B"/>
    <w:rsid w:val="00EF5298"/>
    <w:rsid w:val="00EF5476"/>
    <w:rsid w:val="00EF5482"/>
    <w:rsid w:val="00EF5A0E"/>
    <w:rsid w:val="00EF5BB9"/>
    <w:rsid w:val="00EF5C87"/>
    <w:rsid w:val="00EF5CB9"/>
    <w:rsid w:val="00EF5DCB"/>
    <w:rsid w:val="00EF5F73"/>
    <w:rsid w:val="00EF6162"/>
    <w:rsid w:val="00EF6172"/>
    <w:rsid w:val="00EF64E8"/>
    <w:rsid w:val="00EF683D"/>
    <w:rsid w:val="00EF6E98"/>
    <w:rsid w:val="00EF6F66"/>
    <w:rsid w:val="00EF6FCA"/>
    <w:rsid w:val="00EF740E"/>
    <w:rsid w:val="00EF771F"/>
    <w:rsid w:val="00F00069"/>
    <w:rsid w:val="00F0022E"/>
    <w:rsid w:val="00F00264"/>
    <w:rsid w:val="00F00689"/>
    <w:rsid w:val="00F00701"/>
    <w:rsid w:val="00F0090D"/>
    <w:rsid w:val="00F00B2A"/>
    <w:rsid w:val="00F00DD1"/>
    <w:rsid w:val="00F0113E"/>
    <w:rsid w:val="00F0156C"/>
    <w:rsid w:val="00F01731"/>
    <w:rsid w:val="00F01C16"/>
    <w:rsid w:val="00F01C26"/>
    <w:rsid w:val="00F01E70"/>
    <w:rsid w:val="00F02095"/>
    <w:rsid w:val="00F02315"/>
    <w:rsid w:val="00F02464"/>
    <w:rsid w:val="00F026D3"/>
    <w:rsid w:val="00F02A4D"/>
    <w:rsid w:val="00F0350A"/>
    <w:rsid w:val="00F037A2"/>
    <w:rsid w:val="00F037E4"/>
    <w:rsid w:val="00F03CC2"/>
    <w:rsid w:val="00F03DE9"/>
    <w:rsid w:val="00F03E0B"/>
    <w:rsid w:val="00F041DE"/>
    <w:rsid w:val="00F043E1"/>
    <w:rsid w:val="00F04653"/>
    <w:rsid w:val="00F0469C"/>
    <w:rsid w:val="00F046EF"/>
    <w:rsid w:val="00F04C53"/>
    <w:rsid w:val="00F04CFC"/>
    <w:rsid w:val="00F04F44"/>
    <w:rsid w:val="00F05267"/>
    <w:rsid w:val="00F05892"/>
    <w:rsid w:val="00F05A9D"/>
    <w:rsid w:val="00F05C35"/>
    <w:rsid w:val="00F05D01"/>
    <w:rsid w:val="00F05D47"/>
    <w:rsid w:val="00F05E6D"/>
    <w:rsid w:val="00F05FE5"/>
    <w:rsid w:val="00F0612F"/>
    <w:rsid w:val="00F0651A"/>
    <w:rsid w:val="00F06716"/>
    <w:rsid w:val="00F069CF"/>
    <w:rsid w:val="00F06B84"/>
    <w:rsid w:val="00F06DE2"/>
    <w:rsid w:val="00F06E41"/>
    <w:rsid w:val="00F06F08"/>
    <w:rsid w:val="00F071FB"/>
    <w:rsid w:val="00F07259"/>
    <w:rsid w:val="00F0733C"/>
    <w:rsid w:val="00F0771C"/>
    <w:rsid w:val="00F07C1D"/>
    <w:rsid w:val="00F07D41"/>
    <w:rsid w:val="00F07D5A"/>
    <w:rsid w:val="00F1038A"/>
    <w:rsid w:val="00F10437"/>
    <w:rsid w:val="00F10615"/>
    <w:rsid w:val="00F10B62"/>
    <w:rsid w:val="00F10C97"/>
    <w:rsid w:val="00F10D4B"/>
    <w:rsid w:val="00F10FE4"/>
    <w:rsid w:val="00F1101E"/>
    <w:rsid w:val="00F11222"/>
    <w:rsid w:val="00F112D8"/>
    <w:rsid w:val="00F115DE"/>
    <w:rsid w:val="00F11669"/>
    <w:rsid w:val="00F11D49"/>
    <w:rsid w:val="00F125DD"/>
    <w:rsid w:val="00F12683"/>
    <w:rsid w:val="00F127BB"/>
    <w:rsid w:val="00F12B22"/>
    <w:rsid w:val="00F12B6B"/>
    <w:rsid w:val="00F12D16"/>
    <w:rsid w:val="00F12D32"/>
    <w:rsid w:val="00F13648"/>
    <w:rsid w:val="00F1386F"/>
    <w:rsid w:val="00F13DAD"/>
    <w:rsid w:val="00F1423E"/>
    <w:rsid w:val="00F14244"/>
    <w:rsid w:val="00F143C7"/>
    <w:rsid w:val="00F14750"/>
    <w:rsid w:val="00F147FB"/>
    <w:rsid w:val="00F1499C"/>
    <w:rsid w:val="00F149DC"/>
    <w:rsid w:val="00F14A33"/>
    <w:rsid w:val="00F14C4B"/>
    <w:rsid w:val="00F150A8"/>
    <w:rsid w:val="00F152A4"/>
    <w:rsid w:val="00F1541D"/>
    <w:rsid w:val="00F157C8"/>
    <w:rsid w:val="00F159F1"/>
    <w:rsid w:val="00F15B03"/>
    <w:rsid w:val="00F15EEF"/>
    <w:rsid w:val="00F160C1"/>
    <w:rsid w:val="00F16152"/>
    <w:rsid w:val="00F16166"/>
    <w:rsid w:val="00F16209"/>
    <w:rsid w:val="00F162F4"/>
    <w:rsid w:val="00F16AEB"/>
    <w:rsid w:val="00F16EF1"/>
    <w:rsid w:val="00F16FAD"/>
    <w:rsid w:val="00F17245"/>
    <w:rsid w:val="00F1750E"/>
    <w:rsid w:val="00F1752D"/>
    <w:rsid w:val="00F175DD"/>
    <w:rsid w:val="00F17697"/>
    <w:rsid w:val="00F176C1"/>
    <w:rsid w:val="00F1796B"/>
    <w:rsid w:val="00F17CA8"/>
    <w:rsid w:val="00F17F41"/>
    <w:rsid w:val="00F17F56"/>
    <w:rsid w:val="00F17FA1"/>
    <w:rsid w:val="00F17FF7"/>
    <w:rsid w:val="00F2006A"/>
    <w:rsid w:val="00F20364"/>
    <w:rsid w:val="00F2065F"/>
    <w:rsid w:val="00F20ADE"/>
    <w:rsid w:val="00F20D27"/>
    <w:rsid w:val="00F210BA"/>
    <w:rsid w:val="00F21592"/>
    <w:rsid w:val="00F21664"/>
    <w:rsid w:val="00F218DE"/>
    <w:rsid w:val="00F219F6"/>
    <w:rsid w:val="00F21E83"/>
    <w:rsid w:val="00F21EA9"/>
    <w:rsid w:val="00F22266"/>
    <w:rsid w:val="00F222CC"/>
    <w:rsid w:val="00F22315"/>
    <w:rsid w:val="00F234F3"/>
    <w:rsid w:val="00F23560"/>
    <w:rsid w:val="00F236E2"/>
    <w:rsid w:val="00F2375D"/>
    <w:rsid w:val="00F23D03"/>
    <w:rsid w:val="00F2426A"/>
    <w:rsid w:val="00F24375"/>
    <w:rsid w:val="00F24431"/>
    <w:rsid w:val="00F24811"/>
    <w:rsid w:val="00F2495F"/>
    <w:rsid w:val="00F24BA6"/>
    <w:rsid w:val="00F24F0B"/>
    <w:rsid w:val="00F250B7"/>
    <w:rsid w:val="00F251D1"/>
    <w:rsid w:val="00F254FF"/>
    <w:rsid w:val="00F257D0"/>
    <w:rsid w:val="00F25E24"/>
    <w:rsid w:val="00F2616D"/>
    <w:rsid w:val="00F263D4"/>
    <w:rsid w:val="00F267DD"/>
    <w:rsid w:val="00F26DC1"/>
    <w:rsid w:val="00F26EB6"/>
    <w:rsid w:val="00F26F19"/>
    <w:rsid w:val="00F26FA6"/>
    <w:rsid w:val="00F273DE"/>
    <w:rsid w:val="00F274F6"/>
    <w:rsid w:val="00F275EE"/>
    <w:rsid w:val="00F27631"/>
    <w:rsid w:val="00F27648"/>
    <w:rsid w:val="00F276BD"/>
    <w:rsid w:val="00F27715"/>
    <w:rsid w:val="00F277D0"/>
    <w:rsid w:val="00F27826"/>
    <w:rsid w:val="00F3062C"/>
    <w:rsid w:val="00F308D4"/>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582"/>
    <w:rsid w:val="00F32661"/>
    <w:rsid w:val="00F32DD1"/>
    <w:rsid w:val="00F32E12"/>
    <w:rsid w:val="00F332E3"/>
    <w:rsid w:val="00F33319"/>
    <w:rsid w:val="00F33555"/>
    <w:rsid w:val="00F336DD"/>
    <w:rsid w:val="00F33770"/>
    <w:rsid w:val="00F3385A"/>
    <w:rsid w:val="00F339D4"/>
    <w:rsid w:val="00F33B32"/>
    <w:rsid w:val="00F33B8F"/>
    <w:rsid w:val="00F33C6D"/>
    <w:rsid w:val="00F33DFC"/>
    <w:rsid w:val="00F33E04"/>
    <w:rsid w:val="00F3400E"/>
    <w:rsid w:val="00F34018"/>
    <w:rsid w:val="00F3454E"/>
    <w:rsid w:val="00F346DF"/>
    <w:rsid w:val="00F34899"/>
    <w:rsid w:val="00F348C6"/>
    <w:rsid w:val="00F348D2"/>
    <w:rsid w:val="00F3492F"/>
    <w:rsid w:val="00F34EAF"/>
    <w:rsid w:val="00F353C3"/>
    <w:rsid w:val="00F35585"/>
    <w:rsid w:val="00F35636"/>
    <w:rsid w:val="00F35954"/>
    <w:rsid w:val="00F35A30"/>
    <w:rsid w:val="00F35A3A"/>
    <w:rsid w:val="00F35BB1"/>
    <w:rsid w:val="00F35CFB"/>
    <w:rsid w:val="00F35F91"/>
    <w:rsid w:val="00F3608C"/>
    <w:rsid w:val="00F36498"/>
    <w:rsid w:val="00F36628"/>
    <w:rsid w:val="00F3664D"/>
    <w:rsid w:val="00F36E20"/>
    <w:rsid w:val="00F37020"/>
    <w:rsid w:val="00F3709B"/>
    <w:rsid w:val="00F3731D"/>
    <w:rsid w:val="00F37523"/>
    <w:rsid w:val="00F4027E"/>
    <w:rsid w:val="00F40360"/>
    <w:rsid w:val="00F4050F"/>
    <w:rsid w:val="00F4065C"/>
    <w:rsid w:val="00F40BE2"/>
    <w:rsid w:val="00F410E6"/>
    <w:rsid w:val="00F411EF"/>
    <w:rsid w:val="00F41493"/>
    <w:rsid w:val="00F4167A"/>
    <w:rsid w:val="00F416E9"/>
    <w:rsid w:val="00F41701"/>
    <w:rsid w:val="00F41749"/>
    <w:rsid w:val="00F4189F"/>
    <w:rsid w:val="00F41A58"/>
    <w:rsid w:val="00F4228D"/>
    <w:rsid w:val="00F424C5"/>
    <w:rsid w:val="00F4287B"/>
    <w:rsid w:val="00F42908"/>
    <w:rsid w:val="00F42A8B"/>
    <w:rsid w:val="00F42ACB"/>
    <w:rsid w:val="00F42B90"/>
    <w:rsid w:val="00F42D41"/>
    <w:rsid w:val="00F42D6E"/>
    <w:rsid w:val="00F42E53"/>
    <w:rsid w:val="00F43060"/>
    <w:rsid w:val="00F430CB"/>
    <w:rsid w:val="00F4353C"/>
    <w:rsid w:val="00F43623"/>
    <w:rsid w:val="00F43657"/>
    <w:rsid w:val="00F43F25"/>
    <w:rsid w:val="00F442DE"/>
    <w:rsid w:val="00F4460D"/>
    <w:rsid w:val="00F44733"/>
    <w:rsid w:val="00F4495A"/>
    <w:rsid w:val="00F44A37"/>
    <w:rsid w:val="00F44E5C"/>
    <w:rsid w:val="00F44E76"/>
    <w:rsid w:val="00F44EA7"/>
    <w:rsid w:val="00F4500F"/>
    <w:rsid w:val="00F45100"/>
    <w:rsid w:val="00F4510A"/>
    <w:rsid w:val="00F451AE"/>
    <w:rsid w:val="00F452E6"/>
    <w:rsid w:val="00F454A3"/>
    <w:rsid w:val="00F45666"/>
    <w:rsid w:val="00F45957"/>
    <w:rsid w:val="00F45B98"/>
    <w:rsid w:val="00F46079"/>
    <w:rsid w:val="00F464F5"/>
    <w:rsid w:val="00F4677F"/>
    <w:rsid w:val="00F467C3"/>
    <w:rsid w:val="00F46C8C"/>
    <w:rsid w:val="00F46D32"/>
    <w:rsid w:val="00F46F58"/>
    <w:rsid w:val="00F46FB8"/>
    <w:rsid w:val="00F473E2"/>
    <w:rsid w:val="00F47534"/>
    <w:rsid w:val="00F47824"/>
    <w:rsid w:val="00F47AFE"/>
    <w:rsid w:val="00F47D25"/>
    <w:rsid w:val="00F50737"/>
    <w:rsid w:val="00F515E0"/>
    <w:rsid w:val="00F5170D"/>
    <w:rsid w:val="00F51A7F"/>
    <w:rsid w:val="00F51B79"/>
    <w:rsid w:val="00F51D10"/>
    <w:rsid w:val="00F51E1E"/>
    <w:rsid w:val="00F52EBF"/>
    <w:rsid w:val="00F5303E"/>
    <w:rsid w:val="00F53240"/>
    <w:rsid w:val="00F53552"/>
    <w:rsid w:val="00F535BA"/>
    <w:rsid w:val="00F53B4D"/>
    <w:rsid w:val="00F53EAB"/>
    <w:rsid w:val="00F53EC2"/>
    <w:rsid w:val="00F53EEE"/>
    <w:rsid w:val="00F5469F"/>
    <w:rsid w:val="00F546D9"/>
    <w:rsid w:val="00F547AB"/>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46"/>
    <w:rsid w:val="00F559B8"/>
    <w:rsid w:val="00F559BA"/>
    <w:rsid w:val="00F55B5F"/>
    <w:rsid w:val="00F55B87"/>
    <w:rsid w:val="00F55C37"/>
    <w:rsid w:val="00F55E75"/>
    <w:rsid w:val="00F5604F"/>
    <w:rsid w:val="00F5609E"/>
    <w:rsid w:val="00F560A9"/>
    <w:rsid w:val="00F56355"/>
    <w:rsid w:val="00F565C0"/>
    <w:rsid w:val="00F567F8"/>
    <w:rsid w:val="00F5749E"/>
    <w:rsid w:val="00F57838"/>
    <w:rsid w:val="00F57E2D"/>
    <w:rsid w:val="00F6089F"/>
    <w:rsid w:val="00F609E1"/>
    <w:rsid w:val="00F60A31"/>
    <w:rsid w:val="00F60C9C"/>
    <w:rsid w:val="00F60CBB"/>
    <w:rsid w:val="00F60EC8"/>
    <w:rsid w:val="00F6111E"/>
    <w:rsid w:val="00F61226"/>
    <w:rsid w:val="00F6135D"/>
    <w:rsid w:val="00F61426"/>
    <w:rsid w:val="00F615BC"/>
    <w:rsid w:val="00F6171E"/>
    <w:rsid w:val="00F61835"/>
    <w:rsid w:val="00F61BB4"/>
    <w:rsid w:val="00F61CE2"/>
    <w:rsid w:val="00F61E23"/>
    <w:rsid w:val="00F61EF8"/>
    <w:rsid w:val="00F62073"/>
    <w:rsid w:val="00F621BD"/>
    <w:rsid w:val="00F621D2"/>
    <w:rsid w:val="00F6224C"/>
    <w:rsid w:val="00F6253A"/>
    <w:rsid w:val="00F62566"/>
    <w:rsid w:val="00F629DD"/>
    <w:rsid w:val="00F62A3B"/>
    <w:rsid w:val="00F62A59"/>
    <w:rsid w:val="00F62DE6"/>
    <w:rsid w:val="00F62F2E"/>
    <w:rsid w:val="00F63526"/>
    <w:rsid w:val="00F63A8D"/>
    <w:rsid w:val="00F6426D"/>
    <w:rsid w:val="00F647BA"/>
    <w:rsid w:val="00F64A6D"/>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710"/>
    <w:rsid w:val="00F668E1"/>
    <w:rsid w:val="00F66A50"/>
    <w:rsid w:val="00F66CEA"/>
    <w:rsid w:val="00F66D23"/>
    <w:rsid w:val="00F66EB5"/>
    <w:rsid w:val="00F67138"/>
    <w:rsid w:val="00F675B0"/>
    <w:rsid w:val="00F67965"/>
    <w:rsid w:val="00F67988"/>
    <w:rsid w:val="00F67ACC"/>
    <w:rsid w:val="00F67D9A"/>
    <w:rsid w:val="00F67E11"/>
    <w:rsid w:val="00F67F0B"/>
    <w:rsid w:val="00F67F83"/>
    <w:rsid w:val="00F7005E"/>
    <w:rsid w:val="00F7006F"/>
    <w:rsid w:val="00F709B2"/>
    <w:rsid w:val="00F709BC"/>
    <w:rsid w:val="00F70C24"/>
    <w:rsid w:val="00F71775"/>
    <w:rsid w:val="00F71B8C"/>
    <w:rsid w:val="00F71D22"/>
    <w:rsid w:val="00F71F5D"/>
    <w:rsid w:val="00F71F6A"/>
    <w:rsid w:val="00F72096"/>
    <w:rsid w:val="00F72240"/>
    <w:rsid w:val="00F722F7"/>
    <w:rsid w:val="00F7242C"/>
    <w:rsid w:val="00F72518"/>
    <w:rsid w:val="00F72549"/>
    <w:rsid w:val="00F72856"/>
    <w:rsid w:val="00F728C1"/>
    <w:rsid w:val="00F728DC"/>
    <w:rsid w:val="00F72A3C"/>
    <w:rsid w:val="00F72D53"/>
    <w:rsid w:val="00F72DAA"/>
    <w:rsid w:val="00F72E56"/>
    <w:rsid w:val="00F72E77"/>
    <w:rsid w:val="00F730AD"/>
    <w:rsid w:val="00F73393"/>
    <w:rsid w:val="00F73653"/>
    <w:rsid w:val="00F738FB"/>
    <w:rsid w:val="00F739EC"/>
    <w:rsid w:val="00F73AB5"/>
    <w:rsid w:val="00F73C90"/>
    <w:rsid w:val="00F73D20"/>
    <w:rsid w:val="00F740A3"/>
    <w:rsid w:val="00F7421D"/>
    <w:rsid w:val="00F74235"/>
    <w:rsid w:val="00F742E9"/>
    <w:rsid w:val="00F743A5"/>
    <w:rsid w:val="00F744AC"/>
    <w:rsid w:val="00F744CF"/>
    <w:rsid w:val="00F7498A"/>
    <w:rsid w:val="00F74ECD"/>
    <w:rsid w:val="00F74FAB"/>
    <w:rsid w:val="00F750A6"/>
    <w:rsid w:val="00F75424"/>
    <w:rsid w:val="00F75687"/>
    <w:rsid w:val="00F75883"/>
    <w:rsid w:val="00F75B3F"/>
    <w:rsid w:val="00F75C64"/>
    <w:rsid w:val="00F75F24"/>
    <w:rsid w:val="00F76472"/>
    <w:rsid w:val="00F7650D"/>
    <w:rsid w:val="00F7683D"/>
    <w:rsid w:val="00F76C24"/>
    <w:rsid w:val="00F76C60"/>
    <w:rsid w:val="00F76CFE"/>
    <w:rsid w:val="00F76DD7"/>
    <w:rsid w:val="00F76F6C"/>
    <w:rsid w:val="00F77055"/>
    <w:rsid w:val="00F77781"/>
    <w:rsid w:val="00F77CA4"/>
    <w:rsid w:val="00F77E71"/>
    <w:rsid w:val="00F77ED7"/>
    <w:rsid w:val="00F77F08"/>
    <w:rsid w:val="00F8002B"/>
    <w:rsid w:val="00F8015C"/>
    <w:rsid w:val="00F803C2"/>
    <w:rsid w:val="00F80856"/>
    <w:rsid w:val="00F80929"/>
    <w:rsid w:val="00F80BAC"/>
    <w:rsid w:val="00F80BF5"/>
    <w:rsid w:val="00F81451"/>
    <w:rsid w:val="00F81460"/>
    <w:rsid w:val="00F816F5"/>
    <w:rsid w:val="00F81704"/>
    <w:rsid w:val="00F81F69"/>
    <w:rsid w:val="00F82147"/>
    <w:rsid w:val="00F82458"/>
    <w:rsid w:val="00F8247D"/>
    <w:rsid w:val="00F829E4"/>
    <w:rsid w:val="00F82BFD"/>
    <w:rsid w:val="00F82DC9"/>
    <w:rsid w:val="00F82F51"/>
    <w:rsid w:val="00F8352B"/>
    <w:rsid w:val="00F83694"/>
    <w:rsid w:val="00F8379A"/>
    <w:rsid w:val="00F839E4"/>
    <w:rsid w:val="00F83E63"/>
    <w:rsid w:val="00F83FEF"/>
    <w:rsid w:val="00F84008"/>
    <w:rsid w:val="00F840C2"/>
    <w:rsid w:val="00F840E9"/>
    <w:rsid w:val="00F8416D"/>
    <w:rsid w:val="00F84201"/>
    <w:rsid w:val="00F843E5"/>
    <w:rsid w:val="00F8460A"/>
    <w:rsid w:val="00F8471D"/>
    <w:rsid w:val="00F84B7C"/>
    <w:rsid w:val="00F84FB1"/>
    <w:rsid w:val="00F850E2"/>
    <w:rsid w:val="00F85163"/>
    <w:rsid w:val="00F85355"/>
    <w:rsid w:val="00F8552B"/>
    <w:rsid w:val="00F85595"/>
    <w:rsid w:val="00F857AB"/>
    <w:rsid w:val="00F85B4C"/>
    <w:rsid w:val="00F85E4F"/>
    <w:rsid w:val="00F860FA"/>
    <w:rsid w:val="00F861F6"/>
    <w:rsid w:val="00F867D0"/>
    <w:rsid w:val="00F8682F"/>
    <w:rsid w:val="00F86A13"/>
    <w:rsid w:val="00F86AA4"/>
    <w:rsid w:val="00F86CC3"/>
    <w:rsid w:val="00F86F2E"/>
    <w:rsid w:val="00F87532"/>
    <w:rsid w:val="00F87E96"/>
    <w:rsid w:val="00F901C9"/>
    <w:rsid w:val="00F903AC"/>
    <w:rsid w:val="00F905CF"/>
    <w:rsid w:val="00F9073A"/>
    <w:rsid w:val="00F90C49"/>
    <w:rsid w:val="00F90C6B"/>
    <w:rsid w:val="00F90D52"/>
    <w:rsid w:val="00F90DDA"/>
    <w:rsid w:val="00F90E05"/>
    <w:rsid w:val="00F90FF2"/>
    <w:rsid w:val="00F9127E"/>
    <w:rsid w:val="00F918D9"/>
    <w:rsid w:val="00F9192B"/>
    <w:rsid w:val="00F91D44"/>
    <w:rsid w:val="00F91E87"/>
    <w:rsid w:val="00F91ED2"/>
    <w:rsid w:val="00F91F11"/>
    <w:rsid w:val="00F91F80"/>
    <w:rsid w:val="00F91FE7"/>
    <w:rsid w:val="00F92CC3"/>
    <w:rsid w:val="00F92D1D"/>
    <w:rsid w:val="00F93738"/>
    <w:rsid w:val="00F93EE1"/>
    <w:rsid w:val="00F93EE5"/>
    <w:rsid w:val="00F945BD"/>
    <w:rsid w:val="00F94677"/>
    <w:rsid w:val="00F9494E"/>
    <w:rsid w:val="00F94F2D"/>
    <w:rsid w:val="00F950E0"/>
    <w:rsid w:val="00F95314"/>
    <w:rsid w:val="00F95435"/>
    <w:rsid w:val="00F95502"/>
    <w:rsid w:val="00F95589"/>
    <w:rsid w:val="00F95710"/>
    <w:rsid w:val="00F9571B"/>
    <w:rsid w:val="00F9593E"/>
    <w:rsid w:val="00F95AB0"/>
    <w:rsid w:val="00F95BA7"/>
    <w:rsid w:val="00F95E16"/>
    <w:rsid w:val="00F95F61"/>
    <w:rsid w:val="00F960A5"/>
    <w:rsid w:val="00F9639E"/>
    <w:rsid w:val="00F96437"/>
    <w:rsid w:val="00F9653C"/>
    <w:rsid w:val="00F96630"/>
    <w:rsid w:val="00F96BB9"/>
    <w:rsid w:val="00F96DCD"/>
    <w:rsid w:val="00F97381"/>
    <w:rsid w:val="00F97566"/>
    <w:rsid w:val="00F976BD"/>
    <w:rsid w:val="00F9774E"/>
    <w:rsid w:val="00F979D0"/>
    <w:rsid w:val="00FA0036"/>
    <w:rsid w:val="00FA01B2"/>
    <w:rsid w:val="00FA01C2"/>
    <w:rsid w:val="00FA097A"/>
    <w:rsid w:val="00FA0B31"/>
    <w:rsid w:val="00FA0C1A"/>
    <w:rsid w:val="00FA0C8F"/>
    <w:rsid w:val="00FA10AB"/>
    <w:rsid w:val="00FA14F4"/>
    <w:rsid w:val="00FA1577"/>
    <w:rsid w:val="00FA1607"/>
    <w:rsid w:val="00FA16B2"/>
    <w:rsid w:val="00FA173A"/>
    <w:rsid w:val="00FA1C4E"/>
    <w:rsid w:val="00FA1E99"/>
    <w:rsid w:val="00FA2575"/>
    <w:rsid w:val="00FA25C6"/>
    <w:rsid w:val="00FA2621"/>
    <w:rsid w:val="00FA26DF"/>
    <w:rsid w:val="00FA29E8"/>
    <w:rsid w:val="00FA2B45"/>
    <w:rsid w:val="00FA2F21"/>
    <w:rsid w:val="00FA3068"/>
    <w:rsid w:val="00FA343B"/>
    <w:rsid w:val="00FA3622"/>
    <w:rsid w:val="00FA36F9"/>
    <w:rsid w:val="00FA3810"/>
    <w:rsid w:val="00FA3876"/>
    <w:rsid w:val="00FA398E"/>
    <w:rsid w:val="00FA3A80"/>
    <w:rsid w:val="00FA3CAD"/>
    <w:rsid w:val="00FA3DDD"/>
    <w:rsid w:val="00FA3E70"/>
    <w:rsid w:val="00FA3EA2"/>
    <w:rsid w:val="00FA3F09"/>
    <w:rsid w:val="00FA44EA"/>
    <w:rsid w:val="00FA4A84"/>
    <w:rsid w:val="00FA4D41"/>
    <w:rsid w:val="00FA4E79"/>
    <w:rsid w:val="00FA4F3C"/>
    <w:rsid w:val="00FA506D"/>
    <w:rsid w:val="00FA57E3"/>
    <w:rsid w:val="00FA5B5B"/>
    <w:rsid w:val="00FA5DB8"/>
    <w:rsid w:val="00FA5DDE"/>
    <w:rsid w:val="00FA6156"/>
    <w:rsid w:val="00FA62A5"/>
    <w:rsid w:val="00FA6367"/>
    <w:rsid w:val="00FA6382"/>
    <w:rsid w:val="00FA65AC"/>
    <w:rsid w:val="00FA6D2D"/>
    <w:rsid w:val="00FA6F10"/>
    <w:rsid w:val="00FA7111"/>
    <w:rsid w:val="00FA7308"/>
    <w:rsid w:val="00FA74CB"/>
    <w:rsid w:val="00FA75CE"/>
    <w:rsid w:val="00FA75D8"/>
    <w:rsid w:val="00FA7A34"/>
    <w:rsid w:val="00FA7C78"/>
    <w:rsid w:val="00FB0540"/>
    <w:rsid w:val="00FB079A"/>
    <w:rsid w:val="00FB07C4"/>
    <w:rsid w:val="00FB0CA9"/>
    <w:rsid w:val="00FB0CC0"/>
    <w:rsid w:val="00FB0CC8"/>
    <w:rsid w:val="00FB14D0"/>
    <w:rsid w:val="00FB16ED"/>
    <w:rsid w:val="00FB176D"/>
    <w:rsid w:val="00FB1854"/>
    <w:rsid w:val="00FB1A60"/>
    <w:rsid w:val="00FB1A7E"/>
    <w:rsid w:val="00FB1E6B"/>
    <w:rsid w:val="00FB1EE3"/>
    <w:rsid w:val="00FB20F7"/>
    <w:rsid w:val="00FB235D"/>
    <w:rsid w:val="00FB23C8"/>
    <w:rsid w:val="00FB257E"/>
    <w:rsid w:val="00FB2722"/>
    <w:rsid w:val="00FB27EF"/>
    <w:rsid w:val="00FB28B7"/>
    <w:rsid w:val="00FB2B71"/>
    <w:rsid w:val="00FB2BCC"/>
    <w:rsid w:val="00FB2D9B"/>
    <w:rsid w:val="00FB31F8"/>
    <w:rsid w:val="00FB38AF"/>
    <w:rsid w:val="00FB3A80"/>
    <w:rsid w:val="00FB3A86"/>
    <w:rsid w:val="00FB404D"/>
    <w:rsid w:val="00FB4076"/>
    <w:rsid w:val="00FB4086"/>
    <w:rsid w:val="00FB428A"/>
    <w:rsid w:val="00FB4A07"/>
    <w:rsid w:val="00FB51C0"/>
    <w:rsid w:val="00FB52C7"/>
    <w:rsid w:val="00FB5879"/>
    <w:rsid w:val="00FB598A"/>
    <w:rsid w:val="00FB5BE6"/>
    <w:rsid w:val="00FB5C5B"/>
    <w:rsid w:val="00FB5CFF"/>
    <w:rsid w:val="00FB61B2"/>
    <w:rsid w:val="00FB6411"/>
    <w:rsid w:val="00FB65D8"/>
    <w:rsid w:val="00FB6675"/>
    <w:rsid w:val="00FB6BF5"/>
    <w:rsid w:val="00FB6E3B"/>
    <w:rsid w:val="00FB6F57"/>
    <w:rsid w:val="00FB6FCE"/>
    <w:rsid w:val="00FB7596"/>
    <w:rsid w:val="00FB75E0"/>
    <w:rsid w:val="00FB77F9"/>
    <w:rsid w:val="00FB791F"/>
    <w:rsid w:val="00FB7CF4"/>
    <w:rsid w:val="00FB7D89"/>
    <w:rsid w:val="00FB7ECF"/>
    <w:rsid w:val="00FB7FE7"/>
    <w:rsid w:val="00FC0954"/>
    <w:rsid w:val="00FC0A18"/>
    <w:rsid w:val="00FC0D54"/>
    <w:rsid w:val="00FC0DF4"/>
    <w:rsid w:val="00FC1496"/>
    <w:rsid w:val="00FC1564"/>
    <w:rsid w:val="00FC174A"/>
    <w:rsid w:val="00FC1789"/>
    <w:rsid w:val="00FC18F0"/>
    <w:rsid w:val="00FC1A91"/>
    <w:rsid w:val="00FC1CA9"/>
    <w:rsid w:val="00FC264C"/>
    <w:rsid w:val="00FC2A12"/>
    <w:rsid w:val="00FC2BBB"/>
    <w:rsid w:val="00FC2DED"/>
    <w:rsid w:val="00FC3218"/>
    <w:rsid w:val="00FC3537"/>
    <w:rsid w:val="00FC366B"/>
    <w:rsid w:val="00FC3938"/>
    <w:rsid w:val="00FC3D27"/>
    <w:rsid w:val="00FC4180"/>
    <w:rsid w:val="00FC45B2"/>
    <w:rsid w:val="00FC4753"/>
    <w:rsid w:val="00FC486D"/>
    <w:rsid w:val="00FC4895"/>
    <w:rsid w:val="00FC4A32"/>
    <w:rsid w:val="00FC4B86"/>
    <w:rsid w:val="00FC4BFE"/>
    <w:rsid w:val="00FC4C38"/>
    <w:rsid w:val="00FC4CC4"/>
    <w:rsid w:val="00FC4D38"/>
    <w:rsid w:val="00FC5013"/>
    <w:rsid w:val="00FC5038"/>
    <w:rsid w:val="00FC50D7"/>
    <w:rsid w:val="00FC5302"/>
    <w:rsid w:val="00FC57CF"/>
    <w:rsid w:val="00FC5D06"/>
    <w:rsid w:val="00FC5D07"/>
    <w:rsid w:val="00FC63A3"/>
    <w:rsid w:val="00FC6714"/>
    <w:rsid w:val="00FC6DC5"/>
    <w:rsid w:val="00FC6FCF"/>
    <w:rsid w:val="00FC6FE4"/>
    <w:rsid w:val="00FC70AF"/>
    <w:rsid w:val="00FC7126"/>
    <w:rsid w:val="00FC7177"/>
    <w:rsid w:val="00FC7277"/>
    <w:rsid w:val="00FC72D6"/>
    <w:rsid w:val="00FC7707"/>
    <w:rsid w:val="00FC771F"/>
    <w:rsid w:val="00FC7945"/>
    <w:rsid w:val="00FC7E57"/>
    <w:rsid w:val="00FD02A5"/>
    <w:rsid w:val="00FD0761"/>
    <w:rsid w:val="00FD07C6"/>
    <w:rsid w:val="00FD07F0"/>
    <w:rsid w:val="00FD083B"/>
    <w:rsid w:val="00FD08C2"/>
    <w:rsid w:val="00FD09AC"/>
    <w:rsid w:val="00FD0BF8"/>
    <w:rsid w:val="00FD0CA1"/>
    <w:rsid w:val="00FD0D0A"/>
    <w:rsid w:val="00FD1190"/>
    <w:rsid w:val="00FD131F"/>
    <w:rsid w:val="00FD140C"/>
    <w:rsid w:val="00FD1457"/>
    <w:rsid w:val="00FD147F"/>
    <w:rsid w:val="00FD1887"/>
    <w:rsid w:val="00FD1A2E"/>
    <w:rsid w:val="00FD1B90"/>
    <w:rsid w:val="00FD1D09"/>
    <w:rsid w:val="00FD1D30"/>
    <w:rsid w:val="00FD1DDE"/>
    <w:rsid w:val="00FD2126"/>
    <w:rsid w:val="00FD22A1"/>
    <w:rsid w:val="00FD22BD"/>
    <w:rsid w:val="00FD23EF"/>
    <w:rsid w:val="00FD2466"/>
    <w:rsid w:val="00FD256B"/>
    <w:rsid w:val="00FD27C5"/>
    <w:rsid w:val="00FD284C"/>
    <w:rsid w:val="00FD2894"/>
    <w:rsid w:val="00FD28E1"/>
    <w:rsid w:val="00FD2A2C"/>
    <w:rsid w:val="00FD3043"/>
    <w:rsid w:val="00FD32BE"/>
    <w:rsid w:val="00FD32DD"/>
    <w:rsid w:val="00FD34B9"/>
    <w:rsid w:val="00FD366C"/>
    <w:rsid w:val="00FD399A"/>
    <w:rsid w:val="00FD3ABC"/>
    <w:rsid w:val="00FD3CB7"/>
    <w:rsid w:val="00FD3D44"/>
    <w:rsid w:val="00FD3FDF"/>
    <w:rsid w:val="00FD4062"/>
    <w:rsid w:val="00FD41B3"/>
    <w:rsid w:val="00FD41CB"/>
    <w:rsid w:val="00FD4359"/>
    <w:rsid w:val="00FD437F"/>
    <w:rsid w:val="00FD43F4"/>
    <w:rsid w:val="00FD4631"/>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D7DD7"/>
    <w:rsid w:val="00FE0029"/>
    <w:rsid w:val="00FE00B0"/>
    <w:rsid w:val="00FE022B"/>
    <w:rsid w:val="00FE087D"/>
    <w:rsid w:val="00FE09D4"/>
    <w:rsid w:val="00FE0ACD"/>
    <w:rsid w:val="00FE0C19"/>
    <w:rsid w:val="00FE0D34"/>
    <w:rsid w:val="00FE1005"/>
    <w:rsid w:val="00FE15BD"/>
    <w:rsid w:val="00FE17F5"/>
    <w:rsid w:val="00FE1856"/>
    <w:rsid w:val="00FE1882"/>
    <w:rsid w:val="00FE2610"/>
    <w:rsid w:val="00FE2FEC"/>
    <w:rsid w:val="00FE308A"/>
    <w:rsid w:val="00FE35D4"/>
    <w:rsid w:val="00FE3664"/>
    <w:rsid w:val="00FE38F8"/>
    <w:rsid w:val="00FE3ADD"/>
    <w:rsid w:val="00FE3C0E"/>
    <w:rsid w:val="00FE4223"/>
    <w:rsid w:val="00FE4288"/>
    <w:rsid w:val="00FE43A0"/>
    <w:rsid w:val="00FE43FE"/>
    <w:rsid w:val="00FE44AB"/>
    <w:rsid w:val="00FE4725"/>
    <w:rsid w:val="00FE4E53"/>
    <w:rsid w:val="00FE50D7"/>
    <w:rsid w:val="00FE515F"/>
    <w:rsid w:val="00FE5363"/>
    <w:rsid w:val="00FE536E"/>
    <w:rsid w:val="00FE5378"/>
    <w:rsid w:val="00FE5841"/>
    <w:rsid w:val="00FE5C49"/>
    <w:rsid w:val="00FE5C79"/>
    <w:rsid w:val="00FE6151"/>
    <w:rsid w:val="00FE6430"/>
    <w:rsid w:val="00FE6647"/>
    <w:rsid w:val="00FE695A"/>
    <w:rsid w:val="00FE6BA8"/>
    <w:rsid w:val="00FE6C6C"/>
    <w:rsid w:val="00FE6ED7"/>
    <w:rsid w:val="00FE7062"/>
    <w:rsid w:val="00FE7267"/>
    <w:rsid w:val="00FE73B9"/>
    <w:rsid w:val="00FE7616"/>
    <w:rsid w:val="00FE7B34"/>
    <w:rsid w:val="00FE7C4B"/>
    <w:rsid w:val="00FE7D58"/>
    <w:rsid w:val="00FE7DAA"/>
    <w:rsid w:val="00FE7E5F"/>
    <w:rsid w:val="00FE7F23"/>
    <w:rsid w:val="00FF0108"/>
    <w:rsid w:val="00FF0629"/>
    <w:rsid w:val="00FF0855"/>
    <w:rsid w:val="00FF0966"/>
    <w:rsid w:val="00FF0AED"/>
    <w:rsid w:val="00FF0C9E"/>
    <w:rsid w:val="00FF0E5D"/>
    <w:rsid w:val="00FF0E8D"/>
    <w:rsid w:val="00FF10A3"/>
    <w:rsid w:val="00FF11BC"/>
    <w:rsid w:val="00FF12B1"/>
    <w:rsid w:val="00FF130E"/>
    <w:rsid w:val="00FF16A5"/>
    <w:rsid w:val="00FF18AB"/>
    <w:rsid w:val="00FF1963"/>
    <w:rsid w:val="00FF1B71"/>
    <w:rsid w:val="00FF227C"/>
    <w:rsid w:val="00FF228B"/>
    <w:rsid w:val="00FF24E9"/>
    <w:rsid w:val="00FF257F"/>
    <w:rsid w:val="00FF2A82"/>
    <w:rsid w:val="00FF2F6C"/>
    <w:rsid w:val="00FF30E9"/>
    <w:rsid w:val="00FF30EB"/>
    <w:rsid w:val="00FF317C"/>
    <w:rsid w:val="00FF335D"/>
    <w:rsid w:val="00FF35FA"/>
    <w:rsid w:val="00FF387C"/>
    <w:rsid w:val="00FF38F9"/>
    <w:rsid w:val="00FF4373"/>
    <w:rsid w:val="00FF43B7"/>
    <w:rsid w:val="00FF4403"/>
    <w:rsid w:val="00FF4743"/>
    <w:rsid w:val="00FF4883"/>
    <w:rsid w:val="00FF49E1"/>
    <w:rsid w:val="00FF4D71"/>
    <w:rsid w:val="00FF4E3A"/>
    <w:rsid w:val="00FF4EFF"/>
    <w:rsid w:val="00FF4F9B"/>
    <w:rsid w:val="00FF51BF"/>
    <w:rsid w:val="00FF5276"/>
    <w:rsid w:val="00FF52D4"/>
    <w:rsid w:val="00FF5638"/>
    <w:rsid w:val="00FF570D"/>
    <w:rsid w:val="00FF5A2D"/>
    <w:rsid w:val="00FF5E25"/>
    <w:rsid w:val="00FF5F94"/>
    <w:rsid w:val="00FF601A"/>
    <w:rsid w:val="00FF60B5"/>
    <w:rsid w:val="00FF73E7"/>
    <w:rsid w:val="00FF74C6"/>
    <w:rsid w:val="00FF7517"/>
    <w:rsid w:val="00FF787C"/>
    <w:rsid w:val="00FF7939"/>
    <w:rsid w:val="00FF7A2C"/>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uiPriority w:val="9"/>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uiPriority w:val="9"/>
    <w:qFormat/>
    <w:pPr>
      <w:keepNext/>
      <w:spacing w:line="720" w:lineRule="auto"/>
      <w:outlineLvl w:val="2"/>
    </w:pPr>
    <w:rPr>
      <w:rFonts w:ascii="Arial" w:hAnsi="Arial"/>
      <w:b/>
      <w:bCs/>
      <w:sz w:val="36"/>
      <w:szCs w:val="36"/>
    </w:rPr>
  </w:style>
  <w:style w:type="paragraph" w:styleId="4">
    <w:name w:val="heading 4"/>
    <w:basedOn w:val="a2"/>
    <w:next w:val="a2"/>
    <w:link w:val="40"/>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link w:val="60"/>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tabs>
        <w:tab w:val="num" w:pos="360"/>
      </w:tabs>
      <w:wordWrap w:val="0"/>
      <w:snapToGrid w:val="0"/>
      <w:ind w:left="0" w:firstLine="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link w:val="22"/>
    <w:pPr>
      <w:adjustRightInd w:val="0"/>
      <w:spacing w:before="60" w:after="60" w:line="500" w:lineRule="atLeast"/>
      <w:textAlignment w:val="baseline"/>
    </w:pPr>
    <w:rPr>
      <w:rFonts w:ascii="標楷體" w:eastAsia="標楷體"/>
      <w:kern w:val="0"/>
      <w:sz w:val="36"/>
      <w:szCs w:val="20"/>
    </w:rPr>
  </w:style>
  <w:style w:type="paragraph" w:styleId="23">
    <w:name w:val="Body Text Indent 2"/>
    <w:basedOn w:val="a2"/>
    <w:link w:val="24"/>
    <w:uiPriority w:val="99"/>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link w:val="af"/>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0">
    <w:name w:val="資料來源"/>
    <w:basedOn w:val="a2"/>
    <w:link w:val="af1"/>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2">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3">
    <w:name w:val="Body Text Indent"/>
    <w:aliases w:val="一(一)內"/>
    <w:basedOn w:val="a2"/>
    <w:link w:val="af4"/>
    <w:uiPriority w:val="99"/>
    <w:pPr>
      <w:spacing w:line="480" w:lineRule="exact"/>
      <w:ind w:left="360" w:hanging="360"/>
    </w:pPr>
    <w:rPr>
      <w:rFonts w:ascii="華康楷書體W5" w:eastAsia="華康楷書體W5"/>
      <w:sz w:val="36"/>
      <w:szCs w:val="20"/>
    </w:rPr>
  </w:style>
  <w:style w:type="paragraph" w:customStyle="1" w:styleId="af5">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link w:val="32"/>
    <w:pPr>
      <w:widowControl/>
      <w:autoSpaceDE w:val="0"/>
      <w:autoSpaceDN w:val="0"/>
      <w:adjustRightInd w:val="0"/>
      <w:snapToGrid w:val="0"/>
      <w:spacing w:before="120" w:line="300" w:lineRule="auto"/>
      <w:ind w:left="-1080"/>
      <w:jc w:val="both"/>
    </w:pPr>
    <w:rPr>
      <w:rFonts w:eastAsia="標楷體"/>
      <w:kern w:val="0"/>
    </w:rPr>
  </w:style>
  <w:style w:type="paragraph" w:styleId="af6">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7"/>
    <w:uiPriority w:val="99"/>
    <w:pPr>
      <w:snapToGrid w:val="0"/>
    </w:pPr>
    <w:rPr>
      <w:sz w:val="20"/>
      <w:szCs w:val="20"/>
    </w:rPr>
  </w:style>
  <w:style w:type="paragraph" w:styleId="af8">
    <w:name w:val="Body Text"/>
    <w:aliases w:val="解釋,解釋 字元 字元 字元"/>
    <w:basedOn w:val="a2"/>
    <w:link w:val="af9"/>
    <w:pPr>
      <w:widowControl/>
      <w:spacing w:line="240" w:lineRule="exact"/>
    </w:pPr>
    <w:rPr>
      <w:rFonts w:eastAsia="標楷體"/>
      <w:kern w:val="0"/>
      <w:sz w:val="22"/>
    </w:rPr>
  </w:style>
  <w:style w:type="paragraph" w:customStyle="1" w:styleId="14">
    <w:name w:val="樣式1"/>
    <w:basedOn w:val="a2"/>
    <w:pPr>
      <w:adjustRightInd w:val="0"/>
      <w:spacing w:before="120" w:line="500" w:lineRule="atLeast"/>
      <w:ind w:left="340" w:hanging="340"/>
      <w:jc w:val="both"/>
      <w:textAlignment w:val="baseline"/>
    </w:pPr>
    <w:rPr>
      <w:rFonts w:eastAsia="華康楷書體W6"/>
      <w:kern w:val="0"/>
      <w:sz w:val="36"/>
      <w:szCs w:val="20"/>
    </w:rPr>
  </w:style>
  <w:style w:type="paragraph" w:customStyle="1" w:styleId="15">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5">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a">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6">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b">
    <w:name w:val=".."/>
    <w:basedOn w:val="Default"/>
    <w:next w:val="Default"/>
    <w:rPr>
      <w:rFonts w:ascii="KaiTi_GB2312" w:eastAsia="KaiTi_GB2312"/>
      <w:sz w:val="24"/>
      <w:szCs w:val="24"/>
    </w:rPr>
  </w:style>
  <w:style w:type="paragraph" w:customStyle="1" w:styleId="afc">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d">
    <w:name w:val="單位"/>
    <w:basedOn w:val="a2"/>
    <w:link w:val="afe"/>
    <w:pPr>
      <w:adjustRightInd w:val="0"/>
      <w:spacing w:after="60"/>
      <w:ind w:right="113"/>
      <w:jc w:val="right"/>
    </w:pPr>
    <w:rPr>
      <w:spacing w:val="10"/>
      <w:kern w:val="0"/>
      <w:sz w:val="18"/>
      <w:szCs w:val="20"/>
    </w:rPr>
  </w:style>
  <w:style w:type="paragraph" w:customStyle="1" w:styleId="17">
    <w:name w:val="內文1"/>
    <w:link w:val="18"/>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f">
    <w:name w:val="Balloon Text"/>
    <w:basedOn w:val="a2"/>
    <w:link w:val="aff0"/>
    <w:uiPriority w:val="99"/>
    <w:rPr>
      <w:rFonts w:ascii="Arial" w:hAnsi="Arial"/>
      <w:sz w:val="18"/>
      <w:szCs w:val="18"/>
    </w:rPr>
  </w:style>
  <w:style w:type="paragraph" w:customStyle="1" w:styleId="k1a0">
    <w:name w:val="k1a"/>
    <w:basedOn w:val="af3"/>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f1">
    <w:name w:val="annotation subject"/>
    <w:basedOn w:val="aff2"/>
    <w:next w:val="aff2"/>
    <w:link w:val="aff3"/>
    <w:uiPriority w:val="99"/>
    <w:rPr>
      <w:b/>
      <w:bCs/>
    </w:rPr>
  </w:style>
  <w:style w:type="paragraph" w:styleId="aff2">
    <w:name w:val="annotation text"/>
    <w:basedOn w:val="a2"/>
    <w:link w:val="aff4"/>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5">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link w:val="z-0"/>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6">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6">
    <w:name w:val="表數字"/>
    <w:basedOn w:val="a2"/>
    <w:pPr>
      <w:autoSpaceDE w:val="0"/>
      <w:autoSpaceDN w:val="0"/>
      <w:adjustRightInd w:val="0"/>
      <w:ind w:right="113"/>
      <w:jc w:val="right"/>
    </w:pPr>
    <w:rPr>
      <w:color w:val="000000"/>
      <w:sz w:val="20"/>
      <w:szCs w:val="20"/>
    </w:rPr>
  </w:style>
  <w:style w:type="paragraph" w:styleId="aff7">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8">
    <w:name w:val="Note Heading"/>
    <w:basedOn w:val="a2"/>
    <w:next w:val="a2"/>
    <w:link w:val="aff9"/>
    <w:pPr>
      <w:jc w:val="center"/>
    </w:pPr>
    <w:rPr>
      <w:rFonts w:ascii="新細明體"/>
    </w:rPr>
  </w:style>
  <w:style w:type="paragraph" w:styleId="33">
    <w:name w:val="Body Text 3"/>
    <w:basedOn w:val="a2"/>
    <w:link w:val="34"/>
    <w:pPr>
      <w:adjustRightInd w:val="0"/>
      <w:snapToGrid w:val="0"/>
      <w:spacing w:before="120" w:line="240" w:lineRule="atLeast"/>
      <w:jc w:val="center"/>
    </w:pPr>
    <w:rPr>
      <w:rFonts w:ascii="標楷體" w:eastAsia="標楷體" w:hAnsi="標楷體"/>
    </w:rPr>
  </w:style>
  <w:style w:type="character" w:styleId="affa">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9">
    <w:name w:val="toc 1"/>
    <w:basedOn w:val="a2"/>
    <w:next w:val="a2"/>
    <w:autoRedefine/>
    <w:uiPriority w:val="39"/>
    <w:qFormat/>
    <w:rsid w:val="008E182E"/>
    <w:pPr>
      <w:tabs>
        <w:tab w:val="right" w:leader="dot" w:pos="8931"/>
      </w:tabs>
      <w:spacing w:before="120" w:after="120" w:line="480" w:lineRule="exact"/>
      <w:ind w:leftChars="75" w:left="1984" w:hangingChars="501" w:hanging="1804"/>
      <w:jc w:val="both"/>
    </w:pPr>
    <w:rPr>
      <w:rFonts w:eastAsia="標楷體"/>
      <w:b/>
      <w:bCs/>
      <w:caps/>
      <w:noProof/>
      <w:sz w:val="36"/>
      <w:szCs w:val="36"/>
    </w:rPr>
  </w:style>
  <w:style w:type="paragraph" w:styleId="27">
    <w:name w:val="toc 2"/>
    <w:basedOn w:val="a2"/>
    <w:next w:val="a2"/>
    <w:autoRedefine/>
    <w:uiPriority w:val="39"/>
    <w:qFormat/>
    <w:rsid w:val="006C1E45"/>
    <w:pPr>
      <w:tabs>
        <w:tab w:val="right" w:leader="dot" w:pos="8931"/>
      </w:tabs>
      <w:ind w:rightChars="96" w:right="230" w:firstLineChars="50" w:firstLine="180"/>
    </w:pPr>
    <w:rPr>
      <w:rFonts w:eastAsia="標楷體"/>
      <w:b/>
      <w:bCs/>
      <w:smallCaps/>
      <w:noProof/>
      <w:sz w:val="36"/>
      <w:szCs w:val="36"/>
      <w:lang w:val="zh-TW"/>
    </w:rPr>
  </w:style>
  <w:style w:type="paragraph" w:styleId="35">
    <w:name w:val="toc 3"/>
    <w:basedOn w:val="a2"/>
    <w:next w:val="a2"/>
    <w:autoRedefine/>
    <w:uiPriority w:val="39"/>
    <w:qFormat/>
    <w:rsid w:val="006B61F3"/>
    <w:pPr>
      <w:tabs>
        <w:tab w:val="right" w:leader="dot" w:pos="8931"/>
      </w:tabs>
      <w:ind w:firstLineChars="50" w:firstLine="180"/>
    </w:pPr>
    <w:rPr>
      <w:rFonts w:ascii="標楷體" w:eastAsia="標楷體" w:hAnsi="標楷體"/>
      <w:bCs/>
      <w:noProof/>
      <w:sz w:val="36"/>
      <w:szCs w:val="32"/>
    </w:rPr>
  </w:style>
  <w:style w:type="paragraph" w:styleId="41">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1">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b">
    <w:name w:val="Hyperlink"/>
    <w:uiPriority w:val="99"/>
    <w:rPr>
      <w:color w:val="0000FF"/>
      <w:u w:val="single"/>
    </w:rPr>
  </w:style>
  <w:style w:type="character" w:styleId="affc">
    <w:name w:val="FollowedHyperlink"/>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a">
    <w:name w:val="index 1"/>
    <w:basedOn w:val="a2"/>
    <w:next w:val="a2"/>
    <w:autoRedefine/>
    <w:semiHidden/>
  </w:style>
  <w:style w:type="paragraph" w:styleId="28">
    <w:name w:val="index 2"/>
    <w:basedOn w:val="a2"/>
    <w:next w:val="a2"/>
    <w:autoRedefine/>
    <w:semiHidden/>
    <w:pPr>
      <w:ind w:leftChars="200" w:left="200"/>
    </w:pPr>
  </w:style>
  <w:style w:type="paragraph" w:styleId="36">
    <w:name w:val="index 3"/>
    <w:basedOn w:val="a2"/>
    <w:next w:val="a2"/>
    <w:autoRedefine/>
    <w:semiHidden/>
    <w:pPr>
      <w:ind w:leftChars="400" w:left="400"/>
    </w:pPr>
  </w:style>
  <w:style w:type="paragraph" w:styleId="42">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2">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d">
    <w:name w:val="index heading"/>
    <w:basedOn w:val="a2"/>
    <w:next w:val="1a"/>
    <w:semiHidden/>
  </w:style>
  <w:style w:type="paragraph" w:customStyle="1" w:styleId="k2a">
    <w:name w:val="k2a"/>
    <w:basedOn w:val="23"/>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b">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e">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f">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f0">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f1">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f2">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3">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4">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5">
    <w:name w:val="Document Map"/>
    <w:basedOn w:val="a2"/>
    <w:link w:val="afff6"/>
    <w:semiHidden/>
    <w:pPr>
      <w:shd w:val="clear" w:color="auto" w:fill="000080"/>
    </w:pPr>
    <w:rPr>
      <w:rFonts w:ascii="Arial" w:hAnsi="Arial"/>
    </w:rPr>
  </w:style>
  <w:style w:type="paragraph" w:customStyle="1" w:styleId="afff7">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8">
    <w:name w:val="表側"/>
    <w:pPr>
      <w:widowControl w:val="0"/>
      <w:spacing w:line="240" w:lineRule="atLeast"/>
    </w:pPr>
    <w:rPr>
      <w:rFonts w:ascii="Arial" w:eastAsia="華康細明體" w:hAnsi="Arial"/>
      <w:noProof/>
      <w:sz w:val="24"/>
    </w:rPr>
  </w:style>
  <w:style w:type="paragraph" w:customStyle="1" w:styleId="1c">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9">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a">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b">
    <w:name w:val="表上（左）"/>
    <w:pPr>
      <w:snapToGrid w:val="0"/>
      <w:spacing w:line="240" w:lineRule="exact"/>
    </w:pPr>
    <w:rPr>
      <w:rFonts w:eastAsia="華康圓體 Std W5"/>
      <w:snapToGrid w:val="0"/>
      <w:color w:val="FFFFFF"/>
      <w:sz w:val="18"/>
      <w:szCs w:val="18"/>
    </w:rPr>
  </w:style>
  <w:style w:type="paragraph" w:customStyle="1" w:styleId="afffc">
    <w:name w:val="表上列（置中）"/>
    <w:pPr>
      <w:adjustRightInd w:val="0"/>
      <w:snapToGrid w:val="0"/>
      <w:spacing w:line="240" w:lineRule="exact"/>
      <w:jc w:val="center"/>
    </w:pPr>
    <w:rPr>
      <w:rFonts w:ascii="Arial" w:eastAsia="華康圓體 Std W7" w:hAnsi="Arial"/>
      <w:color w:val="FFFFFF"/>
    </w:rPr>
  </w:style>
  <w:style w:type="paragraph" w:customStyle="1" w:styleId="afffd">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d">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e">
    <w:name w:val="強調斜體1"/>
    <w:rPr>
      <w:b w:val="0"/>
      <w:bCs w:val="0"/>
      <w:i w:val="0"/>
      <w:iCs w:val="0"/>
      <w:color w:val="CC0033"/>
      <w:u w:val="single"/>
    </w:rPr>
  </w:style>
  <w:style w:type="character" w:styleId="afffe">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f">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f0">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f1">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f2">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f3">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4">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5">
    <w:name w:val="頁首 字元"/>
    <w:uiPriority w:val="99"/>
    <w:rPr>
      <w:kern w:val="2"/>
    </w:rPr>
  </w:style>
  <w:style w:type="character" w:customStyle="1" w:styleId="affff6">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7">
    <w:name w:val="說明辦法次行"/>
    <w:basedOn w:val="a2"/>
    <w:rsid w:val="0074391D"/>
    <w:pPr>
      <w:snapToGrid w:val="0"/>
      <w:ind w:left="1060" w:hanging="720"/>
    </w:pPr>
    <w:rPr>
      <w:rFonts w:eastAsia="標楷體"/>
      <w:sz w:val="36"/>
      <w:szCs w:val="20"/>
    </w:rPr>
  </w:style>
  <w:style w:type="paragraph" w:styleId="affff8">
    <w:name w:val="Closing"/>
    <w:basedOn w:val="a2"/>
    <w:link w:val="affff9"/>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a">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b">
    <w:name w:val="annotation reference"/>
    <w:uiPriority w:val="99"/>
    <w:rsid w:val="00301119"/>
    <w:rPr>
      <w:sz w:val="18"/>
      <w:szCs w:val="18"/>
    </w:rPr>
  </w:style>
  <w:style w:type="paragraph" w:customStyle="1" w:styleId="affffc">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
    <w:name w:val="無清單1"/>
    <w:next w:val="a5"/>
    <w:semiHidden/>
    <w:rsid w:val="004C4CDF"/>
  </w:style>
  <w:style w:type="character" w:customStyle="1" w:styleId="af1">
    <w:name w:val="資料來源 字元"/>
    <w:link w:val="af0"/>
    <w:rsid w:val="004C4CDF"/>
    <w:rPr>
      <w:rFonts w:eastAsia="標楷體"/>
      <w:sz w:val="22"/>
      <w:szCs w:val="24"/>
      <w:lang w:val="en-US" w:eastAsia="zh-TW" w:bidi="ar-SA"/>
    </w:rPr>
  </w:style>
  <w:style w:type="paragraph" w:styleId="affffd">
    <w:name w:val="caption"/>
    <w:basedOn w:val="a2"/>
    <w:next w:val="a2"/>
    <w:qFormat/>
    <w:rsid w:val="004C4CDF"/>
    <w:rPr>
      <w:sz w:val="20"/>
      <w:szCs w:val="20"/>
    </w:rPr>
  </w:style>
  <w:style w:type="character" w:customStyle="1" w:styleId="afe">
    <w:name w:val="單位 字元"/>
    <w:link w:val="afd"/>
    <w:rsid w:val="004C4CDF"/>
    <w:rPr>
      <w:rFonts w:eastAsia="新細明體"/>
      <w:spacing w:val="10"/>
      <w:sz w:val="18"/>
      <w:lang w:val="en-US" w:eastAsia="zh-TW" w:bidi="ar-SA"/>
    </w:rPr>
  </w:style>
  <w:style w:type="table" w:customStyle="1" w:styleId="1f0">
    <w:name w:val="表格格線1"/>
    <w:basedOn w:val="a4"/>
    <w:next w:val="affffa"/>
    <w:uiPriority w:val="59"/>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文章"/>
    <w:link w:val="afffff"/>
    <w:rsid w:val="00B10257"/>
    <w:pPr>
      <w:spacing w:line="520" w:lineRule="exact"/>
      <w:ind w:firstLineChars="200" w:firstLine="200"/>
      <w:jc w:val="both"/>
    </w:pPr>
    <w:rPr>
      <w:rFonts w:eastAsia="標楷體"/>
      <w:spacing w:val="10"/>
      <w:kern w:val="2"/>
      <w:sz w:val="28"/>
      <w:szCs w:val="28"/>
    </w:rPr>
  </w:style>
  <w:style w:type="paragraph" w:customStyle="1" w:styleId="afffff0">
    <w:name w:val="表標題"/>
    <w:basedOn w:val="a2"/>
    <w:link w:val="afffff1"/>
    <w:uiPriority w:val="99"/>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f2">
    <w:name w:val="表格文字－左"/>
    <w:rsid w:val="00B10257"/>
    <w:pPr>
      <w:spacing w:before="40" w:after="40" w:line="280" w:lineRule="exact"/>
      <w:jc w:val="both"/>
    </w:pPr>
    <w:rPr>
      <w:rFonts w:eastAsia="標楷體"/>
      <w:sz w:val="22"/>
      <w:szCs w:val="22"/>
    </w:rPr>
  </w:style>
  <w:style w:type="character" w:customStyle="1" w:styleId="afffff">
    <w:name w:val="文章 字元"/>
    <w:link w:val="affffe"/>
    <w:rsid w:val="00B10257"/>
    <w:rPr>
      <w:rFonts w:eastAsia="標楷體"/>
      <w:spacing w:val="10"/>
      <w:kern w:val="2"/>
      <w:sz w:val="28"/>
      <w:szCs w:val="28"/>
      <w:lang w:val="en-US" w:eastAsia="zh-TW" w:bidi="ar-SA"/>
    </w:rPr>
  </w:style>
  <w:style w:type="character" w:customStyle="1" w:styleId="af7">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6"/>
    <w:uiPriority w:val="99"/>
    <w:locked/>
    <w:rsid w:val="00520BD5"/>
    <w:rPr>
      <w:rFonts w:eastAsia="新細明體"/>
      <w:kern w:val="2"/>
      <w:lang w:val="en-US" w:eastAsia="zh-TW" w:bidi="ar-SA"/>
    </w:rPr>
  </w:style>
  <w:style w:type="character" w:customStyle="1" w:styleId="10">
    <w:name w:val="標題 1 字元"/>
    <w:aliases w:val="-壹 字元,標題 1-壹 字元"/>
    <w:link w:val="1"/>
    <w:uiPriority w:val="9"/>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1">
    <w:name w:val="清單段落1"/>
    <w:basedOn w:val="a2"/>
    <w:rsid w:val="00520BD5"/>
    <w:pPr>
      <w:ind w:leftChars="200" w:left="480"/>
    </w:pPr>
  </w:style>
  <w:style w:type="character" w:customStyle="1" w:styleId="aff0">
    <w:name w:val="註解方塊文字 字元"/>
    <w:link w:val="aff"/>
    <w:uiPriority w:val="99"/>
    <w:locked/>
    <w:rsid w:val="00520BD5"/>
    <w:rPr>
      <w:rFonts w:ascii="Arial" w:eastAsia="新細明體" w:hAnsi="Arial"/>
      <w:kern w:val="2"/>
      <w:sz w:val="18"/>
      <w:szCs w:val="18"/>
      <w:lang w:val="en-US" w:eastAsia="zh-TW" w:bidi="ar-SA"/>
    </w:rPr>
  </w:style>
  <w:style w:type="paragraph" w:customStyle="1" w:styleId="1f2">
    <w:name w:val="無間距1"/>
    <w:rsid w:val="00520BD5"/>
    <w:pPr>
      <w:widowControl w:val="0"/>
    </w:pPr>
    <w:rPr>
      <w:kern w:val="2"/>
      <w:sz w:val="24"/>
      <w:szCs w:val="24"/>
    </w:rPr>
  </w:style>
  <w:style w:type="table" w:customStyle="1" w:styleId="29">
    <w:name w:val="表格格線2"/>
    <w:basedOn w:val="a4"/>
    <w:next w:val="affffa"/>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3">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f3">
    <w:name w:val="圖標題"/>
    <w:link w:val="afffff4"/>
    <w:rsid w:val="00520BD5"/>
    <w:pPr>
      <w:spacing w:line="360" w:lineRule="exact"/>
      <w:jc w:val="center"/>
    </w:pPr>
    <w:rPr>
      <w:rFonts w:ascii="標楷體" w:eastAsia="標楷體" w:hAnsi="標楷體" w:cs="標楷體"/>
      <w:b/>
      <w:sz w:val="28"/>
      <w:szCs w:val="28"/>
    </w:rPr>
  </w:style>
  <w:style w:type="numbering" w:customStyle="1" w:styleId="2a">
    <w:name w:val="無清單2"/>
    <w:next w:val="a5"/>
    <w:semiHidden/>
    <w:unhideWhenUsed/>
    <w:rsid w:val="00AC2664"/>
  </w:style>
  <w:style w:type="paragraph" w:styleId="afffff5">
    <w:name w:val="List Paragraph"/>
    <w:aliases w:val="標1,1.1.1.1清單段落,List Paragraph,列點,(二)"/>
    <w:basedOn w:val="a2"/>
    <w:link w:val="afffff6"/>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7">
    <w:name w:val="表格文字－中 字元"/>
    <w:rsid w:val="00AC2664"/>
    <w:pPr>
      <w:spacing w:before="40" w:after="40" w:line="280" w:lineRule="exact"/>
      <w:jc w:val="center"/>
    </w:pPr>
    <w:rPr>
      <w:rFonts w:eastAsia="標楷體"/>
      <w:kern w:val="2"/>
      <w:sz w:val="22"/>
      <w:szCs w:val="22"/>
    </w:rPr>
  </w:style>
  <w:style w:type="character" w:customStyle="1" w:styleId="afffff8">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9">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a">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b">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4">
    <w:name w:val="1."/>
    <w:link w:val="1f5"/>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6">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c">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d">
    <w:name w:val="（一）"/>
    <w:basedOn w:val="a2"/>
    <w:link w:val="afffffe"/>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f">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f0">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f1">
    <w:name w:val="註"/>
    <w:basedOn w:val="af0"/>
    <w:uiPriority w:val="99"/>
    <w:rsid w:val="00FE6C6C"/>
    <w:pPr>
      <w:spacing w:line="240" w:lineRule="exact"/>
      <w:ind w:leftChars="0" w:left="200"/>
      <w:jc w:val="left"/>
    </w:pPr>
    <w:rPr>
      <w:spacing w:val="10"/>
      <w:kern w:val="2"/>
      <w:sz w:val="20"/>
      <w:szCs w:val="28"/>
    </w:rPr>
  </w:style>
  <w:style w:type="paragraph" w:customStyle="1" w:styleId="affffff2">
    <w:name w:val="表格文字"/>
    <w:basedOn w:val="a2"/>
    <w:link w:val="affffff3"/>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f4">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f5">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6">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7">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8">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f4">
    <w:name w:val="圖標題 字元"/>
    <w:link w:val="afffff3"/>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7">
    <w:name w:val="無清單3"/>
    <w:next w:val="a5"/>
    <w:semiHidden/>
    <w:rsid w:val="007338B5"/>
  </w:style>
  <w:style w:type="paragraph" w:customStyle="1" w:styleId="1f7">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9">
    <w:name w:val="圖次"/>
    <w:basedOn w:val="a2"/>
    <w:link w:val="affffffa"/>
    <w:uiPriority w:val="99"/>
    <w:qFormat/>
    <w:rsid w:val="00BE5112"/>
    <w:pPr>
      <w:jc w:val="center"/>
    </w:pPr>
    <w:rPr>
      <w:rFonts w:eastAsia="標楷體"/>
      <w:b/>
      <w:sz w:val="28"/>
      <w:szCs w:val="28"/>
    </w:rPr>
  </w:style>
  <w:style w:type="character" w:customStyle="1" w:styleId="affffffa">
    <w:name w:val="圖次 字元"/>
    <w:basedOn w:val="a3"/>
    <w:link w:val="affffff9"/>
    <w:uiPriority w:val="99"/>
    <w:rsid w:val="00BE5112"/>
    <w:rPr>
      <w:rFonts w:eastAsia="標楷體"/>
      <w:b/>
      <w:kern w:val="2"/>
      <w:sz w:val="28"/>
      <w:szCs w:val="28"/>
    </w:rPr>
  </w:style>
  <w:style w:type="character" w:customStyle="1" w:styleId="aff4">
    <w:name w:val="註解文字 字元"/>
    <w:basedOn w:val="a3"/>
    <w:link w:val="aff2"/>
    <w:uiPriority w:val="99"/>
    <w:rsid w:val="00BE5112"/>
    <w:rPr>
      <w:kern w:val="2"/>
      <w:sz w:val="24"/>
      <w:szCs w:val="24"/>
    </w:rPr>
  </w:style>
  <w:style w:type="character" w:customStyle="1" w:styleId="aff3">
    <w:name w:val="註解主旨 字元"/>
    <w:basedOn w:val="aff4"/>
    <w:link w:val="aff1"/>
    <w:uiPriority w:val="99"/>
    <w:rsid w:val="00BE5112"/>
    <w:rPr>
      <w:b/>
      <w:bCs/>
      <w:kern w:val="2"/>
      <w:sz w:val="24"/>
      <w:szCs w:val="24"/>
    </w:rPr>
  </w:style>
  <w:style w:type="table" w:customStyle="1" w:styleId="38">
    <w:name w:val="表格格線3"/>
    <w:basedOn w:val="a4"/>
    <w:next w:val="affffa"/>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無清單4"/>
    <w:next w:val="a5"/>
    <w:semiHidden/>
    <w:unhideWhenUsed/>
    <w:rsid w:val="00D05F7D"/>
  </w:style>
  <w:style w:type="table" w:customStyle="1" w:styleId="44">
    <w:name w:val="表格格線4"/>
    <w:basedOn w:val="a4"/>
    <w:next w:val="affffa"/>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b">
    <w:name w:val="endnote text"/>
    <w:basedOn w:val="a2"/>
    <w:link w:val="affffffc"/>
    <w:unhideWhenUsed/>
    <w:rsid w:val="00D05F7D"/>
    <w:pPr>
      <w:snapToGrid w:val="0"/>
    </w:pPr>
    <w:rPr>
      <w:rFonts w:asciiTheme="minorHAnsi" w:eastAsiaTheme="minorEastAsia" w:hAnsiTheme="minorHAnsi" w:cstheme="minorBidi"/>
      <w:szCs w:val="22"/>
    </w:rPr>
  </w:style>
  <w:style w:type="character" w:customStyle="1" w:styleId="affffffc">
    <w:name w:val="章節附註文字 字元"/>
    <w:basedOn w:val="a3"/>
    <w:link w:val="affffffb"/>
    <w:rsid w:val="00D05F7D"/>
    <w:rPr>
      <w:rFonts w:asciiTheme="minorHAnsi" w:eastAsiaTheme="minorEastAsia" w:hAnsiTheme="minorHAnsi" w:cstheme="minorBidi"/>
      <w:kern w:val="2"/>
      <w:sz w:val="24"/>
      <w:szCs w:val="22"/>
    </w:rPr>
  </w:style>
  <w:style w:type="character" w:styleId="affffffd">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a"/>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e">
    <w:name w:val="表次"/>
    <w:basedOn w:val="a2"/>
    <w:link w:val="afffffff"/>
    <w:qFormat/>
    <w:rsid w:val="006C3BF3"/>
    <w:pPr>
      <w:spacing w:beforeLines="30" w:line="500" w:lineRule="exact"/>
      <w:jc w:val="center"/>
    </w:pPr>
    <w:rPr>
      <w:rFonts w:eastAsia="標楷體"/>
      <w:b/>
      <w:sz w:val="28"/>
      <w:szCs w:val="28"/>
    </w:rPr>
  </w:style>
  <w:style w:type="paragraph" w:customStyle="1" w:styleId="afffffff0">
    <w:name w:val="圖表標題"/>
    <w:rsid w:val="006C3BF3"/>
    <w:pPr>
      <w:spacing w:beforeLines="50" w:before="50" w:afterLines="50" w:after="50" w:line="500" w:lineRule="atLeast"/>
      <w:jc w:val="center"/>
    </w:pPr>
    <w:rPr>
      <w:b/>
      <w:kern w:val="2"/>
      <w:sz w:val="24"/>
      <w:szCs w:val="24"/>
    </w:rPr>
  </w:style>
  <w:style w:type="paragraph" w:customStyle="1" w:styleId="afffffff1">
    <w:name w:val="表文"/>
    <w:rsid w:val="006C3BF3"/>
    <w:pPr>
      <w:widowControl w:val="0"/>
    </w:pPr>
    <w:rPr>
      <w:kern w:val="2"/>
    </w:rPr>
  </w:style>
  <w:style w:type="character" w:customStyle="1" w:styleId="afffffff">
    <w:name w:val="表次 字元"/>
    <w:link w:val="affffffe"/>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uiPriority w:val="9"/>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f2">
    <w:name w:val="插圖"/>
    <w:basedOn w:val="a2"/>
    <w:rsid w:val="008A4FEC"/>
    <w:pPr>
      <w:jc w:val="center"/>
    </w:pPr>
  </w:style>
  <w:style w:type="paragraph" w:customStyle="1" w:styleId="afffffff3">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8">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4"/>
      </w:numPr>
      <w:contextualSpacing/>
    </w:pPr>
  </w:style>
  <w:style w:type="paragraph" w:customStyle="1" w:styleId="2b">
    <w:name w:val="清單段落2"/>
    <w:basedOn w:val="a2"/>
    <w:rsid w:val="008A4FEC"/>
    <w:pPr>
      <w:ind w:leftChars="200" w:left="480"/>
    </w:pPr>
    <w:rPr>
      <w:rFonts w:ascii="Calibri" w:hAnsi="Calibri"/>
      <w:szCs w:val="22"/>
    </w:rPr>
  </w:style>
  <w:style w:type="paragraph" w:customStyle="1" w:styleId="afffffff4">
    <w:name w:val="一、"/>
    <w:link w:val="afffffff5"/>
    <w:rsid w:val="008A4FEC"/>
    <w:pPr>
      <w:spacing w:beforeLines="100" w:line="480" w:lineRule="exact"/>
      <w:ind w:left="205" w:hangingChars="205" w:hanging="205"/>
      <w:jc w:val="both"/>
    </w:pPr>
    <w:rPr>
      <w:rFonts w:eastAsia="標楷體"/>
      <w:spacing w:val="10"/>
      <w:sz w:val="32"/>
      <w:szCs w:val="40"/>
    </w:rPr>
  </w:style>
  <w:style w:type="paragraph" w:customStyle="1" w:styleId="2c">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0"/>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6">
    <w:name w:val="表說"/>
    <w:basedOn w:val="a2"/>
    <w:link w:val="afffffff7"/>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f3">
    <w:name w:val="表格文字 字元"/>
    <w:link w:val="affffff2"/>
    <w:rsid w:val="008A4FEC"/>
    <w:rPr>
      <w:rFonts w:eastAsia="標楷體"/>
      <w:kern w:val="2"/>
      <w:szCs w:val="28"/>
    </w:rPr>
  </w:style>
  <w:style w:type="character" w:customStyle="1" w:styleId="afffffff7">
    <w:name w:val="表說 字元"/>
    <w:link w:val="afffffff6"/>
    <w:rsid w:val="008A4FEC"/>
    <w:rPr>
      <w:rFonts w:cs="Mangal"/>
      <w:b/>
      <w:color w:val="000000"/>
      <w:kern w:val="2"/>
      <w:sz w:val="24"/>
      <w:szCs w:val="28"/>
      <w:lang w:bidi="hi-IN"/>
    </w:rPr>
  </w:style>
  <w:style w:type="character" w:customStyle="1" w:styleId="afffffff8">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9">
    <w:name w:val="文章內容"/>
    <w:basedOn w:val="a2"/>
    <w:link w:val="afffffffa"/>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a">
    <w:name w:val="文章內容 字元"/>
    <w:link w:val="afffffff9"/>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e">
    <w:name w:val="（一） 字元"/>
    <w:link w:val="afffffd"/>
    <w:rsid w:val="008A4FEC"/>
    <w:rPr>
      <w:rFonts w:eastAsia="標楷體"/>
      <w:color w:val="000000"/>
      <w:spacing w:val="10"/>
      <w:kern w:val="2"/>
      <w:sz w:val="28"/>
      <w:szCs w:val="28"/>
    </w:rPr>
  </w:style>
  <w:style w:type="character" w:customStyle="1" w:styleId="1f5">
    <w:name w:val="1. 字元"/>
    <w:link w:val="1f4"/>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5">
    <w:name w:val="字元 字元4"/>
    <w:locked/>
    <w:rsid w:val="008A4FEC"/>
    <w:rPr>
      <w:kern w:val="2"/>
    </w:rPr>
  </w:style>
  <w:style w:type="paragraph" w:customStyle="1" w:styleId="2d">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b">
    <w:name w:val="章"/>
    <w:link w:val="afffffffc"/>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c">
    <w:name w:val="章 字元"/>
    <w:link w:val="afffffffb"/>
    <w:rsid w:val="008A4FEC"/>
    <w:rPr>
      <w:rFonts w:eastAsia="文鼎特明"/>
      <w:bCs/>
      <w:noProof/>
      <w:spacing w:val="10"/>
      <w:sz w:val="48"/>
      <w:szCs w:val="48"/>
    </w:rPr>
  </w:style>
  <w:style w:type="paragraph" w:customStyle="1" w:styleId="afffffffd">
    <w:name w:val="節"/>
    <w:link w:val="afffffffe"/>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f">
    <w:name w:val="表頭"/>
    <w:link w:val="affffffff0"/>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f1">
    <w:name w:val="畫圖二"/>
    <w:basedOn w:val="a2"/>
    <w:semiHidden/>
    <w:rsid w:val="008A4FEC"/>
    <w:pPr>
      <w:spacing w:line="360" w:lineRule="exact"/>
      <w:jc w:val="center"/>
    </w:pPr>
    <w:rPr>
      <w:rFonts w:eastAsia="標楷體"/>
      <w:noProof/>
      <w:sz w:val="28"/>
    </w:rPr>
  </w:style>
  <w:style w:type="paragraph" w:customStyle="1" w:styleId="affffffff2">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f3"/>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9">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a">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f3">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f4">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f5">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6">
    <w:name w:val="附註文字"/>
    <w:link w:val="affffffff7"/>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9">
    <w:name w:val="樣式3"/>
    <w:basedOn w:val="27"/>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val="0"/>
      <w:bCs w:val="0"/>
      <w:smallCaps w:val="0"/>
      <w:spacing w:val="10"/>
      <w:kern w:val="0"/>
      <w:sz w:val="24"/>
      <w:szCs w:val="20"/>
    </w:rPr>
  </w:style>
  <w:style w:type="paragraph" w:customStyle="1" w:styleId="affffffff8">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f0">
    <w:name w:val="表頭 字元"/>
    <w:link w:val="affffffff"/>
    <w:rsid w:val="008A4FEC"/>
    <w:rPr>
      <w:rFonts w:eastAsia="標楷體"/>
      <w:b/>
      <w:sz w:val="24"/>
      <w:szCs w:val="28"/>
    </w:rPr>
  </w:style>
  <w:style w:type="paragraph" w:customStyle="1" w:styleId="affffffff9">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a">
    <w:name w:val="大標題"/>
    <w:basedOn w:val="a2"/>
    <w:rsid w:val="008A4FEC"/>
    <w:pPr>
      <w:jc w:val="center"/>
    </w:pPr>
    <w:rPr>
      <w:b/>
      <w:sz w:val="52"/>
    </w:rPr>
  </w:style>
  <w:style w:type="paragraph" w:customStyle="1" w:styleId="2e">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8">
    <w:name w:val="內文1 字元"/>
    <w:link w:val="17"/>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f5">
    <w:name w:val="一、 字元"/>
    <w:link w:val="afffffff4"/>
    <w:rsid w:val="008A4FEC"/>
    <w:rPr>
      <w:rFonts w:eastAsia="標楷體"/>
      <w:spacing w:val="10"/>
      <w:sz w:val="32"/>
      <w:szCs w:val="40"/>
    </w:rPr>
  </w:style>
  <w:style w:type="paragraph" w:customStyle="1" w:styleId="1fb">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f">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2">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5"/>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f1">
    <w:name w:val="表標題 字元"/>
    <w:link w:val="afffff0"/>
    <w:uiPriority w:val="99"/>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7">
    <w:name w:val="附註文字 字元"/>
    <w:link w:val="affffffff6"/>
    <w:rsid w:val="008A4FEC"/>
    <w:rPr>
      <w:spacing w:val="10"/>
      <w:kern w:val="2"/>
      <w:sz w:val="18"/>
    </w:rPr>
  </w:style>
  <w:style w:type="paragraph" w:styleId="affffffffb">
    <w:name w:val="Normal Indent"/>
    <w:basedOn w:val="a2"/>
    <w:rsid w:val="008A4FEC"/>
    <w:pPr>
      <w:adjustRightInd w:val="0"/>
      <w:spacing w:line="360" w:lineRule="atLeast"/>
      <w:ind w:left="480"/>
      <w:textAlignment w:val="baseline"/>
    </w:pPr>
    <w:rPr>
      <w:kern w:val="0"/>
      <w:szCs w:val="20"/>
    </w:rPr>
  </w:style>
  <w:style w:type="paragraph" w:customStyle="1" w:styleId="affffffffc">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c">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d">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e">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f">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f0">
    <w:name w:val="小節"/>
    <w:basedOn w:val="a2"/>
    <w:link w:val="afffffffff1"/>
    <w:qFormat/>
    <w:rsid w:val="008A4FEC"/>
    <w:pPr>
      <w:adjustRightInd w:val="0"/>
      <w:textAlignment w:val="baseline"/>
    </w:pPr>
    <w:rPr>
      <w:rFonts w:eastAsia="標楷體"/>
      <w:b/>
      <w:kern w:val="0"/>
      <w:sz w:val="28"/>
      <w:szCs w:val="28"/>
    </w:rPr>
  </w:style>
  <w:style w:type="character" w:customStyle="1" w:styleId="afffffffff1">
    <w:name w:val="小節 字元"/>
    <w:link w:val="afffffffff0"/>
    <w:rsid w:val="008A4FEC"/>
    <w:rPr>
      <w:rFonts w:eastAsia="標楷體"/>
      <w:b/>
      <w:sz w:val="28"/>
      <w:szCs w:val="28"/>
    </w:rPr>
  </w:style>
  <w:style w:type="character" w:customStyle="1" w:styleId="afffffffe">
    <w:name w:val="節 字元"/>
    <w:link w:val="afffffffd"/>
    <w:rsid w:val="008A4FEC"/>
    <w:rPr>
      <w:rFonts w:eastAsia="文鼎特明"/>
      <w:noProof/>
      <w:spacing w:val="10"/>
      <w:sz w:val="36"/>
      <w:szCs w:val="36"/>
    </w:rPr>
  </w:style>
  <w:style w:type="paragraph" w:styleId="afffffffff2">
    <w:name w:val="Revision"/>
    <w:hidden/>
    <w:semiHidden/>
    <w:rsid w:val="008A4FEC"/>
    <w:rPr>
      <w:sz w:val="24"/>
    </w:rPr>
  </w:style>
  <w:style w:type="paragraph" w:customStyle="1" w:styleId="1fd">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f3">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f4">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f5">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a">
    <w:name w:val="清單段落3"/>
    <w:basedOn w:val="a2"/>
    <w:rsid w:val="004A5FB6"/>
    <w:pPr>
      <w:ind w:leftChars="200" w:left="480"/>
    </w:pPr>
    <w:rPr>
      <w:rFonts w:ascii="Calibri" w:hAnsi="Calibri"/>
      <w:szCs w:val="22"/>
    </w:rPr>
  </w:style>
  <w:style w:type="paragraph" w:customStyle="1" w:styleId="3b">
    <w:name w:val="無間距3"/>
    <w:rsid w:val="004A5FB6"/>
    <w:pPr>
      <w:widowControl w:val="0"/>
    </w:pPr>
    <w:rPr>
      <w:rFonts w:ascii="Calibri" w:hAnsi="Calibri"/>
      <w:kern w:val="2"/>
      <w:sz w:val="24"/>
      <w:szCs w:val="22"/>
    </w:rPr>
  </w:style>
  <w:style w:type="character" w:customStyle="1" w:styleId="46">
    <w:name w:val="字元 字元4"/>
    <w:locked/>
    <w:rsid w:val="004A5FB6"/>
    <w:rPr>
      <w:kern w:val="2"/>
    </w:rPr>
  </w:style>
  <w:style w:type="paragraph" w:customStyle="1" w:styleId="afffffffff6">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7">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8">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e">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6">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7">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3">
    <w:name w:val="無清單6"/>
    <w:next w:val="a5"/>
    <w:uiPriority w:val="99"/>
    <w:semiHidden/>
    <w:unhideWhenUsed/>
    <w:rsid w:val="00AF61BB"/>
  </w:style>
  <w:style w:type="table" w:customStyle="1" w:styleId="64">
    <w:name w:val="表格格線6"/>
    <w:basedOn w:val="a4"/>
    <w:next w:val="affffa"/>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a"/>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a"/>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a"/>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a"/>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a"/>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2">
    <w:name w:val="無清單11"/>
    <w:next w:val="a5"/>
    <w:uiPriority w:val="99"/>
    <w:semiHidden/>
    <w:unhideWhenUsed/>
    <w:rsid w:val="00AA6CD6"/>
  </w:style>
  <w:style w:type="table" w:customStyle="1" w:styleId="122">
    <w:name w:val="表格格線12"/>
    <w:basedOn w:val="a4"/>
    <w:next w:val="affffa"/>
    <w:uiPriority w:val="59"/>
    <w:rsid w:val="00AA6CD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格格線13"/>
    <w:basedOn w:val="a4"/>
    <w:next w:val="affffa"/>
    <w:uiPriority w:val="59"/>
    <w:rsid w:val="00AA6CD6"/>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無清單12"/>
    <w:next w:val="a5"/>
    <w:uiPriority w:val="99"/>
    <w:semiHidden/>
    <w:unhideWhenUsed/>
    <w:rsid w:val="00D45D6D"/>
  </w:style>
  <w:style w:type="table" w:customStyle="1" w:styleId="140">
    <w:name w:val="表格格線14"/>
    <w:basedOn w:val="a4"/>
    <w:next w:val="affffa"/>
    <w:uiPriority w:val="59"/>
    <w:rsid w:val="00D45D6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ngwithname">
    <w:name w:val="langwithname"/>
    <w:basedOn w:val="a3"/>
    <w:rsid w:val="00D45D6D"/>
  </w:style>
  <w:style w:type="paragraph" w:customStyle="1" w:styleId="Pa22">
    <w:name w:val="Pa22"/>
    <w:basedOn w:val="Default"/>
    <w:next w:val="Default"/>
    <w:uiPriority w:val="99"/>
    <w:rsid w:val="00D45D6D"/>
    <w:pPr>
      <w:spacing w:line="181" w:lineRule="atLeast"/>
    </w:pPr>
    <w:rPr>
      <w:rFonts w:ascii="EC Square Sans Pro" w:eastAsia="EC Square Sans Pro" w:hAnsiTheme="minorHAnsi" w:cstheme="minorBidi"/>
      <w:sz w:val="24"/>
      <w:szCs w:val="24"/>
    </w:rPr>
  </w:style>
  <w:style w:type="character" w:styleId="afffffffff9">
    <w:name w:val="Placeholder Text"/>
    <w:basedOn w:val="a3"/>
    <w:uiPriority w:val="99"/>
    <w:semiHidden/>
    <w:rsid w:val="00D45D6D"/>
    <w:rPr>
      <w:color w:val="808080"/>
    </w:rPr>
  </w:style>
  <w:style w:type="character" w:customStyle="1" w:styleId="color23">
    <w:name w:val="color_23"/>
    <w:basedOn w:val="a3"/>
    <w:rsid w:val="00D45D6D"/>
  </w:style>
  <w:style w:type="numbering" w:customStyle="1" w:styleId="131">
    <w:name w:val="無清單13"/>
    <w:next w:val="a5"/>
    <w:uiPriority w:val="99"/>
    <w:semiHidden/>
    <w:unhideWhenUsed/>
    <w:rsid w:val="004F0999"/>
  </w:style>
  <w:style w:type="character" w:customStyle="1" w:styleId="40">
    <w:name w:val="標題 4 字元"/>
    <w:basedOn w:val="a3"/>
    <w:link w:val="4"/>
    <w:rsid w:val="004F0999"/>
    <w:rPr>
      <w:rFonts w:eastAsia="標楷體"/>
      <w:kern w:val="2"/>
      <w:sz w:val="28"/>
      <w:szCs w:val="32"/>
      <w:lang w:val="zh-TW"/>
    </w:rPr>
  </w:style>
  <w:style w:type="character" w:customStyle="1" w:styleId="60">
    <w:name w:val="標題 6 字元"/>
    <w:basedOn w:val="a3"/>
    <w:link w:val="6"/>
    <w:rsid w:val="004F0999"/>
    <w:rPr>
      <w:rFonts w:ascii="Arial" w:hAnsi="Arial" w:cs="Arial"/>
      <w:b/>
      <w:bCs/>
      <w:sz w:val="18"/>
      <w:szCs w:val="18"/>
    </w:rPr>
  </w:style>
  <w:style w:type="numbering" w:customStyle="1" w:styleId="141">
    <w:name w:val="無清單14"/>
    <w:next w:val="a5"/>
    <w:uiPriority w:val="99"/>
    <w:semiHidden/>
    <w:unhideWhenUsed/>
    <w:rsid w:val="004F0999"/>
  </w:style>
  <w:style w:type="character" w:customStyle="1" w:styleId="22">
    <w:name w:val="本文 2 字元"/>
    <w:basedOn w:val="a3"/>
    <w:link w:val="21"/>
    <w:rsid w:val="004F0999"/>
    <w:rPr>
      <w:rFonts w:ascii="標楷體" w:eastAsia="標楷體"/>
      <w:sz w:val="36"/>
    </w:rPr>
  </w:style>
  <w:style w:type="character" w:customStyle="1" w:styleId="24">
    <w:name w:val="本文縮排 2 字元"/>
    <w:basedOn w:val="a3"/>
    <w:link w:val="23"/>
    <w:uiPriority w:val="99"/>
    <w:rsid w:val="004F0999"/>
    <w:rPr>
      <w:rFonts w:ascii="標楷體" w:eastAsia="標楷體"/>
      <w:kern w:val="2"/>
      <w:sz w:val="32"/>
    </w:rPr>
  </w:style>
  <w:style w:type="character" w:customStyle="1" w:styleId="af">
    <w:name w:val="問候 字元"/>
    <w:basedOn w:val="a3"/>
    <w:link w:val="ae"/>
    <w:rsid w:val="004F0999"/>
    <w:rPr>
      <w:sz w:val="28"/>
    </w:rPr>
  </w:style>
  <w:style w:type="character" w:customStyle="1" w:styleId="af4">
    <w:name w:val="本文縮排 字元"/>
    <w:aliases w:val="一(一)內 字元"/>
    <w:basedOn w:val="a3"/>
    <w:link w:val="af3"/>
    <w:uiPriority w:val="99"/>
    <w:rsid w:val="004F0999"/>
    <w:rPr>
      <w:rFonts w:ascii="華康楷書體W5" w:eastAsia="華康楷書體W5"/>
      <w:kern w:val="2"/>
      <w:sz w:val="36"/>
    </w:rPr>
  </w:style>
  <w:style w:type="character" w:customStyle="1" w:styleId="32">
    <w:name w:val="本文縮排 3 字元"/>
    <w:basedOn w:val="a3"/>
    <w:link w:val="31"/>
    <w:rsid w:val="004F0999"/>
    <w:rPr>
      <w:rFonts w:eastAsia="標楷體"/>
      <w:sz w:val="24"/>
      <w:szCs w:val="24"/>
    </w:rPr>
  </w:style>
  <w:style w:type="character" w:customStyle="1" w:styleId="af9">
    <w:name w:val="本文 字元"/>
    <w:aliases w:val="解釋 字元,解釋 字元 字元 字元 字元"/>
    <w:basedOn w:val="a3"/>
    <w:link w:val="af8"/>
    <w:rsid w:val="004F0999"/>
    <w:rPr>
      <w:rFonts w:eastAsia="標楷體"/>
      <w:sz w:val="22"/>
      <w:szCs w:val="24"/>
    </w:rPr>
  </w:style>
  <w:style w:type="character" w:customStyle="1" w:styleId="z-0">
    <w:name w:val="z-表單的底部 字元"/>
    <w:basedOn w:val="a3"/>
    <w:link w:val="z-"/>
    <w:rsid w:val="004F0999"/>
    <w:rPr>
      <w:rFonts w:ascii="Arial" w:eastAsia="Arial Unicode MS" w:hAnsi="Arial" w:cs="Arial"/>
      <w:vanish/>
      <w:color w:val="000000"/>
      <w:sz w:val="16"/>
      <w:szCs w:val="16"/>
    </w:rPr>
  </w:style>
  <w:style w:type="character" w:customStyle="1" w:styleId="aff9">
    <w:name w:val="註釋標題 字元"/>
    <w:basedOn w:val="a3"/>
    <w:link w:val="aff8"/>
    <w:rsid w:val="004F0999"/>
    <w:rPr>
      <w:rFonts w:ascii="新細明體"/>
      <w:kern w:val="2"/>
      <w:sz w:val="24"/>
      <w:szCs w:val="24"/>
    </w:rPr>
  </w:style>
  <w:style w:type="character" w:customStyle="1" w:styleId="34">
    <w:name w:val="本文 3 字元"/>
    <w:basedOn w:val="a3"/>
    <w:link w:val="33"/>
    <w:rsid w:val="004F0999"/>
    <w:rPr>
      <w:rFonts w:ascii="標楷體" w:eastAsia="標楷體" w:hAnsi="標楷體"/>
      <w:kern w:val="2"/>
      <w:sz w:val="24"/>
      <w:szCs w:val="24"/>
    </w:rPr>
  </w:style>
  <w:style w:type="character" w:customStyle="1" w:styleId="afff6">
    <w:name w:val="文件引導模式 字元"/>
    <w:basedOn w:val="a3"/>
    <w:link w:val="afff5"/>
    <w:semiHidden/>
    <w:rsid w:val="004F0999"/>
    <w:rPr>
      <w:rFonts w:ascii="Arial" w:hAnsi="Arial"/>
      <w:kern w:val="2"/>
      <w:sz w:val="24"/>
      <w:szCs w:val="24"/>
      <w:shd w:val="clear" w:color="auto" w:fill="000080"/>
    </w:rPr>
  </w:style>
  <w:style w:type="character" w:customStyle="1" w:styleId="affff9">
    <w:name w:val="結語 字元"/>
    <w:basedOn w:val="a3"/>
    <w:link w:val="affff8"/>
    <w:rsid w:val="004F0999"/>
    <w:rPr>
      <w:rFonts w:eastAsia="標楷體"/>
      <w:sz w:val="27"/>
      <w:szCs w:val="24"/>
    </w:rPr>
  </w:style>
  <w:style w:type="table" w:customStyle="1" w:styleId="150">
    <w:name w:val="表格格線15"/>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無清單111"/>
    <w:next w:val="a5"/>
    <w:semiHidden/>
    <w:rsid w:val="004F0999"/>
  </w:style>
  <w:style w:type="table" w:customStyle="1" w:styleId="160">
    <w:name w:val="表格格線16"/>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
    <w:basedOn w:val="a4"/>
    <w:next w:val="affffa"/>
    <w:rsid w:val="004F099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無清單21"/>
    <w:next w:val="a5"/>
    <w:semiHidden/>
    <w:unhideWhenUsed/>
    <w:rsid w:val="004F0999"/>
  </w:style>
  <w:style w:type="numbering" w:customStyle="1" w:styleId="310">
    <w:name w:val="無清單31"/>
    <w:next w:val="a5"/>
    <w:semiHidden/>
    <w:rsid w:val="004F0999"/>
  </w:style>
  <w:style w:type="table" w:customStyle="1" w:styleId="311">
    <w:name w:val="表格格線3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無清單41"/>
    <w:next w:val="a5"/>
    <w:semiHidden/>
    <w:unhideWhenUsed/>
    <w:rsid w:val="004F0999"/>
  </w:style>
  <w:style w:type="table" w:customStyle="1" w:styleId="411">
    <w:name w:val="表格格線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
    <w:name w:val="無清單51"/>
    <w:next w:val="a5"/>
    <w:uiPriority w:val="99"/>
    <w:semiHidden/>
    <w:unhideWhenUsed/>
    <w:rsid w:val="004F0999"/>
  </w:style>
  <w:style w:type="table" w:customStyle="1" w:styleId="511">
    <w:name w:val="表格格線5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無清單61"/>
    <w:next w:val="a5"/>
    <w:uiPriority w:val="99"/>
    <w:semiHidden/>
    <w:unhideWhenUsed/>
    <w:rsid w:val="004F0999"/>
  </w:style>
  <w:style w:type="table" w:customStyle="1" w:styleId="611">
    <w:name w:val="表格格線6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格格線7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格格線81"/>
    <w:basedOn w:val="a4"/>
    <w:next w:val="affffa"/>
    <w:rsid w:val="004F09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無清單71"/>
    <w:next w:val="a5"/>
    <w:uiPriority w:val="99"/>
    <w:semiHidden/>
    <w:unhideWhenUsed/>
    <w:rsid w:val="004F0999"/>
  </w:style>
  <w:style w:type="table" w:customStyle="1" w:styleId="910">
    <w:name w:val="表格格線9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無清單81"/>
    <w:next w:val="a5"/>
    <w:uiPriority w:val="99"/>
    <w:semiHidden/>
    <w:unhideWhenUsed/>
    <w:rsid w:val="004F0999"/>
  </w:style>
  <w:style w:type="table" w:customStyle="1" w:styleId="1010">
    <w:name w:val="表格格線10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
    <w:name w:val="無清單91"/>
    <w:next w:val="a5"/>
    <w:uiPriority w:val="99"/>
    <w:semiHidden/>
    <w:unhideWhenUsed/>
    <w:rsid w:val="004F0999"/>
  </w:style>
  <w:style w:type="table" w:customStyle="1" w:styleId="1111">
    <w:name w:val="表格格線111"/>
    <w:basedOn w:val="a4"/>
    <w:next w:val="affffa"/>
    <w:uiPriority w:val="39"/>
    <w:locked/>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無清單101"/>
    <w:next w:val="a5"/>
    <w:uiPriority w:val="99"/>
    <w:semiHidden/>
    <w:unhideWhenUsed/>
    <w:rsid w:val="004F0999"/>
  </w:style>
  <w:style w:type="table" w:customStyle="1" w:styleId="-110">
    <w:name w:val="淺色網底 - 輔色 11"/>
    <w:basedOn w:val="a4"/>
    <w:next w:val="-15"/>
    <w:uiPriority w:val="60"/>
    <w:rsid w:val="004F0999"/>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3-51">
    <w:name w:val="暗色格線 3 - 輔色 51"/>
    <w:basedOn w:val="a4"/>
    <w:next w:val="3-5"/>
    <w:uiPriority w:val="69"/>
    <w:rsid w:val="004F0999"/>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numbering" w:customStyle="1" w:styleId="11110">
    <w:name w:val="無清單1111"/>
    <w:next w:val="a5"/>
    <w:uiPriority w:val="99"/>
    <w:semiHidden/>
    <w:unhideWhenUsed/>
    <w:rsid w:val="004F0999"/>
  </w:style>
  <w:style w:type="table" w:customStyle="1" w:styleId="1210">
    <w:name w:val="表格格線121"/>
    <w:basedOn w:val="a4"/>
    <w:next w:val="affffa"/>
    <w:uiPriority w:val="59"/>
    <w:rsid w:val="004F099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表格格線131"/>
    <w:basedOn w:val="a4"/>
    <w:next w:val="affffa"/>
    <w:uiPriority w:val="59"/>
    <w:rsid w:val="004F0999"/>
    <w:rPr>
      <w:rFonts w:eastAsia="標楷體" w:cstheme="minorBidi"/>
      <w:kern w:val="2"/>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無清單121"/>
    <w:next w:val="a5"/>
    <w:uiPriority w:val="99"/>
    <w:semiHidden/>
    <w:unhideWhenUsed/>
    <w:rsid w:val="004F0999"/>
  </w:style>
  <w:style w:type="table" w:customStyle="1" w:styleId="1410">
    <w:name w:val="表格格線141"/>
    <w:basedOn w:val="a4"/>
    <w:next w:val="affffa"/>
    <w:uiPriority w:val="59"/>
    <w:rsid w:val="004F0999"/>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格格線17"/>
    <w:basedOn w:val="a4"/>
    <w:next w:val="affffa"/>
    <w:rsid w:val="003230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D1">
    <w:name w:val="Table 3D effects 1"/>
    <w:basedOn w:val="a4"/>
    <w:rsid w:val="0032302B"/>
    <w:pPr>
      <w:widowControl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rsid w:val="0032302B"/>
    <w:pPr>
      <w:widowControl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rsid w:val="0032302B"/>
    <w:pPr>
      <w:widowControl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Classic 1"/>
    <w:basedOn w:val="a4"/>
    <w:rsid w:val="0032302B"/>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ya-q-full-text1">
    <w:name w:val="ya-q-full-text1"/>
    <w:basedOn w:val="a3"/>
    <w:rsid w:val="002A3A8A"/>
    <w:rPr>
      <w:color w:val="26282A"/>
      <w:sz w:val="23"/>
      <w:szCs w:val="23"/>
    </w:rPr>
  </w:style>
  <w:style w:type="paragraph" w:customStyle="1" w:styleId="afffffffffa">
    <w:name w:val="註腳"/>
    <w:basedOn w:val="affffff1"/>
    <w:uiPriority w:val="99"/>
    <w:rsid w:val="00D57AC8"/>
    <w:pPr>
      <w:spacing w:line="240" w:lineRule="auto"/>
      <w:ind w:left="100" w:hangingChars="100" w:hanging="100"/>
    </w:pPr>
    <w:rPr>
      <w:spacing w:val="0"/>
    </w:rPr>
  </w:style>
  <w:style w:type="character" w:customStyle="1" w:styleId="afffff6">
    <w:name w:val="清單段落 字元"/>
    <w:aliases w:val="標1 字元,1.1.1.1清單段落 字元,List Paragraph 字元,列點 字元,(二) 字元"/>
    <w:link w:val="afffff5"/>
    <w:uiPriority w:val="34"/>
    <w:locked/>
    <w:rsid w:val="00F071FB"/>
    <w:rPr>
      <w:rFonts w:ascii="Calibri" w:hAnsi="Calibri"/>
      <w:kern w:val="2"/>
      <w:sz w:val="24"/>
      <w:szCs w:val="22"/>
    </w:rPr>
  </w:style>
  <w:style w:type="table" w:customStyle="1" w:styleId="GridTable4Accent1">
    <w:name w:val="Grid Table 4 Accent 1"/>
    <w:basedOn w:val="a4"/>
    <w:uiPriority w:val="49"/>
    <w:rsid w:val="00F071FB"/>
    <w:rPr>
      <w:rFonts w:asciiTheme="minorHAnsi" w:eastAsiaTheme="minorEastAsia" w:hAnsiTheme="minorHAnsi" w:cstheme="minorBidi"/>
      <w:kern w:val="2"/>
      <w:sz w:val="24"/>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fffffffffb">
    <w:name w:val="前言"/>
    <w:basedOn w:val="a2"/>
    <w:qFormat/>
    <w:rsid w:val="00F071FB"/>
    <w:pPr>
      <w:spacing w:beforeLines="100" w:before="360" w:afterLines="100" w:after="360" w:line="440" w:lineRule="exact"/>
      <w:ind w:left="708" w:hangingChars="221" w:hanging="708"/>
      <w:jc w:val="both"/>
    </w:pPr>
    <w:rPr>
      <w:rFonts w:eastAsia="標楷體"/>
      <w:b/>
      <w:kern w:val="0"/>
      <w:sz w:val="32"/>
      <w:szCs w:val="28"/>
    </w:rPr>
  </w:style>
  <w:style w:type="character" w:customStyle="1" w:styleId="body">
    <w:name w:val="body"/>
    <w:basedOn w:val="a3"/>
    <w:rsid w:val="00F071FB"/>
  </w:style>
  <w:style w:type="table" w:customStyle="1" w:styleId="180">
    <w:name w:val="表格格線18"/>
    <w:basedOn w:val="a4"/>
    <w:next w:val="affffa"/>
    <w:rsid w:val="00274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表格格線19"/>
    <w:basedOn w:val="a4"/>
    <w:next w:val="affffa"/>
    <w:uiPriority w:val="59"/>
    <w:rsid w:val="00E71E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無清單15"/>
    <w:next w:val="a5"/>
    <w:uiPriority w:val="99"/>
    <w:semiHidden/>
    <w:unhideWhenUsed/>
    <w:rsid w:val="00EB5F7F"/>
  </w:style>
  <w:style w:type="table" w:customStyle="1" w:styleId="200">
    <w:name w:val="表格格線20"/>
    <w:basedOn w:val="a4"/>
    <w:next w:val="affffa"/>
    <w:uiPriority w:val="3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格格線110"/>
    <w:basedOn w:val="a4"/>
    <w:next w:val="affffa"/>
    <w:uiPriority w:val="59"/>
    <w:rsid w:val="00EB5F7F"/>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格格線22"/>
    <w:basedOn w:val="a4"/>
    <w:next w:val="affffa"/>
    <w:uiPriority w:val="59"/>
    <w:rsid w:val="005C154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淺色網底 - 輔色 12"/>
    <w:basedOn w:val="a4"/>
    <w:next w:val="-15"/>
    <w:uiPriority w:val="60"/>
    <w:rsid w:val="005C154D"/>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bold">
    <w:name w:val="font_bold"/>
    <w:basedOn w:val="a3"/>
    <w:rsid w:val="00414694"/>
  </w:style>
  <w:style w:type="character" w:customStyle="1" w:styleId="ilfuvd">
    <w:name w:val="ilfuvd"/>
    <w:basedOn w:val="a3"/>
    <w:rsid w:val="00043F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46729695">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32475442">
      <w:bodyDiv w:val="1"/>
      <w:marLeft w:val="0"/>
      <w:marRight w:val="0"/>
      <w:marTop w:val="0"/>
      <w:marBottom w:val="0"/>
      <w:divBdr>
        <w:top w:val="none" w:sz="0" w:space="0" w:color="auto"/>
        <w:left w:val="none" w:sz="0" w:space="0" w:color="auto"/>
        <w:bottom w:val="none" w:sz="0" w:space="0" w:color="auto"/>
        <w:right w:val="none" w:sz="0" w:space="0" w:color="auto"/>
      </w:divBdr>
    </w:div>
    <w:div w:id="255333765">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88245518">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5543730">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80477526">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18361075">
      <w:bodyDiv w:val="1"/>
      <w:marLeft w:val="0"/>
      <w:marRight w:val="0"/>
      <w:marTop w:val="0"/>
      <w:marBottom w:val="0"/>
      <w:divBdr>
        <w:top w:val="none" w:sz="0" w:space="0" w:color="auto"/>
        <w:left w:val="none" w:sz="0" w:space="0" w:color="auto"/>
        <w:bottom w:val="none" w:sz="0" w:space="0" w:color="auto"/>
        <w:right w:val="none" w:sz="0" w:space="0" w:color="auto"/>
      </w:divBdr>
    </w:div>
    <w:div w:id="745107116">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816337259">
      <w:bodyDiv w:val="1"/>
      <w:marLeft w:val="0"/>
      <w:marRight w:val="0"/>
      <w:marTop w:val="0"/>
      <w:marBottom w:val="0"/>
      <w:divBdr>
        <w:top w:val="none" w:sz="0" w:space="0" w:color="auto"/>
        <w:left w:val="none" w:sz="0" w:space="0" w:color="auto"/>
        <w:bottom w:val="none" w:sz="0" w:space="0" w:color="auto"/>
        <w:right w:val="none" w:sz="0" w:space="0" w:color="auto"/>
      </w:divBdr>
    </w:div>
    <w:div w:id="867911296">
      <w:bodyDiv w:val="1"/>
      <w:marLeft w:val="0"/>
      <w:marRight w:val="0"/>
      <w:marTop w:val="0"/>
      <w:marBottom w:val="0"/>
      <w:divBdr>
        <w:top w:val="none" w:sz="0" w:space="0" w:color="auto"/>
        <w:left w:val="none" w:sz="0" w:space="0" w:color="auto"/>
        <w:bottom w:val="none" w:sz="0" w:space="0" w:color="auto"/>
        <w:right w:val="none" w:sz="0" w:space="0" w:color="auto"/>
      </w:divBdr>
    </w:div>
    <w:div w:id="884683336">
      <w:bodyDiv w:val="1"/>
      <w:marLeft w:val="0"/>
      <w:marRight w:val="0"/>
      <w:marTop w:val="0"/>
      <w:marBottom w:val="0"/>
      <w:divBdr>
        <w:top w:val="none" w:sz="0" w:space="0" w:color="auto"/>
        <w:left w:val="none" w:sz="0" w:space="0" w:color="auto"/>
        <w:bottom w:val="none" w:sz="0" w:space="0" w:color="auto"/>
        <w:right w:val="none" w:sz="0" w:space="0" w:color="auto"/>
      </w:divBdr>
    </w:div>
    <w:div w:id="908927256">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37335627">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295527957">
      <w:bodyDiv w:val="1"/>
      <w:marLeft w:val="0"/>
      <w:marRight w:val="0"/>
      <w:marTop w:val="0"/>
      <w:marBottom w:val="0"/>
      <w:divBdr>
        <w:top w:val="none" w:sz="0" w:space="0" w:color="auto"/>
        <w:left w:val="none" w:sz="0" w:space="0" w:color="auto"/>
        <w:bottom w:val="none" w:sz="0" w:space="0" w:color="auto"/>
        <w:right w:val="none" w:sz="0" w:space="0" w:color="auto"/>
      </w:divBdr>
    </w:div>
    <w:div w:id="1315451681">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403482487">
      <w:bodyDiv w:val="1"/>
      <w:marLeft w:val="0"/>
      <w:marRight w:val="0"/>
      <w:marTop w:val="0"/>
      <w:marBottom w:val="0"/>
      <w:divBdr>
        <w:top w:val="none" w:sz="0" w:space="0" w:color="auto"/>
        <w:left w:val="none" w:sz="0" w:space="0" w:color="auto"/>
        <w:bottom w:val="none" w:sz="0" w:space="0" w:color="auto"/>
        <w:right w:val="none" w:sz="0" w:space="0" w:color="auto"/>
      </w:divBdr>
    </w:div>
    <w:div w:id="1498425751">
      <w:bodyDiv w:val="1"/>
      <w:marLeft w:val="0"/>
      <w:marRight w:val="0"/>
      <w:marTop w:val="0"/>
      <w:marBottom w:val="0"/>
      <w:divBdr>
        <w:top w:val="none" w:sz="0" w:space="0" w:color="auto"/>
        <w:left w:val="none" w:sz="0" w:space="0" w:color="auto"/>
        <w:bottom w:val="none" w:sz="0" w:space="0" w:color="auto"/>
        <w:right w:val="none" w:sz="0" w:space="0" w:color="auto"/>
      </w:divBdr>
    </w:div>
    <w:div w:id="1500580403">
      <w:bodyDiv w:val="1"/>
      <w:marLeft w:val="0"/>
      <w:marRight w:val="0"/>
      <w:marTop w:val="0"/>
      <w:marBottom w:val="0"/>
      <w:divBdr>
        <w:top w:val="none" w:sz="0" w:space="0" w:color="auto"/>
        <w:left w:val="none" w:sz="0" w:space="0" w:color="auto"/>
        <w:bottom w:val="none" w:sz="0" w:space="0" w:color="auto"/>
        <w:right w:val="none" w:sz="0" w:space="0" w:color="auto"/>
      </w:divBdr>
    </w:div>
    <w:div w:id="1514415663">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683318572">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24194912">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015867">
      <w:bodyDiv w:val="1"/>
      <w:marLeft w:val="0"/>
      <w:marRight w:val="0"/>
      <w:marTop w:val="0"/>
      <w:marBottom w:val="0"/>
      <w:divBdr>
        <w:top w:val="none" w:sz="0" w:space="0" w:color="auto"/>
        <w:left w:val="none" w:sz="0" w:space="0" w:color="auto"/>
        <w:bottom w:val="none" w:sz="0" w:space="0" w:color="auto"/>
        <w:right w:val="none" w:sz="0" w:space="0" w:color="auto"/>
      </w:divBdr>
    </w:div>
    <w:div w:id="1887837497">
      <w:bodyDiv w:val="1"/>
      <w:marLeft w:val="0"/>
      <w:marRight w:val="0"/>
      <w:marTop w:val="0"/>
      <w:marBottom w:val="0"/>
      <w:divBdr>
        <w:top w:val="none" w:sz="0" w:space="0" w:color="auto"/>
        <w:left w:val="none" w:sz="0" w:space="0" w:color="auto"/>
        <w:bottom w:val="none" w:sz="0" w:space="0" w:color="auto"/>
        <w:right w:val="none" w:sz="0" w:space="0" w:color="auto"/>
      </w:divBdr>
    </w:div>
    <w:div w:id="1890140493">
      <w:bodyDiv w:val="1"/>
      <w:marLeft w:val="0"/>
      <w:marRight w:val="0"/>
      <w:marTop w:val="0"/>
      <w:marBottom w:val="0"/>
      <w:divBdr>
        <w:top w:val="none" w:sz="0" w:space="0" w:color="auto"/>
        <w:left w:val="none" w:sz="0" w:space="0" w:color="auto"/>
        <w:bottom w:val="none" w:sz="0" w:space="0" w:color="auto"/>
        <w:right w:val="none" w:sz="0" w:space="0" w:color="auto"/>
      </w:divBdr>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1986425019">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5546760">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 w:id="214192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chart" Target="charts/chart7.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6.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9969672518850335E-3"/>
                  <c:y val="0.14860233868615885"/>
                </c:manualLayout>
              </c:layout>
              <c:tx>
                <c:rich>
                  <a:bodyPr/>
                  <a:lstStyle/>
                  <a:p>
                    <a:r>
                      <a:rPr lang="en-US" altLang="zh-TW"/>
                      <a:t>0.71</a:t>
                    </a:r>
                    <a:r>
                      <a:rPr lang="en-US" altLang="en-US"/>
                      <a:t> </a:t>
                    </a:r>
                  </a:p>
                </c:rich>
              </c:tx>
              <c:showLegendKey val="0"/>
              <c:showVal val="1"/>
              <c:showCatName val="0"/>
              <c:showSerName val="0"/>
              <c:showPercent val="0"/>
              <c:showBubbleSize val="0"/>
            </c:dLbl>
            <c:showLegendKey val="0"/>
            <c:showVal val="0"/>
            <c:showCatName val="0"/>
            <c:showSerName val="0"/>
            <c:showPercent val="0"/>
            <c:showBubbleSize val="0"/>
          </c:dLbls>
          <c:cat>
            <c:strRef>
              <c:f>Sheet1!$A$160:$A$234</c:f>
              <c:strCache>
                <c:ptCount val="7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pt idx="72">
                  <c:v>108/1</c:v>
                </c:pt>
                <c:pt idx="73">
                  <c:v>108/2</c:v>
                </c:pt>
                <c:pt idx="74">
                  <c:v>108/3</c:v>
                </c:pt>
              </c:strCache>
            </c:strRef>
          </c:cat>
          <c:val>
            <c:numRef>
              <c:f>Sheet1!$C$172:$C$234</c:f>
              <c:numCache>
                <c:formatCode>0.00_ </c:formatCode>
                <c:ptCount val="63"/>
                <c:pt idx="0">
                  <c:v>0.59312148850707569</c:v>
                </c:pt>
                <c:pt idx="1">
                  <c:v>0.32304979141934975</c:v>
                </c:pt>
                <c:pt idx="2">
                  <c:v>0.13383980719463562</c:v>
                </c:pt>
                <c:pt idx="3">
                  <c:v>1.7696003924427828E-4</c:v>
                </c:pt>
                <c:pt idx="4">
                  <c:v>-0.14014253102112573</c:v>
                </c:pt>
                <c:pt idx="5">
                  <c:v>-0.26679666267906965</c:v>
                </c:pt>
                <c:pt idx="6">
                  <c:v>-0.3159212753218843</c:v>
                </c:pt>
                <c:pt idx="7">
                  <c:v>-0.39711418269170462</c:v>
                </c:pt>
                <c:pt idx="8">
                  <c:v>-0.45005477578236031</c:v>
                </c:pt>
                <c:pt idx="9">
                  <c:v>-0.4089351209199954</c:v>
                </c:pt>
                <c:pt idx="10">
                  <c:v>-0.27261056280450946</c:v>
                </c:pt>
                <c:pt idx="11">
                  <c:v>-0.14389482958941935</c:v>
                </c:pt>
                <c:pt idx="12">
                  <c:v>-0.11147500880246408</c:v>
                </c:pt>
                <c:pt idx="13">
                  <c:v>-0.15308675117233772</c:v>
                </c:pt>
                <c:pt idx="14">
                  <c:v>-0.25921373887901611</c:v>
                </c:pt>
                <c:pt idx="15">
                  <c:v>-0.30818628510208557</c:v>
                </c:pt>
                <c:pt idx="16">
                  <c:v>-0.31478313273270997</c:v>
                </c:pt>
                <c:pt idx="17">
                  <c:v>-0.31091678197819883</c:v>
                </c:pt>
                <c:pt idx="18">
                  <c:v>-0.34470527676020435</c:v>
                </c:pt>
                <c:pt idx="19">
                  <c:v>-0.33076542523229335</c:v>
                </c:pt>
                <c:pt idx="20">
                  <c:v>-0.29881862714432605</c:v>
                </c:pt>
                <c:pt idx="21">
                  <c:v>-0.23187578548511389</c:v>
                </c:pt>
                <c:pt idx="22">
                  <c:v>-0.16948409184227575</c:v>
                </c:pt>
                <c:pt idx="23">
                  <c:v>-8.1725781318597868E-2</c:v>
                </c:pt>
                <c:pt idx="24">
                  <c:v>1.8307783404836186E-4</c:v>
                </c:pt>
                <c:pt idx="25">
                  <c:v>4.8244997849899995E-2</c:v>
                </c:pt>
                <c:pt idx="26">
                  <c:v>0.14414387787460292</c:v>
                </c:pt>
                <c:pt idx="27">
                  <c:v>0.23874270098425132</c:v>
                </c:pt>
                <c:pt idx="28">
                  <c:v>0.34751161980772771</c:v>
                </c:pt>
                <c:pt idx="29">
                  <c:v>0.42822126418282647</c:v>
                </c:pt>
                <c:pt idx="30">
                  <c:v>0.47852239525680851</c:v>
                </c:pt>
                <c:pt idx="31">
                  <c:v>0.4788739100708872</c:v>
                </c:pt>
                <c:pt idx="32">
                  <c:v>0.43595520152277523</c:v>
                </c:pt>
                <c:pt idx="33">
                  <c:v>0.32909524700128756</c:v>
                </c:pt>
                <c:pt idx="34">
                  <c:v>0.19723583723951776</c:v>
                </c:pt>
                <c:pt idx="35">
                  <c:v>0.12874257594688299</c:v>
                </c:pt>
                <c:pt idx="36">
                  <c:v>9.9754803158247363E-2</c:v>
                </c:pt>
                <c:pt idx="37">
                  <c:v>-5.0001325191650903E-2</c:v>
                </c:pt>
                <c:pt idx="38">
                  <c:v>-0.11228001565440904</c:v>
                </c:pt>
                <c:pt idx="39">
                  <c:v>-0.10929427589092544</c:v>
                </c:pt>
                <c:pt idx="40">
                  <c:v>-5.2077403977479619E-2</c:v>
                </c:pt>
                <c:pt idx="41">
                  <c:v>4.0773409050176568E-3</c:v>
                </c:pt>
                <c:pt idx="42">
                  <c:v>2.2322396043072956E-2</c:v>
                </c:pt>
                <c:pt idx="43">
                  <c:v>3.0217703795965001E-2</c:v>
                </c:pt>
                <c:pt idx="44">
                  <c:v>2.529293716992953E-2</c:v>
                </c:pt>
                <c:pt idx="45">
                  <c:v>4.2062706625989321E-2</c:v>
                </c:pt>
                <c:pt idx="46">
                  <c:v>3.6859466581429245E-2</c:v>
                </c:pt>
                <c:pt idx="47">
                  <c:v>-4.8291111515719187E-3</c:v>
                </c:pt>
                <c:pt idx="48">
                  <c:v>-3.2870420064945449E-2</c:v>
                </c:pt>
                <c:pt idx="49">
                  <c:v>1.5890184343736458E-2</c:v>
                </c:pt>
                <c:pt idx="50">
                  <c:v>8.2817230732401548E-2</c:v>
                </c:pt>
                <c:pt idx="51">
                  <c:v>0.14755870688161199</c:v>
                </c:pt>
                <c:pt idx="52">
                  <c:v>9.1096986801098012E-2</c:v>
                </c:pt>
                <c:pt idx="53">
                  <c:v>-6.1262274859119614E-2</c:v>
                </c:pt>
                <c:pt idx="54">
                  <c:v>-0.22170501675229382</c:v>
                </c:pt>
                <c:pt idx="55">
                  <c:v>-0.38780629543492262</c:v>
                </c:pt>
                <c:pt idx="56">
                  <c:v>-0.53499695462152497</c:v>
                </c:pt>
                <c:pt idx="57">
                  <c:v>-0.65520812599406675</c:v>
                </c:pt>
                <c:pt idx="58">
                  <c:v>-0.43</c:v>
                </c:pt>
                <c:pt idx="59">
                  <c:v>-0.3</c:v>
                </c:pt>
                <c:pt idx="60">
                  <c:v>-0.14000000000000001</c:v>
                </c:pt>
                <c:pt idx="61">
                  <c:v>-0.02</c:v>
                </c:pt>
                <c:pt idx="62">
                  <c:v>0.71</c:v>
                </c:pt>
              </c:numCache>
            </c:numRef>
          </c:val>
        </c:ser>
        <c:dLbls>
          <c:showLegendKey val="0"/>
          <c:showVal val="0"/>
          <c:showCatName val="0"/>
          <c:showSerName val="0"/>
          <c:showPercent val="0"/>
          <c:showBubbleSize val="0"/>
        </c:dLbls>
        <c:gapWidth val="150"/>
        <c:axId val="294035840"/>
        <c:axId val="29437542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0"/>
              <c:layout>
                <c:manualLayout>
                  <c:x val="0.72087105719558908"/>
                  <c:y val="4.7296713209178205E-3"/>
                </c:manualLayout>
              </c:layout>
              <c:tx>
                <c:rich>
                  <a:bodyPr/>
                  <a:lstStyle/>
                  <a:p>
                    <a:r>
                      <a:rPr lang="en-US" altLang="zh-TW"/>
                      <a:t>101.58</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Sheet1!$B$172:$B$234</c:f>
              <c:numCache>
                <c:formatCode>0.00</c:formatCode>
                <c:ptCount val="63"/>
                <c:pt idx="0">
                  <c:v>103.84668834402851</c:v>
                </c:pt>
                <c:pt idx="1">
                  <c:v>104.1821648541198</c:v>
                </c:pt>
                <c:pt idx="2">
                  <c:v>104.32160206269175</c:v>
                </c:pt>
                <c:pt idx="3">
                  <c:v>104.3217866702397</c:v>
                </c:pt>
                <c:pt idx="4">
                  <c:v>104.17558747799357</c:v>
                </c:pt>
                <c:pt idx="5">
                  <c:v>103.89765048727597</c:v>
                </c:pt>
                <c:pt idx="6">
                  <c:v>103.56941570482709</c:v>
                </c:pt>
                <c:pt idx="7">
                  <c:v>103.15812686613229</c:v>
                </c:pt>
                <c:pt idx="8">
                  <c:v>102.69385878956363</c:v>
                </c:pt>
                <c:pt idx="9">
                  <c:v>102.27390753394512</c:v>
                </c:pt>
                <c:pt idx="10">
                  <c:v>101.99509805901467</c:v>
                </c:pt>
                <c:pt idx="11">
                  <c:v>101.84833238647309</c:v>
                </c:pt>
                <c:pt idx="12">
                  <c:v>101.7347969489801</c:v>
                </c:pt>
                <c:pt idx="13">
                  <c:v>101.57905445351913</c:v>
                </c:pt>
                <c:pt idx="14">
                  <c:v>101.31574758855221</c:v>
                </c:pt>
                <c:pt idx="15">
                  <c:v>101.00350634983565</c:v>
                </c:pt>
                <c:pt idx="16">
                  <c:v>100.68556434837775</c:v>
                </c:pt>
                <c:pt idx="17">
                  <c:v>100.37251603178919</c:v>
                </c:pt>
                <c:pt idx="18">
                  <c:v>100.02652667261063</c:v>
                </c:pt>
                <c:pt idx="19">
                  <c:v>99.695673506316879</c:v>
                </c:pt>
                <c:pt idx="20">
                  <c:v>99.397764263423014</c:v>
                </c:pt>
                <c:pt idx="21">
                  <c:v>99.167284916782563</c:v>
                </c:pt>
                <c:pt idx="22">
                  <c:v>98.999212144536713</c:v>
                </c:pt>
                <c:pt idx="23">
                  <c:v>98.918304264912337</c:v>
                </c:pt>
                <c:pt idx="24">
                  <c:v>98.91848536240127</c:v>
                </c:pt>
                <c:pt idx="25">
                  <c:v>98.966208583537508</c:v>
                </c:pt>
                <c:pt idx="26">
                  <c:v>99.108862314375287</c:v>
                </c:pt>
                <c:pt idx="27">
                  <c:v>99.345477489179387</c:v>
                </c:pt>
                <c:pt idx="28">
                  <c:v>99.690714567207749</c:v>
                </c:pt>
                <c:pt idx="29">
                  <c:v>100.11761140540034</c:v>
                </c:pt>
                <c:pt idx="30">
                  <c:v>100.59669659757137</c:v>
                </c:pt>
                <c:pt idx="31">
                  <c:v>101.0784279319703</c:v>
                </c:pt>
                <c:pt idx="32">
                  <c:v>101.51908459615717</c:v>
                </c:pt>
                <c:pt idx="33">
                  <c:v>101.85317907836234</c:v>
                </c:pt>
                <c:pt idx="34">
                  <c:v>102.05407004887262</c:v>
                </c:pt>
                <c:pt idx="35">
                  <c:v>102.18545708751218</c:v>
                </c:pt>
                <c:pt idx="36">
                  <c:v>102.28739198908619</c:v>
                </c:pt>
                <c:pt idx="37">
                  <c:v>102.23624693758767</c:v>
                </c:pt>
                <c:pt idx="38">
                  <c:v>102.12145606352166</c:v>
                </c:pt>
                <c:pt idx="39">
                  <c:v>102.00984315758777</c:v>
                </c:pt>
                <c:pt idx="40">
                  <c:v>101.95671907946979</c:v>
                </c:pt>
                <c:pt idx="41">
                  <c:v>101.96087620248223</c:v>
                </c:pt>
                <c:pt idx="42">
                  <c:v>101.98363631307713</c:v>
                </c:pt>
                <c:pt idx="43">
                  <c:v>102.01445342621857</c:v>
                </c:pt>
                <c:pt idx="44">
                  <c:v>102.0402558778279</c:v>
                </c:pt>
                <c:pt idx="45">
                  <c:v>102.08317677129821</c:v>
                </c:pt>
                <c:pt idx="46">
                  <c:v>102.12080408572548</c:v>
                </c:pt>
                <c:pt idx="47">
                  <c:v>102.1158725585873</c:v>
                </c:pt>
                <c:pt idx="48">
                  <c:v>102.08230664232431</c:v>
                </c:pt>
                <c:pt idx="49">
                  <c:v>102.09852770903211</c:v>
                </c:pt>
                <c:pt idx="50">
                  <c:v>102.18308288229929</c:v>
                </c:pt>
                <c:pt idx="51">
                  <c:v>102.33386291805218</c:v>
                </c:pt>
                <c:pt idx="52">
                  <c:v>102.42708598364769</c:v>
                </c:pt>
                <c:pt idx="53">
                  <c:v>102.36433682070219</c:v>
                </c:pt>
                <c:pt idx="54">
                  <c:v>102.13738995060548</c:v>
                </c:pt>
                <c:pt idx="55">
                  <c:v>101.74129472238411</c:v>
                </c:pt>
                <c:pt idx="56">
                  <c:v>101.19698189402685</c:v>
                </c:pt>
                <c:pt idx="57">
                  <c:v>100.53393104539644</c:v>
                </c:pt>
                <c:pt idx="58">
                  <c:v>100.24</c:v>
                </c:pt>
                <c:pt idx="59">
                  <c:v>99.94</c:v>
                </c:pt>
                <c:pt idx="60">
                  <c:v>99.8</c:v>
                </c:pt>
                <c:pt idx="61">
                  <c:v>99.78</c:v>
                </c:pt>
                <c:pt idx="62">
                  <c:v>101.58</c:v>
                </c:pt>
              </c:numCache>
            </c:numRef>
          </c:val>
          <c:smooth val="0"/>
        </c:ser>
        <c:dLbls>
          <c:showLegendKey val="0"/>
          <c:showVal val="0"/>
          <c:showCatName val="0"/>
          <c:showSerName val="0"/>
          <c:showPercent val="0"/>
          <c:showBubbleSize val="0"/>
        </c:dLbls>
        <c:marker val="1"/>
        <c:smooth val="0"/>
        <c:axId val="293904768"/>
        <c:axId val="293941632"/>
      </c:lineChart>
      <c:catAx>
        <c:axId val="293904768"/>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3941632"/>
        <c:crossesAt val="60"/>
        <c:auto val="0"/>
        <c:lblAlgn val="ctr"/>
        <c:lblOffset val="100"/>
        <c:tickLblSkip val="2"/>
        <c:tickMarkSkip val="1"/>
        <c:noMultiLvlLbl val="0"/>
      </c:catAx>
      <c:valAx>
        <c:axId val="2939416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3904768"/>
        <c:crosses val="autoZero"/>
        <c:crossBetween val="between"/>
        <c:majorUnit val="10"/>
        <c:minorUnit val="5"/>
      </c:valAx>
      <c:catAx>
        <c:axId val="294035840"/>
        <c:scaling>
          <c:orientation val="minMax"/>
        </c:scaling>
        <c:delete val="1"/>
        <c:axPos val="b"/>
        <c:majorTickMark val="out"/>
        <c:minorTickMark val="none"/>
        <c:tickLblPos val="nextTo"/>
        <c:crossAx val="294375424"/>
        <c:crosses val="autoZero"/>
        <c:auto val="0"/>
        <c:lblAlgn val="ctr"/>
        <c:lblOffset val="100"/>
        <c:noMultiLvlLbl val="0"/>
      </c:catAx>
      <c:valAx>
        <c:axId val="29437542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4035840"/>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63896214774834E-2"/>
          <c:y val="9.7573781731304016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Sheet1!$A$224:$B$286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107年</c:v>
                  </c:pt>
                </c:lvl>
              </c:multiLvlStrCache>
            </c:multiLvlStrRef>
          </c:cat>
          <c:val>
            <c:numRef>
              <c:f>Sheet1!$E$224:$E$286</c:f>
              <c:numCache>
                <c:formatCode>0.00_ </c:formatCode>
                <c:ptCount val="63"/>
                <c:pt idx="0">
                  <c:v>4.17</c:v>
                </c:pt>
                <c:pt idx="1">
                  <c:v>4.16</c:v>
                </c:pt>
                <c:pt idx="2">
                  <c:v>4.38</c:v>
                </c:pt>
                <c:pt idx="3">
                  <c:v>5</c:v>
                </c:pt>
                <c:pt idx="4">
                  <c:v>5.27</c:v>
                </c:pt>
                <c:pt idx="5">
                  <c:v>4.74</c:v>
                </c:pt>
                <c:pt idx="6">
                  <c:v>4.55</c:v>
                </c:pt>
                <c:pt idx="7">
                  <c:v>4.9800000000000004</c:v>
                </c:pt>
                <c:pt idx="8">
                  <c:v>4.87</c:v>
                </c:pt>
                <c:pt idx="9">
                  <c:v>4.96</c:v>
                </c:pt>
                <c:pt idx="10">
                  <c:v>4.7</c:v>
                </c:pt>
                <c:pt idx="11">
                  <c:v>4.7699999999999996</c:v>
                </c:pt>
                <c:pt idx="12">
                  <c:v>3.6</c:v>
                </c:pt>
                <c:pt idx="13">
                  <c:v>4.25</c:v>
                </c:pt>
                <c:pt idx="14">
                  <c:v>4.12</c:v>
                </c:pt>
                <c:pt idx="15">
                  <c:v>3.22</c:v>
                </c:pt>
                <c:pt idx="16">
                  <c:v>3.24</c:v>
                </c:pt>
                <c:pt idx="17">
                  <c:v>2.95</c:v>
                </c:pt>
                <c:pt idx="18">
                  <c:v>3.18</c:v>
                </c:pt>
                <c:pt idx="19">
                  <c:v>3.22</c:v>
                </c:pt>
                <c:pt idx="20">
                  <c:v>3.49</c:v>
                </c:pt>
                <c:pt idx="21">
                  <c:v>3.05</c:v>
                </c:pt>
                <c:pt idx="22">
                  <c:v>3.15</c:v>
                </c:pt>
                <c:pt idx="23">
                  <c:v>3.4</c:v>
                </c:pt>
                <c:pt idx="24">
                  <c:v>3.53</c:v>
                </c:pt>
                <c:pt idx="25">
                  <c:v>2.95</c:v>
                </c:pt>
                <c:pt idx="26">
                  <c:v>2.94</c:v>
                </c:pt>
                <c:pt idx="27">
                  <c:v>2.78</c:v>
                </c:pt>
                <c:pt idx="28">
                  <c:v>2.73</c:v>
                </c:pt>
                <c:pt idx="29">
                  <c:v>3.38</c:v>
                </c:pt>
                <c:pt idx="30">
                  <c:v>2.91</c:v>
                </c:pt>
                <c:pt idx="31">
                  <c:v>3.47</c:v>
                </c:pt>
                <c:pt idx="32">
                  <c:v>3.33</c:v>
                </c:pt>
                <c:pt idx="33">
                  <c:v>3.6</c:v>
                </c:pt>
                <c:pt idx="34">
                  <c:v>3.66</c:v>
                </c:pt>
                <c:pt idx="35">
                  <c:v>3.48</c:v>
                </c:pt>
                <c:pt idx="36">
                  <c:v>4.16</c:v>
                </c:pt>
                <c:pt idx="37">
                  <c:v>4.05</c:v>
                </c:pt>
                <c:pt idx="38">
                  <c:v>3.8</c:v>
                </c:pt>
                <c:pt idx="39">
                  <c:v>4.53</c:v>
                </c:pt>
                <c:pt idx="40">
                  <c:v>5.05</c:v>
                </c:pt>
                <c:pt idx="41">
                  <c:v>4.7519999999999998</c:v>
                </c:pt>
                <c:pt idx="42">
                  <c:v>5.0999999999999996</c:v>
                </c:pt>
                <c:pt idx="43">
                  <c:v>4.96</c:v>
                </c:pt>
                <c:pt idx="44">
                  <c:v>4.78</c:v>
                </c:pt>
                <c:pt idx="45">
                  <c:v>4.9400000000000004</c:v>
                </c:pt>
                <c:pt idx="46">
                  <c:v>5.17</c:v>
                </c:pt>
                <c:pt idx="47">
                  <c:v>4.68</c:v>
                </c:pt>
                <c:pt idx="48">
                  <c:v>4.1500000000000004</c:v>
                </c:pt>
                <c:pt idx="49">
                  <c:v>4.57</c:v>
                </c:pt>
                <c:pt idx="50">
                  <c:v>5.12</c:v>
                </c:pt>
                <c:pt idx="51">
                  <c:v>4.78</c:v>
                </c:pt>
                <c:pt idx="52">
                  <c:v>5.55</c:v>
                </c:pt>
                <c:pt idx="53">
                  <c:v>5.91</c:v>
                </c:pt>
                <c:pt idx="54">
                  <c:v>4.9800000000000004</c:v>
                </c:pt>
                <c:pt idx="55">
                  <c:v>5.0199999999999996</c:v>
                </c:pt>
                <c:pt idx="56">
                  <c:v>5.27</c:v>
                </c:pt>
                <c:pt idx="57">
                  <c:v>4.8</c:v>
                </c:pt>
                <c:pt idx="58">
                  <c:v>5.17</c:v>
                </c:pt>
                <c:pt idx="59">
                  <c:v>5.18</c:v>
                </c:pt>
                <c:pt idx="60">
                  <c:v>6.19</c:v>
                </c:pt>
                <c:pt idx="61">
                  <c:v>5.43</c:v>
                </c:pt>
                <c:pt idx="62">
                  <c:v>4.6900000000000004</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Sheet1!$A$224:$B$286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107年</c:v>
                  </c:pt>
                </c:lvl>
              </c:multiLvlStrCache>
            </c:multiLvlStrRef>
          </c:cat>
          <c:val>
            <c:numRef>
              <c:f>Sheet1!$F$224:$F$286</c:f>
              <c:numCache>
                <c:formatCode>0.00_ </c:formatCode>
                <c:ptCount val="63"/>
                <c:pt idx="0">
                  <c:v>4.95</c:v>
                </c:pt>
                <c:pt idx="1">
                  <c:v>4.95</c:v>
                </c:pt>
                <c:pt idx="2">
                  <c:v>4.53</c:v>
                </c:pt>
                <c:pt idx="3">
                  <c:v>4.99</c:v>
                </c:pt>
                <c:pt idx="4">
                  <c:v>5.2</c:v>
                </c:pt>
                <c:pt idx="5">
                  <c:v>4.95</c:v>
                </c:pt>
                <c:pt idx="6">
                  <c:v>5.1100000000000003</c:v>
                </c:pt>
                <c:pt idx="7">
                  <c:v>5.17</c:v>
                </c:pt>
                <c:pt idx="8">
                  <c:v>4.7699999999999996</c:v>
                </c:pt>
                <c:pt idx="9">
                  <c:v>4.88</c:v>
                </c:pt>
                <c:pt idx="10">
                  <c:v>4.78</c:v>
                </c:pt>
                <c:pt idx="11">
                  <c:v>5.2</c:v>
                </c:pt>
                <c:pt idx="12">
                  <c:v>4.59</c:v>
                </c:pt>
                <c:pt idx="13">
                  <c:v>5.26</c:v>
                </c:pt>
                <c:pt idx="14">
                  <c:v>5.14</c:v>
                </c:pt>
                <c:pt idx="15">
                  <c:v>4.72</c:v>
                </c:pt>
                <c:pt idx="16">
                  <c:v>4.59</c:v>
                </c:pt>
                <c:pt idx="17">
                  <c:v>4.2300000000000004</c:v>
                </c:pt>
                <c:pt idx="18">
                  <c:v>4.01</c:v>
                </c:pt>
                <c:pt idx="19">
                  <c:v>4.43</c:v>
                </c:pt>
                <c:pt idx="20">
                  <c:v>5.03</c:v>
                </c:pt>
                <c:pt idx="21">
                  <c:v>4.84</c:v>
                </c:pt>
                <c:pt idx="22">
                  <c:v>4.5599999999999996</c:v>
                </c:pt>
                <c:pt idx="23">
                  <c:v>4.6100000000000003</c:v>
                </c:pt>
                <c:pt idx="24">
                  <c:v>4.43</c:v>
                </c:pt>
                <c:pt idx="25">
                  <c:v>4.13</c:v>
                </c:pt>
                <c:pt idx="26">
                  <c:v>4.2300000000000004</c:v>
                </c:pt>
                <c:pt idx="27">
                  <c:v>3.7</c:v>
                </c:pt>
                <c:pt idx="28">
                  <c:v>4.0199999999999996</c:v>
                </c:pt>
                <c:pt idx="29">
                  <c:v>4.6500000000000004</c:v>
                </c:pt>
                <c:pt idx="30">
                  <c:v>4.17</c:v>
                </c:pt>
                <c:pt idx="31">
                  <c:v>4.45</c:v>
                </c:pt>
                <c:pt idx="32">
                  <c:v>3.81</c:v>
                </c:pt>
                <c:pt idx="33">
                  <c:v>3.96</c:v>
                </c:pt>
                <c:pt idx="34">
                  <c:v>4.0599999999999996</c:v>
                </c:pt>
                <c:pt idx="35">
                  <c:v>3.88</c:v>
                </c:pt>
                <c:pt idx="36">
                  <c:v>4.4000000000000004</c:v>
                </c:pt>
                <c:pt idx="37">
                  <c:v>4.34</c:v>
                </c:pt>
                <c:pt idx="38">
                  <c:v>4.38</c:v>
                </c:pt>
                <c:pt idx="39">
                  <c:v>5.0599999999999996</c:v>
                </c:pt>
                <c:pt idx="40">
                  <c:v>5.07</c:v>
                </c:pt>
                <c:pt idx="41">
                  <c:v>4.76</c:v>
                </c:pt>
                <c:pt idx="42">
                  <c:v>4.74</c:v>
                </c:pt>
                <c:pt idx="43">
                  <c:v>4.71</c:v>
                </c:pt>
                <c:pt idx="44">
                  <c:v>5.0599999999999996</c:v>
                </c:pt>
                <c:pt idx="45">
                  <c:v>4.9000000000000004</c:v>
                </c:pt>
                <c:pt idx="46">
                  <c:v>5.24</c:v>
                </c:pt>
                <c:pt idx="47">
                  <c:v>4.82</c:v>
                </c:pt>
                <c:pt idx="48">
                  <c:v>4.3899999999999997</c:v>
                </c:pt>
                <c:pt idx="49">
                  <c:v>4.54</c:v>
                </c:pt>
                <c:pt idx="50">
                  <c:v>4.9800000000000004</c:v>
                </c:pt>
                <c:pt idx="51">
                  <c:v>5.03</c:v>
                </c:pt>
                <c:pt idx="52">
                  <c:v>5.71</c:v>
                </c:pt>
                <c:pt idx="53">
                  <c:v>6.04</c:v>
                </c:pt>
                <c:pt idx="54">
                  <c:v>5.68</c:v>
                </c:pt>
                <c:pt idx="55">
                  <c:v>5.49</c:v>
                </c:pt>
                <c:pt idx="56">
                  <c:v>5.61</c:v>
                </c:pt>
                <c:pt idx="57">
                  <c:v>4.97</c:v>
                </c:pt>
                <c:pt idx="58">
                  <c:v>5.21</c:v>
                </c:pt>
                <c:pt idx="59">
                  <c:v>5.39</c:v>
                </c:pt>
                <c:pt idx="60">
                  <c:v>5.92</c:v>
                </c:pt>
                <c:pt idx="61">
                  <c:v>5.48</c:v>
                </c:pt>
                <c:pt idx="62">
                  <c:v>4.99</c:v>
                </c:pt>
              </c:numCache>
            </c:numRef>
          </c:val>
          <c:smooth val="1"/>
        </c:ser>
        <c:dLbls>
          <c:showLegendKey val="0"/>
          <c:showVal val="0"/>
          <c:showCatName val="0"/>
          <c:showSerName val="0"/>
          <c:showPercent val="0"/>
          <c:showBubbleSize val="0"/>
        </c:dLbls>
        <c:marker val="1"/>
        <c:smooth val="0"/>
        <c:axId val="293012224"/>
        <c:axId val="293013760"/>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Sheet1!$A$212:$B$286</c:f>
              <c:multiLvlStrCache>
                <c:ptCount val="75"/>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pt idx="72">
                    <c:v>1</c:v>
                  </c:pt>
                  <c:pt idx="73">
                    <c:v>2</c:v>
                  </c:pt>
                  <c:pt idx="74">
                    <c:v>3</c:v>
                  </c:pt>
                </c:lvl>
                <c:lvl>
                  <c:pt idx="0">
                    <c:v>102年</c:v>
                  </c:pt>
                  <c:pt idx="12">
                    <c:v>103年</c:v>
                  </c:pt>
                  <c:pt idx="24">
                    <c:v>104年</c:v>
                  </c:pt>
                  <c:pt idx="36">
                    <c:v>105年</c:v>
                  </c:pt>
                  <c:pt idx="48">
                    <c:v>106年</c:v>
                  </c:pt>
                  <c:pt idx="60">
                    <c:v>107年</c:v>
                  </c:pt>
                  <c:pt idx="72">
                    <c:v>107年</c:v>
                  </c:pt>
                </c:lvl>
              </c:multiLvlStrCache>
            </c:multiLvlStrRef>
          </c:cat>
          <c:val>
            <c:numRef>
              <c:f>Sheet1!$C$224:$C$286</c:f>
              <c:numCache>
                <c:formatCode>General</c:formatCode>
                <c:ptCount val="63"/>
                <c:pt idx="0">
                  <c:v>27.04</c:v>
                </c:pt>
                <c:pt idx="1">
                  <c:v>27.11</c:v>
                </c:pt>
                <c:pt idx="2">
                  <c:v>27.14</c:v>
                </c:pt>
                <c:pt idx="3">
                  <c:v>27.33</c:v>
                </c:pt>
                <c:pt idx="4">
                  <c:v>27.38</c:v>
                </c:pt>
                <c:pt idx="5">
                  <c:v>27.33</c:v>
                </c:pt>
                <c:pt idx="6">
                  <c:v>27.64</c:v>
                </c:pt>
                <c:pt idx="7">
                  <c:v>27.73</c:v>
                </c:pt>
                <c:pt idx="8">
                  <c:v>27.72</c:v>
                </c:pt>
                <c:pt idx="9">
                  <c:v>27.83</c:v>
                </c:pt>
                <c:pt idx="10">
                  <c:v>27.96</c:v>
                </c:pt>
                <c:pt idx="11">
                  <c:v>28.11</c:v>
                </c:pt>
                <c:pt idx="12">
                  <c:v>28.28</c:v>
                </c:pt>
                <c:pt idx="13">
                  <c:v>28.54</c:v>
                </c:pt>
                <c:pt idx="14">
                  <c:v>28.54</c:v>
                </c:pt>
                <c:pt idx="15">
                  <c:v>28.62</c:v>
                </c:pt>
                <c:pt idx="16">
                  <c:v>28.64</c:v>
                </c:pt>
                <c:pt idx="17">
                  <c:v>28.49</c:v>
                </c:pt>
                <c:pt idx="18">
                  <c:v>28.75</c:v>
                </c:pt>
                <c:pt idx="19">
                  <c:v>28.96</c:v>
                </c:pt>
                <c:pt idx="20">
                  <c:v>29.12</c:v>
                </c:pt>
                <c:pt idx="21">
                  <c:v>29.18</c:v>
                </c:pt>
                <c:pt idx="22">
                  <c:v>29.23</c:v>
                </c:pt>
                <c:pt idx="23">
                  <c:v>29.4</c:v>
                </c:pt>
                <c:pt idx="24">
                  <c:v>29.53</c:v>
                </c:pt>
                <c:pt idx="25">
                  <c:v>29.71</c:v>
                </c:pt>
                <c:pt idx="26">
                  <c:v>29.74</c:v>
                </c:pt>
                <c:pt idx="27">
                  <c:v>29.68</c:v>
                </c:pt>
                <c:pt idx="28">
                  <c:v>29.8</c:v>
                </c:pt>
                <c:pt idx="29">
                  <c:v>29.82</c:v>
                </c:pt>
                <c:pt idx="30">
                  <c:v>29.94</c:v>
                </c:pt>
                <c:pt idx="31">
                  <c:v>30.24</c:v>
                </c:pt>
                <c:pt idx="32">
                  <c:v>30.23</c:v>
                </c:pt>
                <c:pt idx="33">
                  <c:v>30.33</c:v>
                </c:pt>
                <c:pt idx="34">
                  <c:v>30.42</c:v>
                </c:pt>
                <c:pt idx="35">
                  <c:v>30.55</c:v>
                </c:pt>
                <c:pt idx="36">
                  <c:v>30.84</c:v>
                </c:pt>
                <c:pt idx="37" formatCode="0.00_ ">
                  <c:v>31</c:v>
                </c:pt>
                <c:pt idx="38">
                  <c:v>31.04</c:v>
                </c:pt>
                <c:pt idx="39">
                  <c:v>31.18</c:v>
                </c:pt>
                <c:pt idx="40">
                  <c:v>31.3</c:v>
                </c:pt>
                <c:pt idx="41">
                  <c:v>31.23</c:v>
                </c:pt>
                <c:pt idx="42">
                  <c:v>31.36</c:v>
                </c:pt>
                <c:pt idx="43">
                  <c:v>31.67</c:v>
                </c:pt>
                <c:pt idx="44">
                  <c:v>31.77</c:v>
                </c:pt>
                <c:pt idx="45">
                  <c:v>31.83</c:v>
                </c:pt>
                <c:pt idx="46">
                  <c:v>32.020000000000003</c:v>
                </c:pt>
                <c:pt idx="47">
                  <c:v>32.020000000000003</c:v>
                </c:pt>
                <c:pt idx="48">
                  <c:v>32.19</c:v>
                </c:pt>
                <c:pt idx="49">
                  <c:v>32.4</c:v>
                </c:pt>
                <c:pt idx="50">
                  <c:v>32.590000000000003</c:v>
                </c:pt>
                <c:pt idx="51">
                  <c:v>32.75</c:v>
                </c:pt>
                <c:pt idx="52">
                  <c:v>33.090000000000003</c:v>
                </c:pt>
                <c:pt idx="53">
                  <c:v>33.130000000000003</c:v>
                </c:pt>
                <c:pt idx="54">
                  <c:v>33.14</c:v>
                </c:pt>
                <c:pt idx="55">
                  <c:v>33.409999999999997</c:v>
                </c:pt>
                <c:pt idx="56">
                  <c:v>33.549999999999997</c:v>
                </c:pt>
                <c:pt idx="57">
                  <c:v>33.409999999999997</c:v>
                </c:pt>
                <c:pt idx="58">
                  <c:v>33.69</c:v>
                </c:pt>
                <c:pt idx="59">
                  <c:v>33.75</c:v>
                </c:pt>
                <c:pt idx="60">
                  <c:v>34.1</c:v>
                </c:pt>
                <c:pt idx="61">
                  <c:v>34.19</c:v>
                </c:pt>
                <c:pt idx="62">
                  <c:v>34.22</c:v>
                </c:pt>
              </c:numCache>
            </c:numRef>
          </c:val>
          <c:smooth val="0"/>
        </c:ser>
        <c:dLbls>
          <c:showLegendKey val="0"/>
          <c:showVal val="0"/>
          <c:showCatName val="0"/>
          <c:showSerName val="0"/>
          <c:showPercent val="0"/>
          <c:showBubbleSize val="0"/>
        </c:dLbls>
        <c:marker val="1"/>
        <c:smooth val="0"/>
        <c:axId val="293019648"/>
        <c:axId val="293021184"/>
      </c:lineChart>
      <c:catAx>
        <c:axId val="293012224"/>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293013760"/>
        <c:crosses val="autoZero"/>
        <c:auto val="0"/>
        <c:lblAlgn val="ctr"/>
        <c:lblOffset val="100"/>
        <c:tickLblSkip val="3"/>
        <c:tickMarkSkip val="3"/>
        <c:noMultiLvlLbl val="1"/>
      </c:catAx>
      <c:valAx>
        <c:axId val="293013760"/>
        <c:scaling>
          <c:orientation val="minMax"/>
          <c:max val="14"/>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3012224"/>
        <c:crosses val="autoZero"/>
        <c:crossBetween val="midCat"/>
        <c:majorUnit val="2"/>
      </c:valAx>
      <c:catAx>
        <c:axId val="293019648"/>
        <c:scaling>
          <c:orientation val="minMax"/>
        </c:scaling>
        <c:delete val="1"/>
        <c:axPos val="b"/>
        <c:majorTickMark val="out"/>
        <c:minorTickMark val="none"/>
        <c:tickLblPos val="nextTo"/>
        <c:crossAx val="293021184"/>
        <c:crossesAt val="13"/>
        <c:auto val="1"/>
        <c:lblAlgn val="ctr"/>
        <c:lblOffset val="100"/>
        <c:noMultiLvlLbl val="0"/>
      </c:catAx>
      <c:valAx>
        <c:axId val="293021184"/>
        <c:scaling>
          <c:orientation val="minMax"/>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293019648"/>
        <c:crosses val="max"/>
        <c:crossBetween val="midCat"/>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1"/>
          <c:order val="0"/>
          <c:tx>
            <c:strRef>
              <c:f>貨幣!$C$20</c:f>
              <c:strCache>
                <c:ptCount val="1"/>
                <c:pt idx="0">
                  <c:v>外匯存底</c:v>
                </c:pt>
              </c:strCache>
            </c:strRef>
          </c:tx>
          <c:invertIfNegative val="0"/>
          <c:cat>
            <c:multiLvlStrRef>
              <c:f>貨幣!$A$117:$B$179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貨幣!$C$117:$C$179</c:f>
              <c:numCache>
                <c:formatCode>General</c:formatCode>
                <c:ptCount val="63"/>
                <c:pt idx="0">
                  <c:v>4169.3500000000004</c:v>
                </c:pt>
                <c:pt idx="1">
                  <c:v>4179.78</c:v>
                </c:pt>
                <c:pt idx="2">
                  <c:v>4191.99</c:v>
                </c:pt>
                <c:pt idx="3">
                  <c:v>4214.95</c:v>
                </c:pt>
                <c:pt idx="4">
                  <c:v>4216.51</c:v>
                </c:pt>
                <c:pt idx="5">
                  <c:v>4234.54</c:v>
                </c:pt>
                <c:pt idx="6">
                  <c:v>4236.6099999999997</c:v>
                </c:pt>
                <c:pt idx="7">
                  <c:v>4230.66</c:v>
                </c:pt>
                <c:pt idx="8">
                  <c:v>4206.96</c:v>
                </c:pt>
                <c:pt idx="9">
                  <c:v>4214.76</c:v>
                </c:pt>
                <c:pt idx="10">
                  <c:v>4214.66</c:v>
                </c:pt>
                <c:pt idx="11">
                  <c:v>4189.8</c:v>
                </c:pt>
                <c:pt idx="12">
                  <c:v>4159.03</c:v>
                </c:pt>
                <c:pt idx="13">
                  <c:v>4178.26</c:v>
                </c:pt>
                <c:pt idx="14">
                  <c:v>4146.8900000000003</c:v>
                </c:pt>
                <c:pt idx="15">
                  <c:v>4181.74</c:v>
                </c:pt>
                <c:pt idx="16">
                  <c:v>4189.58</c:v>
                </c:pt>
                <c:pt idx="17">
                  <c:v>4214.1099999999997</c:v>
                </c:pt>
                <c:pt idx="18">
                  <c:v>4219.5600000000004</c:v>
                </c:pt>
                <c:pt idx="19">
                  <c:v>4247.91</c:v>
                </c:pt>
                <c:pt idx="20">
                  <c:v>4263.25</c:v>
                </c:pt>
                <c:pt idx="21" formatCode="#,##0.00">
                  <c:v>4267.74</c:v>
                </c:pt>
                <c:pt idx="22" formatCode="#,##0.00">
                  <c:v>4246.1099999999997</c:v>
                </c:pt>
                <c:pt idx="23">
                  <c:v>4260.3100000000004</c:v>
                </c:pt>
                <c:pt idx="24">
                  <c:v>4259.78</c:v>
                </c:pt>
                <c:pt idx="25">
                  <c:v>4288.16</c:v>
                </c:pt>
                <c:pt idx="26">
                  <c:v>4316.01</c:v>
                </c:pt>
                <c:pt idx="27">
                  <c:v>4331.84</c:v>
                </c:pt>
                <c:pt idx="28">
                  <c:v>4334.32</c:v>
                </c:pt>
                <c:pt idx="29">
                  <c:v>4335.5200000000004</c:v>
                </c:pt>
                <c:pt idx="30">
                  <c:v>4340.87</c:v>
                </c:pt>
                <c:pt idx="31">
                  <c:v>4358.62</c:v>
                </c:pt>
                <c:pt idx="32">
                  <c:v>4367.26</c:v>
                </c:pt>
                <c:pt idx="33">
                  <c:v>4352.63</c:v>
                </c:pt>
                <c:pt idx="34">
                  <c:v>4343.4799999999996</c:v>
                </c:pt>
                <c:pt idx="35">
                  <c:v>4342.04</c:v>
                </c:pt>
                <c:pt idx="36">
                  <c:v>4365.8900000000003</c:v>
                </c:pt>
                <c:pt idx="37">
                  <c:v>4376.6099999999997</c:v>
                </c:pt>
                <c:pt idx="38">
                  <c:v>4375.26</c:v>
                </c:pt>
                <c:pt idx="39">
                  <c:v>4384.26</c:v>
                </c:pt>
                <c:pt idx="40">
                  <c:v>4402.53</c:v>
                </c:pt>
                <c:pt idx="41">
                  <c:v>4419.43</c:v>
                </c:pt>
                <c:pt idx="42">
                  <c:v>4444.5200000000004</c:v>
                </c:pt>
                <c:pt idx="43">
                  <c:v>4464.26</c:v>
                </c:pt>
                <c:pt idx="44">
                  <c:v>4472.21</c:v>
                </c:pt>
                <c:pt idx="45">
                  <c:v>4477.87</c:v>
                </c:pt>
                <c:pt idx="46">
                  <c:v>4504.6899999999996</c:v>
                </c:pt>
                <c:pt idx="47">
                  <c:v>4515</c:v>
                </c:pt>
                <c:pt idx="48">
                  <c:v>4557.24</c:v>
                </c:pt>
                <c:pt idx="49">
                  <c:v>4567.21</c:v>
                </c:pt>
                <c:pt idx="50" formatCode="#,##0.00">
                  <c:v>4571.88</c:v>
                </c:pt>
                <c:pt idx="51" formatCode="#,##0.00">
                  <c:v>4571.32</c:v>
                </c:pt>
                <c:pt idx="52" formatCode="#,##0.00">
                  <c:v>4572.76</c:v>
                </c:pt>
                <c:pt idx="53" formatCode="#,##0.00">
                  <c:v>4571.2299999999996</c:v>
                </c:pt>
                <c:pt idx="54" formatCode="#,##0.00">
                  <c:v>4584.96</c:v>
                </c:pt>
                <c:pt idx="55" formatCode="#,##0.00">
                  <c:v>4598.79</c:v>
                </c:pt>
                <c:pt idx="56" formatCode="#,##0.00">
                  <c:v>4604.41</c:v>
                </c:pt>
                <c:pt idx="57" formatCode="#,##0.00">
                  <c:v>4601.78</c:v>
                </c:pt>
                <c:pt idx="58" formatCode="#,##0.00">
                  <c:v>4613.75</c:v>
                </c:pt>
                <c:pt idx="59" formatCode="#,##0.00">
                  <c:v>4617.84</c:v>
                </c:pt>
                <c:pt idx="60" formatCode="#,##0.00">
                  <c:v>4630.43</c:v>
                </c:pt>
                <c:pt idx="61" formatCode="#,##0.00">
                  <c:v>4639.3500000000004</c:v>
                </c:pt>
                <c:pt idx="62" formatCode="#,##0.00">
                  <c:v>4640.78</c:v>
                </c:pt>
              </c:numCache>
            </c:numRef>
          </c:val>
        </c:ser>
        <c:dLbls>
          <c:showLegendKey val="0"/>
          <c:showVal val="0"/>
          <c:showCatName val="0"/>
          <c:showSerName val="0"/>
          <c:showPercent val="0"/>
          <c:showBubbleSize val="0"/>
        </c:dLbls>
        <c:gapWidth val="50"/>
        <c:axId val="293265408"/>
        <c:axId val="293266944"/>
      </c:barChart>
      <c:catAx>
        <c:axId val="293265408"/>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3266944"/>
        <c:crosses val="autoZero"/>
        <c:auto val="1"/>
        <c:lblAlgn val="ctr"/>
        <c:lblOffset val="100"/>
        <c:tickLblSkip val="2"/>
        <c:tickMarkSkip val="2"/>
        <c:noMultiLvlLbl val="1"/>
      </c:catAx>
      <c:valAx>
        <c:axId val="293266944"/>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293265408"/>
        <c:crosses val="autoZero"/>
        <c:crossBetween val="between"/>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9.4090969696520768E-2"/>
          <c:y val="0.14154052128782768"/>
          <c:w val="0.8835552406910675"/>
          <c:h val="0.6863559462175467"/>
        </c:manualLayout>
      </c:layout>
      <c:lineChart>
        <c:grouping val="stacked"/>
        <c:varyColors val="0"/>
        <c:ser>
          <c:idx val="0"/>
          <c:order val="0"/>
          <c:spPr>
            <a:ln w="38100">
              <a:solidFill>
                <a:srgbClr val="00B050"/>
              </a:solidFill>
            </a:ln>
          </c:spPr>
          <c:marker>
            <c:symbol val="none"/>
          </c:marker>
          <c:cat>
            <c:multiLvlStrRef>
              <c:f>工作表1!$B$85:$C$147</c:f>
              <c:multiLvlStrCache>
                <c:ptCount val="63"/>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lvl>
                <c:lvl>
                  <c:pt idx="0">
                    <c:v>103年</c:v>
                  </c:pt>
                  <c:pt idx="12">
                    <c:v>104年</c:v>
                  </c:pt>
                  <c:pt idx="24">
                    <c:v>105年</c:v>
                  </c:pt>
                  <c:pt idx="36">
                    <c:v>106年</c:v>
                  </c:pt>
                  <c:pt idx="48">
                    <c:v>107年</c:v>
                  </c:pt>
                  <c:pt idx="60">
                    <c:v>108年</c:v>
                  </c:pt>
                </c:lvl>
              </c:multiLvlStrCache>
            </c:multiLvlStrRef>
          </c:cat>
          <c:val>
            <c:numRef>
              <c:f>工作表1!$A$85:$A$147</c:f>
              <c:numCache>
                <c:formatCode>#,##0.00</c:formatCode>
                <c:ptCount val="63"/>
                <c:pt idx="0">
                  <c:v>8566.6200000000008</c:v>
                </c:pt>
                <c:pt idx="1">
                  <c:v>8496.09</c:v>
                </c:pt>
                <c:pt idx="2">
                  <c:v>8687.4500000000007</c:v>
                </c:pt>
                <c:pt idx="3">
                  <c:v>8900.14</c:v>
                </c:pt>
                <c:pt idx="4">
                  <c:v>8936.23</c:v>
                </c:pt>
                <c:pt idx="5">
                  <c:v>9229.31</c:v>
                </c:pt>
                <c:pt idx="6">
                  <c:v>9474.1299999999992</c:v>
                </c:pt>
                <c:pt idx="7">
                  <c:v>9266.4599999999991</c:v>
                </c:pt>
                <c:pt idx="8">
                  <c:v>9229</c:v>
                </c:pt>
                <c:pt idx="9">
                  <c:v>8819.2099999999991</c:v>
                </c:pt>
                <c:pt idx="10">
                  <c:v>9015.8700000000008</c:v>
                </c:pt>
                <c:pt idx="11">
                  <c:v>9109.31</c:v>
                </c:pt>
                <c:pt idx="12">
                  <c:v>9281.74</c:v>
                </c:pt>
                <c:pt idx="13">
                  <c:v>9505.5499999999993</c:v>
                </c:pt>
                <c:pt idx="14">
                  <c:v>9611.2999999999993</c:v>
                </c:pt>
                <c:pt idx="15">
                  <c:v>9679.93</c:v>
                </c:pt>
                <c:pt idx="16">
                  <c:v>9689.2999999999993</c:v>
                </c:pt>
                <c:pt idx="17">
                  <c:v>9355.1</c:v>
                </c:pt>
                <c:pt idx="18">
                  <c:v>8963.8799999999992</c:v>
                </c:pt>
                <c:pt idx="19">
                  <c:v>8156.22</c:v>
                </c:pt>
                <c:pt idx="20">
                  <c:v>8205.51</c:v>
                </c:pt>
                <c:pt idx="21">
                  <c:v>8551.14</c:v>
                </c:pt>
                <c:pt idx="22">
                  <c:v>8502.6</c:v>
                </c:pt>
                <c:pt idx="23">
                  <c:v>8298.2199999999993</c:v>
                </c:pt>
                <c:pt idx="24">
                  <c:v>7871.48</c:v>
                </c:pt>
                <c:pt idx="25">
                  <c:v>8246.5300000000007</c:v>
                </c:pt>
                <c:pt idx="26">
                  <c:v>8687.65</c:v>
                </c:pt>
                <c:pt idx="27">
                  <c:v>8567.99</c:v>
                </c:pt>
                <c:pt idx="28">
                  <c:v>8235.4699999999993</c:v>
                </c:pt>
                <c:pt idx="29">
                  <c:v>8595.42</c:v>
                </c:pt>
                <c:pt idx="30">
                  <c:v>8899.74</c:v>
                </c:pt>
                <c:pt idx="31">
                  <c:v>9093.75</c:v>
                </c:pt>
                <c:pt idx="32">
                  <c:v>9130.8700000000008</c:v>
                </c:pt>
                <c:pt idx="33">
                  <c:v>9273.74</c:v>
                </c:pt>
                <c:pt idx="34">
                  <c:v>9098.39</c:v>
                </c:pt>
                <c:pt idx="35">
                  <c:v>9245.26</c:v>
                </c:pt>
                <c:pt idx="36">
                  <c:v>9351.7099999999991</c:v>
                </c:pt>
                <c:pt idx="37">
                  <c:v>9673.98</c:v>
                </c:pt>
                <c:pt idx="38">
                  <c:v>9796.2999999999993</c:v>
                </c:pt>
                <c:pt idx="39">
                  <c:v>9801.3700000000008</c:v>
                </c:pt>
                <c:pt idx="40">
                  <c:v>9993.66</c:v>
                </c:pt>
                <c:pt idx="41">
                  <c:v>10259</c:v>
                </c:pt>
                <c:pt idx="42">
                  <c:v>10425.92</c:v>
                </c:pt>
                <c:pt idx="43">
                  <c:v>10436.35</c:v>
                </c:pt>
                <c:pt idx="44">
                  <c:v>10500.6</c:v>
                </c:pt>
                <c:pt idx="45">
                  <c:v>10683.85</c:v>
                </c:pt>
                <c:pt idx="46">
                  <c:v>10743.3</c:v>
                </c:pt>
                <c:pt idx="47">
                  <c:v>10501.4</c:v>
                </c:pt>
                <c:pt idx="48">
                  <c:v>11005.38</c:v>
                </c:pt>
                <c:pt idx="49">
                  <c:v>10717.94</c:v>
                </c:pt>
                <c:pt idx="50">
                  <c:v>10903.89</c:v>
                </c:pt>
                <c:pt idx="51">
                  <c:v>10795.84</c:v>
                </c:pt>
                <c:pt idx="52">
                  <c:v>10817.68</c:v>
                </c:pt>
                <c:pt idx="53">
                  <c:v>10986.51</c:v>
                </c:pt>
                <c:pt idx="54">
                  <c:v>10840.22</c:v>
                </c:pt>
                <c:pt idx="55">
                  <c:v>10909.42</c:v>
                </c:pt>
                <c:pt idx="56">
                  <c:v>10883.77</c:v>
                </c:pt>
                <c:pt idx="57">
                  <c:v>10088.36</c:v>
                </c:pt>
                <c:pt idx="58">
                  <c:v>9888.0300000000007</c:v>
                </c:pt>
                <c:pt idx="59">
                  <c:v>9747.11</c:v>
                </c:pt>
                <c:pt idx="60">
                  <c:v>9764.7199999999993</c:v>
                </c:pt>
                <c:pt idx="61">
                  <c:v>10210.040000000001</c:v>
                </c:pt>
                <c:pt idx="62">
                  <c:v>10445.219999999999</c:v>
                </c:pt>
              </c:numCache>
            </c:numRef>
          </c:val>
          <c:smooth val="0"/>
        </c:ser>
        <c:dLbls>
          <c:showLegendKey val="0"/>
          <c:showVal val="0"/>
          <c:showCatName val="0"/>
          <c:showSerName val="0"/>
          <c:showPercent val="0"/>
          <c:showBubbleSize val="0"/>
        </c:dLbls>
        <c:marker val="1"/>
        <c:smooth val="0"/>
        <c:axId val="293308288"/>
        <c:axId val="293309824"/>
      </c:lineChart>
      <c:catAx>
        <c:axId val="29330828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293309824"/>
        <c:crossesAt val="5000"/>
        <c:auto val="1"/>
        <c:lblAlgn val="ctr"/>
        <c:lblOffset val="50"/>
        <c:tickLblSkip val="3"/>
        <c:tickMarkSkip val="3"/>
        <c:noMultiLvlLbl val="1"/>
      </c:catAx>
      <c:valAx>
        <c:axId val="293309824"/>
        <c:scaling>
          <c:orientation val="minMax"/>
          <c:max val="11000"/>
          <c:min val="5000"/>
        </c:scaling>
        <c:delete val="0"/>
        <c:axPos val="l"/>
        <c:numFmt formatCode="#,##0_);[Red]\(#,##0\)" sourceLinked="0"/>
        <c:majorTickMark val="out"/>
        <c:minorTickMark val="none"/>
        <c:tickLblPos val="nextTo"/>
        <c:spPr>
          <a:ln w="28575"/>
        </c:spPr>
        <c:crossAx val="29330828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Sheet1!$B$5:$B$14</c:f>
              <c:strCache>
                <c:ptCount val="10"/>
                <c:pt idx="0">
                  <c:v>2010</c:v>
                </c:pt>
                <c:pt idx="1">
                  <c:v>2011</c:v>
                </c:pt>
                <c:pt idx="2">
                  <c:v>2012</c:v>
                </c:pt>
                <c:pt idx="3">
                  <c:v>2013</c:v>
                </c:pt>
                <c:pt idx="4">
                  <c:v>2014</c:v>
                </c:pt>
                <c:pt idx="5">
                  <c:v>2015</c:v>
                </c:pt>
                <c:pt idx="6">
                  <c:v>2016</c:v>
                </c:pt>
                <c:pt idx="7">
                  <c:v>2017</c:v>
                </c:pt>
                <c:pt idx="8">
                  <c:v>2018</c:v>
                </c:pt>
                <c:pt idx="9">
                  <c:v>2019
(1-3月)</c:v>
                </c:pt>
              </c:strCache>
            </c:strRef>
          </c:cat>
          <c:val>
            <c:numRef>
              <c:f>Sheet1!$C$5:$C$14</c:f>
              <c:numCache>
                <c:formatCode>#,##0_ </c:formatCode>
                <c:ptCount val="10"/>
                <c:pt idx="0">
                  <c:v>278140</c:v>
                </c:pt>
                <c:pt idx="1">
                  <c:v>301933</c:v>
                </c:pt>
                <c:pt idx="2">
                  <c:v>364835</c:v>
                </c:pt>
                <c:pt idx="3">
                  <c:v>436528</c:v>
                </c:pt>
                <c:pt idx="4">
                  <c:v>502005</c:v>
                </c:pt>
                <c:pt idx="5">
                  <c:v>551590</c:v>
                </c:pt>
                <c:pt idx="6" formatCode="#,##0">
                  <c:v>596501</c:v>
                </c:pt>
                <c:pt idx="7" formatCode="#,##0">
                  <c:v>631684</c:v>
                </c:pt>
                <c:pt idx="8" formatCode="#,##0">
                  <c:v>635636</c:v>
                </c:pt>
                <c:pt idx="9" formatCode="#,##0">
                  <c:v>101871</c:v>
                </c:pt>
              </c:numCache>
            </c:numRef>
          </c:val>
        </c:ser>
        <c:dLbls>
          <c:showLegendKey val="0"/>
          <c:showVal val="0"/>
          <c:showCatName val="0"/>
          <c:showSerName val="0"/>
          <c:showPercent val="0"/>
          <c:showBubbleSize val="0"/>
        </c:dLbls>
        <c:gapWidth val="150"/>
        <c:axId val="294274944"/>
        <c:axId val="294309888"/>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Sheet1!$B$5:$B$14</c:f>
              <c:strCache>
                <c:ptCount val="10"/>
                <c:pt idx="0">
                  <c:v>2010</c:v>
                </c:pt>
                <c:pt idx="1">
                  <c:v>2011</c:v>
                </c:pt>
                <c:pt idx="2">
                  <c:v>2012</c:v>
                </c:pt>
                <c:pt idx="3">
                  <c:v>2013</c:v>
                </c:pt>
                <c:pt idx="4">
                  <c:v>2014</c:v>
                </c:pt>
                <c:pt idx="5">
                  <c:v>2015</c:v>
                </c:pt>
                <c:pt idx="6">
                  <c:v>2016</c:v>
                </c:pt>
                <c:pt idx="7">
                  <c:v>2017</c:v>
                </c:pt>
                <c:pt idx="8">
                  <c:v>2018</c:v>
                </c:pt>
                <c:pt idx="9">
                  <c:v>2019
(1-3月)</c:v>
                </c:pt>
              </c:strCache>
            </c:strRef>
          </c:cat>
          <c:val>
            <c:numRef>
              <c:f>Sheet1!$D$5:$D$14</c:f>
              <c:numCache>
                <c:formatCode>#,##0.0_ </c:formatCode>
                <c:ptCount val="10"/>
                <c:pt idx="0">
                  <c:v>23.8</c:v>
                </c:pt>
                <c:pt idx="1">
                  <c:v>23.8</c:v>
                </c:pt>
                <c:pt idx="2">
                  <c:v>20.6</c:v>
                </c:pt>
                <c:pt idx="3">
                  <c:v>19.600000000000001</c:v>
                </c:pt>
                <c:pt idx="4">
                  <c:v>15.7</c:v>
                </c:pt>
                <c:pt idx="5">
                  <c:v>10</c:v>
                </c:pt>
                <c:pt idx="6">
                  <c:v>8.1</c:v>
                </c:pt>
                <c:pt idx="7">
                  <c:v>5.9</c:v>
                </c:pt>
                <c:pt idx="8">
                  <c:v>5.9</c:v>
                </c:pt>
                <c:pt idx="9">
                  <c:v>6.3</c:v>
                </c:pt>
              </c:numCache>
            </c:numRef>
          </c:val>
          <c:smooth val="0"/>
        </c:ser>
        <c:dLbls>
          <c:showLegendKey val="0"/>
          <c:showVal val="0"/>
          <c:showCatName val="0"/>
          <c:showSerName val="0"/>
          <c:showPercent val="0"/>
          <c:showBubbleSize val="0"/>
        </c:dLbls>
        <c:marker val="1"/>
        <c:smooth val="0"/>
        <c:axId val="294311424"/>
        <c:axId val="294313344"/>
      </c:lineChart>
      <c:catAx>
        <c:axId val="29427494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294309888"/>
        <c:crossesAt val="0"/>
        <c:auto val="0"/>
        <c:lblAlgn val="ctr"/>
        <c:lblOffset val="100"/>
        <c:tickMarkSkip val="1"/>
        <c:noMultiLvlLbl val="0"/>
      </c:catAx>
      <c:valAx>
        <c:axId val="294309888"/>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294274944"/>
        <c:crosses val="autoZero"/>
        <c:crossBetween val="between"/>
      </c:valAx>
      <c:catAx>
        <c:axId val="294311424"/>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294313344"/>
        <c:crosses val="autoZero"/>
        <c:auto val="0"/>
        <c:lblAlgn val="ctr"/>
        <c:lblOffset val="100"/>
        <c:noMultiLvlLbl val="0"/>
      </c:catAx>
      <c:valAx>
        <c:axId val="294313344"/>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294311424"/>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圖</a:t>
            </a:r>
            <a:r>
              <a:rPr lang="en-US" altLang="zh-TW" sz="1001" b="1" i="0" u="none" strike="noStrike" baseline="0">
                <a:solidFill>
                  <a:sysClr val="windowText" lastClr="000000"/>
                </a:solidFill>
                <a:latin typeface="Times New Roman" pitchFamily="18" charset="0"/>
                <a:ea typeface="標楷體"/>
              </a:rPr>
              <a:t>3-2 </a:t>
            </a:r>
            <a:r>
              <a:rPr lang="zh-TW" altLang="en-US" sz="1001" b="1" i="0" u="none" strike="noStrike" baseline="0">
                <a:solidFill>
                  <a:sysClr val="windowText" lastClr="000000"/>
                </a:solidFill>
                <a:latin typeface="Times New Roman" pitchFamily="18" charset="0"/>
                <a:ea typeface="標楷體"/>
              </a:rPr>
              <a:t>前十大外資國</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地區 </a:t>
            </a:r>
            <a:r>
              <a:rPr lang="en-US" altLang="zh-TW" sz="1001" b="1" i="0" u="none" strike="noStrike" baseline="0">
                <a:solidFill>
                  <a:sysClr val="windowText" lastClr="000000"/>
                </a:solidFill>
                <a:latin typeface="Times New Roman" pitchFamily="18" charset="0"/>
                <a:ea typeface="標楷體"/>
              </a:rPr>
              <a:t>2019</a:t>
            </a:r>
            <a:r>
              <a:rPr lang="zh-TW" altLang="en-US" sz="1001" b="1" i="0" u="none" strike="noStrike" baseline="0">
                <a:solidFill>
                  <a:sysClr val="windowText" lastClr="000000"/>
                </a:solidFill>
                <a:latin typeface="Times New Roman" pitchFamily="18" charset="0"/>
                <a:ea typeface="標楷體"/>
              </a:rPr>
              <a:t>年</a:t>
            </a:r>
            <a:r>
              <a:rPr lang="en-US" altLang="zh-TW" sz="1001" b="1" i="0" u="none" strike="noStrike" baseline="0">
                <a:solidFill>
                  <a:sysClr val="windowText" lastClr="000000"/>
                </a:solidFill>
                <a:latin typeface="Times New Roman" pitchFamily="18" charset="0"/>
                <a:ea typeface="標楷體"/>
              </a:rPr>
              <a:t>1-3</a:t>
            </a:r>
            <a:r>
              <a:rPr lang="zh-TW" altLang="en-US" sz="1001" b="1" i="0" u="none" strike="noStrike" baseline="0">
                <a:solidFill>
                  <a:sysClr val="windowText" lastClr="000000"/>
                </a:solidFill>
                <a:latin typeface="Times New Roman" pitchFamily="18" charset="0"/>
                <a:ea typeface="標楷體"/>
              </a:rPr>
              <a:t>月實際投資金額（非金融領域）比重</a:t>
            </a:r>
            <a:r>
              <a:rPr lang="en-US" altLang="zh-TW" sz="1001" b="1" i="0" u="none" strike="noStrike" baseline="0">
                <a:solidFill>
                  <a:sysClr val="windowText" lastClr="000000"/>
                </a:solidFill>
                <a:latin typeface="Times New Roman" pitchFamily="18" charset="0"/>
                <a:ea typeface="標楷體"/>
              </a:rPr>
              <a:t>95.1</a:t>
            </a:r>
            <a:r>
              <a:rPr lang="zh-TW" altLang="zh-TW" sz="1001" b="1" i="0" u="none" strike="noStrike" kern="1200" baseline="0">
                <a:solidFill>
                  <a:sysClr val="windowText" lastClr="000000"/>
                </a:solidFill>
                <a:latin typeface="Times New Roman" pitchFamily="18" charset="0"/>
                <a:ea typeface="標楷體"/>
              </a:rPr>
              <a:t>％</a:t>
            </a:r>
            <a:endParaRPr lang="en-US" altLang="zh-TW" sz="1001" b="1" i="0" u="none" strike="noStrike" baseline="0">
              <a:solidFill>
                <a:sysClr val="windowText" lastClr="000000"/>
              </a:solidFill>
              <a:latin typeface="Times New Roman" pitchFamily="18" charset="0"/>
              <a:ea typeface="標楷體"/>
            </a:endParaRPr>
          </a:p>
          <a:p>
            <a:pPr>
              <a:defRPr sz="1302" b="1" i="0" u="none" strike="noStrike" baseline="0">
                <a:solidFill>
                  <a:sysClr val="windowText" lastClr="000000"/>
                </a:solidFill>
                <a:latin typeface="標楷體"/>
                <a:ea typeface="標楷體"/>
                <a:cs typeface="標楷體"/>
              </a:defRPr>
            </a:pPr>
            <a:r>
              <a:rPr lang="zh-TW" altLang="en-US" sz="1001" b="1" i="0" u="none" strike="noStrike" baseline="0">
                <a:solidFill>
                  <a:sysClr val="windowText" lastClr="000000"/>
                </a:solidFill>
                <a:latin typeface="Times New Roman" pitchFamily="18" charset="0"/>
                <a:ea typeface="標楷體"/>
              </a:rPr>
              <a:t>（單位</a:t>
            </a:r>
            <a:r>
              <a:rPr lang="en-US" altLang="zh-TW" sz="1001" b="1" i="0" u="none" strike="noStrike" baseline="0">
                <a:solidFill>
                  <a:sysClr val="windowText" lastClr="000000"/>
                </a:solidFill>
                <a:latin typeface="Times New Roman" pitchFamily="18" charset="0"/>
                <a:ea typeface="標楷體"/>
              </a:rPr>
              <a:t>:</a:t>
            </a:r>
            <a:r>
              <a:rPr lang="zh-TW" altLang="en-US" sz="1001" b="1" i="0" u="none" strike="noStrike" baseline="0">
                <a:solidFill>
                  <a:sysClr val="windowText" lastClr="000000"/>
                </a:solidFill>
                <a:latin typeface="Times New Roman" pitchFamily="18" charset="0"/>
                <a:ea typeface="標楷體"/>
              </a:rPr>
              <a:t>億美元）</a:t>
            </a:r>
            <a:endParaRPr lang="zh-TW" altLang="en-US" sz="1000" b="1" baseline="0">
              <a:solidFill>
                <a:sysClr val="windowText" lastClr="000000"/>
              </a:solidFill>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2019年1-3月實際投資金額（非金融領域）比重95.1%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a:t>
                    </a:r>
                    <a:r>
                      <a:rPr lang="en-US" altLang="zh-TW"/>
                      <a:t>246.1</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韓國</a:t>
                    </a:r>
                    <a:r>
                      <a:rPr lang="en-US" altLang="zh-TW"/>
                      <a:t>22.4</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新加坡</a:t>
                    </a:r>
                    <a:r>
                      <a:rPr lang="en-US" altLang="zh-TW"/>
                      <a:t>17.6</a:t>
                    </a:r>
                    <a:endParaRPr lang="zh-TW" altLang="en-US"/>
                  </a:p>
                </c:rich>
              </c:tx>
              <c:showLegendKey val="0"/>
              <c:showVal val="1"/>
              <c:showCatName val="1"/>
              <c:showSerName val="0"/>
              <c:showPercent val="0"/>
              <c:showBubbleSize val="0"/>
              <c:separator> </c:separator>
            </c:dLbl>
            <c:dLbl>
              <c:idx val="3"/>
              <c:layout>
                <c:manualLayout>
                  <c:x val="-0.1114309109337724"/>
                  <c:y val="2.715473065866774E-2"/>
                </c:manualLayout>
              </c:layout>
              <c:tx>
                <c:rich>
                  <a:bodyPr/>
                  <a:lstStyle/>
                  <a:p>
                    <a:r>
                      <a:rPr lang="zh-TW" altLang="en-US"/>
                      <a:t>臺灣 </a:t>
                    </a:r>
                    <a:r>
                      <a:rPr lang="en-US" altLang="zh-TW"/>
                      <a:t>11.0</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日本</a:t>
                    </a:r>
                    <a:r>
                      <a:rPr lang="en-US" altLang="zh-TW"/>
                      <a:t>10.9</a:t>
                    </a:r>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美國</a:t>
                    </a:r>
                    <a:r>
                      <a:rPr lang="en-US" altLang="zh-TW"/>
                      <a:t>10.6</a:t>
                    </a:r>
                  </a:p>
                </c:rich>
              </c:tx>
              <c:dLblPos val="bestFit"/>
              <c:showLegendKey val="0"/>
              <c:showVal val="1"/>
              <c:showCatName val="1"/>
              <c:showSerName val="0"/>
              <c:showPercent val="0"/>
              <c:showBubbleSize val="0"/>
              <c:separator> </c:separator>
            </c:dLbl>
            <c:dLbl>
              <c:idx val="6"/>
              <c:layout>
                <c:manualLayout>
                  <c:x val="-5.8805977972349807E-2"/>
                  <c:y val="-0.23820084989376325"/>
                </c:manualLayout>
              </c:layout>
              <c:tx>
                <c:rich>
                  <a:bodyPr/>
                  <a:lstStyle/>
                  <a:p>
                    <a:r>
                      <a:rPr lang="zh-TW" altLang="en-US"/>
                      <a:t>德國</a:t>
                    </a:r>
                    <a:r>
                      <a:rPr lang="en-US" altLang="zh-TW"/>
                      <a:t>6.5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sz="901" b="0" i="0" u="none" strike="noStrike" baseline="0">
                        <a:effectLst/>
                      </a:rPr>
                      <a:t>澳門</a:t>
                    </a:r>
                    <a:r>
                      <a:rPr lang="en-US" altLang="zh-TW" sz="901" b="0" i="0" u="none" strike="noStrike" baseline="0">
                        <a:effectLst/>
                      </a:rPr>
                      <a:t>5.7</a:t>
                    </a:r>
                    <a:endParaRPr lang="en-US" altLang="zh-TW"/>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英國</a:t>
                    </a:r>
                    <a:r>
                      <a:rPr lang="en-US" altLang="zh-TW"/>
                      <a:t>4.9</a:t>
                    </a:r>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zh-TW" sz="901" b="0" i="0" u="none" strike="noStrike" baseline="0">
                        <a:effectLst/>
                      </a:rPr>
                      <a:t>荷蘭</a:t>
                    </a:r>
                    <a:r>
                      <a:rPr lang="en-US" altLang="zh-TW" sz="901" b="0" i="0" u="none" strike="noStrike" baseline="0">
                        <a:effectLst/>
                      </a:rPr>
                      <a:t>4.8</a:t>
                    </a:r>
                    <a:endParaRPr lang="en-US" altLang="zh-TW"/>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韓國</c:v>
                </c:pt>
                <c:pt idx="2">
                  <c:v>新加坡</c:v>
                </c:pt>
                <c:pt idx="3">
                  <c:v>臺灣</c:v>
                </c:pt>
                <c:pt idx="4">
                  <c:v>日本</c:v>
                </c:pt>
                <c:pt idx="5">
                  <c:v>美國</c:v>
                </c:pt>
                <c:pt idx="6">
                  <c:v>德國</c:v>
                </c:pt>
                <c:pt idx="7">
                  <c:v>澳門</c:v>
                </c:pt>
                <c:pt idx="8">
                  <c:v>英國</c:v>
                </c:pt>
                <c:pt idx="9">
                  <c:v>荷蘭</c:v>
                </c:pt>
              </c:strCache>
            </c:strRef>
          </c:cat>
          <c:val>
            <c:numRef>
              <c:f>Sheet1!$C$3:$C$12</c:f>
              <c:numCache>
                <c:formatCode>0.0_ </c:formatCode>
                <c:ptCount val="10"/>
                <c:pt idx="0">
                  <c:v>246.1</c:v>
                </c:pt>
                <c:pt idx="1">
                  <c:v>22.4</c:v>
                </c:pt>
                <c:pt idx="2">
                  <c:v>17.600000000000001</c:v>
                </c:pt>
                <c:pt idx="3">
                  <c:v>11</c:v>
                </c:pt>
                <c:pt idx="4">
                  <c:v>10.9</c:v>
                </c:pt>
                <c:pt idx="5">
                  <c:v>10.6</c:v>
                </c:pt>
                <c:pt idx="6">
                  <c:v>6.5</c:v>
                </c:pt>
                <c:pt idx="7">
                  <c:v>5.7</c:v>
                </c:pt>
                <c:pt idx="8">
                  <c:v>4.9000000000000004</c:v>
                </c:pt>
                <c:pt idx="9">
                  <c:v>4.8</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5.2378070260016861E-2"/>
          <c:y val="0.10195709635235525"/>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Sheet1!$D$13:$D$18</c:f>
              <c:strCache>
                <c:ptCount val="6"/>
                <c:pt idx="0">
                  <c:v>2014</c:v>
                </c:pt>
                <c:pt idx="1">
                  <c:v>2015</c:v>
                </c:pt>
                <c:pt idx="2">
                  <c:v>2016</c:v>
                </c:pt>
                <c:pt idx="3">
                  <c:v>2017</c:v>
                </c:pt>
                <c:pt idx="4">
                  <c:v>2018</c:v>
                </c:pt>
                <c:pt idx="5">
                  <c:v>2019.1-3</c:v>
                </c:pt>
              </c:strCache>
            </c:strRef>
          </c:cat>
          <c:val>
            <c:numRef>
              <c:f>Sheet1!$G$13:$G$18</c:f>
              <c:numCache>
                <c:formatCode>#,##0.00</c:formatCode>
                <c:ptCount val="6"/>
                <c:pt idx="0">
                  <c:v>23427.5</c:v>
                </c:pt>
                <c:pt idx="1">
                  <c:v>22765.7</c:v>
                </c:pt>
                <c:pt idx="2">
                  <c:v>20974.400000000001</c:v>
                </c:pt>
                <c:pt idx="3">
                  <c:v>22634.9</c:v>
                </c:pt>
                <c:pt idx="4">
                  <c:v>24874</c:v>
                </c:pt>
                <c:pt idx="5">
                  <c:v>5517.6</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Sheet1!$D$13:$D$18</c:f>
              <c:strCache>
                <c:ptCount val="6"/>
                <c:pt idx="0">
                  <c:v>2014</c:v>
                </c:pt>
                <c:pt idx="1">
                  <c:v>2015</c:v>
                </c:pt>
                <c:pt idx="2">
                  <c:v>2016</c:v>
                </c:pt>
                <c:pt idx="3">
                  <c:v>2017</c:v>
                </c:pt>
                <c:pt idx="4">
                  <c:v>2018</c:v>
                </c:pt>
                <c:pt idx="5">
                  <c:v>2019.1-3</c:v>
                </c:pt>
              </c:strCache>
            </c:strRef>
          </c:cat>
          <c:val>
            <c:numRef>
              <c:f>Sheet1!$H$13:$H$18</c:f>
              <c:numCache>
                <c:formatCode>#,##0.00</c:formatCode>
                <c:ptCount val="6"/>
                <c:pt idx="0">
                  <c:v>19602.900000000001</c:v>
                </c:pt>
                <c:pt idx="1">
                  <c:v>16820.7</c:v>
                </c:pt>
                <c:pt idx="2">
                  <c:v>15874.8</c:v>
                </c:pt>
                <c:pt idx="3">
                  <c:v>18409.8</c:v>
                </c:pt>
                <c:pt idx="4">
                  <c:v>21356.400000000001</c:v>
                </c:pt>
                <c:pt idx="5">
                  <c:v>4754.5</c:v>
                </c:pt>
              </c:numCache>
            </c:numRef>
          </c:val>
        </c:ser>
        <c:dLbls>
          <c:showLegendKey val="0"/>
          <c:showVal val="0"/>
          <c:showCatName val="0"/>
          <c:showSerName val="0"/>
          <c:showPercent val="0"/>
          <c:showBubbleSize val="0"/>
        </c:dLbls>
        <c:gapWidth val="150"/>
        <c:axId val="294484608"/>
        <c:axId val="29448640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2414223316372415E-2"/>
                  <c:y val="-4.09574511923706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2019.1-3</c:v>
                </c:pt>
              </c:strCache>
            </c:strRef>
          </c:cat>
          <c:val>
            <c:numRef>
              <c:f>Sheet1!$I$13:$I$18</c:f>
              <c:numCache>
                <c:formatCode>General</c:formatCode>
                <c:ptCount val="6"/>
                <c:pt idx="0">
                  <c:v>6.1</c:v>
                </c:pt>
                <c:pt idx="1">
                  <c:v>-2.8</c:v>
                </c:pt>
                <c:pt idx="2">
                  <c:v>-7.7</c:v>
                </c:pt>
                <c:pt idx="3" formatCode="0.0_ ">
                  <c:v>7.9</c:v>
                </c:pt>
                <c:pt idx="4">
                  <c:v>9.9</c:v>
                </c:pt>
                <c:pt idx="5">
                  <c:v>1.4</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delete val="1"/>
            </c:dLbl>
            <c:dLbl>
              <c:idx val="13"/>
              <c:layout>
                <c:manualLayout>
                  <c:x val="-4.5089325117664877E-2"/>
                  <c:y val="-4.55082791026340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Sheet1!$D$13:$D$18</c:f>
              <c:strCache>
                <c:ptCount val="6"/>
                <c:pt idx="0">
                  <c:v>2014</c:v>
                </c:pt>
                <c:pt idx="1">
                  <c:v>2015</c:v>
                </c:pt>
                <c:pt idx="2">
                  <c:v>2016</c:v>
                </c:pt>
                <c:pt idx="3">
                  <c:v>2017</c:v>
                </c:pt>
                <c:pt idx="4">
                  <c:v>2018</c:v>
                </c:pt>
                <c:pt idx="5">
                  <c:v>2019.1-3</c:v>
                </c:pt>
              </c:strCache>
            </c:strRef>
          </c:cat>
          <c:val>
            <c:numRef>
              <c:f>Sheet1!$J$13:$J$18</c:f>
              <c:numCache>
                <c:formatCode>General</c:formatCode>
                <c:ptCount val="6"/>
                <c:pt idx="0">
                  <c:v>0.4</c:v>
                </c:pt>
                <c:pt idx="1">
                  <c:v>-14.1</c:v>
                </c:pt>
                <c:pt idx="2">
                  <c:v>-5.5</c:v>
                </c:pt>
                <c:pt idx="3">
                  <c:v>15.9</c:v>
                </c:pt>
                <c:pt idx="4">
                  <c:v>15.8</c:v>
                </c:pt>
                <c:pt idx="5">
                  <c:v>-4.8</c:v>
                </c:pt>
              </c:numCache>
            </c:numRef>
          </c:val>
          <c:smooth val="0"/>
        </c:ser>
        <c:dLbls>
          <c:showLegendKey val="0"/>
          <c:showVal val="0"/>
          <c:showCatName val="0"/>
          <c:showSerName val="0"/>
          <c:showPercent val="0"/>
          <c:showBubbleSize val="0"/>
        </c:dLbls>
        <c:marker val="1"/>
        <c:smooth val="0"/>
        <c:axId val="294488704"/>
        <c:axId val="294637952"/>
      </c:lineChart>
      <c:catAx>
        <c:axId val="29448460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294486400"/>
        <c:crosses val="autoZero"/>
        <c:auto val="0"/>
        <c:lblAlgn val="l"/>
        <c:lblOffset val="100"/>
        <c:tickLblSkip val="1"/>
        <c:tickMarkSkip val="1"/>
        <c:noMultiLvlLbl val="0"/>
      </c:catAx>
      <c:valAx>
        <c:axId val="29448640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4484608"/>
        <c:crosses val="autoZero"/>
        <c:crossBetween val="between"/>
        <c:dispUnits>
          <c:builtInUnit val="thousands"/>
        </c:dispUnits>
      </c:valAx>
      <c:catAx>
        <c:axId val="294488704"/>
        <c:scaling>
          <c:orientation val="minMax"/>
        </c:scaling>
        <c:delete val="1"/>
        <c:axPos val="b"/>
        <c:numFmt formatCode="General" sourceLinked="1"/>
        <c:majorTickMark val="out"/>
        <c:minorTickMark val="none"/>
        <c:tickLblPos val="nextTo"/>
        <c:crossAx val="294637952"/>
        <c:crossesAt val="0"/>
        <c:auto val="0"/>
        <c:lblAlgn val="ctr"/>
        <c:lblOffset val="100"/>
        <c:noMultiLvlLbl val="0"/>
      </c:catAx>
      <c:valAx>
        <c:axId val="294637952"/>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9448870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9" b="1" i="0" u="none" strike="noStrike" baseline="0">
                <a:solidFill>
                  <a:srgbClr val="000000"/>
                </a:solidFill>
                <a:latin typeface="標楷體"/>
                <a:ea typeface="標楷體"/>
                <a:cs typeface="標楷體"/>
              </a:defRPr>
            </a:pPr>
            <a:r>
              <a:rPr lang="zh-TW" altLang="en-US" sz="1054"/>
              <a:t>我國對中國大陸出進口變動</a:t>
            </a:r>
          </a:p>
        </c:rich>
      </c:tx>
      <c:layout>
        <c:manualLayout>
          <c:xMode val="edge"/>
          <c:yMode val="edge"/>
          <c:x val="0.31736794207256758"/>
          <c:y val="4.7675077185952027E-5"/>
        </c:manualLayout>
      </c:layout>
      <c:overlay val="0"/>
      <c:spPr>
        <a:noFill/>
        <a:ln w="24348">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74">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Sheet1!$B$11:$B$16</c:f>
              <c:numCache>
                <c:formatCode>0.0_);[Red]\(0.0\)</c:formatCode>
                <c:ptCount val="6"/>
                <c:pt idx="0">
                  <c:v>1285.3</c:v>
                </c:pt>
                <c:pt idx="1">
                  <c:v>1125.4000000000001</c:v>
                </c:pt>
                <c:pt idx="2">
                  <c:v>1122.97</c:v>
                </c:pt>
                <c:pt idx="3">
                  <c:v>1302.8</c:v>
                </c:pt>
                <c:pt idx="4">
                  <c:v>1383.96</c:v>
                </c:pt>
                <c:pt idx="5">
                  <c:v>292.13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74">
              <a:solidFill>
                <a:srgbClr val="000000"/>
              </a:solidFill>
              <a:prstDash val="solid"/>
            </a:ln>
          </c:spPr>
          <c:invertIfNegative val="0"/>
          <c:cat>
            <c:numRef>
              <c:f>Sheet1!$A$11:$A$16</c:f>
              <c:numCache>
                <c:formatCode>General</c:formatCode>
                <c:ptCount val="6"/>
                <c:pt idx="0">
                  <c:v>2014</c:v>
                </c:pt>
                <c:pt idx="1">
                  <c:v>2015</c:v>
                </c:pt>
                <c:pt idx="2">
                  <c:v>2016</c:v>
                </c:pt>
                <c:pt idx="3">
                  <c:v>2017</c:v>
                </c:pt>
                <c:pt idx="4">
                  <c:v>2018</c:v>
                </c:pt>
                <c:pt idx="5">
                  <c:v>2019</c:v>
                </c:pt>
              </c:numCache>
            </c:numRef>
          </c:cat>
          <c:val>
            <c:numRef>
              <c:f>Sheet1!$C$11:$C$16</c:f>
              <c:numCache>
                <c:formatCode>0.0_);[Red]\(0.0\)</c:formatCode>
                <c:ptCount val="6"/>
                <c:pt idx="0">
                  <c:v>509.9</c:v>
                </c:pt>
                <c:pt idx="1">
                  <c:v>467.3</c:v>
                </c:pt>
                <c:pt idx="2">
                  <c:v>453.28</c:v>
                </c:pt>
                <c:pt idx="3">
                  <c:v>515.62</c:v>
                </c:pt>
                <c:pt idx="4">
                  <c:v>552.08000000000004</c:v>
                </c:pt>
                <c:pt idx="5">
                  <c:v>134.46</c:v>
                </c:pt>
              </c:numCache>
            </c:numRef>
          </c:val>
        </c:ser>
        <c:dLbls>
          <c:showLegendKey val="0"/>
          <c:showVal val="0"/>
          <c:showCatName val="0"/>
          <c:showSerName val="0"/>
          <c:showPercent val="0"/>
          <c:showBubbleSize val="0"/>
        </c:dLbls>
        <c:gapWidth val="150"/>
        <c:axId val="294815232"/>
        <c:axId val="294817152"/>
      </c:barChart>
      <c:lineChart>
        <c:grouping val="standard"/>
        <c:varyColors val="0"/>
        <c:ser>
          <c:idx val="2"/>
          <c:order val="2"/>
          <c:tx>
            <c:strRef>
              <c:f>Sheet1!$D$1</c:f>
              <c:strCache>
                <c:ptCount val="1"/>
                <c:pt idx="0">
                  <c:v>出口成長率</c:v>
                </c:pt>
              </c:strCache>
            </c:strRef>
          </c:tx>
          <c:spPr>
            <a:ln w="36522">
              <a:solidFill>
                <a:srgbClr val="000000"/>
              </a:solidFill>
              <a:prstDash val="solid"/>
            </a:ln>
          </c:spPr>
          <c:marker>
            <c:symbol val="square"/>
            <c:size val="6"/>
            <c:spPr>
              <a:solidFill>
                <a:srgbClr val="333333"/>
              </a:solidFill>
              <a:ln>
                <a:solidFill>
                  <a:srgbClr val="80808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Sheet1!$D$11:$D$16</c:f>
              <c:numCache>
                <c:formatCode>0.0_ </c:formatCode>
                <c:ptCount val="6"/>
                <c:pt idx="0">
                  <c:v>2.6</c:v>
                </c:pt>
                <c:pt idx="1">
                  <c:v>-12.4</c:v>
                </c:pt>
                <c:pt idx="2">
                  <c:v>-0.2</c:v>
                </c:pt>
                <c:pt idx="3">
                  <c:v>16</c:v>
                </c:pt>
                <c:pt idx="4">
                  <c:v>6.3</c:v>
                </c:pt>
                <c:pt idx="5">
                  <c:v>-11.2</c:v>
                </c:pt>
              </c:numCache>
            </c:numRef>
          </c:val>
          <c:smooth val="0"/>
        </c:ser>
        <c:ser>
          <c:idx val="3"/>
          <c:order val="3"/>
          <c:tx>
            <c:strRef>
              <c:f>Sheet1!$E$1</c:f>
              <c:strCache>
                <c:ptCount val="1"/>
                <c:pt idx="0">
                  <c:v>進口成長率</c:v>
                </c:pt>
              </c:strCache>
            </c:strRef>
          </c:tx>
          <c:spPr>
            <a:ln w="24348">
              <a:solidFill>
                <a:srgbClr val="808080"/>
              </a:solidFill>
              <a:prstDash val="solid"/>
            </a:ln>
          </c:spPr>
          <c:marker>
            <c:symbol val="circle"/>
            <c:size val="5"/>
            <c:spPr>
              <a:solidFill>
                <a:srgbClr val="808080"/>
              </a:solidFill>
              <a:ln>
                <a:solidFill>
                  <a:srgbClr val="000000"/>
                </a:solidFill>
                <a:prstDash val="solid"/>
              </a:ln>
            </c:spPr>
          </c:marker>
          <c:cat>
            <c:numRef>
              <c:f>Sheet1!$A$11:$A$16</c:f>
              <c:numCache>
                <c:formatCode>General</c:formatCode>
                <c:ptCount val="6"/>
                <c:pt idx="0">
                  <c:v>2014</c:v>
                </c:pt>
                <c:pt idx="1">
                  <c:v>2015</c:v>
                </c:pt>
                <c:pt idx="2">
                  <c:v>2016</c:v>
                </c:pt>
                <c:pt idx="3">
                  <c:v>2017</c:v>
                </c:pt>
                <c:pt idx="4">
                  <c:v>2018</c:v>
                </c:pt>
                <c:pt idx="5">
                  <c:v>2019</c:v>
                </c:pt>
              </c:numCache>
            </c:numRef>
          </c:cat>
          <c:val>
            <c:numRef>
              <c:f>Sheet1!$E$11:$E$16</c:f>
              <c:numCache>
                <c:formatCode>0.0_ </c:formatCode>
                <c:ptCount val="6"/>
                <c:pt idx="0">
                  <c:v>13.5</c:v>
                </c:pt>
                <c:pt idx="1">
                  <c:v>-8.3000000000000007</c:v>
                </c:pt>
                <c:pt idx="2">
                  <c:v>-3</c:v>
                </c:pt>
                <c:pt idx="3">
                  <c:v>13.8</c:v>
                </c:pt>
                <c:pt idx="4">
                  <c:v>7.1</c:v>
                </c:pt>
                <c:pt idx="5">
                  <c:v>3.5</c:v>
                </c:pt>
              </c:numCache>
            </c:numRef>
          </c:val>
          <c:smooth val="0"/>
        </c:ser>
        <c:dLbls>
          <c:showLegendKey val="0"/>
          <c:showVal val="0"/>
          <c:showCatName val="0"/>
          <c:showSerName val="0"/>
          <c:showPercent val="0"/>
          <c:showBubbleSize val="0"/>
        </c:dLbls>
        <c:marker val="1"/>
        <c:smooth val="0"/>
        <c:axId val="294823424"/>
        <c:axId val="294824960"/>
      </c:lineChart>
      <c:catAx>
        <c:axId val="294815232"/>
        <c:scaling>
          <c:orientation val="minMax"/>
        </c:scaling>
        <c:delete val="0"/>
        <c:axPos val="b"/>
        <c:numFmt formatCode="General" sourceLinked="0"/>
        <c:majorTickMark val="in"/>
        <c:minorTickMark val="none"/>
        <c:tickLblPos val="nextTo"/>
        <c:spPr>
          <a:ln w="3044">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294817152"/>
        <c:crosses val="autoZero"/>
        <c:auto val="0"/>
        <c:lblAlgn val="ctr"/>
        <c:lblOffset val="100"/>
        <c:tickLblSkip val="1"/>
        <c:tickMarkSkip val="1"/>
        <c:noMultiLvlLbl val="0"/>
      </c:catAx>
      <c:valAx>
        <c:axId val="294817152"/>
        <c:scaling>
          <c:orientation val="minMax"/>
        </c:scaling>
        <c:delete val="0"/>
        <c:axPos val="l"/>
        <c:title>
          <c:tx>
            <c:rich>
              <a:bodyPr rot="0" vert="horz"/>
              <a:lstStyle/>
              <a:p>
                <a:pPr algn="ctr">
                  <a:defRPr sz="86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80654120074"/>
              <c:y val="3.1581842896362761E-2"/>
            </c:manualLayout>
          </c:layout>
          <c:overlay val="0"/>
          <c:spPr>
            <a:noFill/>
            <a:ln w="24348">
              <a:noFill/>
            </a:ln>
          </c:spPr>
        </c:title>
        <c:numFmt formatCode="0_ " sourceLinked="0"/>
        <c:majorTickMark val="in"/>
        <c:minorTickMark val="none"/>
        <c:tickLblPos val="nextTo"/>
        <c:spPr>
          <a:ln w="3044">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294815232"/>
        <c:crosses val="autoZero"/>
        <c:crossBetween val="between"/>
      </c:valAx>
      <c:catAx>
        <c:axId val="294823424"/>
        <c:scaling>
          <c:orientation val="minMax"/>
        </c:scaling>
        <c:delete val="1"/>
        <c:axPos val="b"/>
        <c:numFmt formatCode="General" sourceLinked="1"/>
        <c:majorTickMark val="out"/>
        <c:minorTickMark val="none"/>
        <c:tickLblPos val="nextTo"/>
        <c:crossAx val="294824960"/>
        <c:crosses val="autoZero"/>
        <c:auto val="0"/>
        <c:lblAlgn val="ctr"/>
        <c:lblOffset val="100"/>
        <c:noMultiLvlLbl val="0"/>
      </c:catAx>
      <c:valAx>
        <c:axId val="294824960"/>
        <c:scaling>
          <c:orientation val="minMax"/>
          <c:max val="35"/>
        </c:scaling>
        <c:delete val="0"/>
        <c:axPos val="r"/>
        <c:title>
          <c:tx>
            <c:rich>
              <a:bodyPr rot="0" vert="horz"/>
              <a:lstStyle/>
              <a:p>
                <a:pPr algn="ctr">
                  <a:defRPr sz="86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072189572634"/>
              <c:y val="3.0805737996273983E-2"/>
            </c:manualLayout>
          </c:layout>
          <c:overlay val="0"/>
          <c:spPr>
            <a:noFill/>
            <a:ln w="24348">
              <a:noFill/>
            </a:ln>
          </c:spPr>
        </c:title>
        <c:numFmt formatCode="0_ " sourceLinked="0"/>
        <c:majorTickMark val="in"/>
        <c:minorTickMark val="none"/>
        <c:tickLblPos val="nextTo"/>
        <c:spPr>
          <a:ln w="3044">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294823424"/>
        <c:crosses val="max"/>
        <c:crossBetween val="between"/>
      </c:valAx>
      <c:spPr>
        <a:solidFill>
          <a:srgbClr val="FFFFFF"/>
        </a:solidFill>
        <a:ln w="12174">
          <a:solidFill>
            <a:srgbClr val="333333"/>
          </a:solidFill>
          <a:prstDash val="solid"/>
        </a:ln>
      </c:spPr>
    </c:plotArea>
    <c:legend>
      <c:legendPos val="r"/>
      <c:layout>
        <c:manualLayout>
          <c:xMode val="edge"/>
          <c:yMode val="edge"/>
          <c:x val="3.8804521294134718E-2"/>
          <c:y val="0.86560700861774698"/>
          <c:w val="0.90195148973212536"/>
          <c:h val="9.0679903810764267E-2"/>
        </c:manualLayout>
      </c:layout>
      <c:overlay val="0"/>
      <c:spPr>
        <a:solidFill>
          <a:srgbClr val="FFFFFF"/>
        </a:solidFill>
        <a:ln w="3044">
          <a:solidFill>
            <a:srgbClr val="000000"/>
          </a:solidFill>
          <a:prstDash val="solid"/>
        </a:ln>
      </c:spPr>
      <c:txPr>
        <a:bodyPr/>
        <a:lstStyle/>
        <a:p>
          <a:pPr>
            <a:defRPr sz="88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9"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2.7623717106347256E-2"/>
                  <c:y val="-4.3417879831441301E-3"/>
                </c:manualLayout>
              </c:layout>
              <c:tx>
                <c:rich>
                  <a:bodyPr/>
                  <a:lstStyle/>
                  <a:p>
                    <a:r>
                      <a:rPr lang="en-US" altLang="zh-TW"/>
                      <a:t>-0.87</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Sheet1!$A$160:$A$234</c:f>
              <c:strCache>
                <c:ptCount val="75"/>
                <c:pt idx="0">
                  <c:v>102/1</c:v>
                </c:pt>
                <c:pt idx="1">
                  <c:v>102/2</c:v>
                </c:pt>
                <c:pt idx="2">
                  <c:v>102/3</c:v>
                </c:pt>
                <c:pt idx="3">
                  <c:v>102/4</c:v>
                </c:pt>
                <c:pt idx="4">
                  <c:v>102/5</c:v>
                </c:pt>
                <c:pt idx="5">
                  <c:v>102/6</c:v>
                </c:pt>
                <c:pt idx="6">
                  <c:v>102/7</c:v>
                </c:pt>
                <c:pt idx="7">
                  <c:v>102/8</c:v>
                </c:pt>
                <c:pt idx="8">
                  <c:v>102/9</c:v>
                </c:pt>
                <c:pt idx="9">
                  <c:v>102/10</c:v>
                </c:pt>
                <c:pt idx="10">
                  <c:v>102/11</c:v>
                </c:pt>
                <c:pt idx="11">
                  <c:v>102/12</c:v>
                </c:pt>
                <c:pt idx="12">
                  <c:v>103/1</c:v>
                </c:pt>
                <c:pt idx="13">
                  <c:v>103/2</c:v>
                </c:pt>
                <c:pt idx="14">
                  <c:v>103/3</c:v>
                </c:pt>
                <c:pt idx="15">
                  <c:v>103/4</c:v>
                </c:pt>
                <c:pt idx="16">
                  <c:v>103/5</c:v>
                </c:pt>
                <c:pt idx="17">
                  <c:v>103/6</c:v>
                </c:pt>
                <c:pt idx="18">
                  <c:v>103/7</c:v>
                </c:pt>
                <c:pt idx="19">
                  <c:v>103/8</c:v>
                </c:pt>
                <c:pt idx="20">
                  <c:v>103/9</c:v>
                </c:pt>
                <c:pt idx="21">
                  <c:v>103/10</c:v>
                </c:pt>
                <c:pt idx="22">
                  <c:v>103/11</c:v>
                </c:pt>
                <c:pt idx="23">
                  <c:v>103/12</c:v>
                </c:pt>
                <c:pt idx="24">
                  <c:v>104/1</c:v>
                </c:pt>
                <c:pt idx="25">
                  <c:v>104/2</c:v>
                </c:pt>
                <c:pt idx="26">
                  <c:v>104/3</c:v>
                </c:pt>
                <c:pt idx="27">
                  <c:v>104/4</c:v>
                </c:pt>
                <c:pt idx="28">
                  <c:v>104/5</c:v>
                </c:pt>
                <c:pt idx="29">
                  <c:v>104/6</c:v>
                </c:pt>
                <c:pt idx="30">
                  <c:v>104/7</c:v>
                </c:pt>
                <c:pt idx="31">
                  <c:v>104/8</c:v>
                </c:pt>
                <c:pt idx="32">
                  <c:v>104/9</c:v>
                </c:pt>
                <c:pt idx="33">
                  <c:v>104/10</c:v>
                </c:pt>
                <c:pt idx="34">
                  <c:v>104/11</c:v>
                </c:pt>
                <c:pt idx="35">
                  <c:v>104/12</c:v>
                </c:pt>
                <c:pt idx="36">
                  <c:v>105/1</c:v>
                </c:pt>
                <c:pt idx="37">
                  <c:v>105/2</c:v>
                </c:pt>
                <c:pt idx="38">
                  <c:v>105/3</c:v>
                </c:pt>
                <c:pt idx="39">
                  <c:v>105/4</c:v>
                </c:pt>
                <c:pt idx="40">
                  <c:v>105/5</c:v>
                </c:pt>
                <c:pt idx="41">
                  <c:v>105/6</c:v>
                </c:pt>
                <c:pt idx="42">
                  <c:v>105/7</c:v>
                </c:pt>
                <c:pt idx="43">
                  <c:v>105/8</c:v>
                </c:pt>
                <c:pt idx="44">
                  <c:v>105/9</c:v>
                </c:pt>
                <c:pt idx="45">
                  <c:v>105/10</c:v>
                </c:pt>
                <c:pt idx="46">
                  <c:v>105/11</c:v>
                </c:pt>
                <c:pt idx="47">
                  <c:v>105/12</c:v>
                </c:pt>
                <c:pt idx="48">
                  <c:v>106/1</c:v>
                </c:pt>
                <c:pt idx="49">
                  <c:v>106/2</c:v>
                </c:pt>
                <c:pt idx="50">
                  <c:v>106/3</c:v>
                </c:pt>
                <c:pt idx="51">
                  <c:v>106/4</c:v>
                </c:pt>
                <c:pt idx="52">
                  <c:v>106/5</c:v>
                </c:pt>
                <c:pt idx="53">
                  <c:v>106/6</c:v>
                </c:pt>
                <c:pt idx="54">
                  <c:v>106/7</c:v>
                </c:pt>
                <c:pt idx="55">
                  <c:v>106/8</c:v>
                </c:pt>
                <c:pt idx="56">
                  <c:v>106/9</c:v>
                </c:pt>
                <c:pt idx="57">
                  <c:v>106/10</c:v>
                </c:pt>
                <c:pt idx="58">
                  <c:v>106/11</c:v>
                </c:pt>
                <c:pt idx="59">
                  <c:v>106/12</c:v>
                </c:pt>
                <c:pt idx="60">
                  <c:v>107/1</c:v>
                </c:pt>
                <c:pt idx="61">
                  <c:v>107/2</c:v>
                </c:pt>
                <c:pt idx="62">
                  <c:v>107/3</c:v>
                </c:pt>
                <c:pt idx="63">
                  <c:v>107/4</c:v>
                </c:pt>
                <c:pt idx="64">
                  <c:v>107/5</c:v>
                </c:pt>
                <c:pt idx="65">
                  <c:v>107/6</c:v>
                </c:pt>
                <c:pt idx="66">
                  <c:v>107/7</c:v>
                </c:pt>
                <c:pt idx="67">
                  <c:v>107/8</c:v>
                </c:pt>
                <c:pt idx="68">
                  <c:v>107/9</c:v>
                </c:pt>
                <c:pt idx="69">
                  <c:v>107/10</c:v>
                </c:pt>
                <c:pt idx="70">
                  <c:v>107/11</c:v>
                </c:pt>
                <c:pt idx="71">
                  <c:v>107/12</c:v>
                </c:pt>
                <c:pt idx="72">
                  <c:v>108/1</c:v>
                </c:pt>
                <c:pt idx="73">
                  <c:v>108/2</c:v>
                </c:pt>
                <c:pt idx="74">
                  <c:v>108/3</c:v>
                </c:pt>
              </c:strCache>
            </c:strRef>
          </c:cat>
          <c:val>
            <c:numRef>
              <c:f>Sheet1!$C$172:$C$234</c:f>
              <c:numCache>
                <c:formatCode>0.00_ </c:formatCode>
                <c:ptCount val="63"/>
                <c:pt idx="0">
                  <c:v>0.38390266078531798</c:v>
                </c:pt>
                <c:pt idx="1">
                  <c:v>0.41967352010874315</c:v>
                </c:pt>
                <c:pt idx="2">
                  <c:v>0.42806467594709297</c:v>
                </c:pt>
                <c:pt idx="3">
                  <c:v>0.45594575822909267</c:v>
                </c:pt>
                <c:pt idx="4">
                  <c:v>0.42122286277719301</c:v>
                </c:pt>
                <c:pt idx="5">
                  <c:v>0.37823800676481945</c:v>
                </c:pt>
                <c:pt idx="6">
                  <c:v>0.3315245098787889</c:v>
                </c:pt>
                <c:pt idx="7">
                  <c:v>0.28133344081655576</c:v>
                </c:pt>
                <c:pt idx="8">
                  <c:v>0.16417115426063944</c:v>
                </c:pt>
                <c:pt idx="9">
                  <c:v>6.8070054784685752E-2</c:v>
                </c:pt>
                <c:pt idx="10">
                  <c:v>-3.0481715009222921E-2</c:v>
                </c:pt>
                <c:pt idx="11">
                  <c:v>-0.18138258359858828</c:v>
                </c:pt>
                <c:pt idx="12">
                  <c:v>-0.31117396495605743</c:v>
                </c:pt>
                <c:pt idx="13">
                  <c:v>-0.48502169046246157</c:v>
                </c:pt>
                <c:pt idx="14">
                  <c:v>-0.6713201111699596</c:v>
                </c:pt>
                <c:pt idx="15">
                  <c:v>-0.77770841406067381</c:v>
                </c:pt>
                <c:pt idx="16">
                  <c:v>-0.81772603034910851</c:v>
                </c:pt>
                <c:pt idx="17">
                  <c:v>-0.79855453284447542</c:v>
                </c:pt>
                <c:pt idx="18">
                  <c:v>-0.74776298119022533</c:v>
                </c:pt>
                <c:pt idx="19">
                  <c:v>-0.70418885768005479</c:v>
                </c:pt>
                <c:pt idx="20">
                  <c:v>-0.59293610091712967</c:v>
                </c:pt>
                <c:pt idx="21">
                  <c:v>-0.46557683211320144</c:v>
                </c:pt>
                <c:pt idx="22">
                  <c:v>-0.46717236325355405</c:v>
                </c:pt>
                <c:pt idx="23">
                  <c:v>-0.42734370942568711</c:v>
                </c:pt>
                <c:pt idx="24">
                  <c:v>-0.30404248810715906</c:v>
                </c:pt>
                <c:pt idx="25">
                  <c:v>-5.8938844624167874E-2</c:v>
                </c:pt>
                <c:pt idx="26">
                  <c:v>0.30740515431826321</c:v>
                </c:pt>
                <c:pt idx="27">
                  <c:v>0.63513223756928028</c:v>
                </c:pt>
                <c:pt idx="28">
                  <c:v>0.81995820046052437</c:v>
                </c:pt>
                <c:pt idx="29">
                  <c:v>0.9140466915179335</c:v>
                </c:pt>
                <c:pt idx="30">
                  <c:v>0.93138443783782332</c:v>
                </c:pt>
                <c:pt idx="31">
                  <c:v>0.86027610153676104</c:v>
                </c:pt>
                <c:pt idx="32">
                  <c:v>0.78808682783513273</c:v>
                </c:pt>
                <c:pt idx="33">
                  <c:v>0.69336335156013895</c:v>
                </c:pt>
                <c:pt idx="34">
                  <c:v>0.41533472712962372</c:v>
                </c:pt>
                <c:pt idx="35">
                  <c:v>4.2293125293402234E-2</c:v>
                </c:pt>
                <c:pt idx="36">
                  <c:v>-0.38510752854664654</c:v>
                </c:pt>
                <c:pt idx="37">
                  <c:v>-0.65697430951531244</c:v>
                </c:pt>
                <c:pt idx="38">
                  <c:v>-0.63776070902713533</c:v>
                </c:pt>
                <c:pt idx="39">
                  <c:v>-0.45135718875874975</c:v>
                </c:pt>
                <c:pt idx="40">
                  <c:v>-9.5718209238537799E-2</c:v>
                </c:pt>
                <c:pt idx="41">
                  <c:v>0.30487350692605109</c:v>
                </c:pt>
                <c:pt idx="42">
                  <c:v>0.55414898575716354</c:v>
                </c:pt>
                <c:pt idx="43">
                  <c:v>0.65300546872280041</c:v>
                </c:pt>
                <c:pt idx="44">
                  <c:v>0.57444483578270589</c:v>
                </c:pt>
                <c:pt idx="45">
                  <c:v>0.35744897305929335</c:v>
                </c:pt>
                <c:pt idx="46">
                  <c:v>0.22836813352415941</c:v>
                </c:pt>
                <c:pt idx="47">
                  <c:v>4.5967557059833908E-2</c:v>
                </c:pt>
                <c:pt idx="48">
                  <c:v>-0.13074417763309087</c:v>
                </c:pt>
                <c:pt idx="49">
                  <c:v>-0.19048645459819324</c:v>
                </c:pt>
                <c:pt idx="50">
                  <c:v>-0.2413062980709646</c:v>
                </c:pt>
                <c:pt idx="51">
                  <c:v>-0.30716257063747587</c:v>
                </c:pt>
                <c:pt idx="52">
                  <c:v>-0.25038923230437105</c:v>
                </c:pt>
                <c:pt idx="53">
                  <c:v>-0.22815458943603595</c:v>
                </c:pt>
                <c:pt idx="54">
                  <c:v>-0.1926888821305428</c:v>
                </c:pt>
                <c:pt idx="55">
                  <c:v>-0.18660547210519463</c:v>
                </c:pt>
                <c:pt idx="56">
                  <c:v>-0.25746798693767614</c:v>
                </c:pt>
                <c:pt idx="57">
                  <c:v>-0.4030050704569188</c:v>
                </c:pt>
                <c:pt idx="58">
                  <c:v>-0.61</c:v>
                </c:pt>
                <c:pt idx="59">
                  <c:v>-0.76</c:v>
                </c:pt>
                <c:pt idx="60">
                  <c:v>-0.91</c:v>
                </c:pt>
                <c:pt idx="61">
                  <c:v>-1.07</c:v>
                </c:pt>
                <c:pt idx="62" formatCode="0.0_ ">
                  <c:v>-0.87</c:v>
                </c:pt>
              </c:numCache>
            </c:numRef>
          </c:val>
        </c:ser>
        <c:dLbls>
          <c:showLegendKey val="0"/>
          <c:showVal val="0"/>
          <c:showCatName val="0"/>
          <c:showSerName val="0"/>
          <c:showPercent val="0"/>
          <c:showBubbleSize val="0"/>
        </c:dLbls>
        <c:gapWidth val="150"/>
        <c:axId val="309453568"/>
        <c:axId val="309455872"/>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6.4944806086964763E-2"/>
                  <c:y val="-0.11266955860282478"/>
                </c:manualLayout>
              </c:layout>
              <c:tx>
                <c:rich>
                  <a:bodyPr/>
                  <a:lstStyle/>
                  <a:p>
                    <a:r>
                      <a:rPr lang="en-US" altLang="zh-TW"/>
                      <a:t>97.02</a:t>
                    </a:r>
                    <a:endParaRPr lang="en-US" altLang="en-US"/>
                  </a:p>
                </c:rich>
              </c:tx>
              <c:showLegendKey val="0"/>
              <c:showVal val="1"/>
              <c:showCatName val="0"/>
              <c:showSerName val="0"/>
              <c:showPercent val="0"/>
              <c:showBubbleSize val="0"/>
            </c:dLbl>
            <c:showLegendKey val="0"/>
            <c:showVal val="0"/>
            <c:showCatName val="0"/>
            <c:showSerName val="0"/>
            <c:showPercent val="0"/>
            <c:showBubbleSize val="0"/>
          </c:dLbls>
          <c:cat>
            <c:strRef>
              <c:f>Sheet1!$A$172:$A$232</c:f>
              <c:strCache>
                <c:ptCount val="61"/>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strCache>
            </c:strRef>
          </c:cat>
          <c:val>
            <c:numRef>
              <c:f>Sheet1!$B$172:$B$234</c:f>
              <c:numCache>
                <c:formatCode>0.00</c:formatCode>
                <c:ptCount val="63"/>
                <c:pt idx="0">
                  <c:v>100.37857018972713</c:v>
                </c:pt>
                <c:pt idx="1">
                  <c:v>100.79983246867718</c:v>
                </c:pt>
                <c:pt idx="2">
                  <c:v>101.23132094488945</c:v>
                </c:pt>
                <c:pt idx="3">
                  <c:v>101.69288085873694</c:v>
                </c:pt>
                <c:pt idx="4">
                  <c:v>102.1212345227307</c:v>
                </c:pt>
                <c:pt idx="5">
                  <c:v>102.50749584467312</c:v>
                </c:pt>
                <c:pt idx="6">
                  <c:v>102.84733331786119</c:v>
                </c:pt>
                <c:pt idx="7">
                  <c:v>103.13667725947241</c:v>
                </c:pt>
                <c:pt idx="8">
                  <c:v>103.30599793299535</c:v>
                </c:pt>
                <c:pt idx="9">
                  <c:v>103.3763183823842</c:v>
                </c:pt>
                <c:pt idx="10">
                  <c:v>103.34480750762785</c:v>
                </c:pt>
                <c:pt idx="11">
                  <c:v>103.15735802575553</c:v>
                </c:pt>
                <c:pt idx="12">
                  <c:v>102.83635918464287</c:v>
                </c:pt>
                <c:pt idx="13">
                  <c:v>102.33758053691547</c:v>
                </c:pt>
                <c:pt idx="14">
                  <c:v>101.6505677774864</c:v>
                </c:pt>
                <c:pt idx="15">
                  <c:v>100.86002275894045</c:v>
                </c:pt>
                <c:pt idx="16">
                  <c:v>100.03526409862455</c:v>
                </c:pt>
                <c:pt idx="17">
                  <c:v>99.236427962722047</c:v>
                </c:pt>
                <c:pt idx="18">
                  <c:v>98.494374690561301</c:v>
                </c:pt>
                <c:pt idx="19">
                  <c:v>97.800788278548723</c:v>
                </c:pt>
                <c:pt idx="20">
                  <c:v>97.220892097863683</c:v>
                </c:pt>
                <c:pt idx="21">
                  <c:v>96.768254148282253</c:v>
                </c:pt>
                <c:pt idx="22">
                  <c:v>96.316179608498516</c:v>
                </c:pt>
                <c:pt idx="23">
                  <c:v>95.90457847378245</c:v>
                </c:pt>
                <c:pt idx="24">
                  <c:v>95.61298780718208</c:v>
                </c:pt>
                <c:pt idx="25">
                  <c:v>95.556634616857878</c:v>
                </c:pt>
                <c:pt idx="26">
                  <c:v>95.850380636963166</c:v>
                </c:pt>
                <c:pt idx="27">
                  <c:v>96.459157304221392</c:v>
                </c:pt>
                <c:pt idx="28">
                  <c:v>97.250082074632473</c:v>
                </c:pt>
                <c:pt idx="29">
                  <c:v>98.13899323233413</c:v>
                </c:pt>
                <c:pt idx="30">
                  <c:v>99.053044542750811</c:v>
                </c:pt>
                <c:pt idx="31">
                  <c:v>99.905174212796652</c:v>
                </c:pt>
                <c:pt idx="32">
                  <c:v>100.69251373109344</c:v>
                </c:pt>
                <c:pt idx="33">
                  <c:v>101.3906787190695</c:v>
                </c:pt>
                <c:pt idx="34">
                  <c:v>101.81178941786223</c:v>
                </c:pt>
                <c:pt idx="35">
                  <c:v>101.85484880552417</c:v>
                </c:pt>
                <c:pt idx="36">
                  <c:v>101.4625981145843</c:v>
                </c:pt>
                <c:pt idx="37">
                  <c:v>100.79601491120471</c:v>
                </c:pt>
                <c:pt idx="38">
                  <c:v>100.15317753183591</c:v>
                </c:pt>
                <c:pt idx="39">
                  <c:v>99.701128965275657</c:v>
                </c:pt>
                <c:pt idx="40">
                  <c:v>99.605696830039491</c:v>
                </c:pt>
                <c:pt idx="41">
                  <c:v>99.909368211063352</c:v>
                </c:pt>
                <c:pt idx="42">
                  <c:v>100.46301496168135</c:v>
                </c:pt>
                <c:pt idx="43">
                  <c:v>101.11904394342494</c:v>
                </c:pt>
                <c:pt idx="44">
                  <c:v>101.69991706935079</c:v>
                </c:pt>
                <c:pt idx="45">
                  <c:v>102.06344237851734</c:v>
                </c:pt>
                <c:pt idx="46">
                  <c:v>102.29652275688767</c:v>
                </c:pt>
                <c:pt idx="47">
                  <c:v>102.34354596935617</c:v>
                </c:pt>
                <c:pt idx="48">
                  <c:v>102.20973774181799</c:v>
                </c:pt>
                <c:pt idx="49">
                  <c:v>102.01504203613949</c:v>
                </c:pt>
                <c:pt idx="50">
                  <c:v>101.76887331472655</c:v>
                </c:pt>
                <c:pt idx="51">
                  <c:v>101.45627742734423</c:v>
                </c:pt>
                <c:pt idx="52">
                  <c:v>101.20224183316931</c:v>
                </c:pt>
                <c:pt idx="53">
                  <c:v>100.97134427381478</c:v>
                </c:pt>
                <c:pt idx="54">
                  <c:v>100.77678371926139</c:v>
                </c:pt>
                <c:pt idx="55">
                  <c:v>100.58872872622963</c:v>
                </c:pt>
                <c:pt idx="56">
                  <c:v>100.32974495129201</c:v>
                </c:pt>
                <c:pt idx="57">
                  <c:v>99.925410991961812</c:v>
                </c:pt>
                <c:pt idx="58">
                  <c:v>99.84</c:v>
                </c:pt>
                <c:pt idx="59">
                  <c:v>99.09</c:v>
                </c:pt>
                <c:pt idx="60">
                  <c:v>98.19</c:v>
                </c:pt>
                <c:pt idx="61">
                  <c:v>97.14</c:v>
                </c:pt>
                <c:pt idx="62">
                  <c:v>97.02</c:v>
                </c:pt>
              </c:numCache>
            </c:numRef>
          </c:val>
          <c:smooth val="0"/>
        </c:ser>
        <c:dLbls>
          <c:showLegendKey val="0"/>
          <c:showVal val="0"/>
          <c:showCatName val="0"/>
          <c:showSerName val="0"/>
          <c:showPercent val="0"/>
          <c:showBubbleSize val="0"/>
        </c:dLbls>
        <c:marker val="1"/>
        <c:smooth val="0"/>
        <c:axId val="295464320"/>
        <c:axId val="295519744"/>
      </c:lineChart>
      <c:catAx>
        <c:axId val="295464320"/>
        <c:scaling>
          <c:orientation val="minMax"/>
        </c:scaling>
        <c:delete val="0"/>
        <c:axPos val="b"/>
        <c:title>
          <c:tx>
            <c:rich>
              <a:bodyPr/>
              <a:lstStyle/>
              <a:p>
                <a:pPr>
                  <a:defRPr sz="878" b="0" i="0" u="none" strike="noStrike" baseline="0">
                    <a:solidFill>
                      <a:srgbClr val="000000"/>
                    </a:solidFill>
                    <a:latin typeface="Arial"/>
                    <a:ea typeface="Arial"/>
                    <a:cs typeface="Arial"/>
                  </a:defRPr>
                </a:pPr>
                <a:r>
                  <a:rPr lang="zh-TW" altLang="en-US" sz="878" b="0" i="0" u="none" strike="noStrike" baseline="0">
                    <a:solidFill>
                      <a:srgbClr val="000000"/>
                    </a:solidFill>
                    <a:latin typeface="標楷體"/>
                    <a:ea typeface="標楷體"/>
                  </a:rPr>
                  <a:t>年(月)別</a:t>
                </a:r>
                <a:endParaRPr lang="zh-TW" altLang="en-US"/>
              </a:p>
            </c:rich>
          </c:tx>
          <c:layout>
            <c:manualLayout>
              <c:xMode val="edge"/>
              <c:yMode val="edge"/>
              <c:x val="0.88554323045385752"/>
              <c:y val="0.92011851740489481"/>
            </c:manualLayout>
          </c:layout>
          <c:overlay val="0"/>
          <c:spPr>
            <a:noFill/>
            <a:ln w="22372">
              <a:noFill/>
            </a:ln>
          </c:spPr>
        </c:title>
        <c:numFmt formatCode="General" sourceLinked="1"/>
        <c:majorTickMark val="in"/>
        <c:minorTickMark val="none"/>
        <c:tickLblPos val="low"/>
        <c:spPr>
          <a:ln w="2797">
            <a:solidFill>
              <a:srgbClr val="000000"/>
            </a:solidFill>
            <a:prstDash val="solid"/>
          </a:ln>
        </c:spPr>
        <c:txPr>
          <a:bodyPr rot="-2700000" vert="horz"/>
          <a:lstStyle/>
          <a:p>
            <a:pPr>
              <a:defRPr sz="528" b="0" i="0" u="none" strike="noStrike" baseline="0">
                <a:solidFill>
                  <a:srgbClr val="000000"/>
                </a:solidFill>
                <a:latin typeface="Arial"/>
                <a:ea typeface="Arial"/>
                <a:cs typeface="Arial"/>
              </a:defRPr>
            </a:pPr>
            <a:endParaRPr lang="zh-TW"/>
          </a:p>
        </c:txPr>
        <c:crossAx val="295519744"/>
        <c:crossesAt val="60"/>
        <c:auto val="0"/>
        <c:lblAlgn val="ctr"/>
        <c:lblOffset val="100"/>
        <c:tickLblSkip val="2"/>
        <c:tickMarkSkip val="1"/>
        <c:noMultiLvlLbl val="0"/>
      </c:catAx>
      <c:valAx>
        <c:axId val="29551974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295464320"/>
        <c:crosses val="autoZero"/>
        <c:crossBetween val="between"/>
        <c:majorUnit val="10"/>
        <c:minorUnit val="5"/>
      </c:valAx>
      <c:catAx>
        <c:axId val="309453568"/>
        <c:scaling>
          <c:orientation val="minMax"/>
        </c:scaling>
        <c:delete val="1"/>
        <c:axPos val="b"/>
        <c:majorTickMark val="out"/>
        <c:minorTickMark val="none"/>
        <c:tickLblPos val="nextTo"/>
        <c:crossAx val="309455872"/>
        <c:crosses val="autoZero"/>
        <c:auto val="0"/>
        <c:lblAlgn val="ctr"/>
        <c:lblOffset val="100"/>
        <c:noMultiLvlLbl val="0"/>
      </c:catAx>
      <c:valAx>
        <c:axId val="309455872"/>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705" b="0" i="0" u="none" strike="noStrike" baseline="0">
                <a:solidFill>
                  <a:srgbClr val="000000"/>
                </a:solidFill>
                <a:latin typeface="Arial"/>
                <a:ea typeface="Arial"/>
                <a:cs typeface="Arial"/>
              </a:defRPr>
            </a:pPr>
            <a:endParaRPr lang="zh-TW"/>
          </a:p>
        </c:txPr>
        <c:crossAx val="309453568"/>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1F497D">
                <a:lumMod val="60000"/>
                <a:lumOff val="40000"/>
              </a:srgbClr>
            </a:solidFill>
            <a:ln w="12701">
              <a:noFill/>
              <a:prstDash val="solid"/>
            </a:ln>
          </c:spPr>
          <c:invertIfNegative val="0"/>
          <c:cat>
            <c:strRef>
              <c:f>Sheet1!$A$93:$A$155</c:f>
              <c:strCache>
                <c:ptCount val="63"/>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strCache>
            </c:strRef>
          </c:cat>
          <c:val>
            <c:numRef>
              <c:f>Sheet1!$B$93:$B$155</c:f>
              <c:numCache>
                <c:formatCode>General</c:formatCode>
                <c:ptCount val="63"/>
                <c:pt idx="0">
                  <c:v>92.29</c:v>
                </c:pt>
                <c:pt idx="1">
                  <c:v>82.7</c:v>
                </c:pt>
                <c:pt idx="2">
                  <c:v>97.33</c:v>
                </c:pt>
                <c:pt idx="3">
                  <c:v>96.54</c:v>
                </c:pt>
                <c:pt idx="4">
                  <c:v>100.65</c:v>
                </c:pt>
                <c:pt idx="5">
                  <c:v>100.25</c:v>
                </c:pt>
                <c:pt idx="6">
                  <c:v>104.17</c:v>
                </c:pt>
                <c:pt idx="7">
                  <c:v>103.99</c:v>
                </c:pt>
                <c:pt idx="8">
                  <c:v>102.47</c:v>
                </c:pt>
                <c:pt idx="9">
                  <c:v>105.4</c:v>
                </c:pt>
                <c:pt idx="10">
                  <c:v>101.28</c:v>
                </c:pt>
                <c:pt idx="11">
                  <c:v>105</c:v>
                </c:pt>
                <c:pt idx="12">
                  <c:v>102.46</c:v>
                </c:pt>
                <c:pt idx="13">
                  <c:v>85.42</c:v>
                </c:pt>
                <c:pt idx="14">
                  <c:v>104.93</c:v>
                </c:pt>
                <c:pt idx="15">
                  <c:v>99.56</c:v>
                </c:pt>
                <c:pt idx="16">
                  <c:v>100.39</c:v>
                </c:pt>
                <c:pt idx="17">
                  <c:v>100.46</c:v>
                </c:pt>
                <c:pt idx="18">
                  <c:v>101.18</c:v>
                </c:pt>
                <c:pt idx="19">
                  <c:v>96.97</c:v>
                </c:pt>
                <c:pt idx="20">
                  <c:v>96.57</c:v>
                </c:pt>
                <c:pt idx="21">
                  <c:v>97.97</c:v>
                </c:pt>
                <c:pt idx="22">
                  <c:v>93.45</c:v>
                </c:pt>
                <c:pt idx="23">
                  <c:v>97.45</c:v>
                </c:pt>
                <c:pt idx="24">
                  <c:v>93.4</c:v>
                </c:pt>
                <c:pt idx="25">
                  <c:v>78.78</c:v>
                </c:pt>
                <c:pt idx="26">
                  <c:v>100.25</c:v>
                </c:pt>
                <c:pt idx="27">
                  <c:v>93.95</c:v>
                </c:pt>
                <c:pt idx="28">
                  <c:v>100.46</c:v>
                </c:pt>
                <c:pt idx="29">
                  <c:v>102.05</c:v>
                </c:pt>
                <c:pt idx="30">
                  <c:v>102.06</c:v>
                </c:pt>
                <c:pt idx="31">
                  <c:v>105.48</c:v>
                </c:pt>
                <c:pt idx="32">
                  <c:v>104.38</c:v>
                </c:pt>
                <c:pt idx="33">
                  <c:v>104.71</c:v>
                </c:pt>
                <c:pt idx="34">
                  <c:v>107.29</c:v>
                </c:pt>
                <c:pt idx="35">
                  <c:v>107.2</c:v>
                </c:pt>
                <c:pt idx="36">
                  <c:v>99.26</c:v>
                </c:pt>
                <c:pt idx="37">
                  <c:v>92.09</c:v>
                </c:pt>
                <c:pt idx="38">
                  <c:v>108.82</c:v>
                </c:pt>
                <c:pt idx="39">
                  <c:v>94.85</c:v>
                </c:pt>
                <c:pt idx="40">
                  <c:v>103.78</c:v>
                </c:pt>
                <c:pt idx="41">
                  <c:v>107.42</c:v>
                </c:pt>
                <c:pt idx="42">
                  <c:v>104.38</c:v>
                </c:pt>
                <c:pt idx="43">
                  <c:v>111.48</c:v>
                </c:pt>
                <c:pt idx="44">
                  <c:v>109.73</c:v>
                </c:pt>
                <c:pt idx="45">
                  <c:v>107.51</c:v>
                </c:pt>
                <c:pt idx="46" formatCode="0.00">
                  <c:v>109.02</c:v>
                </c:pt>
                <c:pt idx="47" formatCode="0.00">
                  <c:v>111.67</c:v>
                </c:pt>
                <c:pt idx="48" formatCode="0.00">
                  <c:v>108.57</c:v>
                </c:pt>
                <c:pt idx="49" formatCode="0.00">
                  <c:v>87.73</c:v>
                </c:pt>
                <c:pt idx="50">
                  <c:v>115.2</c:v>
                </c:pt>
                <c:pt idx="51">
                  <c:v>102.74</c:v>
                </c:pt>
                <c:pt idx="52" formatCode="0.00">
                  <c:v>111.42</c:v>
                </c:pt>
                <c:pt idx="53" formatCode="0.00">
                  <c:v>107.44</c:v>
                </c:pt>
                <c:pt idx="54" formatCode="0.00">
                  <c:v>109.26</c:v>
                </c:pt>
                <c:pt idx="55">
                  <c:v>112.72</c:v>
                </c:pt>
                <c:pt idx="56">
                  <c:v>111.55</c:v>
                </c:pt>
                <c:pt idx="57">
                  <c:v>116.95</c:v>
                </c:pt>
                <c:pt idx="58">
                  <c:v>111.84</c:v>
                </c:pt>
                <c:pt idx="59">
                  <c:v>110.49</c:v>
                </c:pt>
                <c:pt idx="60">
                  <c:v>107.39</c:v>
                </c:pt>
                <c:pt idx="61">
                  <c:v>86.15</c:v>
                </c:pt>
                <c:pt idx="62">
                  <c:v>103.82</c:v>
                </c:pt>
              </c:numCache>
            </c:numRef>
          </c:val>
        </c:ser>
        <c:dLbls>
          <c:showLegendKey val="0"/>
          <c:showVal val="0"/>
          <c:showCatName val="0"/>
          <c:showSerName val="0"/>
          <c:showPercent val="0"/>
          <c:showBubbleSize val="0"/>
        </c:dLbls>
        <c:gapWidth val="150"/>
        <c:axId val="319711488"/>
        <c:axId val="285053312"/>
      </c:barChart>
      <c:lineChart>
        <c:grouping val="standard"/>
        <c:varyColors val="0"/>
        <c:ser>
          <c:idx val="0"/>
          <c:order val="1"/>
          <c:spPr>
            <a:ln w="22225">
              <a:solidFill>
                <a:srgbClr val="C0504D">
                  <a:lumMod val="60000"/>
                  <a:lumOff val="40000"/>
                </a:srgbClr>
              </a:solidFill>
              <a:prstDash val="solid"/>
            </a:ln>
          </c:spPr>
          <c:marker>
            <c:symbol val="circle"/>
            <c:size val="4"/>
            <c:spPr>
              <a:solidFill>
                <a:sysClr val="window" lastClr="FFFFFF"/>
              </a:solidFill>
              <a:ln w="15875">
                <a:solidFill>
                  <a:srgbClr val="C0504D">
                    <a:lumMod val="60000"/>
                    <a:lumOff val="40000"/>
                  </a:srgbClr>
                </a:solidFill>
                <a:prstDash val="solid"/>
              </a:ln>
            </c:spPr>
          </c:marker>
          <c:cat>
            <c:strRef>
              <c:f>Sheet1!$A$93:$A$155</c:f>
              <c:strCache>
                <c:ptCount val="63"/>
                <c:pt idx="0">
                  <c:v>103/1</c:v>
                </c:pt>
                <c:pt idx="1">
                  <c:v>103/2</c:v>
                </c:pt>
                <c:pt idx="2">
                  <c:v>103/3</c:v>
                </c:pt>
                <c:pt idx="3">
                  <c:v>103/4</c:v>
                </c:pt>
                <c:pt idx="4">
                  <c:v>103/5</c:v>
                </c:pt>
                <c:pt idx="5">
                  <c:v>103/6</c:v>
                </c:pt>
                <c:pt idx="6">
                  <c:v>103/7</c:v>
                </c:pt>
                <c:pt idx="7">
                  <c:v>103/8</c:v>
                </c:pt>
                <c:pt idx="8">
                  <c:v>103/9</c:v>
                </c:pt>
                <c:pt idx="9">
                  <c:v>103/10</c:v>
                </c:pt>
                <c:pt idx="10">
                  <c:v>103/11</c:v>
                </c:pt>
                <c:pt idx="11">
                  <c:v>103/12</c:v>
                </c:pt>
                <c:pt idx="12">
                  <c:v>104/1</c:v>
                </c:pt>
                <c:pt idx="13">
                  <c:v>104/2</c:v>
                </c:pt>
                <c:pt idx="14">
                  <c:v>104/3</c:v>
                </c:pt>
                <c:pt idx="15">
                  <c:v>104/4</c:v>
                </c:pt>
                <c:pt idx="16">
                  <c:v>104/5</c:v>
                </c:pt>
                <c:pt idx="17">
                  <c:v>104/6</c:v>
                </c:pt>
                <c:pt idx="18">
                  <c:v>104/7</c:v>
                </c:pt>
                <c:pt idx="19">
                  <c:v>104/8</c:v>
                </c:pt>
                <c:pt idx="20">
                  <c:v>104/9</c:v>
                </c:pt>
                <c:pt idx="21">
                  <c:v>104/10</c:v>
                </c:pt>
                <c:pt idx="22">
                  <c:v>104/11</c:v>
                </c:pt>
                <c:pt idx="23">
                  <c:v>104/12</c:v>
                </c:pt>
                <c:pt idx="24">
                  <c:v>105/1</c:v>
                </c:pt>
                <c:pt idx="25">
                  <c:v>105/2</c:v>
                </c:pt>
                <c:pt idx="26">
                  <c:v>105/3</c:v>
                </c:pt>
                <c:pt idx="27">
                  <c:v>105/4</c:v>
                </c:pt>
                <c:pt idx="28">
                  <c:v>105/5</c:v>
                </c:pt>
                <c:pt idx="29">
                  <c:v>105/6</c:v>
                </c:pt>
                <c:pt idx="30">
                  <c:v>105/7</c:v>
                </c:pt>
                <c:pt idx="31">
                  <c:v>105/8</c:v>
                </c:pt>
                <c:pt idx="32">
                  <c:v>105/9</c:v>
                </c:pt>
                <c:pt idx="33">
                  <c:v>105/10</c:v>
                </c:pt>
                <c:pt idx="34">
                  <c:v>105/11</c:v>
                </c:pt>
                <c:pt idx="35">
                  <c:v>105/12</c:v>
                </c:pt>
                <c:pt idx="36">
                  <c:v>106/1</c:v>
                </c:pt>
                <c:pt idx="37">
                  <c:v>106/2</c:v>
                </c:pt>
                <c:pt idx="38">
                  <c:v>106/3</c:v>
                </c:pt>
                <c:pt idx="39">
                  <c:v>106/4</c:v>
                </c:pt>
                <c:pt idx="40">
                  <c:v>106/5</c:v>
                </c:pt>
                <c:pt idx="41">
                  <c:v>106/6</c:v>
                </c:pt>
                <c:pt idx="42">
                  <c:v>106/7</c:v>
                </c:pt>
                <c:pt idx="43">
                  <c:v>106/8</c:v>
                </c:pt>
                <c:pt idx="44">
                  <c:v>106/9</c:v>
                </c:pt>
                <c:pt idx="45">
                  <c:v>106/10</c:v>
                </c:pt>
                <c:pt idx="46">
                  <c:v>106/11</c:v>
                </c:pt>
                <c:pt idx="47">
                  <c:v>106/12</c:v>
                </c:pt>
                <c:pt idx="48">
                  <c:v>107/1</c:v>
                </c:pt>
                <c:pt idx="49">
                  <c:v>107/2</c:v>
                </c:pt>
                <c:pt idx="50">
                  <c:v>107/3</c:v>
                </c:pt>
                <c:pt idx="51">
                  <c:v>107/4</c:v>
                </c:pt>
                <c:pt idx="52">
                  <c:v>107/5</c:v>
                </c:pt>
                <c:pt idx="53">
                  <c:v>107/6</c:v>
                </c:pt>
                <c:pt idx="54">
                  <c:v>107/7</c:v>
                </c:pt>
                <c:pt idx="55">
                  <c:v>107/8</c:v>
                </c:pt>
                <c:pt idx="56">
                  <c:v>107/9</c:v>
                </c:pt>
                <c:pt idx="57">
                  <c:v>107/10</c:v>
                </c:pt>
                <c:pt idx="58">
                  <c:v>107/11</c:v>
                </c:pt>
                <c:pt idx="59">
                  <c:v>107/12</c:v>
                </c:pt>
                <c:pt idx="60">
                  <c:v>108/1</c:v>
                </c:pt>
                <c:pt idx="61">
                  <c:v>108/2</c:v>
                </c:pt>
                <c:pt idx="62">
                  <c:v>108/3</c:v>
                </c:pt>
              </c:strCache>
            </c:strRef>
          </c:cat>
          <c:val>
            <c:numRef>
              <c:f>Sheet1!$C$93:$C$155</c:f>
              <c:numCache>
                <c:formatCode>0.00_ </c:formatCode>
                <c:ptCount val="63"/>
                <c:pt idx="0">
                  <c:v>-1.5258215962441299</c:v>
                </c:pt>
                <c:pt idx="1">
                  <c:v>7.4165476035848803</c:v>
                </c:pt>
                <c:pt idx="2">
                  <c:v>3.2459955447119899</c:v>
                </c:pt>
                <c:pt idx="3">
                  <c:v>4.6277229868863099</c:v>
                </c:pt>
                <c:pt idx="4">
                  <c:v>3.92359318533815</c:v>
                </c:pt>
                <c:pt idx="5">
                  <c:v>7.1848604725756404</c:v>
                </c:pt>
                <c:pt idx="6">
                  <c:v>5.5634373733279201</c:v>
                </c:pt>
                <c:pt idx="7">
                  <c:v>7.4387849984502497</c:v>
                </c:pt>
                <c:pt idx="8">
                  <c:v>10.491697218028801</c:v>
                </c:pt>
                <c:pt idx="9">
                  <c:v>10.7375499054423</c:v>
                </c:pt>
                <c:pt idx="10">
                  <c:v>8.8681070622379803</c:v>
                </c:pt>
                <c:pt idx="11">
                  <c:v>9.1022443890274296</c:v>
                </c:pt>
                <c:pt idx="12">
                  <c:v>11.019612092317599</c:v>
                </c:pt>
                <c:pt idx="13">
                  <c:v>3.28899637243047</c:v>
                </c:pt>
                <c:pt idx="14">
                  <c:v>7.8084865920065702</c:v>
                </c:pt>
                <c:pt idx="15">
                  <c:v>3.12823700020716</c:v>
                </c:pt>
                <c:pt idx="16">
                  <c:v>-0.25832091405861801</c:v>
                </c:pt>
                <c:pt idx="17">
                  <c:v>0.209476309226932</c:v>
                </c:pt>
                <c:pt idx="18">
                  <c:v>-2.8703081501391901</c:v>
                </c:pt>
                <c:pt idx="19">
                  <c:v>-6.75064910087508</c:v>
                </c:pt>
                <c:pt idx="20">
                  <c:v>-5.7577827656875096</c:v>
                </c:pt>
                <c:pt idx="21">
                  <c:v>-7.0493358633775998</c:v>
                </c:pt>
                <c:pt idx="22">
                  <c:v>-7.7310426540284301</c:v>
                </c:pt>
                <c:pt idx="23">
                  <c:v>-7.1904761904761898</c:v>
                </c:pt>
                <c:pt idx="24">
                  <c:v>-8.8424751122389207</c:v>
                </c:pt>
                <c:pt idx="25">
                  <c:v>-7.77335518613907</c:v>
                </c:pt>
                <c:pt idx="26">
                  <c:v>-4.4601162679881803</c:v>
                </c:pt>
                <c:pt idx="27">
                  <c:v>-5.6347930895942104</c:v>
                </c:pt>
                <c:pt idx="28">
                  <c:v>6.9728060563801098E-2</c:v>
                </c:pt>
                <c:pt idx="29">
                  <c:v>1.58271949034441</c:v>
                </c:pt>
                <c:pt idx="30">
                  <c:v>0.86973710219410905</c:v>
                </c:pt>
                <c:pt idx="31">
                  <c:v>8.7759100752810095</c:v>
                </c:pt>
                <c:pt idx="32">
                  <c:v>8.0873977425701504</c:v>
                </c:pt>
                <c:pt idx="33">
                  <c:v>6.8796570378687303</c:v>
                </c:pt>
                <c:pt idx="34">
                  <c:v>14.8100588550026</c:v>
                </c:pt>
                <c:pt idx="35">
                  <c:v>10.0051308363263</c:v>
                </c:pt>
                <c:pt idx="36">
                  <c:v>6.2740899357601698</c:v>
                </c:pt>
                <c:pt idx="37">
                  <c:v>16.895151053566799</c:v>
                </c:pt>
                <c:pt idx="38">
                  <c:v>8.5486284289276799</c:v>
                </c:pt>
                <c:pt idx="39">
                  <c:v>0.95795635976583204</c:v>
                </c:pt>
                <c:pt idx="40">
                  <c:v>3.3047979295241801</c:v>
                </c:pt>
                <c:pt idx="41">
                  <c:v>5.26212640862322</c:v>
                </c:pt>
                <c:pt idx="42">
                  <c:v>2.2731726435430102</c:v>
                </c:pt>
                <c:pt idx="43">
                  <c:v>5.6882821387940803</c:v>
                </c:pt>
                <c:pt idx="44">
                  <c:v>5.1255029699175996</c:v>
                </c:pt>
                <c:pt idx="45">
                  <c:v>2.6740521440167999</c:v>
                </c:pt>
                <c:pt idx="46">
                  <c:v>1.61245223226768</c:v>
                </c:pt>
                <c:pt idx="47">
                  <c:v>4.1697761194029797</c:v>
                </c:pt>
                <c:pt idx="48">
                  <c:v>9.3794000000000004</c:v>
                </c:pt>
                <c:pt idx="49">
                  <c:v>-4.7344999999999997</c:v>
                </c:pt>
                <c:pt idx="50">
                  <c:v>5.8628999999999998</c:v>
                </c:pt>
                <c:pt idx="51">
                  <c:v>8.3184000000000005</c:v>
                </c:pt>
                <c:pt idx="52">
                  <c:v>7.3616999999999999</c:v>
                </c:pt>
                <c:pt idx="53" formatCode="0.00">
                  <c:v>1.8599999999999998E-2</c:v>
                </c:pt>
                <c:pt idx="54" formatCode="0.00">
                  <c:v>4.6752000000000002</c:v>
                </c:pt>
                <c:pt idx="55">
                  <c:v>1.1123000000000001</c:v>
                </c:pt>
                <c:pt idx="56">
                  <c:v>1.6586000000000001</c:v>
                </c:pt>
                <c:pt idx="57">
                  <c:v>8.7805999999999997</c:v>
                </c:pt>
                <c:pt idx="58">
                  <c:v>2.5867</c:v>
                </c:pt>
                <c:pt idx="59">
                  <c:v>-1.0567</c:v>
                </c:pt>
                <c:pt idx="60" formatCode="0.00">
                  <c:v>-1.0900000000000001</c:v>
                </c:pt>
                <c:pt idx="61" formatCode="0.00">
                  <c:v>-1.8</c:v>
                </c:pt>
                <c:pt idx="62">
                  <c:v>-9.8800000000000008</c:v>
                </c:pt>
              </c:numCache>
            </c:numRef>
          </c:val>
          <c:smooth val="0"/>
        </c:ser>
        <c:dLbls>
          <c:showLegendKey val="0"/>
          <c:showVal val="0"/>
          <c:showCatName val="0"/>
          <c:showSerName val="0"/>
          <c:showPercent val="0"/>
          <c:showBubbleSize val="0"/>
        </c:dLbls>
        <c:marker val="1"/>
        <c:smooth val="0"/>
        <c:axId val="285055232"/>
        <c:axId val="285196288"/>
      </c:lineChart>
      <c:catAx>
        <c:axId val="319711488"/>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285053312"/>
        <c:crosses val="autoZero"/>
        <c:auto val="0"/>
        <c:lblAlgn val="ctr"/>
        <c:lblOffset val="100"/>
        <c:tickLblSkip val="3"/>
        <c:tickMarkSkip val="1"/>
        <c:noMultiLvlLbl val="0"/>
      </c:catAx>
      <c:valAx>
        <c:axId val="285053312"/>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19711488"/>
        <c:crosses val="autoZero"/>
        <c:crossBetween val="between"/>
        <c:majorUnit val="10"/>
      </c:valAx>
      <c:catAx>
        <c:axId val="285055232"/>
        <c:scaling>
          <c:orientation val="minMax"/>
        </c:scaling>
        <c:delete val="1"/>
        <c:axPos val="b"/>
        <c:majorTickMark val="out"/>
        <c:minorTickMark val="none"/>
        <c:tickLblPos val="nextTo"/>
        <c:crossAx val="285196288"/>
        <c:crosses val="autoZero"/>
        <c:auto val="0"/>
        <c:lblAlgn val="ctr"/>
        <c:lblOffset val="100"/>
        <c:noMultiLvlLbl val="0"/>
      </c:catAx>
      <c:valAx>
        <c:axId val="285196288"/>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285055232"/>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dPt>
            <c:idx val="53"/>
            <c:bubble3D val="0"/>
          </c:dPt>
          <c:cat>
            <c:strRef>
              <c:f>工作表1!$A$87:$A$149</c:f>
              <c:strCache>
                <c:ptCount val="63"/>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strCache>
            </c:strRef>
          </c:cat>
          <c:val>
            <c:numRef>
              <c:f>工作表1!$B$87:$B$149</c:f>
              <c:numCache>
                <c:formatCode>General</c:formatCode>
                <c:ptCount val="63"/>
                <c:pt idx="0">
                  <c:v>0.59</c:v>
                </c:pt>
                <c:pt idx="1">
                  <c:v>-0.36</c:v>
                </c:pt>
                <c:pt idx="2">
                  <c:v>-0.02</c:v>
                </c:pt>
                <c:pt idx="3">
                  <c:v>7.0000000000000007E-2</c:v>
                </c:pt>
                <c:pt idx="4">
                  <c:v>1.1499999999999999</c:v>
                </c:pt>
                <c:pt idx="5">
                  <c:v>0.8</c:v>
                </c:pt>
                <c:pt idx="6">
                  <c:v>0.85</c:v>
                </c:pt>
                <c:pt idx="7">
                  <c:v>0.03</c:v>
                </c:pt>
                <c:pt idx="8">
                  <c:v>-0.85</c:v>
                </c:pt>
                <c:pt idx="9">
                  <c:v>-1.38</c:v>
                </c:pt>
                <c:pt idx="10">
                  <c:v>-2.9</c:v>
                </c:pt>
                <c:pt idx="11">
                  <c:v>-4.75</c:v>
                </c:pt>
                <c:pt idx="12">
                  <c:v>-7.87</c:v>
                </c:pt>
                <c:pt idx="13">
                  <c:v>-8.82</c:v>
                </c:pt>
                <c:pt idx="14">
                  <c:v>-8.82</c:v>
                </c:pt>
                <c:pt idx="15">
                  <c:v>-9.1199999999999992</c:v>
                </c:pt>
                <c:pt idx="16">
                  <c:v>-9.67</c:v>
                </c:pt>
                <c:pt idx="17">
                  <c:v>-9.4600000000000009</c:v>
                </c:pt>
                <c:pt idx="18">
                  <c:v>-10.23</c:v>
                </c:pt>
                <c:pt idx="19">
                  <c:v>-9.4600000000000009</c:v>
                </c:pt>
                <c:pt idx="20">
                  <c:v>-8.7100000000000009</c:v>
                </c:pt>
                <c:pt idx="21">
                  <c:v>-8.67</c:v>
                </c:pt>
                <c:pt idx="22">
                  <c:v>-7.95</c:v>
                </c:pt>
                <c:pt idx="23">
                  <c:v>-7.23</c:v>
                </c:pt>
                <c:pt idx="24">
                  <c:v>-5.14</c:v>
                </c:pt>
                <c:pt idx="25">
                  <c:v>-4.9000000000000004</c:v>
                </c:pt>
                <c:pt idx="26">
                  <c:v>-4.92</c:v>
                </c:pt>
                <c:pt idx="27">
                  <c:v>-4.21</c:v>
                </c:pt>
                <c:pt idx="28">
                  <c:v>-2.8</c:v>
                </c:pt>
                <c:pt idx="29">
                  <c:v>-2.8</c:v>
                </c:pt>
                <c:pt idx="30">
                  <c:v>-2.48</c:v>
                </c:pt>
                <c:pt idx="31">
                  <c:v>-3.97</c:v>
                </c:pt>
                <c:pt idx="32">
                  <c:v>-3.78</c:v>
                </c:pt>
                <c:pt idx="33">
                  <c:v>-1.82</c:v>
                </c:pt>
                <c:pt idx="34">
                  <c:v>-0.39</c:v>
                </c:pt>
                <c:pt idx="35">
                  <c:v>1.79</c:v>
                </c:pt>
                <c:pt idx="36">
                  <c:v>2.75</c:v>
                </c:pt>
                <c:pt idx="37">
                  <c:v>2.46</c:v>
                </c:pt>
                <c:pt idx="38">
                  <c:v>1.71</c:v>
                </c:pt>
                <c:pt idx="39">
                  <c:v>0.99</c:v>
                </c:pt>
                <c:pt idx="40">
                  <c:v>-1.28</c:v>
                </c:pt>
                <c:pt idx="41">
                  <c:v>-1.75</c:v>
                </c:pt>
                <c:pt idx="42">
                  <c:v>-0.66</c:v>
                </c:pt>
                <c:pt idx="43">
                  <c:v>1.17</c:v>
                </c:pt>
                <c:pt idx="44">
                  <c:v>1.92</c:v>
                </c:pt>
                <c:pt idx="45">
                  <c:v>1.65</c:v>
                </c:pt>
                <c:pt idx="46">
                  <c:v>1.56</c:v>
                </c:pt>
                <c:pt idx="47">
                  <c:v>0.31</c:v>
                </c:pt>
                <c:pt idx="48">
                  <c:v>-0.73</c:v>
                </c:pt>
                <c:pt idx="49">
                  <c:v>-0.21</c:v>
                </c:pt>
                <c:pt idx="50">
                  <c:v>0.57999999999999996</c:v>
                </c:pt>
                <c:pt idx="51">
                  <c:v>2.48</c:v>
                </c:pt>
                <c:pt idx="52">
                  <c:v>5.58</c:v>
                </c:pt>
                <c:pt idx="53">
                  <c:v>6.66</c:v>
                </c:pt>
                <c:pt idx="54">
                  <c:v>7.04</c:v>
                </c:pt>
                <c:pt idx="55">
                  <c:v>6.78</c:v>
                </c:pt>
                <c:pt idx="56">
                  <c:v>6.29</c:v>
                </c:pt>
                <c:pt idx="57">
                  <c:v>5.69</c:v>
                </c:pt>
                <c:pt idx="58">
                  <c:v>2.96</c:v>
                </c:pt>
                <c:pt idx="59">
                  <c:v>0.83</c:v>
                </c:pt>
                <c:pt idx="60">
                  <c:v>0.3</c:v>
                </c:pt>
                <c:pt idx="61">
                  <c:v>0.66</c:v>
                </c:pt>
                <c:pt idx="62">
                  <c:v>1.19</c:v>
                </c:pt>
              </c:numCache>
            </c:numRef>
          </c:val>
          <c:smooth val="0"/>
        </c:ser>
        <c:ser>
          <c:idx val="1"/>
          <c:order val="1"/>
          <c:tx>
            <c:strRef>
              <c:f>工作表1!$C$2</c:f>
              <c:strCache>
                <c:ptCount val="1"/>
                <c:pt idx="0">
                  <c:v>CPI年增率(%)</c:v>
                </c:pt>
              </c:strCache>
            </c:strRef>
          </c:tx>
          <c:marker>
            <c:symbol val="triangle"/>
            <c:size val="4"/>
          </c:marker>
          <c:cat>
            <c:strRef>
              <c:f>工作表1!$A$87:$A$149</c:f>
              <c:strCache>
                <c:ptCount val="63"/>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strCache>
            </c:strRef>
          </c:cat>
          <c:val>
            <c:numRef>
              <c:f>工作表1!$C$87:$C$149</c:f>
              <c:numCache>
                <c:formatCode>General</c:formatCode>
                <c:ptCount val="63"/>
                <c:pt idx="0">
                  <c:v>0.83</c:v>
                </c:pt>
                <c:pt idx="1">
                  <c:v>-0.04</c:v>
                </c:pt>
                <c:pt idx="2">
                  <c:v>1.61</c:v>
                </c:pt>
                <c:pt idx="3">
                  <c:v>1.66</c:v>
                </c:pt>
                <c:pt idx="4">
                  <c:v>1.62</c:v>
                </c:pt>
                <c:pt idx="5">
                  <c:v>1.64</c:v>
                </c:pt>
                <c:pt idx="6">
                  <c:v>1.76</c:v>
                </c:pt>
                <c:pt idx="7">
                  <c:v>2.0699999999999998</c:v>
                </c:pt>
                <c:pt idx="8">
                  <c:v>0.71</c:v>
                </c:pt>
                <c:pt idx="9">
                  <c:v>1.05</c:v>
                </c:pt>
                <c:pt idx="10">
                  <c:v>0.85</c:v>
                </c:pt>
                <c:pt idx="11">
                  <c:v>0.6</c:v>
                </c:pt>
                <c:pt idx="12">
                  <c:v>-0.94</c:v>
                </c:pt>
                <c:pt idx="13">
                  <c:v>-0.2</c:v>
                </c:pt>
                <c:pt idx="14">
                  <c:v>-0.62</c:v>
                </c:pt>
                <c:pt idx="15">
                  <c:v>-0.82</c:v>
                </c:pt>
                <c:pt idx="16">
                  <c:v>-0.73</c:v>
                </c:pt>
                <c:pt idx="17">
                  <c:v>-0.56000000000000005</c:v>
                </c:pt>
                <c:pt idx="18">
                  <c:v>-0.63</c:v>
                </c:pt>
                <c:pt idx="19">
                  <c:v>-0.44</c:v>
                </c:pt>
                <c:pt idx="20">
                  <c:v>0.3</c:v>
                </c:pt>
                <c:pt idx="21">
                  <c:v>0.31</c:v>
                </c:pt>
                <c:pt idx="22">
                  <c:v>0.53</c:v>
                </c:pt>
                <c:pt idx="23">
                  <c:v>0.14000000000000001</c:v>
                </c:pt>
                <c:pt idx="24">
                  <c:v>0.81</c:v>
                </c:pt>
                <c:pt idx="25">
                  <c:v>2.41</c:v>
                </c:pt>
                <c:pt idx="26">
                  <c:v>2.0099999999999998</c:v>
                </c:pt>
                <c:pt idx="27">
                  <c:v>1.87</c:v>
                </c:pt>
                <c:pt idx="28">
                  <c:v>1.23</c:v>
                </c:pt>
                <c:pt idx="29">
                  <c:v>0.91</c:v>
                </c:pt>
                <c:pt idx="30">
                  <c:v>1.23</c:v>
                </c:pt>
                <c:pt idx="31">
                  <c:v>0.56999999999999995</c:v>
                </c:pt>
                <c:pt idx="32">
                  <c:v>0.33</c:v>
                </c:pt>
                <c:pt idx="33">
                  <c:v>1.7</c:v>
                </c:pt>
                <c:pt idx="34">
                  <c:v>1.97</c:v>
                </c:pt>
                <c:pt idx="35">
                  <c:v>1.69</c:v>
                </c:pt>
                <c:pt idx="36">
                  <c:v>2.2400000000000002</c:v>
                </c:pt>
                <c:pt idx="37">
                  <c:v>-7.0000000000000007E-2</c:v>
                </c:pt>
                <c:pt idx="38">
                  <c:v>0.18</c:v>
                </c:pt>
                <c:pt idx="39">
                  <c:v>0.1</c:v>
                </c:pt>
                <c:pt idx="40">
                  <c:v>0.59</c:v>
                </c:pt>
                <c:pt idx="41" formatCode="0.00_ ">
                  <c:v>1</c:v>
                </c:pt>
                <c:pt idx="42">
                  <c:v>0.77</c:v>
                </c:pt>
                <c:pt idx="43">
                  <c:v>0.96</c:v>
                </c:pt>
                <c:pt idx="44">
                  <c:v>0.49</c:v>
                </c:pt>
                <c:pt idx="45">
                  <c:v>-0.33</c:v>
                </c:pt>
                <c:pt idx="46">
                  <c:v>0.34</c:v>
                </c:pt>
                <c:pt idx="47">
                  <c:v>1.22</c:v>
                </c:pt>
                <c:pt idx="48">
                  <c:v>0.89</c:v>
                </c:pt>
                <c:pt idx="49">
                  <c:v>2.2000000000000002</c:v>
                </c:pt>
                <c:pt idx="50">
                  <c:v>1.59</c:v>
                </c:pt>
                <c:pt idx="51">
                  <c:v>2</c:v>
                </c:pt>
                <c:pt idx="52">
                  <c:v>1.75</c:v>
                </c:pt>
                <c:pt idx="53">
                  <c:v>1.4</c:v>
                </c:pt>
                <c:pt idx="54">
                  <c:v>1.76</c:v>
                </c:pt>
                <c:pt idx="55">
                  <c:v>1.54</c:v>
                </c:pt>
                <c:pt idx="56">
                  <c:v>1.72</c:v>
                </c:pt>
                <c:pt idx="57">
                  <c:v>1.1599999999999999</c:v>
                </c:pt>
                <c:pt idx="58">
                  <c:v>0.28999999999999998</c:v>
                </c:pt>
                <c:pt idx="59">
                  <c:v>-0.06</c:v>
                </c:pt>
                <c:pt idx="60">
                  <c:v>0.18</c:v>
                </c:pt>
                <c:pt idx="61">
                  <c:v>0.23</c:v>
                </c:pt>
                <c:pt idx="62">
                  <c:v>0.57999999999999996</c:v>
                </c:pt>
              </c:numCache>
            </c:numRef>
          </c:val>
          <c:smooth val="0"/>
        </c:ser>
        <c:dLbls>
          <c:showLegendKey val="0"/>
          <c:showVal val="0"/>
          <c:showCatName val="0"/>
          <c:showSerName val="0"/>
          <c:showPercent val="0"/>
          <c:showBubbleSize val="0"/>
        </c:dLbls>
        <c:marker val="1"/>
        <c:smooth val="0"/>
        <c:axId val="287574272"/>
        <c:axId val="287576064"/>
      </c:lineChart>
      <c:dateAx>
        <c:axId val="287574272"/>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576064"/>
        <c:crosses val="autoZero"/>
        <c:auto val="0"/>
        <c:lblOffset val="100"/>
        <c:baseTimeUnit val="days"/>
        <c:majorUnit val="3"/>
      </c:dateAx>
      <c:valAx>
        <c:axId val="287576064"/>
        <c:scaling>
          <c:orientation val="minMax"/>
          <c:min val="-12"/>
        </c:scaling>
        <c:delete val="0"/>
        <c:axPos val="l"/>
        <c:majorGridlines/>
        <c:min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zh-TW"/>
          </a:p>
        </c:txPr>
        <c:crossAx val="287574272"/>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1814600635607799E-2"/>
          <c:w val="0.8798396861171689"/>
          <c:h val="0.72587203101166375"/>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1.8598599166185351E-2"/>
                  <c:y val="8.1579842160590735E-2"/>
                </c:manualLayout>
              </c:layout>
              <c:tx>
                <c:rich>
                  <a:bodyPr/>
                  <a:lstStyle/>
                  <a:p>
                    <a:pPr>
                      <a:defRPr sz="1000" b="1"/>
                    </a:pPr>
                    <a:r>
                      <a:rPr lang="en-US" altLang="zh-TW">
                        <a:latin typeface="Times New Roman" panose="02020603050405020304" pitchFamily="18" charset="0"/>
                        <a:cs typeface="Times New Roman" panose="02020603050405020304" pitchFamily="18" charset="0"/>
                      </a:rPr>
                      <a:t>-4.55</a:t>
                    </a:r>
                    <a:endParaRPr lang="en-US" altLang="en-US">
                      <a:latin typeface="Times New Roman" panose="02020603050405020304" pitchFamily="18" charset="0"/>
                      <a:cs typeface="Times New Roman" panose="02020603050405020304" pitchFamily="18" charset="0"/>
                    </a:endParaRPr>
                  </a:p>
                </c:rich>
              </c:tx>
              <c:spPr/>
              <c:showLegendKey val="0"/>
              <c:showVal val="1"/>
              <c:showCatName val="0"/>
              <c:showSerName val="0"/>
              <c:showPercent val="0"/>
              <c:showBubbleSize val="0"/>
            </c:dLbl>
            <c:dLbl>
              <c:idx val="71"/>
              <c:layout>
                <c:manualLayout>
                  <c:x val="2.3542380731820288E-3"/>
                  <c:y val="-9.4120887950230705E-5"/>
                </c:manualLayout>
              </c:layout>
              <c:tx>
                <c:rich>
                  <a:bodyPr/>
                  <a:lstStyle/>
                  <a:p>
                    <a:pPr>
                      <a:defRPr sz="1100" b="1">
                        <a:latin typeface="Times New Roman" panose="02020603050405020304" pitchFamily="18" charset="0"/>
                        <a:cs typeface="Times New Roman" panose="02020603050405020304" pitchFamily="18" charset="0"/>
                      </a:defRPr>
                    </a:pPr>
                    <a:r>
                      <a:rPr lang="en-US" altLang="en-US" sz="1000"/>
                      <a:t>-</a:t>
                    </a:r>
                    <a:r>
                      <a:rPr lang="en-US" altLang="zh-TW" sz="1000"/>
                      <a:t>2.35</a:t>
                    </a:r>
                    <a:r>
                      <a:rPr lang="en-US" altLang="en-US"/>
                      <a:t> </a:t>
                    </a:r>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物價圖!$B$144:$C$206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物價圖!$D$144:$D$206</c:f>
              <c:numCache>
                <c:formatCode>0.00_ </c:formatCode>
                <c:ptCount val="63"/>
                <c:pt idx="0">
                  <c:v>-3.73</c:v>
                </c:pt>
                <c:pt idx="1">
                  <c:v>-3.86</c:v>
                </c:pt>
                <c:pt idx="2">
                  <c:v>-3.23</c:v>
                </c:pt>
                <c:pt idx="3">
                  <c:v>-1.87</c:v>
                </c:pt>
                <c:pt idx="4">
                  <c:v>-0.16</c:v>
                </c:pt>
                <c:pt idx="5">
                  <c:v>0.11</c:v>
                </c:pt>
                <c:pt idx="6">
                  <c:v>0.09</c:v>
                </c:pt>
                <c:pt idx="7">
                  <c:v>-1.65</c:v>
                </c:pt>
                <c:pt idx="8">
                  <c:v>-3.97</c:v>
                </c:pt>
                <c:pt idx="9">
                  <c:v>-6.45</c:v>
                </c:pt>
                <c:pt idx="10">
                  <c:v>-9.77</c:v>
                </c:pt>
                <c:pt idx="11">
                  <c:v>-13.85</c:v>
                </c:pt>
                <c:pt idx="12">
                  <c:v>-17.21</c:v>
                </c:pt>
                <c:pt idx="13">
                  <c:v>-16.82</c:v>
                </c:pt>
                <c:pt idx="14">
                  <c:v>-16.579999999999998</c:v>
                </c:pt>
                <c:pt idx="15">
                  <c:v>-16.09</c:v>
                </c:pt>
                <c:pt idx="16">
                  <c:v>-15.62</c:v>
                </c:pt>
                <c:pt idx="17">
                  <c:v>-16.55</c:v>
                </c:pt>
                <c:pt idx="18">
                  <c:v>-17.760000000000002</c:v>
                </c:pt>
                <c:pt idx="19">
                  <c:v>-19.59</c:v>
                </c:pt>
                <c:pt idx="20">
                  <c:v>-19.05</c:v>
                </c:pt>
                <c:pt idx="21">
                  <c:v>-17.579999999999998</c:v>
                </c:pt>
                <c:pt idx="22">
                  <c:v>-15.7</c:v>
                </c:pt>
                <c:pt idx="23">
                  <c:v>-13.23</c:v>
                </c:pt>
                <c:pt idx="24">
                  <c:v>-11.31</c:v>
                </c:pt>
                <c:pt idx="25">
                  <c:v>-11.76</c:v>
                </c:pt>
                <c:pt idx="26">
                  <c:v>-9.85</c:v>
                </c:pt>
                <c:pt idx="27">
                  <c:v>-8.35</c:v>
                </c:pt>
                <c:pt idx="28">
                  <c:v>-8.4600000000000009</c:v>
                </c:pt>
                <c:pt idx="29">
                  <c:v>-6.89</c:v>
                </c:pt>
                <c:pt idx="30">
                  <c:v>-5.4</c:v>
                </c:pt>
                <c:pt idx="31">
                  <c:v>-1.84</c:v>
                </c:pt>
                <c:pt idx="32">
                  <c:v>-0.54</c:v>
                </c:pt>
                <c:pt idx="33">
                  <c:v>1.52</c:v>
                </c:pt>
                <c:pt idx="34">
                  <c:v>3.08</c:v>
                </c:pt>
                <c:pt idx="35">
                  <c:v>6</c:v>
                </c:pt>
                <c:pt idx="36">
                  <c:v>10.48</c:v>
                </c:pt>
                <c:pt idx="37">
                  <c:v>12.47</c:v>
                </c:pt>
                <c:pt idx="38">
                  <c:v>9.9</c:v>
                </c:pt>
                <c:pt idx="39">
                  <c:v>7.94</c:v>
                </c:pt>
                <c:pt idx="40">
                  <c:v>5.92</c:v>
                </c:pt>
                <c:pt idx="41">
                  <c:v>4.08</c:v>
                </c:pt>
                <c:pt idx="42">
                  <c:v>4.3499999999999996</c:v>
                </c:pt>
                <c:pt idx="43">
                  <c:v>5.31</c:v>
                </c:pt>
                <c:pt idx="44">
                  <c:v>7.22</c:v>
                </c:pt>
                <c:pt idx="45">
                  <c:v>6.44</c:v>
                </c:pt>
                <c:pt idx="46">
                  <c:v>8.0299999999999994</c:v>
                </c:pt>
                <c:pt idx="47">
                  <c:v>7.34</c:v>
                </c:pt>
                <c:pt idx="48">
                  <c:v>7.53</c:v>
                </c:pt>
                <c:pt idx="49">
                  <c:v>6.26</c:v>
                </c:pt>
                <c:pt idx="50">
                  <c:v>7.36</c:v>
                </c:pt>
                <c:pt idx="51">
                  <c:v>7.98</c:v>
                </c:pt>
                <c:pt idx="52">
                  <c:v>9.8699999999999992</c:v>
                </c:pt>
                <c:pt idx="53">
                  <c:v>10.73</c:v>
                </c:pt>
                <c:pt idx="54">
                  <c:v>10.27</c:v>
                </c:pt>
                <c:pt idx="55">
                  <c:v>8.8800000000000008</c:v>
                </c:pt>
                <c:pt idx="56">
                  <c:v>7.59</c:v>
                </c:pt>
                <c:pt idx="57">
                  <c:v>7.1</c:v>
                </c:pt>
                <c:pt idx="58">
                  <c:v>2.79</c:v>
                </c:pt>
                <c:pt idx="59">
                  <c:v>-0.45</c:v>
                </c:pt>
                <c:pt idx="60">
                  <c:v>-2.81</c:v>
                </c:pt>
                <c:pt idx="61">
                  <c:v>-2.62</c:v>
                </c:pt>
                <c:pt idx="62">
                  <c:v>-2.97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2.5653355243250294E-2"/>
                  <c:y val="-5.2383400741814065E-2"/>
                </c:manualLayout>
              </c:layout>
              <c:tx>
                <c:rich>
                  <a:bodyPr/>
                  <a:lstStyle/>
                  <a:p>
                    <a:r>
                      <a:rPr lang="en-US" altLang="zh-TW">
                        <a:latin typeface="Times New Roman" panose="02020603050405020304" pitchFamily="18" charset="0"/>
                        <a:cs typeface="Times New Roman" panose="02020603050405020304" pitchFamily="18" charset="0"/>
                      </a:rPr>
                      <a:t>2.51</a:t>
                    </a:r>
                    <a:endParaRPr lang="en-US" altLang="en-US">
                      <a:latin typeface="Times New Roman" panose="02020603050405020304" pitchFamily="18" charset="0"/>
                      <a:cs typeface="Times New Roman" panose="02020603050405020304" pitchFamily="18" charset="0"/>
                    </a:endParaRPr>
                  </a:p>
                </c:rich>
              </c:tx>
              <c:showLegendKey val="0"/>
              <c:showVal val="1"/>
              <c:showCatName val="0"/>
              <c:showSerName val="0"/>
              <c:showPercent val="0"/>
              <c:showBubbleSize val="0"/>
            </c:dLbl>
            <c:dLbl>
              <c:idx val="71"/>
              <c:layout>
                <c:manualLayout>
                  <c:x val="-0.2258795738767948"/>
                  <c:y val="0.2448020017905925"/>
                </c:manualLayout>
              </c:layout>
              <c:tx>
                <c:rich>
                  <a:bodyPr/>
                  <a:lstStyle/>
                  <a:p>
                    <a:pPr>
                      <a:defRPr sz="1000" b="1">
                        <a:latin typeface="Times New Roman" panose="02020603050405020304" pitchFamily="18" charset="0"/>
                        <a:cs typeface="Times New Roman" panose="02020603050405020304" pitchFamily="18" charset="0"/>
                      </a:defRPr>
                    </a:pPr>
                    <a:r>
                      <a:rPr lang="en-US" altLang="en-US"/>
                      <a:t> </a:t>
                    </a:r>
                  </a:p>
                </c:rich>
              </c:tx>
              <c:spPr/>
              <c:showLegendKey val="0"/>
              <c:showVal val="1"/>
              <c:showCatName val="0"/>
              <c:showSerName val="0"/>
              <c:showPercent val="0"/>
              <c:showBubbleSize val="0"/>
            </c:dLbl>
            <c:txPr>
              <a:bodyPr/>
              <a:lstStyle/>
              <a:p>
                <a:pPr>
                  <a:defRPr sz="1000" b="1"/>
                </a:pPr>
                <a:endParaRPr lang="zh-TW"/>
              </a:p>
            </c:txPr>
            <c:showLegendKey val="0"/>
            <c:showVal val="0"/>
            <c:showCatName val="0"/>
            <c:showSerName val="0"/>
            <c:showPercent val="0"/>
            <c:showBubbleSize val="0"/>
          </c:dLbls>
          <c:cat>
            <c:multiLvlStrRef>
              <c:f>物價圖!$B$144:$C$206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物價圖!$E$144:$E$206</c:f>
              <c:numCache>
                <c:formatCode>General</c:formatCode>
                <c:ptCount val="63"/>
                <c:pt idx="0">
                  <c:v>-0.42</c:v>
                </c:pt>
                <c:pt idx="1">
                  <c:v>-1.55</c:v>
                </c:pt>
                <c:pt idx="2">
                  <c:v>-1.1299999999999999</c:v>
                </c:pt>
                <c:pt idx="3">
                  <c:v>-0.64</c:v>
                </c:pt>
                <c:pt idx="4">
                  <c:v>1.03</c:v>
                </c:pt>
                <c:pt idx="5">
                  <c:v>0.23</c:v>
                </c:pt>
                <c:pt idx="6">
                  <c:v>-0.01</c:v>
                </c:pt>
                <c:pt idx="7">
                  <c:v>-1.59</c:v>
                </c:pt>
                <c:pt idx="8">
                  <c:v>-2.58</c:v>
                </c:pt>
                <c:pt idx="9">
                  <c:v>-3.32</c:v>
                </c:pt>
                <c:pt idx="10">
                  <c:v>-6.09</c:v>
                </c:pt>
                <c:pt idx="11">
                  <c:v>-8.75</c:v>
                </c:pt>
                <c:pt idx="12" formatCode="0.00_ ">
                  <c:v>-12.98</c:v>
                </c:pt>
                <c:pt idx="13" formatCode="0.00_ ">
                  <c:v>-13.59</c:v>
                </c:pt>
                <c:pt idx="14" formatCode="0.00_ ">
                  <c:v>-13.67</c:v>
                </c:pt>
                <c:pt idx="15" formatCode="0.00_ ">
                  <c:v>-13.67</c:v>
                </c:pt>
                <c:pt idx="16" formatCode="0.00_ ">
                  <c:v>-14.33</c:v>
                </c:pt>
                <c:pt idx="17" formatCode="0.00_ ">
                  <c:v>-14.02</c:v>
                </c:pt>
                <c:pt idx="18">
                  <c:v>-14.51</c:v>
                </c:pt>
                <c:pt idx="19">
                  <c:v>-13.75</c:v>
                </c:pt>
                <c:pt idx="20">
                  <c:v>-12.35</c:v>
                </c:pt>
                <c:pt idx="21">
                  <c:v>-11.91</c:v>
                </c:pt>
                <c:pt idx="22" formatCode="0.00_ ">
                  <c:v>-10.51</c:v>
                </c:pt>
                <c:pt idx="23" formatCode="0.00_ ">
                  <c:v>-9.33</c:v>
                </c:pt>
                <c:pt idx="24" formatCode="0.00_ ">
                  <c:v>-6.19</c:v>
                </c:pt>
                <c:pt idx="25" formatCode="0.00_ ">
                  <c:v>-6.77</c:v>
                </c:pt>
                <c:pt idx="26" formatCode="0.00_ ">
                  <c:v>-6.21</c:v>
                </c:pt>
                <c:pt idx="27" formatCode="0.00_ ">
                  <c:v>-4.55</c:v>
                </c:pt>
                <c:pt idx="28" formatCode="0.00_ ">
                  <c:v>-2.58</c:v>
                </c:pt>
                <c:pt idx="29" formatCode="0.00_ ">
                  <c:v>-2.42</c:v>
                </c:pt>
                <c:pt idx="30" formatCode="0.00_ ">
                  <c:v>-2.4</c:v>
                </c:pt>
                <c:pt idx="31" formatCode="0.00_ ">
                  <c:v>-3.67</c:v>
                </c:pt>
                <c:pt idx="32" formatCode="0.00_ ">
                  <c:v>-3.98</c:v>
                </c:pt>
                <c:pt idx="33" formatCode="0.00_ ">
                  <c:v>-1.39</c:v>
                </c:pt>
                <c:pt idx="34" formatCode="0.00_ ">
                  <c:v>0.38</c:v>
                </c:pt>
                <c:pt idx="35" formatCode="0.00_ ">
                  <c:v>3.39</c:v>
                </c:pt>
                <c:pt idx="36" formatCode="0.00_ ">
                  <c:v>4.7699999999999996</c:v>
                </c:pt>
                <c:pt idx="37" formatCode="0.00_ ">
                  <c:v>4.42</c:v>
                </c:pt>
                <c:pt idx="38" formatCode="0.00_ ">
                  <c:v>3.08</c:v>
                </c:pt>
                <c:pt idx="39" formatCode="0.00_ ">
                  <c:v>1.45</c:v>
                </c:pt>
                <c:pt idx="40" formatCode="0.00_ ">
                  <c:v>-1.93</c:v>
                </c:pt>
                <c:pt idx="41" formatCode="0.00_ ">
                  <c:v>-2.81</c:v>
                </c:pt>
                <c:pt idx="42" formatCode="0.00_ ">
                  <c:v>-1.1599999999999999</c:v>
                </c:pt>
                <c:pt idx="43" formatCode="0.00_ ">
                  <c:v>0.96</c:v>
                </c:pt>
                <c:pt idx="44" formatCode="0.00_ ">
                  <c:v>2.63</c:v>
                </c:pt>
                <c:pt idx="45" formatCode="0.00_ ">
                  <c:v>2.0299999999999998</c:v>
                </c:pt>
                <c:pt idx="46" formatCode="0.00_ ">
                  <c:v>2.4700000000000002</c:v>
                </c:pt>
                <c:pt idx="47" formatCode="0.00_ ">
                  <c:v>0.6</c:v>
                </c:pt>
                <c:pt idx="48" formatCode="0.00_ ">
                  <c:v>-0.26</c:v>
                </c:pt>
                <c:pt idx="49" formatCode="0.00_ ">
                  <c:v>0.72</c:v>
                </c:pt>
                <c:pt idx="50" formatCode="0.00_ ">
                  <c:v>2.14</c:v>
                </c:pt>
                <c:pt idx="51" formatCode="0.00_ ">
                  <c:v>4.45</c:v>
                </c:pt>
                <c:pt idx="52" formatCode="0.00_ ">
                  <c:v>8.85</c:v>
                </c:pt>
                <c:pt idx="53" formatCode="0.00_ ">
                  <c:v>10.1</c:v>
                </c:pt>
                <c:pt idx="54" formatCode="0.00_ ">
                  <c:v>10.75</c:v>
                </c:pt>
                <c:pt idx="55" formatCode="0.00_ ">
                  <c:v>10.58</c:v>
                </c:pt>
                <c:pt idx="56" formatCode="0.00_ ">
                  <c:v>9.77</c:v>
                </c:pt>
                <c:pt idx="57" formatCode="0.00_ ">
                  <c:v>9.36</c:v>
                </c:pt>
                <c:pt idx="58" formatCode="0.00_ ">
                  <c:v>5.32</c:v>
                </c:pt>
                <c:pt idx="59" formatCode="0.00_ ">
                  <c:v>2.38</c:v>
                </c:pt>
                <c:pt idx="60" formatCode="0.00_ ">
                  <c:v>1.81</c:v>
                </c:pt>
                <c:pt idx="61" formatCode="0.00_ ">
                  <c:v>2.4700000000000002</c:v>
                </c:pt>
                <c:pt idx="62" formatCode="0.00_ ">
                  <c:v>2.5099999999999998</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66538494393644"/>
                  <c:y val="1.7459758832527272E-2"/>
                </c:manualLayout>
              </c:layout>
              <c:tx>
                <c:rich>
                  <a:bodyPr/>
                  <a:lstStyle/>
                  <a:p>
                    <a:r>
                      <a:rPr lang="en-US" altLang="en-US" sz="1000">
                        <a:latin typeface="Times New Roman" panose="02020603050405020304" pitchFamily="18" charset="0"/>
                        <a:cs typeface="Times New Roman" panose="02020603050405020304" pitchFamily="18" charset="0"/>
                      </a:rPr>
                      <a:t>-2.97</a:t>
                    </a:r>
                    <a:endParaRPr lang="en-US" altLang="en-US" sz="1000"/>
                  </a:p>
                </c:rich>
              </c:tx>
              <c:showLegendKey val="0"/>
              <c:showVal val="1"/>
              <c:showCatName val="0"/>
              <c:showSerName val="0"/>
              <c:showPercent val="0"/>
              <c:showBubbleSize val="0"/>
            </c:dLbl>
            <c:dLbl>
              <c:idx val="71"/>
              <c:layout>
                <c:manualLayout>
                  <c:x val="2.7308939323761002E-3"/>
                  <c:y val="2.9137072151695323E-2"/>
                </c:manualLayout>
              </c:layout>
              <c:tx>
                <c:rich>
                  <a:bodyPr/>
                  <a:lstStyle/>
                  <a:p>
                    <a:r>
                      <a:rPr lang="en-US" altLang="en-US">
                        <a:latin typeface="Times New Roman" panose="02020603050405020304" pitchFamily="18" charset="0"/>
                        <a:cs typeface="Times New Roman" panose="02020603050405020304" pitchFamily="18" charset="0"/>
                      </a:rPr>
                      <a:t>-</a:t>
                    </a:r>
                    <a:r>
                      <a:rPr lang="en-US" altLang="zh-TW">
                        <a:latin typeface="Times New Roman" panose="02020603050405020304" pitchFamily="18" charset="0"/>
                        <a:cs typeface="Times New Roman" panose="02020603050405020304" pitchFamily="18" charset="0"/>
                      </a:rPr>
                      <a:t>3.91</a:t>
                    </a:r>
                    <a:r>
                      <a:rPr lang="en-US" altLang="en-US">
                        <a:latin typeface="Times New Roman" panose="02020603050405020304" pitchFamily="18" charset="0"/>
                        <a:cs typeface="Times New Roman" panose="02020603050405020304" pitchFamily="18" charset="0"/>
                      </a:rPr>
                      <a:t> </a:t>
                    </a:r>
                  </a:p>
                </c:rich>
              </c:tx>
              <c:showLegendKey val="0"/>
              <c:showVal val="1"/>
              <c:showCatName val="0"/>
              <c:showSerName val="0"/>
              <c:showPercent val="0"/>
              <c:showBubbleSize val="0"/>
            </c:dLbl>
            <c:txPr>
              <a:bodyPr/>
              <a:lstStyle/>
              <a:p>
                <a:pPr>
                  <a:defRPr sz="1000" b="1">
                    <a:latin typeface="Times New Roman" panose="02020603050405020304" pitchFamily="18" charset="0"/>
                    <a:ea typeface="新細明體" panose="02020500000000000000" pitchFamily="18" charset="-120"/>
                    <a:cs typeface="Times New Roman" panose="02020603050405020304" pitchFamily="18" charset="0"/>
                  </a:defRPr>
                </a:pPr>
                <a:endParaRPr lang="zh-TW"/>
              </a:p>
            </c:txPr>
            <c:showLegendKey val="0"/>
            <c:showVal val="0"/>
            <c:showCatName val="0"/>
            <c:showSerName val="0"/>
            <c:showPercent val="0"/>
            <c:showBubbleSize val="0"/>
          </c:dLbls>
          <c:cat>
            <c:multiLvlStrRef>
              <c:f>物價圖!$B$144:$C$206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物價圖!$F$144:$F$206</c:f>
              <c:numCache>
                <c:formatCode>General</c:formatCode>
                <c:ptCount val="63"/>
                <c:pt idx="0">
                  <c:v>-1.88</c:v>
                </c:pt>
                <c:pt idx="1">
                  <c:v>-1.92</c:v>
                </c:pt>
                <c:pt idx="2">
                  <c:v>-2</c:v>
                </c:pt>
                <c:pt idx="3">
                  <c:v>-1.62</c:v>
                </c:pt>
                <c:pt idx="4">
                  <c:v>-0.62</c:v>
                </c:pt>
                <c:pt idx="5">
                  <c:v>-0.35</c:v>
                </c:pt>
                <c:pt idx="6">
                  <c:v>0.1</c:v>
                </c:pt>
                <c:pt idx="7">
                  <c:v>-0.26</c:v>
                </c:pt>
                <c:pt idx="8">
                  <c:v>-1.57</c:v>
                </c:pt>
                <c:pt idx="9">
                  <c:v>-3.01</c:v>
                </c:pt>
                <c:pt idx="10">
                  <c:v>-3.94</c:v>
                </c:pt>
                <c:pt idx="11">
                  <c:v>-5.9</c:v>
                </c:pt>
                <c:pt idx="12" formatCode="0.00_ ">
                  <c:v>-7.68</c:v>
                </c:pt>
                <c:pt idx="13" formatCode="0.00_ ">
                  <c:v>-8.2799999999999994</c:v>
                </c:pt>
                <c:pt idx="14" formatCode="0.00_ ">
                  <c:v>-7.87</c:v>
                </c:pt>
                <c:pt idx="15" formatCode="0.00_ ">
                  <c:v>-7.61</c:v>
                </c:pt>
                <c:pt idx="16" formatCode="0.00_ ">
                  <c:v>-7.43</c:v>
                </c:pt>
                <c:pt idx="17" formatCode="0.00_ ">
                  <c:v>-8.2799999999999994</c:v>
                </c:pt>
                <c:pt idx="18" formatCode="0.00_ ">
                  <c:v>-9.57</c:v>
                </c:pt>
                <c:pt idx="19" formatCode="0.00_ ">
                  <c:v>-10.75</c:v>
                </c:pt>
                <c:pt idx="20" formatCode="0.00_ ">
                  <c:v>-11</c:v>
                </c:pt>
                <c:pt idx="21" formatCode="0.00_ ">
                  <c:v>-10.43</c:v>
                </c:pt>
                <c:pt idx="22" formatCode="0.00_ ">
                  <c:v>-9.99</c:v>
                </c:pt>
                <c:pt idx="23" formatCode="0.00_ ">
                  <c:v>-8.7100000000000009</c:v>
                </c:pt>
                <c:pt idx="24" formatCode="0.00_ ">
                  <c:v>-8.2200000000000006</c:v>
                </c:pt>
                <c:pt idx="25" formatCode="0.00_ ">
                  <c:v>-7.7</c:v>
                </c:pt>
                <c:pt idx="26" formatCode="0.00_ ">
                  <c:v>-7.26</c:v>
                </c:pt>
                <c:pt idx="27" formatCode="0.00_ ">
                  <c:v>-7.11</c:v>
                </c:pt>
                <c:pt idx="28" formatCode="0.00_ ">
                  <c:v>-7.37</c:v>
                </c:pt>
                <c:pt idx="29" formatCode="0.00_ ">
                  <c:v>-6.19</c:v>
                </c:pt>
                <c:pt idx="30" formatCode="0.00_ ">
                  <c:v>-4.87</c:v>
                </c:pt>
                <c:pt idx="31" formatCode="0.00_ ">
                  <c:v>-2.9</c:v>
                </c:pt>
                <c:pt idx="32" formatCode="0.00_ ">
                  <c:v>-1.46</c:v>
                </c:pt>
                <c:pt idx="33" formatCode="0.00_ ">
                  <c:v>-0.44</c:v>
                </c:pt>
                <c:pt idx="34" formatCode="0.00_ ">
                  <c:v>0.43</c:v>
                </c:pt>
                <c:pt idx="35" formatCode="0.00_ ">
                  <c:v>2.2599999999999998</c:v>
                </c:pt>
                <c:pt idx="36" formatCode="0.00_ ">
                  <c:v>4.74</c:v>
                </c:pt>
                <c:pt idx="37" formatCode="0.00_ ">
                  <c:v>6.32</c:v>
                </c:pt>
                <c:pt idx="38" formatCode="0.00_ ">
                  <c:v>5.47</c:v>
                </c:pt>
                <c:pt idx="39" formatCode="0.00_ ">
                  <c:v>4.7</c:v>
                </c:pt>
                <c:pt idx="40" formatCode="0.00_ ">
                  <c:v>4.1399999999999997</c:v>
                </c:pt>
                <c:pt idx="41" formatCode="0.00_ ">
                  <c:v>3.28</c:v>
                </c:pt>
                <c:pt idx="42" formatCode="0.00_ ">
                  <c:v>3.36</c:v>
                </c:pt>
                <c:pt idx="43" formatCode="0.00_ ">
                  <c:v>3.76</c:v>
                </c:pt>
                <c:pt idx="44" formatCode="0.00_ ">
                  <c:v>4.3499999999999996</c:v>
                </c:pt>
                <c:pt idx="45" formatCode="0.00_ ">
                  <c:v>4.38</c:v>
                </c:pt>
                <c:pt idx="46" formatCode="0.00_ ">
                  <c:v>4.7300000000000004</c:v>
                </c:pt>
                <c:pt idx="47" formatCode="0.00_ ">
                  <c:v>4.41</c:v>
                </c:pt>
                <c:pt idx="48" formatCode="0.00_ ">
                  <c:v>4.1399999999999997</c:v>
                </c:pt>
                <c:pt idx="49" formatCode="0.00_ ">
                  <c:v>2.94</c:v>
                </c:pt>
                <c:pt idx="50" formatCode="0.00_ ">
                  <c:v>3.37</c:v>
                </c:pt>
                <c:pt idx="51" formatCode="0.00_ ">
                  <c:v>3.74</c:v>
                </c:pt>
                <c:pt idx="52" formatCode="0.00_ ">
                  <c:v>4.42</c:v>
                </c:pt>
                <c:pt idx="53" formatCode="0.00_ ">
                  <c:v>4.5999999999999996</c:v>
                </c:pt>
                <c:pt idx="54" formatCode="0.00_ ">
                  <c:v>3.63</c:v>
                </c:pt>
                <c:pt idx="55" formatCode="0.00_ ">
                  <c:v>2.75</c:v>
                </c:pt>
                <c:pt idx="56" formatCode="0.00_ ">
                  <c:v>1.75</c:v>
                </c:pt>
                <c:pt idx="57" formatCode="0.00_ ">
                  <c:v>1.05</c:v>
                </c:pt>
                <c:pt idx="58" formatCode="0.00_ ">
                  <c:v>-0.66</c:v>
                </c:pt>
                <c:pt idx="59" formatCode="0.00_ ">
                  <c:v>-2.42</c:v>
                </c:pt>
                <c:pt idx="60" formatCode="0.00_ ">
                  <c:v>-4.5599999999999996</c:v>
                </c:pt>
                <c:pt idx="61" formatCode="0.00_ ">
                  <c:v>-4.87</c:v>
                </c:pt>
                <c:pt idx="62" formatCode="0.00_ ">
                  <c:v>-4.55</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6371423620987908"/>
                  <c:y val="0"/>
                </c:manualLayout>
              </c:layout>
              <c:tx>
                <c:rich>
                  <a:bodyPr/>
                  <a:lstStyle/>
                  <a:p>
                    <a:r>
                      <a:rPr lang="en-US" altLang="zh-TW" sz="1000"/>
                      <a:t>0</a:t>
                    </a:r>
                    <a:r>
                      <a:rPr lang="en-US" altLang="en-US" sz="1000"/>
                      <a:t>.</a:t>
                    </a:r>
                    <a:r>
                      <a:rPr lang="en-US" altLang="zh-TW" sz="1000"/>
                      <a:t>84</a:t>
                    </a:r>
                    <a:endParaRPr lang="en-US" altLang="en-US" sz="1000"/>
                  </a:p>
                </c:rich>
              </c:tx>
              <c:showLegendKey val="0"/>
              <c:showVal val="1"/>
              <c:showCatName val="0"/>
              <c:showSerName val="0"/>
              <c:showPercent val="0"/>
              <c:showBubbleSize val="0"/>
            </c:dLbl>
            <c:dLbl>
              <c:idx val="71"/>
              <c:layout>
                <c:manualLayout>
                  <c:x val="7.0691987031032888E-3"/>
                  <c:y val="0.27983976492734325"/>
                </c:manualLayout>
              </c:layout>
              <c:tx>
                <c:rich>
                  <a:bodyPr/>
                  <a:lstStyle/>
                  <a:p>
                    <a:r>
                      <a:rPr lang="en-US" altLang="en-US"/>
                      <a:t> </a:t>
                    </a:r>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物價圖!$B$144:$C$206</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物價圖!$G$144:$G$206</c:f>
              <c:numCache>
                <c:formatCode>General</c:formatCode>
                <c:ptCount val="63"/>
                <c:pt idx="0">
                  <c:v>1.51</c:v>
                </c:pt>
                <c:pt idx="1">
                  <c:v>0.45</c:v>
                </c:pt>
                <c:pt idx="2">
                  <c:v>0.14000000000000001</c:v>
                </c:pt>
                <c:pt idx="3">
                  <c:v>-0.4</c:v>
                </c:pt>
                <c:pt idx="4">
                  <c:v>0.59</c:v>
                </c:pt>
                <c:pt idx="5">
                  <c:v>-0.22</c:v>
                </c:pt>
                <c:pt idx="6">
                  <c:v>-0.01</c:v>
                </c:pt>
                <c:pt idx="7">
                  <c:v>-0.21</c:v>
                </c:pt>
                <c:pt idx="8">
                  <c:v>-0.15</c:v>
                </c:pt>
                <c:pt idx="9">
                  <c:v>0.25</c:v>
                </c:pt>
                <c:pt idx="10">
                  <c:v>-0.04</c:v>
                </c:pt>
                <c:pt idx="11">
                  <c:v>-0.55000000000000004</c:v>
                </c:pt>
                <c:pt idx="12" formatCode="0.00_ ">
                  <c:v>-2.95</c:v>
                </c:pt>
                <c:pt idx="13" formatCode="0.00_ ">
                  <c:v>-4.71</c:v>
                </c:pt>
                <c:pt idx="14" formatCode="0.00_ ">
                  <c:v>-4.6500000000000004</c:v>
                </c:pt>
                <c:pt idx="15" formatCode="0.00_ ">
                  <c:v>-5.03</c:v>
                </c:pt>
                <c:pt idx="16" formatCode="0.00_ ">
                  <c:v>-6.02</c:v>
                </c:pt>
                <c:pt idx="17" formatCode="0.00_ ">
                  <c:v>-5.49</c:v>
                </c:pt>
                <c:pt idx="18">
                  <c:v>-5.98</c:v>
                </c:pt>
                <c:pt idx="19">
                  <c:v>-4.25</c:v>
                </c:pt>
                <c:pt idx="20">
                  <c:v>-3.6</c:v>
                </c:pt>
                <c:pt idx="21">
                  <c:v>-4.25</c:v>
                </c:pt>
                <c:pt idx="22" formatCode="0.00_ ">
                  <c:v>-4.45</c:v>
                </c:pt>
                <c:pt idx="23" formatCode="0.00_ ">
                  <c:v>-4.58</c:v>
                </c:pt>
                <c:pt idx="24" formatCode="0.00_ ">
                  <c:v>-2.9</c:v>
                </c:pt>
                <c:pt idx="25" formatCode="0.00_ ">
                  <c:v>-2.4300000000000002</c:v>
                </c:pt>
                <c:pt idx="26" formatCode="0.00_ ">
                  <c:v>-3.52</c:v>
                </c:pt>
                <c:pt idx="27" formatCode="0.00_ ">
                  <c:v>-3.25</c:v>
                </c:pt>
                <c:pt idx="28" formatCode="0.00_ ">
                  <c:v>-1.41</c:v>
                </c:pt>
                <c:pt idx="29" formatCode="0.00_ ">
                  <c:v>-1.67</c:v>
                </c:pt>
                <c:pt idx="30" formatCode="0.00_ ">
                  <c:v>-1.86</c:v>
                </c:pt>
                <c:pt idx="31" formatCode="0.00_ ">
                  <c:v>-4.71</c:v>
                </c:pt>
                <c:pt idx="32" formatCode="0.00_ ">
                  <c:v>-4.87</c:v>
                </c:pt>
                <c:pt idx="33" formatCode="0.00_ ">
                  <c:v>-3.32</c:v>
                </c:pt>
                <c:pt idx="34" formatCode="0.00_ ">
                  <c:v>-2.1800000000000002</c:v>
                </c:pt>
                <c:pt idx="35" formatCode="0.00_ ">
                  <c:v>-0.27</c:v>
                </c:pt>
                <c:pt idx="36" formatCode="0.00_ ">
                  <c:v>-0.69</c:v>
                </c:pt>
                <c:pt idx="37" formatCode="0.00_ ">
                  <c:v>-1.34</c:v>
                </c:pt>
                <c:pt idx="38" formatCode="0.00_ ">
                  <c:v>-1.0900000000000001</c:v>
                </c:pt>
                <c:pt idx="39" formatCode="0.00_ ">
                  <c:v>-1.62</c:v>
                </c:pt>
                <c:pt idx="40" formatCode="0.00_ ">
                  <c:v>-3.61</c:v>
                </c:pt>
                <c:pt idx="41" formatCode="0.00_ ">
                  <c:v>-3.58</c:v>
                </c:pt>
                <c:pt idx="42" formatCode="0.00_ ">
                  <c:v>-2.09</c:v>
                </c:pt>
                <c:pt idx="43" formatCode="0.00_ ">
                  <c:v>-0.56999999999999995</c:v>
                </c:pt>
                <c:pt idx="44" formatCode="0.00_ ">
                  <c:v>-0.12</c:v>
                </c:pt>
                <c:pt idx="45" formatCode="0.00_ ">
                  <c:v>0.06</c:v>
                </c:pt>
                <c:pt idx="46" formatCode="0.00_ ">
                  <c:v>-0.7</c:v>
                </c:pt>
                <c:pt idx="47" formatCode="0.00_ ">
                  <c:v>-2.16</c:v>
                </c:pt>
                <c:pt idx="48" formatCode="0.00_ ">
                  <c:v>-3.43</c:v>
                </c:pt>
                <c:pt idx="49" formatCode="0.00_ ">
                  <c:v>-2.41</c:v>
                </c:pt>
                <c:pt idx="50" formatCode="0.00_ ">
                  <c:v>-1.64</c:v>
                </c:pt>
                <c:pt idx="51" formatCode="0.00_ ">
                  <c:v>0.36</c:v>
                </c:pt>
                <c:pt idx="52" formatCode="0.00_ ">
                  <c:v>3.44</c:v>
                </c:pt>
                <c:pt idx="53" formatCode="0.00_ ">
                  <c:v>4.01</c:v>
                </c:pt>
                <c:pt idx="54" formatCode="0.00_ ">
                  <c:v>4.0599999999999996</c:v>
                </c:pt>
                <c:pt idx="55" formatCode="0.00_ ">
                  <c:v>4.34</c:v>
                </c:pt>
                <c:pt idx="56" formatCode="0.00_ ">
                  <c:v>3.8</c:v>
                </c:pt>
                <c:pt idx="57" formatCode="0.00_ ">
                  <c:v>3.17</c:v>
                </c:pt>
                <c:pt idx="58" formatCode="0.00_ ">
                  <c:v>1.79</c:v>
                </c:pt>
                <c:pt idx="59" formatCode="0.00_ ">
                  <c:v>0.34</c:v>
                </c:pt>
                <c:pt idx="60" formatCode="0.00_ ">
                  <c:v>0</c:v>
                </c:pt>
                <c:pt idx="61" formatCode="0.00_ ">
                  <c:v>0.09</c:v>
                </c:pt>
                <c:pt idx="62" formatCode="0.00_ ">
                  <c:v>0.84</c:v>
                </c:pt>
              </c:numCache>
            </c:numRef>
          </c:val>
          <c:smooth val="0"/>
        </c:ser>
        <c:dLbls>
          <c:showLegendKey val="0"/>
          <c:showVal val="0"/>
          <c:showCatName val="0"/>
          <c:showSerName val="0"/>
          <c:showPercent val="0"/>
          <c:showBubbleSize val="0"/>
        </c:dLbls>
        <c:marker val="1"/>
        <c:smooth val="0"/>
        <c:axId val="287601792"/>
        <c:axId val="287603328"/>
      </c:lineChart>
      <c:catAx>
        <c:axId val="287601792"/>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603328"/>
        <c:crosses val="autoZero"/>
        <c:auto val="1"/>
        <c:lblAlgn val="ctr"/>
        <c:lblOffset val="0"/>
        <c:tickLblSkip val="3"/>
        <c:tickMarkSkip val="1"/>
        <c:noMultiLvlLbl val="1"/>
      </c:catAx>
      <c:valAx>
        <c:axId val="287603328"/>
        <c:scaling>
          <c:orientation val="minMax"/>
          <c:max val="15"/>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287601792"/>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2872218619731356"/>
          <c:y val="3.5669245479434462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22705911249E-2"/>
          <c:y val="0.11174639755396429"/>
          <c:w val="0.89740957098275265"/>
          <c:h val="0.73305470678105533"/>
        </c:manualLayout>
      </c:layout>
      <c:lineChart>
        <c:grouping val="standard"/>
        <c:varyColors val="0"/>
        <c:ser>
          <c:idx val="2"/>
          <c:order val="0"/>
          <c:tx>
            <c:strRef>
              <c:f>原油價格!$C$6</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原油價格!$A$127:$B$189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原油價格!$C$127:$C$189</c:f>
              <c:numCache>
                <c:formatCode>General</c:formatCode>
                <c:ptCount val="63"/>
                <c:pt idx="0">
                  <c:v>94.87</c:v>
                </c:pt>
                <c:pt idx="1">
                  <c:v>100.72</c:v>
                </c:pt>
                <c:pt idx="2">
                  <c:v>100.53</c:v>
                </c:pt>
                <c:pt idx="3">
                  <c:v>102.14</c:v>
                </c:pt>
                <c:pt idx="4">
                  <c:v>101.97</c:v>
                </c:pt>
                <c:pt idx="5">
                  <c:v>105.2</c:v>
                </c:pt>
                <c:pt idx="6">
                  <c:v>102.7</c:v>
                </c:pt>
                <c:pt idx="7">
                  <c:v>96.36</c:v>
                </c:pt>
                <c:pt idx="8">
                  <c:v>93.28</c:v>
                </c:pt>
                <c:pt idx="9">
                  <c:v>84.43</c:v>
                </c:pt>
                <c:pt idx="10">
                  <c:v>76.16</c:v>
                </c:pt>
                <c:pt idx="11">
                  <c:v>59.19</c:v>
                </c:pt>
                <c:pt idx="12">
                  <c:v>47.67</c:v>
                </c:pt>
                <c:pt idx="13">
                  <c:v>50.83</c:v>
                </c:pt>
                <c:pt idx="14">
                  <c:v>47.85</c:v>
                </c:pt>
                <c:pt idx="15">
                  <c:v>54.44</c:v>
                </c:pt>
                <c:pt idx="16">
                  <c:v>59.26</c:v>
                </c:pt>
                <c:pt idx="17">
                  <c:v>59.8</c:v>
                </c:pt>
                <c:pt idx="18">
                  <c:v>51.16</c:v>
                </c:pt>
                <c:pt idx="19">
                  <c:v>42.86</c:v>
                </c:pt>
                <c:pt idx="20">
                  <c:v>45.48</c:v>
                </c:pt>
                <c:pt idx="21">
                  <c:v>46.2</c:v>
                </c:pt>
                <c:pt idx="22">
                  <c:v>42.64</c:v>
                </c:pt>
                <c:pt idx="23">
                  <c:v>37.19</c:v>
                </c:pt>
                <c:pt idx="24">
                  <c:v>31.44</c:v>
                </c:pt>
                <c:pt idx="25">
                  <c:v>30.35</c:v>
                </c:pt>
                <c:pt idx="26">
                  <c:v>37.770000000000003</c:v>
                </c:pt>
                <c:pt idx="27">
                  <c:v>40.96</c:v>
                </c:pt>
                <c:pt idx="28">
                  <c:v>46.85</c:v>
                </c:pt>
                <c:pt idx="29">
                  <c:v>48.75</c:v>
                </c:pt>
                <c:pt idx="30">
                  <c:v>44.89</c:v>
                </c:pt>
                <c:pt idx="31">
                  <c:v>44.75</c:v>
                </c:pt>
                <c:pt idx="32">
                  <c:v>45.17</c:v>
                </c:pt>
                <c:pt idx="33">
                  <c:v>49.89</c:v>
                </c:pt>
                <c:pt idx="34">
                  <c:v>45.62</c:v>
                </c:pt>
                <c:pt idx="35">
                  <c:v>51.93</c:v>
                </c:pt>
                <c:pt idx="36">
                  <c:v>52.56</c:v>
                </c:pt>
                <c:pt idx="37">
                  <c:v>53.4</c:v>
                </c:pt>
                <c:pt idx="38">
                  <c:v>49.59</c:v>
                </c:pt>
                <c:pt idx="39">
                  <c:v>51.17</c:v>
                </c:pt>
                <c:pt idx="40">
                  <c:v>48.5</c:v>
                </c:pt>
                <c:pt idx="41">
                  <c:v>45.17</c:v>
                </c:pt>
                <c:pt idx="42">
                  <c:v>46.67</c:v>
                </c:pt>
                <c:pt idx="43">
                  <c:v>48.03</c:v>
                </c:pt>
                <c:pt idx="44">
                  <c:v>49.71</c:v>
                </c:pt>
                <c:pt idx="45">
                  <c:v>51.56</c:v>
                </c:pt>
                <c:pt idx="46">
                  <c:v>56.71</c:v>
                </c:pt>
                <c:pt idx="47">
                  <c:v>57.67</c:v>
                </c:pt>
                <c:pt idx="48">
                  <c:v>63.7</c:v>
                </c:pt>
                <c:pt idx="49">
                  <c:v>62.18</c:v>
                </c:pt>
                <c:pt idx="50">
                  <c:v>62.86</c:v>
                </c:pt>
                <c:pt idx="51">
                  <c:v>66.319999999999993</c:v>
                </c:pt>
                <c:pt idx="52">
                  <c:v>69.86</c:v>
                </c:pt>
                <c:pt idx="53">
                  <c:v>67.33</c:v>
                </c:pt>
                <c:pt idx="54">
                  <c:v>66.14</c:v>
                </c:pt>
                <c:pt idx="55">
                  <c:v>67.849999999999994</c:v>
                </c:pt>
                <c:pt idx="56">
                  <c:v>70.13</c:v>
                </c:pt>
                <c:pt idx="57">
                  <c:v>70.69</c:v>
                </c:pt>
                <c:pt idx="58">
                  <c:v>56.48</c:v>
                </c:pt>
                <c:pt idx="59">
                  <c:v>48.58</c:v>
                </c:pt>
                <c:pt idx="60">
                  <c:v>51.43</c:v>
                </c:pt>
                <c:pt idx="61">
                  <c:v>54.94</c:v>
                </c:pt>
                <c:pt idx="62">
                  <c:v>58.1</c:v>
                </c:pt>
              </c:numCache>
            </c:numRef>
          </c:val>
          <c:smooth val="0"/>
        </c:ser>
        <c:ser>
          <c:idx val="3"/>
          <c:order val="1"/>
          <c:tx>
            <c:strRef>
              <c:f>原油價格!$E$6</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原油價格!$A$127:$B$189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原油價格!$E$127:$E$189</c:f>
              <c:numCache>
                <c:formatCode>General</c:formatCode>
                <c:ptCount val="63"/>
                <c:pt idx="0">
                  <c:v>103.99</c:v>
                </c:pt>
                <c:pt idx="1">
                  <c:v>104.98</c:v>
                </c:pt>
                <c:pt idx="2">
                  <c:v>104.36</c:v>
                </c:pt>
                <c:pt idx="3">
                  <c:v>104.69</c:v>
                </c:pt>
                <c:pt idx="4">
                  <c:v>105.52</c:v>
                </c:pt>
                <c:pt idx="5">
                  <c:v>107.93</c:v>
                </c:pt>
                <c:pt idx="6">
                  <c:v>106.09</c:v>
                </c:pt>
                <c:pt idx="7">
                  <c:v>101.94</c:v>
                </c:pt>
                <c:pt idx="8">
                  <c:v>96.64</c:v>
                </c:pt>
                <c:pt idx="9">
                  <c:v>86.71</c:v>
                </c:pt>
                <c:pt idx="10">
                  <c:v>77.09</c:v>
                </c:pt>
                <c:pt idx="11">
                  <c:v>60.1</c:v>
                </c:pt>
                <c:pt idx="12">
                  <c:v>46.13</c:v>
                </c:pt>
                <c:pt idx="13">
                  <c:v>56.05</c:v>
                </c:pt>
                <c:pt idx="14">
                  <c:v>54.69</c:v>
                </c:pt>
                <c:pt idx="15">
                  <c:v>58.8</c:v>
                </c:pt>
                <c:pt idx="16">
                  <c:v>63.59</c:v>
                </c:pt>
                <c:pt idx="17">
                  <c:v>61.68</c:v>
                </c:pt>
                <c:pt idx="18">
                  <c:v>56.29</c:v>
                </c:pt>
                <c:pt idx="19">
                  <c:v>47.3</c:v>
                </c:pt>
                <c:pt idx="20">
                  <c:v>46.21</c:v>
                </c:pt>
                <c:pt idx="21">
                  <c:v>46.55</c:v>
                </c:pt>
                <c:pt idx="22">
                  <c:v>42.34</c:v>
                </c:pt>
                <c:pt idx="23">
                  <c:v>34.67</c:v>
                </c:pt>
                <c:pt idx="24">
                  <c:v>27.06</c:v>
                </c:pt>
                <c:pt idx="25">
                  <c:v>29.15</c:v>
                </c:pt>
                <c:pt idx="26">
                  <c:v>35.19</c:v>
                </c:pt>
                <c:pt idx="27">
                  <c:v>39.04</c:v>
                </c:pt>
                <c:pt idx="28">
                  <c:v>43.97</c:v>
                </c:pt>
                <c:pt idx="29">
                  <c:v>45.83</c:v>
                </c:pt>
                <c:pt idx="30">
                  <c:v>42.65</c:v>
                </c:pt>
                <c:pt idx="31">
                  <c:v>43.64</c:v>
                </c:pt>
                <c:pt idx="32">
                  <c:v>43.66</c:v>
                </c:pt>
                <c:pt idx="33">
                  <c:v>48.26</c:v>
                </c:pt>
                <c:pt idx="34">
                  <c:v>43.78</c:v>
                </c:pt>
                <c:pt idx="35">
                  <c:v>51.74</c:v>
                </c:pt>
                <c:pt idx="36">
                  <c:v>53.47</c:v>
                </c:pt>
                <c:pt idx="37">
                  <c:v>54.15</c:v>
                </c:pt>
                <c:pt idx="38">
                  <c:v>51.16</c:v>
                </c:pt>
                <c:pt idx="39">
                  <c:v>53.06</c:v>
                </c:pt>
                <c:pt idx="40">
                  <c:v>50.82</c:v>
                </c:pt>
                <c:pt idx="41">
                  <c:v>46.34</c:v>
                </c:pt>
                <c:pt idx="42">
                  <c:v>47.6</c:v>
                </c:pt>
                <c:pt idx="43">
                  <c:v>50.43</c:v>
                </c:pt>
                <c:pt idx="44">
                  <c:v>53.86</c:v>
                </c:pt>
                <c:pt idx="45">
                  <c:v>55.58</c:v>
                </c:pt>
                <c:pt idx="46">
                  <c:v>60.59</c:v>
                </c:pt>
                <c:pt idx="47">
                  <c:v>61.21</c:v>
                </c:pt>
                <c:pt idx="48">
                  <c:v>66</c:v>
                </c:pt>
                <c:pt idx="49">
                  <c:v>62.77</c:v>
                </c:pt>
                <c:pt idx="50">
                  <c:v>63.3</c:v>
                </c:pt>
                <c:pt idx="51">
                  <c:v>68.430000000000007</c:v>
                </c:pt>
                <c:pt idx="52">
                  <c:v>73.7</c:v>
                </c:pt>
                <c:pt idx="53">
                  <c:v>73.61</c:v>
                </c:pt>
                <c:pt idx="54">
                  <c:v>68.7</c:v>
                </c:pt>
                <c:pt idx="55">
                  <c:v>72.47</c:v>
                </c:pt>
                <c:pt idx="56">
                  <c:v>76.97</c:v>
                </c:pt>
                <c:pt idx="57">
                  <c:v>78.72</c:v>
                </c:pt>
                <c:pt idx="58">
                  <c:v>64.69</c:v>
                </c:pt>
                <c:pt idx="59">
                  <c:v>55.76</c:v>
                </c:pt>
                <c:pt idx="60">
                  <c:v>59.41</c:v>
                </c:pt>
                <c:pt idx="61">
                  <c:v>64.569999999999993</c:v>
                </c:pt>
                <c:pt idx="62">
                  <c:v>67.02</c:v>
                </c:pt>
              </c:numCache>
            </c:numRef>
          </c:val>
          <c:smooth val="0"/>
        </c:ser>
        <c:ser>
          <c:idx val="0"/>
          <c:order val="2"/>
          <c:tx>
            <c:strRef>
              <c:f>原油價格!$D$6</c:f>
              <c:strCache>
                <c:ptCount val="1"/>
                <c:pt idx="0">
                  <c:v>北海布蘭特</c:v>
                </c:pt>
              </c:strCache>
            </c:strRef>
          </c:tx>
          <c:cat>
            <c:multiLvlStrRef>
              <c:f>原油價格!$A$127:$B$189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原油價格!$D$127:$D$189</c:f>
              <c:numCache>
                <c:formatCode>General</c:formatCode>
                <c:ptCount val="63"/>
                <c:pt idx="0">
                  <c:v>107.69</c:v>
                </c:pt>
                <c:pt idx="1">
                  <c:v>108.89</c:v>
                </c:pt>
                <c:pt idx="2">
                  <c:v>107.65</c:v>
                </c:pt>
                <c:pt idx="3">
                  <c:v>107.94</c:v>
                </c:pt>
                <c:pt idx="4">
                  <c:v>109.47</c:v>
                </c:pt>
                <c:pt idx="5">
                  <c:v>111.82</c:v>
                </c:pt>
                <c:pt idx="6">
                  <c:v>107.44</c:v>
                </c:pt>
                <c:pt idx="7">
                  <c:v>102.51</c:v>
                </c:pt>
                <c:pt idx="8">
                  <c:v>97.97</c:v>
                </c:pt>
                <c:pt idx="9">
                  <c:v>87.76</c:v>
                </c:pt>
                <c:pt idx="10">
                  <c:v>79.3</c:v>
                </c:pt>
                <c:pt idx="11">
                  <c:v>62.63</c:v>
                </c:pt>
                <c:pt idx="12">
                  <c:v>50.02</c:v>
                </c:pt>
                <c:pt idx="13">
                  <c:v>58.8</c:v>
                </c:pt>
                <c:pt idx="14">
                  <c:v>56.94</c:v>
                </c:pt>
                <c:pt idx="15">
                  <c:v>60.59</c:v>
                </c:pt>
                <c:pt idx="16">
                  <c:v>65.84</c:v>
                </c:pt>
                <c:pt idx="17">
                  <c:v>63.87</c:v>
                </c:pt>
                <c:pt idx="18">
                  <c:v>57.42</c:v>
                </c:pt>
                <c:pt idx="19">
                  <c:v>48.27</c:v>
                </c:pt>
                <c:pt idx="20">
                  <c:v>48.88</c:v>
                </c:pt>
                <c:pt idx="21">
                  <c:v>49.37</c:v>
                </c:pt>
                <c:pt idx="22">
                  <c:v>46.72</c:v>
                </c:pt>
                <c:pt idx="23">
                  <c:v>38.53</c:v>
                </c:pt>
                <c:pt idx="24">
                  <c:v>30.56</c:v>
                </c:pt>
                <c:pt idx="25">
                  <c:v>33.15</c:v>
                </c:pt>
                <c:pt idx="26">
                  <c:v>39.090000000000003</c:v>
                </c:pt>
                <c:pt idx="27">
                  <c:v>42.26</c:v>
                </c:pt>
                <c:pt idx="28">
                  <c:v>47.11</c:v>
                </c:pt>
                <c:pt idx="29">
                  <c:v>48.48</c:v>
                </c:pt>
                <c:pt idx="30">
                  <c:v>45.11</c:v>
                </c:pt>
                <c:pt idx="31">
                  <c:v>46.16</c:v>
                </c:pt>
                <c:pt idx="32">
                  <c:v>46.18</c:v>
                </c:pt>
                <c:pt idx="33">
                  <c:v>49.74</c:v>
                </c:pt>
                <c:pt idx="34">
                  <c:v>46.44</c:v>
                </c:pt>
                <c:pt idx="35">
                  <c:v>54.01</c:v>
                </c:pt>
                <c:pt idx="36">
                  <c:v>54.88</c:v>
                </c:pt>
                <c:pt idx="37">
                  <c:v>55.47</c:v>
                </c:pt>
                <c:pt idx="38">
                  <c:v>51.97</c:v>
                </c:pt>
                <c:pt idx="39">
                  <c:v>52.46</c:v>
                </c:pt>
                <c:pt idx="40">
                  <c:v>50.3</c:v>
                </c:pt>
                <c:pt idx="41">
                  <c:v>46.89</c:v>
                </c:pt>
                <c:pt idx="42">
                  <c:v>48.69</c:v>
                </c:pt>
                <c:pt idx="43">
                  <c:v>51.38</c:v>
                </c:pt>
                <c:pt idx="44">
                  <c:v>55.19</c:v>
                </c:pt>
                <c:pt idx="45">
                  <c:v>57.61</c:v>
                </c:pt>
                <c:pt idx="46">
                  <c:v>62.57</c:v>
                </c:pt>
                <c:pt idx="47">
                  <c:v>63.89</c:v>
                </c:pt>
                <c:pt idx="48">
                  <c:v>69.08</c:v>
                </c:pt>
                <c:pt idx="49">
                  <c:v>65.42</c:v>
                </c:pt>
                <c:pt idx="50">
                  <c:v>66.459999999999994</c:v>
                </c:pt>
                <c:pt idx="51">
                  <c:v>71.63</c:v>
                </c:pt>
                <c:pt idx="52">
                  <c:v>77</c:v>
                </c:pt>
                <c:pt idx="53">
                  <c:v>75.739999999999995</c:v>
                </c:pt>
                <c:pt idx="54">
                  <c:v>71.47</c:v>
                </c:pt>
                <c:pt idx="55">
                  <c:v>73.83</c:v>
                </c:pt>
                <c:pt idx="56">
                  <c:v>78.92</c:v>
                </c:pt>
                <c:pt idx="57">
                  <c:v>80.849999999999994</c:v>
                </c:pt>
                <c:pt idx="58">
                  <c:v>64.489999999999995</c:v>
                </c:pt>
                <c:pt idx="59">
                  <c:v>55.94</c:v>
                </c:pt>
                <c:pt idx="60">
                  <c:v>59.5</c:v>
                </c:pt>
                <c:pt idx="61">
                  <c:v>64.150000000000006</c:v>
                </c:pt>
                <c:pt idx="62">
                  <c:v>66.290000000000006</c:v>
                </c:pt>
              </c:numCache>
            </c:numRef>
          </c:val>
          <c:smooth val="0"/>
        </c:ser>
        <c:dLbls>
          <c:showLegendKey val="0"/>
          <c:showVal val="0"/>
          <c:showCatName val="0"/>
          <c:showSerName val="0"/>
          <c:showPercent val="0"/>
          <c:showBubbleSize val="0"/>
        </c:dLbls>
        <c:marker val="1"/>
        <c:smooth val="0"/>
        <c:axId val="287676672"/>
        <c:axId val="287703040"/>
      </c:lineChart>
      <c:catAx>
        <c:axId val="28767667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00">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703040"/>
        <c:crosses val="autoZero"/>
        <c:auto val="1"/>
        <c:lblAlgn val="ctr"/>
        <c:lblOffset val="100"/>
        <c:tickLblSkip val="2"/>
        <c:tickMarkSkip val="2"/>
        <c:noMultiLvlLbl val="1"/>
      </c:catAx>
      <c:valAx>
        <c:axId val="287703040"/>
        <c:scaling>
          <c:orientation val="minMax"/>
          <c:max val="120"/>
          <c:min val="2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28767667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Sheet1!$A$87:$B$149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Sheet1!$C$87:$C$149</c:f>
              <c:numCache>
                <c:formatCode>General</c:formatCode>
                <c:ptCount val="63"/>
                <c:pt idx="0">
                  <c:v>4.34</c:v>
                </c:pt>
                <c:pt idx="1">
                  <c:v>4.58</c:v>
                </c:pt>
                <c:pt idx="2">
                  <c:v>5.0199999999999996</c:v>
                </c:pt>
                <c:pt idx="3">
                  <c:v>5.14</c:v>
                </c:pt>
                <c:pt idx="4">
                  <c:v>4.66</c:v>
                </c:pt>
                <c:pt idx="5">
                  <c:v>4.24</c:v>
                </c:pt>
                <c:pt idx="6">
                  <c:v>3.57</c:v>
                </c:pt>
                <c:pt idx="7">
                  <c:v>3.59</c:v>
                </c:pt>
                <c:pt idx="8">
                  <c:v>3.21</c:v>
                </c:pt>
                <c:pt idx="9">
                  <c:v>3.77</c:v>
                </c:pt>
                <c:pt idx="10">
                  <c:v>3.76</c:v>
                </c:pt>
                <c:pt idx="11">
                  <c:v>3.97</c:v>
                </c:pt>
                <c:pt idx="12">
                  <c:v>3.7</c:v>
                </c:pt>
                <c:pt idx="13">
                  <c:v>3.85</c:v>
                </c:pt>
                <c:pt idx="14">
                  <c:v>3.76</c:v>
                </c:pt>
                <c:pt idx="15">
                  <c:v>3.63</c:v>
                </c:pt>
                <c:pt idx="16">
                  <c:v>3.52</c:v>
                </c:pt>
                <c:pt idx="17">
                  <c:v>4.1399999999999997</c:v>
                </c:pt>
                <c:pt idx="18">
                  <c:v>3.71</c:v>
                </c:pt>
                <c:pt idx="19">
                  <c:v>3.64</c:v>
                </c:pt>
                <c:pt idx="20">
                  <c:v>3.88</c:v>
                </c:pt>
                <c:pt idx="21">
                  <c:v>3.82</c:v>
                </c:pt>
                <c:pt idx="22">
                  <c:v>3.65</c:v>
                </c:pt>
                <c:pt idx="23">
                  <c:v>3.59</c:v>
                </c:pt>
                <c:pt idx="24">
                  <c:v>3.72</c:v>
                </c:pt>
                <c:pt idx="25">
                  <c:v>3.54</c:v>
                </c:pt>
                <c:pt idx="26">
                  <c:v>3.52</c:v>
                </c:pt>
                <c:pt idx="27">
                  <c:v>3.9</c:v>
                </c:pt>
                <c:pt idx="28">
                  <c:v>4.05</c:v>
                </c:pt>
                <c:pt idx="29">
                  <c:v>3.59</c:v>
                </c:pt>
                <c:pt idx="30">
                  <c:v>3.35</c:v>
                </c:pt>
                <c:pt idx="31">
                  <c:v>3.02</c:v>
                </c:pt>
                <c:pt idx="32">
                  <c:v>3.37</c:v>
                </c:pt>
                <c:pt idx="33">
                  <c:v>3.55</c:v>
                </c:pt>
                <c:pt idx="34">
                  <c:v>3.37</c:v>
                </c:pt>
                <c:pt idx="35">
                  <c:v>3.52</c:v>
                </c:pt>
                <c:pt idx="36">
                  <c:v>3.6</c:v>
                </c:pt>
                <c:pt idx="37">
                  <c:v>3.67</c:v>
                </c:pt>
                <c:pt idx="38">
                  <c:v>3.64</c:v>
                </c:pt>
                <c:pt idx="39">
                  <c:v>3.58</c:v>
                </c:pt>
                <c:pt idx="40">
                  <c:v>3.72</c:v>
                </c:pt>
                <c:pt idx="41">
                  <c:v>3.71</c:v>
                </c:pt>
                <c:pt idx="42">
                  <c:v>3.71</c:v>
                </c:pt>
                <c:pt idx="43">
                  <c:v>3.42</c:v>
                </c:pt>
                <c:pt idx="44">
                  <c:v>3.55</c:v>
                </c:pt>
                <c:pt idx="45">
                  <c:v>3.46</c:v>
                </c:pt>
                <c:pt idx="46">
                  <c:v>3.42</c:v>
                </c:pt>
                <c:pt idx="47">
                  <c:v>3.51</c:v>
                </c:pt>
                <c:pt idx="48">
                  <c:v>3.62</c:v>
                </c:pt>
                <c:pt idx="49">
                  <c:v>3.75</c:v>
                </c:pt>
                <c:pt idx="50">
                  <c:v>3.88</c:v>
                </c:pt>
                <c:pt idx="51">
                  <c:v>3.93</c:v>
                </c:pt>
                <c:pt idx="52">
                  <c:v>3.94</c:v>
                </c:pt>
                <c:pt idx="53">
                  <c:v>3.5</c:v>
                </c:pt>
                <c:pt idx="54">
                  <c:v>3.72</c:v>
                </c:pt>
                <c:pt idx="55">
                  <c:v>3.51</c:v>
                </c:pt>
                <c:pt idx="56">
                  <c:v>3.56</c:v>
                </c:pt>
                <c:pt idx="57">
                  <c:v>3.63</c:v>
                </c:pt>
                <c:pt idx="58">
                  <c:v>3.67</c:v>
                </c:pt>
                <c:pt idx="59">
                  <c:v>3.75</c:v>
                </c:pt>
                <c:pt idx="60">
                  <c:v>3.77</c:v>
                </c:pt>
                <c:pt idx="61">
                  <c:v>3.62</c:v>
                </c:pt>
                <c:pt idx="62">
                  <c:v>3.57</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Sheet1!$A$87:$B$149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Sheet1!$D$87:$D$149</c:f>
              <c:numCache>
                <c:formatCode>General</c:formatCode>
                <c:ptCount val="63"/>
                <c:pt idx="0">
                  <c:v>12.83</c:v>
                </c:pt>
                <c:pt idx="1">
                  <c:v>14.14</c:v>
                </c:pt>
                <c:pt idx="2">
                  <c:v>14.64</c:v>
                </c:pt>
                <c:pt idx="3">
                  <c:v>15.31</c:v>
                </c:pt>
                <c:pt idx="4">
                  <c:v>14.93</c:v>
                </c:pt>
                <c:pt idx="5">
                  <c:v>14.01</c:v>
                </c:pt>
                <c:pt idx="6">
                  <c:v>12.25</c:v>
                </c:pt>
                <c:pt idx="7">
                  <c:v>10.9</c:v>
                </c:pt>
                <c:pt idx="8">
                  <c:v>9.1300000000000008</c:v>
                </c:pt>
                <c:pt idx="9">
                  <c:v>10.47</c:v>
                </c:pt>
                <c:pt idx="10">
                  <c:v>10.16</c:v>
                </c:pt>
                <c:pt idx="11">
                  <c:v>10.19</c:v>
                </c:pt>
                <c:pt idx="12">
                  <c:v>9.61</c:v>
                </c:pt>
                <c:pt idx="13">
                  <c:v>10.31</c:v>
                </c:pt>
                <c:pt idx="14">
                  <c:v>9.73</c:v>
                </c:pt>
                <c:pt idx="15">
                  <c:v>9.7899999999999991</c:v>
                </c:pt>
                <c:pt idx="16">
                  <c:v>9.34</c:v>
                </c:pt>
                <c:pt idx="17">
                  <c:v>10.56</c:v>
                </c:pt>
                <c:pt idx="18">
                  <c:v>9.81</c:v>
                </c:pt>
                <c:pt idx="19">
                  <c:v>8.98</c:v>
                </c:pt>
                <c:pt idx="20">
                  <c:v>8.92</c:v>
                </c:pt>
                <c:pt idx="21">
                  <c:v>8.84</c:v>
                </c:pt>
                <c:pt idx="22">
                  <c:v>8.81</c:v>
                </c:pt>
                <c:pt idx="23">
                  <c:v>8.7100000000000009</c:v>
                </c:pt>
                <c:pt idx="24">
                  <c:v>8.82</c:v>
                </c:pt>
                <c:pt idx="25">
                  <c:v>8.5299999999999994</c:v>
                </c:pt>
                <c:pt idx="26">
                  <c:v>9.11</c:v>
                </c:pt>
                <c:pt idx="27">
                  <c:v>10.210000000000001</c:v>
                </c:pt>
                <c:pt idx="28">
                  <c:v>10.79</c:v>
                </c:pt>
                <c:pt idx="29">
                  <c:v>11.75</c:v>
                </c:pt>
                <c:pt idx="30">
                  <c:v>10.33</c:v>
                </c:pt>
                <c:pt idx="31">
                  <c:v>9.6</c:v>
                </c:pt>
                <c:pt idx="32">
                  <c:v>9.5399999999999991</c:v>
                </c:pt>
                <c:pt idx="33">
                  <c:v>10.02</c:v>
                </c:pt>
                <c:pt idx="34">
                  <c:v>10.32</c:v>
                </c:pt>
                <c:pt idx="35">
                  <c:v>9.9700000000000006</c:v>
                </c:pt>
                <c:pt idx="36">
                  <c:v>10.25</c:v>
                </c:pt>
                <c:pt idx="37">
                  <c:v>10.25</c:v>
                </c:pt>
                <c:pt idx="38">
                  <c:v>9.4600000000000009</c:v>
                </c:pt>
                <c:pt idx="39">
                  <c:v>9.4499999999999993</c:v>
                </c:pt>
                <c:pt idx="40">
                  <c:v>9.16</c:v>
                </c:pt>
                <c:pt idx="41">
                  <c:v>9.42</c:v>
                </c:pt>
                <c:pt idx="42">
                  <c:v>9.9499999999999993</c:v>
                </c:pt>
                <c:pt idx="43">
                  <c:v>9.36</c:v>
                </c:pt>
                <c:pt idx="44">
                  <c:v>9.68</c:v>
                </c:pt>
                <c:pt idx="45">
                  <c:v>9.74</c:v>
                </c:pt>
                <c:pt idx="46">
                  <c:v>9.86</c:v>
                </c:pt>
                <c:pt idx="47">
                  <c:v>9.52</c:v>
                </c:pt>
                <c:pt idx="48">
                  <c:v>9.9600000000000009</c:v>
                </c:pt>
                <c:pt idx="49">
                  <c:v>10.45</c:v>
                </c:pt>
                <c:pt idx="50">
                  <c:v>10.45</c:v>
                </c:pt>
                <c:pt idx="51">
                  <c:v>10.38</c:v>
                </c:pt>
                <c:pt idx="52">
                  <c:v>10.19</c:v>
                </c:pt>
                <c:pt idx="53">
                  <c:v>8.59</c:v>
                </c:pt>
                <c:pt idx="54">
                  <c:v>9.0399999999999991</c:v>
                </c:pt>
                <c:pt idx="55">
                  <c:v>8.33</c:v>
                </c:pt>
                <c:pt idx="56">
                  <c:v>8.4600000000000009</c:v>
                </c:pt>
                <c:pt idx="57">
                  <c:v>8.39</c:v>
                </c:pt>
                <c:pt idx="58">
                  <c:v>8.9499999999999993</c:v>
                </c:pt>
                <c:pt idx="59">
                  <c:v>8.83</c:v>
                </c:pt>
                <c:pt idx="60">
                  <c:v>9.15</c:v>
                </c:pt>
                <c:pt idx="61">
                  <c:v>8.98</c:v>
                </c:pt>
                <c:pt idx="62">
                  <c:v>8.84</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Sheet1!$A$87:$B$149</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Sheet1!$E$87:$E$149</c:f>
              <c:numCache>
                <c:formatCode>General</c:formatCode>
                <c:ptCount val="63"/>
                <c:pt idx="0">
                  <c:v>5.56</c:v>
                </c:pt>
                <c:pt idx="1">
                  <c:v>5.99</c:v>
                </c:pt>
                <c:pt idx="2">
                  <c:v>6.97</c:v>
                </c:pt>
                <c:pt idx="3">
                  <c:v>7.13</c:v>
                </c:pt>
                <c:pt idx="4">
                  <c:v>6.27</c:v>
                </c:pt>
                <c:pt idx="5">
                  <c:v>5.65</c:v>
                </c:pt>
                <c:pt idx="6">
                  <c:v>5.3</c:v>
                </c:pt>
                <c:pt idx="7">
                  <c:v>5.5</c:v>
                </c:pt>
                <c:pt idx="8">
                  <c:v>4.78</c:v>
                </c:pt>
                <c:pt idx="9">
                  <c:v>5.33</c:v>
                </c:pt>
                <c:pt idx="10">
                  <c:v>5.77</c:v>
                </c:pt>
                <c:pt idx="11">
                  <c:v>5.9</c:v>
                </c:pt>
                <c:pt idx="12">
                  <c:v>5.03</c:v>
                </c:pt>
                <c:pt idx="13">
                  <c:v>5.18</c:v>
                </c:pt>
                <c:pt idx="14">
                  <c:v>5.12</c:v>
                </c:pt>
                <c:pt idx="15">
                  <c:v>4.67</c:v>
                </c:pt>
                <c:pt idx="16">
                  <c:v>4.7699999999999996</c:v>
                </c:pt>
                <c:pt idx="17">
                  <c:v>6.15</c:v>
                </c:pt>
                <c:pt idx="18">
                  <c:v>4.99</c:v>
                </c:pt>
                <c:pt idx="19">
                  <c:v>4.83</c:v>
                </c:pt>
                <c:pt idx="20">
                  <c:v>5.13</c:v>
                </c:pt>
                <c:pt idx="21">
                  <c:v>5.22</c:v>
                </c:pt>
                <c:pt idx="22">
                  <c:v>4.5999999999999996</c:v>
                </c:pt>
                <c:pt idx="23">
                  <c:v>4.7</c:v>
                </c:pt>
                <c:pt idx="24">
                  <c:v>4.79</c:v>
                </c:pt>
                <c:pt idx="25">
                  <c:v>4.45</c:v>
                </c:pt>
                <c:pt idx="26">
                  <c:v>4.74</c:v>
                </c:pt>
                <c:pt idx="27">
                  <c:v>4.78</c:v>
                </c:pt>
                <c:pt idx="28">
                  <c:v>4.6500000000000004</c:v>
                </c:pt>
                <c:pt idx="29">
                  <c:v>4.3099999999999996</c:v>
                </c:pt>
                <c:pt idx="30">
                  <c:v>4.08</c:v>
                </c:pt>
                <c:pt idx="31">
                  <c:v>3.61</c:v>
                </c:pt>
                <c:pt idx="32">
                  <c:v>4.0199999999999996</c:v>
                </c:pt>
                <c:pt idx="33">
                  <c:v>4.16</c:v>
                </c:pt>
                <c:pt idx="34">
                  <c:v>3.81</c:v>
                </c:pt>
                <c:pt idx="35">
                  <c:v>4.08</c:v>
                </c:pt>
                <c:pt idx="36">
                  <c:v>4.21</c:v>
                </c:pt>
                <c:pt idx="37">
                  <c:v>4.25</c:v>
                </c:pt>
                <c:pt idx="38">
                  <c:v>4.2699999999999996</c:v>
                </c:pt>
                <c:pt idx="39">
                  <c:v>4.1900000000000004</c:v>
                </c:pt>
                <c:pt idx="40">
                  <c:v>4.29</c:v>
                </c:pt>
                <c:pt idx="41">
                  <c:v>5.1100000000000003</c:v>
                </c:pt>
                <c:pt idx="42">
                  <c:v>4.75</c:v>
                </c:pt>
                <c:pt idx="43">
                  <c:v>4.0999999999999996</c:v>
                </c:pt>
                <c:pt idx="44">
                  <c:v>4.4800000000000004</c:v>
                </c:pt>
                <c:pt idx="45">
                  <c:v>4.1900000000000004</c:v>
                </c:pt>
                <c:pt idx="46">
                  <c:v>4.09</c:v>
                </c:pt>
                <c:pt idx="47">
                  <c:v>4.2699999999999996</c:v>
                </c:pt>
                <c:pt idx="48">
                  <c:v>4.5199999999999996</c:v>
                </c:pt>
                <c:pt idx="49">
                  <c:v>4.8499999999999996</c:v>
                </c:pt>
                <c:pt idx="50">
                  <c:v>4.51</c:v>
                </c:pt>
                <c:pt idx="51">
                  <c:v>5.13</c:v>
                </c:pt>
                <c:pt idx="52">
                  <c:v>5.26</c:v>
                </c:pt>
                <c:pt idx="53">
                  <c:v>4.9800000000000004</c:v>
                </c:pt>
                <c:pt idx="54">
                  <c:v>5.54</c:v>
                </c:pt>
                <c:pt idx="55">
                  <c:v>5.19</c:v>
                </c:pt>
                <c:pt idx="56">
                  <c:v>5.09</c:v>
                </c:pt>
                <c:pt idx="57">
                  <c:v>5.01</c:v>
                </c:pt>
                <c:pt idx="58">
                  <c:v>5.16</c:v>
                </c:pt>
                <c:pt idx="59">
                  <c:v>5.03</c:v>
                </c:pt>
                <c:pt idx="60">
                  <c:v>5.17</c:v>
                </c:pt>
                <c:pt idx="61">
                  <c:v>4.53</c:v>
                </c:pt>
                <c:pt idx="62">
                  <c:v>4.58</c:v>
                </c:pt>
              </c:numCache>
            </c:numRef>
          </c:val>
          <c:smooth val="0"/>
        </c:ser>
        <c:dLbls>
          <c:showLegendKey val="0"/>
          <c:showVal val="0"/>
          <c:showCatName val="0"/>
          <c:showSerName val="0"/>
          <c:showPercent val="0"/>
          <c:showBubbleSize val="0"/>
        </c:dLbls>
        <c:marker val="1"/>
        <c:smooth val="0"/>
        <c:axId val="287728768"/>
        <c:axId val="287730688"/>
      </c:lineChart>
      <c:catAx>
        <c:axId val="28772876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87730688"/>
        <c:crosses val="autoZero"/>
        <c:auto val="1"/>
        <c:lblAlgn val="ctr"/>
        <c:lblOffset val="50"/>
        <c:tickLblSkip val="2"/>
        <c:tickMarkSkip val="1"/>
        <c:noMultiLvlLbl val="1"/>
      </c:catAx>
      <c:valAx>
        <c:axId val="287730688"/>
        <c:scaling>
          <c:orientation val="minMax"/>
          <c:max val="16"/>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28772876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050367220417925E-2"/>
          <c:y val="9.4930804104032443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9655409163812693"/>
                  <c:y val="-0.31098342660797484"/>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b="1">
                        <a:latin typeface="Times New Roman" panose="02020603050405020304" pitchFamily="18" charset="0"/>
                        <a:cs typeface="Times New Roman" panose="02020603050405020304" pitchFamily="18" charset="0"/>
                      </a:rPr>
                      <a:t>6.87</a:t>
                    </a:r>
                    <a:r>
                      <a:rPr lang="en-US" altLang="zh-TW">
                        <a:latin typeface="Times New Roman" panose="02020603050405020304" pitchFamily="18" charset="0"/>
                        <a:cs typeface="Times New Roman" panose="02020603050405020304" pitchFamily="18" charset="0"/>
                      </a:rPr>
                      <a:t>
(108/3)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'M2&amp;M1B'!$B$223:$B$285</c:f>
              <c:strCache>
                <c:ptCount val="63"/>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strCache>
            </c:strRef>
          </c:cat>
          <c:val>
            <c:numRef>
              <c:f>'M2&amp;M1B'!$C$223:$C$285</c:f>
              <c:numCache>
                <c:formatCode>0.00_ </c:formatCode>
                <c:ptCount val="63"/>
                <c:pt idx="0">
                  <c:v>9.93</c:v>
                </c:pt>
                <c:pt idx="1">
                  <c:v>8.6300000000000008</c:v>
                </c:pt>
                <c:pt idx="2">
                  <c:v>8.8699999999999992</c:v>
                </c:pt>
                <c:pt idx="3">
                  <c:v>9.1</c:v>
                </c:pt>
                <c:pt idx="4">
                  <c:v>8.14</c:v>
                </c:pt>
                <c:pt idx="5">
                  <c:v>7.46</c:v>
                </c:pt>
                <c:pt idx="6">
                  <c:v>7.65</c:v>
                </c:pt>
                <c:pt idx="7">
                  <c:v>7.56</c:v>
                </c:pt>
                <c:pt idx="8">
                  <c:v>7.36</c:v>
                </c:pt>
                <c:pt idx="9">
                  <c:v>7.18</c:v>
                </c:pt>
                <c:pt idx="10">
                  <c:v>6.95</c:v>
                </c:pt>
                <c:pt idx="11">
                  <c:v>6.9</c:v>
                </c:pt>
                <c:pt idx="12">
                  <c:v>5.03</c:v>
                </c:pt>
                <c:pt idx="13">
                  <c:v>6.12</c:v>
                </c:pt>
                <c:pt idx="14">
                  <c:v>5.87</c:v>
                </c:pt>
                <c:pt idx="15">
                  <c:v>5.85</c:v>
                </c:pt>
                <c:pt idx="16">
                  <c:v>6.18</c:v>
                </c:pt>
                <c:pt idx="17">
                  <c:v>6.09</c:v>
                </c:pt>
                <c:pt idx="18">
                  <c:v>5.66</c:v>
                </c:pt>
                <c:pt idx="19">
                  <c:v>5.86</c:v>
                </c:pt>
                <c:pt idx="20">
                  <c:v>6.62</c:v>
                </c:pt>
                <c:pt idx="21">
                  <c:v>6.75</c:v>
                </c:pt>
                <c:pt idx="22">
                  <c:v>6.73</c:v>
                </c:pt>
                <c:pt idx="23">
                  <c:v>6.37</c:v>
                </c:pt>
                <c:pt idx="24">
                  <c:v>6.92</c:v>
                </c:pt>
                <c:pt idx="25">
                  <c:v>6.11</c:v>
                </c:pt>
                <c:pt idx="26">
                  <c:v>6.16</c:v>
                </c:pt>
                <c:pt idx="27">
                  <c:v>6.3</c:v>
                </c:pt>
                <c:pt idx="28">
                  <c:v>6.3</c:v>
                </c:pt>
                <c:pt idx="29">
                  <c:v>6.23</c:v>
                </c:pt>
                <c:pt idx="30">
                  <c:v>6.24</c:v>
                </c:pt>
                <c:pt idx="31">
                  <c:v>6.48</c:v>
                </c:pt>
                <c:pt idx="32">
                  <c:v>6.36</c:v>
                </c:pt>
                <c:pt idx="33">
                  <c:v>6.35</c:v>
                </c:pt>
                <c:pt idx="34">
                  <c:v>6.56</c:v>
                </c:pt>
                <c:pt idx="35">
                  <c:v>6.01</c:v>
                </c:pt>
                <c:pt idx="36">
                  <c:v>6.05</c:v>
                </c:pt>
                <c:pt idx="37">
                  <c:v>5.07</c:v>
                </c:pt>
                <c:pt idx="38">
                  <c:v>4.57</c:v>
                </c:pt>
                <c:pt idx="39">
                  <c:v>4.21</c:v>
                </c:pt>
                <c:pt idx="40">
                  <c:v>3.94</c:v>
                </c:pt>
                <c:pt idx="41">
                  <c:v>4.43</c:v>
                </c:pt>
                <c:pt idx="42">
                  <c:v>4.96</c:v>
                </c:pt>
                <c:pt idx="43">
                  <c:v>5.1100000000000003</c:v>
                </c:pt>
                <c:pt idx="44">
                  <c:v>4.51</c:v>
                </c:pt>
                <c:pt idx="45">
                  <c:v>4.6100000000000003</c:v>
                </c:pt>
                <c:pt idx="46">
                  <c:v>4.4000000000000004</c:v>
                </c:pt>
                <c:pt idx="47">
                  <c:v>4.03</c:v>
                </c:pt>
                <c:pt idx="48">
                  <c:v>3.11</c:v>
                </c:pt>
                <c:pt idx="49">
                  <c:v>5.16</c:v>
                </c:pt>
                <c:pt idx="50">
                  <c:v>5.46</c:v>
                </c:pt>
                <c:pt idx="51">
                  <c:v>5.6</c:v>
                </c:pt>
                <c:pt idx="52">
                  <c:v>6.35</c:v>
                </c:pt>
                <c:pt idx="53">
                  <c:v>5.9</c:v>
                </c:pt>
                <c:pt idx="54">
                  <c:v>5.76</c:v>
                </c:pt>
                <c:pt idx="55">
                  <c:v>5.21</c:v>
                </c:pt>
                <c:pt idx="56">
                  <c:v>5.22</c:v>
                </c:pt>
                <c:pt idx="57">
                  <c:v>5.31</c:v>
                </c:pt>
                <c:pt idx="58">
                  <c:v>5.09</c:v>
                </c:pt>
                <c:pt idx="59">
                  <c:v>5.69</c:v>
                </c:pt>
                <c:pt idx="60">
                  <c:v>6.55</c:v>
                </c:pt>
                <c:pt idx="61">
                  <c:v>5.97</c:v>
                </c:pt>
                <c:pt idx="62">
                  <c:v>6.87</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363341007675172"/>
                  <c:y val="0.146996916615171"/>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3.10</a:t>
                    </a:r>
                    <a:r>
                      <a:rPr lang="en-US" altLang="zh-TW">
                        <a:latin typeface="Times New Roman" panose="02020603050405020304" pitchFamily="18" charset="0"/>
                        <a:cs typeface="Times New Roman" panose="02020603050405020304" pitchFamily="18" charset="0"/>
                      </a:rPr>
                      <a:t>
(108/3)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'M2&amp;M1B'!$B$223:$B$285</c:f>
              <c:strCache>
                <c:ptCount val="63"/>
                <c:pt idx="0">
                  <c:v>1              103年</c:v>
                </c:pt>
                <c:pt idx="1">
                  <c:v>2</c:v>
                </c:pt>
                <c:pt idx="2">
                  <c:v>3</c:v>
                </c:pt>
                <c:pt idx="3">
                  <c:v>4</c:v>
                </c:pt>
                <c:pt idx="4">
                  <c:v>5</c:v>
                </c:pt>
                <c:pt idx="5">
                  <c:v>6</c:v>
                </c:pt>
                <c:pt idx="6">
                  <c:v>7</c:v>
                </c:pt>
                <c:pt idx="7">
                  <c:v>8</c:v>
                </c:pt>
                <c:pt idx="8">
                  <c:v>9</c:v>
                </c:pt>
                <c:pt idx="9">
                  <c:v>10</c:v>
                </c:pt>
                <c:pt idx="10">
                  <c:v>11</c:v>
                </c:pt>
                <c:pt idx="11">
                  <c:v>12</c:v>
                </c:pt>
                <c:pt idx="12">
                  <c:v>1              104年</c:v>
                </c:pt>
                <c:pt idx="13">
                  <c:v>2</c:v>
                </c:pt>
                <c:pt idx="14">
                  <c:v>3</c:v>
                </c:pt>
                <c:pt idx="15">
                  <c:v>4</c:v>
                </c:pt>
                <c:pt idx="16">
                  <c:v>5</c:v>
                </c:pt>
                <c:pt idx="17">
                  <c:v>6</c:v>
                </c:pt>
                <c:pt idx="18">
                  <c:v>7</c:v>
                </c:pt>
                <c:pt idx="19">
                  <c:v>8</c:v>
                </c:pt>
                <c:pt idx="20">
                  <c:v>9</c:v>
                </c:pt>
                <c:pt idx="21">
                  <c:v>10</c:v>
                </c:pt>
                <c:pt idx="22">
                  <c:v>11</c:v>
                </c:pt>
                <c:pt idx="23">
                  <c:v>12</c:v>
                </c:pt>
                <c:pt idx="24">
                  <c:v>1              105年</c:v>
                </c:pt>
                <c:pt idx="25">
                  <c:v>2</c:v>
                </c:pt>
                <c:pt idx="26">
                  <c:v>3</c:v>
                </c:pt>
                <c:pt idx="27">
                  <c:v>4</c:v>
                </c:pt>
                <c:pt idx="28">
                  <c:v>5</c:v>
                </c:pt>
                <c:pt idx="29">
                  <c:v>6</c:v>
                </c:pt>
                <c:pt idx="30">
                  <c:v>7</c:v>
                </c:pt>
                <c:pt idx="31">
                  <c:v>8</c:v>
                </c:pt>
                <c:pt idx="32">
                  <c:v>9</c:v>
                </c:pt>
                <c:pt idx="33">
                  <c:v>10</c:v>
                </c:pt>
                <c:pt idx="34">
                  <c:v>11</c:v>
                </c:pt>
                <c:pt idx="35">
                  <c:v>12</c:v>
                </c:pt>
                <c:pt idx="36">
                  <c:v>1              106年</c:v>
                </c:pt>
                <c:pt idx="37">
                  <c:v>2</c:v>
                </c:pt>
                <c:pt idx="38">
                  <c:v>3</c:v>
                </c:pt>
                <c:pt idx="39">
                  <c:v>4</c:v>
                </c:pt>
                <c:pt idx="40">
                  <c:v>5</c:v>
                </c:pt>
                <c:pt idx="41">
                  <c:v>6</c:v>
                </c:pt>
                <c:pt idx="42">
                  <c:v>7</c:v>
                </c:pt>
                <c:pt idx="43">
                  <c:v>8</c:v>
                </c:pt>
                <c:pt idx="44">
                  <c:v>9</c:v>
                </c:pt>
                <c:pt idx="45">
                  <c:v>10</c:v>
                </c:pt>
                <c:pt idx="46">
                  <c:v>11</c:v>
                </c:pt>
                <c:pt idx="47">
                  <c:v>12</c:v>
                </c:pt>
                <c:pt idx="48">
                  <c:v>1              107年</c:v>
                </c:pt>
                <c:pt idx="49">
                  <c:v>2</c:v>
                </c:pt>
                <c:pt idx="50">
                  <c:v>3</c:v>
                </c:pt>
                <c:pt idx="51">
                  <c:v>4</c:v>
                </c:pt>
                <c:pt idx="52">
                  <c:v>5</c:v>
                </c:pt>
                <c:pt idx="53">
                  <c:v>6</c:v>
                </c:pt>
                <c:pt idx="54">
                  <c:v>7</c:v>
                </c:pt>
                <c:pt idx="55">
                  <c:v>8</c:v>
                </c:pt>
                <c:pt idx="56">
                  <c:v>9</c:v>
                </c:pt>
                <c:pt idx="57">
                  <c:v>10</c:v>
                </c:pt>
                <c:pt idx="58">
                  <c:v>11</c:v>
                </c:pt>
                <c:pt idx="59">
                  <c:v>12</c:v>
                </c:pt>
                <c:pt idx="60">
                  <c:v>1              108年</c:v>
                </c:pt>
                <c:pt idx="61">
                  <c:v>2</c:v>
                </c:pt>
                <c:pt idx="62">
                  <c:v>3</c:v>
                </c:pt>
              </c:strCache>
            </c:strRef>
          </c:cat>
          <c:val>
            <c:numRef>
              <c:f>'M2&amp;M1B'!$D$223:$D$285</c:f>
              <c:numCache>
                <c:formatCode>0.00_ </c:formatCode>
                <c:ptCount val="63"/>
                <c:pt idx="0">
                  <c:v>5.97</c:v>
                </c:pt>
                <c:pt idx="1">
                  <c:v>5.61</c:v>
                </c:pt>
                <c:pt idx="2">
                  <c:v>5.81</c:v>
                </c:pt>
                <c:pt idx="3">
                  <c:v>6.24</c:v>
                </c:pt>
                <c:pt idx="4">
                  <c:v>5.91</c:v>
                </c:pt>
                <c:pt idx="5">
                  <c:v>5.74</c:v>
                </c:pt>
                <c:pt idx="6">
                  <c:v>5.63</c:v>
                </c:pt>
                <c:pt idx="7">
                  <c:v>5.64</c:v>
                </c:pt>
                <c:pt idx="8">
                  <c:v>5.31</c:v>
                </c:pt>
                <c:pt idx="9">
                  <c:v>4.9800000000000004</c:v>
                </c:pt>
                <c:pt idx="10">
                  <c:v>5.22</c:v>
                </c:pt>
                <c:pt idx="11">
                  <c:v>5.85</c:v>
                </c:pt>
                <c:pt idx="12">
                  <c:v>5.86</c:v>
                </c:pt>
                <c:pt idx="13">
                  <c:v>6.51</c:v>
                </c:pt>
                <c:pt idx="14">
                  <c:v>6.57</c:v>
                </c:pt>
                <c:pt idx="15">
                  <c:v>6.53</c:v>
                </c:pt>
                <c:pt idx="16">
                  <c:v>6.81</c:v>
                </c:pt>
                <c:pt idx="17">
                  <c:v>6.53</c:v>
                </c:pt>
                <c:pt idx="18">
                  <c:v>6.06</c:v>
                </c:pt>
                <c:pt idx="19">
                  <c:v>6.01</c:v>
                </c:pt>
                <c:pt idx="20">
                  <c:v>6.5</c:v>
                </c:pt>
                <c:pt idx="21">
                  <c:v>6.58</c:v>
                </c:pt>
                <c:pt idx="22">
                  <c:v>6.39</c:v>
                </c:pt>
                <c:pt idx="23">
                  <c:v>5.68</c:v>
                </c:pt>
                <c:pt idx="24">
                  <c:v>5.63</c:v>
                </c:pt>
                <c:pt idx="25">
                  <c:v>5.17</c:v>
                </c:pt>
                <c:pt idx="26">
                  <c:v>4.8099999999999996</c:v>
                </c:pt>
                <c:pt idx="27">
                  <c:v>4.6500000000000004</c:v>
                </c:pt>
                <c:pt idx="28">
                  <c:v>4.1399999999999997</c:v>
                </c:pt>
                <c:pt idx="29">
                  <c:v>4.42</c:v>
                </c:pt>
                <c:pt idx="30">
                  <c:v>4.7</c:v>
                </c:pt>
                <c:pt idx="31">
                  <c:v>4.51</c:v>
                </c:pt>
                <c:pt idx="32">
                  <c:v>4.05</c:v>
                </c:pt>
                <c:pt idx="33">
                  <c:v>3.98</c:v>
                </c:pt>
                <c:pt idx="34">
                  <c:v>3.96</c:v>
                </c:pt>
                <c:pt idx="35">
                  <c:v>4.1100000000000003</c:v>
                </c:pt>
                <c:pt idx="36">
                  <c:v>3.72</c:v>
                </c:pt>
                <c:pt idx="37">
                  <c:v>3.56</c:v>
                </c:pt>
                <c:pt idx="38">
                  <c:v>3.64</c:v>
                </c:pt>
                <c:pt idx="39">
                  <c:v>3.63</c:v>
                </c:pt>
                <c:pt idx="40">
                  <c:v>4.07</c:v>
                </c:pt>
                <c:pt idx="41">
                  <c:v>3.71</c:v>
                </c:pt>
                <c:pt idx="42">
                  <c:v>3.6</c:v>
                </c:pt>
                <c:pt idx="43">
                  <c:v>3.75</c:v>
                </c:pt>
                <c:pt idx="44">
                  <c:v>3.8</c:v>
                </c:pt>
                <c:pt idx="45">
                  <c:v>3.85</c:v>
                </c:pt>
                <c:pt idx="46">
                  <c:v>4.07</c:v>
                </c:pt>
                <c:pt idx="47">
                  <c:v>3.6</c:v>
                </c:pt>
                <c:pt idx="48">
                  <c:v>3.42</c:v>
                </c:pt>
                <c:pt idx="49">
                  <c:v>3.78</c:v>
                </c:pt>
                <c:pt idx="50">
                  <c:v>3.6</c:v>
                </c:pt>
                <c:pt idx="51">
                  <c:v>3.59</c:v>
                </c:pt>
                <c:pt idx="52">
                  <c:v>3.73</c:v>
                </c:pt>
                <c:pt idx="53">
                  <c:v>4.0999999999999996</c:v>
                </c:pt>
                <c:pt idx="54">
                  <c:v>3.68</c:v>
                </c:pt>
                <c:pt idx="55">
                  <c:v>3.42</c:v>
                </c:pt>
                <c:pt idx="56">
                  <c:v>3.34</c:v>
                </c:pt>
                <c:pt idx="57">
                  <c:v>3.39</c:v>
                </c:pt>
                <c:pt idx="58">
                  <c:v>3.09</c:v>
                </c:pt>
                <c:pt idx="59">
                  <c:v>3.07</c:v>
                </c:pt>
                <c:pt idx="60">
                  <c:v>3.14</c:v>
                </c:pt>
                <c:pt idx="61">
                  <c:v>2.92</c:v>
                </c:pt>
                <c:pt idx="62">
                  <c:v>3.1</c:v>
                </c:pt>
              </c:numCache>
            </c:numRef>
          </c:val>
          <c:smooth val="0"/>
        </c:ser>
        <c:dLbls>
          <c:showLegendKey val="0"/>
          <c:showVal val="0"/>
          <c:showCatName val="0"/>
          <c:showSerName val="0"/>
          <c:showPercent val="0"/>
          <c:showBubbleSize val="0"/>
        </c:dLbls>
        <c:marker val="1"/>
        <c:smooth val="0"/>
        <c:axId val="292033280"/>
        <c:axId val="292034816"/>
      </c:lineChart>
      <c:catAx>
        <c:axId val="29203328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2034816"/>
        <c:crossesAt val="0"/>
        <c:auto val="1"/>
        <c:lblAlgn val="ctr"/>
        <c:lblOffset val="100"/>
        <c:tickLblSkip val="3"/>
        <c:tickMarkSkip val="5"/>
        <c:noMultiLvlLbl val="0"/>
      </c:catAx>
      <c:valAx>
        <c:axId val="292034816"/>
        <c:scaling>
          <c:orientation val="minMax"/>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92033280"/>
        <c:crosses val="autoZero"/>
        <c:crossBetween val="between"/>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389901345526482E-2"/>
          <c:y val="8.3536292991056041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Sheet5!$H$146:$I$208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Sheet5!$J$146:$J$208</c:f>
              <c:numCache>
                <c:formatCode>0.000_ </c:formatCode>
                <c:ptCount val="63"/>
                <c:pt idx="0">
                  <c:v>0.38800000000000001</c:v>
                </c:pt>
                <c:pt idx="1">
                  <c:v>0.38700000000000001</c:v>
                </c:pt>
                <c:pt idx="2">
                  <c:v>0.38700000000000001</c:v>
                </c:pt>
                <c:pt idx="3">
                  <c:v>0.38700000000000001</c:v>
                </c:pt>
                <c:pt idx="4">
                  <c:v>0.38800000000000001</c:v>
                </c:pt>
                <c:pt idx="5">
                  <c:v>0.38700000000000001</c:v>
                </c:pt>
                <c:pt idx="6">
                  <c:v>0.38700000000000001</c:v>
                </c:pt>
                <c:pt idx="7">
                  <c:v>0.38600000000000001</c:v>
                </c:pt>
                <c:pt idx="8">
                  <c:v>0.38700000000000001</c:v>
                </c:pt>
                <c:pt idx="9">
                  <c:v>0.38700000000000001</c:v>
                </c:pt>
                <c:pt idx="10">
                  <c:v>0.38700000000000001</c:v>
                </c:pt>
                <c:pt idx="11">
                  <c:v>0.38700000000000001</c:v>
                </c:pt>
                <c:pt idx="12">
                  <c:v>0.38700000000000001</c:v>
                </c:pt>
                <c:pt idx="13">
                  <c:v>0.38800000000000001</c:v>
                </c:pt>
                <c:pt idx="14">
                  <c:v>0.38700000000000001</c:v>
                </c:pt>
                <c:pt idx="15">
                  <c:v>0.38700000000000001</c:v>
                </c:pt>
                <c:pt idx="16">
                  <c:v>0.38700000000000001</c:v>
                </c:pt>
                <c:pt idx="17">
                  <c:v>0.38700000000000001</c:v>
                </c:pt>
                <c:pt idx="18">
                  <c:v>0.38700000000000001</c:v>
                </c:pt>
                <c:pt idx="19">
                  <c:v>0.36699999999999999</c:v>
                </c:pt>
                <c:pt idx="20">
                  <c:v>0.32</c:v>
                </c:pt>
                <c:pt idx="21">
                  <c:v>0.30099999999999999</c:v>
                </c:pt>
                <c:pt idx="22">
                  <c:v>0.30099999999999999</c:v>
                </c:pt>
                <c:pt idx="23">
                  <c:v>0.27500000000000002</c:v>
                </c:pt>
                <c:pt idx="24">
                  <c:v>0.23300000000000001</c:v>
                </c:pt>
                <c:pt idx="25">
                  <c:v>0.20200000000000001</c:v>
                </c:pt>
                <c:pt idx="26">
                  <c:v>0.20100000000000001</c:v>
                </c:pt>
                <c:pt idx="27">
                  <c:v>0.20100000000000001</c:v>
                </c:pt>
                <c:pt idx="28">
                  <c:v>0.20100000000000001</c:v>
                </c:pt>
                <c:pt idx="29">
                  <c:v>0.20100000000000001</c:v>
                </c:pt>
                <c:pt idx="30">
                  <c:v>0.17799999999999999</c:v>
                </c:pt>
                <c:pt idx="31">
                  <c:v>0.17799999999999999</c:v>
                </c:pt>
                <c:pt idx="32">
                  <c:v>0.184</c:v>
                </c:pt>
                <c:pt idx="33">
                  <c:v>0.17799999999999999</c:v>
                </c:pt>
                <c:pt idx="34">
                  <c:v>0.183</c:v>
                </c:pt>
                <c:pt idx="35">
                  <c:v>0.17399999999999999</c:v>
                </c:pt>
                <c:pt idx="36">
                  <c:v>0.17299999999999999</c:v>
                </c:pt>
                <c:pt idx="37">
                  <c:v>0.17699999999999999</c:v>
                </c:pt>
                <c:pt idx="38">
                  <c:v>0.17599999999999999</c:v>
                </c:pt>
                <c:pt idx="39">
                  <c:v>0.17499999999999999</c:v>
                </c:pt>
                <c:pt idx="40">
                  <c:v>0.17199999999999999</c:v>
                </c:pt>
                <c:pt idx="41">
                  <c:v>0.183</c:v>
                </c:pt>
                <c:pt idx="42">
                  <c:v>0.184</c:v>
                </c:pt>
                <c:pt idx="43">
                  <c:v>0.18</c:v>
                </c:pt>
                <c:pt idx="44">
                  <c:v>0.184</c:v>
                </c:pt>
                <c:pt idx="45">
                  <c:v>0.18099999999999999</c:v>
                </c:pt>
                <c:pt idx="46">
                  <c:v>0.17699999999999999</c:v>
                </c:pt>
                <c:pt idx="47">
                  <c:v>0.17899999999999999</c:v>
                </c:pt>
                <c:pt idx="48">
                  <c:v>0.18</c:v>
                </c:pt>
                <c:pt idx="49">
                  <c:v>0.18099999999999999</c:v>
                </c:pt>
                <c:pt idx="50">
                  <c:v>0.18</c:v>
                </c:pt>
                <c:pt idx="51">
                  <c:v>0.184</c:v>
                </c:pt>
                <c:pt idx="52">
                  <c:v>0.186</c:v>
                </c:pt>
                <c:pt idx="53">
                  <c:v>0.192</c:v>
                </c:pt>
                <c:pt idx="54">
                  <c:v>0.188</c:v>
                </c:pt>
                <c:pt idx="55">
                  <c:v>0.17799999999999999</c:v>
                </c:pt>
                <c:pt idx="56">
                  <c:v>0.17799999999999999</c:v>
                </c:pt>
                <c:pt idx="57">
                  <c:v>0.183</c:v>
                </c:pt>
                <c:pt idx="58">
                  <c:v>0.17899999999999999</c:v>
                </c:pt>
                <c:pt idx="59">
                  <c:v>0.183</c:v>
                </c:pt>
                <c:pt idx="60">
                  <c:v>0.17899999999999999</c:v>
                </c:pt>
                <c:pt idx="61">
                  <c:v>0.18</c:v>
                </c:pt>
                <c:pt idx="62">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Sheet5!$H$146:$I$208</c:f>
              <c:multiLvlStrCache>
                <c:ptCount val="63"/>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lvl>
                <c:lvl>
                  <c:pt idx="0">
                    <c:v>103年</c:v>
                  </c:pt>
                  <c:pt idx="12">
                    <c:v>104年</c:v>
                  </c:pt>
                  <c:pt idx="24">
                    <c:v>105年</c:v>
                  </c:pt>
                  <c:pt idx="36">
                    <c:v>106年</c:v>
                  </c:pt>
                  <c:pt idx="48">
                    <c:v>107年</c:v>
                  </c:pt>
                  <c:pt idx="60">
                    <c:v>108年</c:v>
                  </c:pt>
                </c:lvl>
              </c:multiLvlStrCache>
            </c:multiLvlStrRef>
          </c:cat>
          <c:val>
            <c:numRef>
              <c:f>Sheet5!$K$146:$K$208</c:f>
              <c:numCache>
                <c:formatCode>0.00_ </c:formatCode>
                <c:ptCount val="63"/>
                <c:pt idx="0">
                  <c:v>0.7</c:v>
                </c:pt>
                <c:pt idx="1">
                  <c:v>0.73</c:v>
                </c:pt>
                <c:pt idx="2">
                  <c:v>0.75</c:v>
                </c:pt>
                <c:pt idx="3">
                  <c:v>0.75</c:v>
                </c:pt>
                <c:pt idx="4">
                  <c:v>0.76</c:v>
                </c:pt>
                <c:pt idx="5">
                  <c:v>0.79</c:v>
                </c:pt>
                <c:pt idx="6">
                  <c:v>0.79</c:v>
                </c:pt>
                <c:pt idx="7">
                  <c:v>0.77</c:v>
                </c:pt>
                <c:pt idx="8">
                  <c:v>0.79</c:v>
                </c:pt>
                <c:pt idx="9">
                  <c:v>0.8</c:v>
                </c:pt>
                <c:pt idx="10">
                  <c:v>0.82</c:v>
                </c:pt>
                <c:pt idx="11">
                  <c:v>0.83</c:v>
                </c:pt>
                <c:pt idx="12">
                  <c:v>0.79</c:v>
                </c:pt>
                <c:pt idx="13">
                  <c:v>0.79</c:v>
                </c:pt>
                <c:pt idx="14">
                  <c:v>0.78</c:v>
                </c:pt>
                <c:pt idx="15">
                  <c:v>0.78</c:v>
                </c:pt>
                <c:pt idx="16">
                  <c:v>0.77</c:v>
                </c:pt>
                <c:pt idx="17">
                  <c:v>0.8</c:v>
                </c:pt>
                <c:pt idx="18">
                  <c:v>0.78</c:v>
                </c:pt>
                <c:pt idx="19">
                  <c:v>0.78</c:v>
                </c:pt>
                <c:pt idx="20">
                  <c:v>0.77</c:v>
                </c:pt>
                <c:pt idx="21">
                  <c:v>0.71</c:v>
                </c:pt>
                <c:pt idx="22">
                  <c:v>0.67</c:v>
                </c:pt>
                <c:pt idx="23">
                  <c:v>0.67</c:v>
                </c:pt>
                <c:pt idx="24">
                  <c:v>0.63</c:v>
                </c:pt>
                <c:pt idx="25">
                  <c:v>0.64</c:v>
                </c:pt>
                <c:pt idx="26">
                  <c:v>0.57999999999999996</c:v>
                </c:pt>
                <c:pt idx="27">
                  <c:v>0.56000000000000005</c:v>
                </c:pt>
                <c:pt idx="28">
                  <c:v>0.52</c:v>
                </c:pt>
                <c:pt idx="29">
                  <c:v>0.53</c:v>
                </c:pt>
                <c:pt idx="30">
                  <c:v>0.51</c:v>
                </c:pt>
                <c:pt idx="31">
                  <c:v>0.49</c:v>
                </c:pt>
                <c:pt idx="32">
                  <c:v>0.51</c:v>
                </c:pt>
                <c:pt idx="33">
                  <c:v>0.49</c:v>
                </c:pt>
                <c:pt idx="34">
                  <c:v>0.52</c:v>
                </c:pt>
                <c:pt idx="35">
                  <c:v>0.65</c:v>
                </c:pt>
                <c:pt idx="36">
                  <c:v>0.59</c:v>
                </c:pt>
                <c:pt idx="37">
                  <c:v>0.55000000000000004</c:v>
                </c:pt>
                <c:pt idx="38">
                  <c:v>0.56000000000000005</c:v>
                </c:pt>
                <c:pt idx="39">
                  <c:v>0.55000000000000004</c:v>
                </c:pt>
                <c:pt idx="40">
                  <c:v>0.56000000000000005</c:v>
                </c:pt>
                <c:pt idx="41">
                  <c:v>0.56999999999999995</c:v>
                </c:pt>
                <c:pt idx="42">
                  <c:v>0.56000000000000005</c:v>
                </c:pt>
                <c:pt idx="43">
                  <c:v>0.55000000000000004</c:v>
                </c:pt>
                <c:pt idx="44">
                  <c:v>0.56000000000000005</c:v>
                </c:pt>
                <c:pt idx="45">
                  <c:v>0.56999999999999995</c:v>
                </c:pt>
                <c:pt idx="46">
                  <c:v>0.56999999999999995</c:v>
                </c:pt>
                <c:pt idx="47">
                  <c:v>0.57999999999999996</c:v>
                </c:pt>
                <c:pt idx="48">
                  <c:v>0.54</c:v>
                </c:pt>
                <c:pt idx="49">
                  <c:v>0.54</c:v>
                </c:pt>
                <c:pt idx="50">
                  <c:v>0.53</c:v>
                </c:pt>
                <c:pt idx="51">
                  <c:v>0.51</c:v>
                </c:pt>
                <c:pt idx="52">
                  <c:v>0.52</c:v>
                </c:pt>
                <c:pt idx="53">
                  <c:v>0.57999999999999996</c:v>
                </c:pt>
                <c:pt idx="54">
                  <c:v>0.6</c:v>
                </c:pt>
                <c:pt idx="55">
                  <c:v>0.61</c:v>
                </c:pt>
                <c:pt idx="56">
                  <c:v>0.62</c:v>
                </c:pt>
                <c:pt idx="57">
                  <c:v>0.62</c:v>
                </c:pt>
                <c:pt idx="58">
                  <c:v>0.64</c:v>
                </c:pt>
                <c:pt idx="59">
                  <c:v>0.68</c:v>
                </c:pt>
                <c:pt idx="60">
                  <c:v>0.65</c:v>
                </c:pt>
                <c:pt idx="61">
                  <c:v>0.62</c:v>
                </c:pt>
                <c:pt idx="62">
                  <c:v>0.68</c:v>
                </c:pt>
              </c:numCache>
            </c:numRef>
          </c:val>
          <c:smooth val="0"/>
        </c:ser>
        <c:dLbls>
          <c:showLegendKey val="0"/>
          <c:showVal val="0"/>
          <c:showCatName val="0"/>
          <c:showSerName val="0"/>
          <c:showPercent val="0"/>
          <c:showBubbleSize val="0"/>
        </c:dLbls>
        <c:marker val="1"/>
        <c:smooth val="0"/>
        <c:axId val="287734784"/>
        <c:axId val="291406976"/>
      </c:lineChart>
      <c:catAx>
        <c:axId val="287734784"/>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291406976"/>
        <c:crosses val="autoZero"/>
        <c:auto val="1"/>
        <c:lblAlgn val="ctr"/>
        <c:lblOffset val="100"/>
        <c:tickLblSkip val="3"/>
        <c:tickMarkSkip val="3"/>
        <c:noMultiLvlLbl val="1"/>
      </c:catAx>
      <c:valAx>
        <c:axId val="291406976"/>
        <c:scaling>
          <c:orientation val="minMax"/>
          <c:max val="1"/>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287734784"/>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83677453325"/>
          <c:y val="1.9004236196695848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0.38356</cdr:x>
      <cdr:y>0.71908</cdr:y>
    </cdr:from>
    <cdr:to>
      <cdr:x>0.66397</cdr:x>
      <cdr:y>0.84075</cdr:y>
    </cdr:to>
    <cdr:sp macro="" textlink="">
      <cdr:nvSpPr>
        <cdr:cNvPr id="2" name="圓角矩形圖說文字 1"/>
        <cdr:cNvSpPr/>
      </cdr:nvSpPr>
      <cdr:spPr>
        <a:xfrm xmlns:a="http://schemas.openxmlformats.org/drawingml/2006/main">
          <a:off x="2013749" y="1837426"/>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0.06613</cdr:y>
    </cdr:from>
    <cdr:to>
      <cdr:x>1</cdr:x>
      <cdr:y>0.20814</cdr:y>
    </cdr:to>
    <cdr:sp macro="" textlink="">
      <cdr:nvSpPr>
        <cdr:cNvPr id="2" name="文字方塊 1"/>
        <cdr:cNvSpPr txBox="1"/>
      </cdr:nvSpPr>
      <cdr:spPr>
        <a:xfrm xmlns:a="http://schemas.openxmlformats.org/drawingml/2006/main">
          <a:off x="2419792" y="170124"/>
          <a:ext cx="637962" cy="3653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4,640.78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0.71668</cdr:x>
      <cdr:y>0.37326</cdr:y>
    </cdr:from>
    <cdr:to>
      <cdr:x>0.92329</cdr:x>
      <cdr:y>0.57605</cdr:y>
    </cdr:to>
    <cdr:sp macro="" textlink="">
      <cdr:nvSpPr>
        <cdr:cNvPr id="2" name="橢圓形圖說文字 1"/>
        <cdr:cNvSpPr/>
      </cdr:nvSpPr>
      <cdr:spPr>
        <a:xfrm xmlns:a="http://schemas.openxmlformats.org/drawingml/2006/main">
          <a:off x="3872367" y="1173717"/>
          <a:ext cx="1116359" cy="637677"/>
        </a:xfrm>
        <a:prstGeom xmlns:a="http://schemas.openxmlformats.org/drawingml/2006/main" prst="wedgeEllipseCallout">
          <a:avLst>
            <a:gd name="adj1" fmla="val 69464"/>
            <a:gd name="adj2" fmla="val -132639"/>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10,445.22</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(108/3)</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0.80411</cdr:x>
      <cdr:y>0.12228</cdr:y>
    </cdr:from>
    <cdr:to>
      <cdr:x>0.87767</cdr:x>
      <cdr:y>0.19328</cdr:y>
    </cdr:to>
    <cdr:sp macro="" textlink="">
      <cdr:nvSpPr>
        <cdr:cNvPr id="2" name="文字方塊 1"/>
        <cdr:cNvSpPr txBox="1"/>
      </cdr:nvSpPr>
      <cdr:spPr>
        <a:xfrm xmlns:a="http://schemas.openxmlformats.org/drawingml/2006/main">
          <a:off x="3370521" y="329609"/>
          <a:ext cx="308344" cy="1913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0.81402</cdr:x>
      <cdr:y>0.3443</cdr:y>
    </cdr:from>
    <cdr:to>
      <cdr:x>0.92854</cdr:x>
      <cdr:y>0.4508</cdr:y>
    </cdr:to>
    <cdr:sp macro="" textlink="">
      <cdr:nvSpPr>
        <cdr:cNvPr id="3" name="文字方塊 2"/>
        <cdr:cNvSpPr txBox="1"/>
      </cdr:nvSpPr>
      <cdr:spPr>
        <a:xfrm xmlns:a="http://schemas.openxmlformats.org/drawingml/2006/main">
          <a:off x="3412075" y="928088"/>
          <a:ext cx="480026" cy="2870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1.4</a:t>
          </a:r>
          <a:endParaRPr lang="zh-TW" altLang="en-US" sz="1100" b="1">
            <a:solidFill>
              <a:sysClr val="windowText" lastClr="000000"/>
            </a:solidFill>
          </a:endParaRPr>
        </a:p>
      </cdr:txBody>
    </cdr:sp>
  </cdr:relSizeAnchor>
  <cdr:relSizeAnchor xmlns:cdr="http://schemas.openxmlformats.org/drawingml/2006/chartDrawing">
    <cdr:from>
      <cdr:x>0.81744</cdr:x>
      <cdr:y>0.60272</cdr:y>
    </cdr:from>
    <cdr:to>
      <cdr:x>0.9283</cdr:x>
      <cdr:y>0.70527</cdr:y>
    </cdr:to>
    <cdr:sp macro="" textlink="">
      <cdr:nvSpPr>
        <cdr:cNvPr id="4" name="文字方塊 3"/>
        <cdr:cNvSpPr txBox="1"/>
      </cdr:nvSpPr>
      <cdr:spPr>
        <a:xfrm xmlns:a="http://schemas.openxmlformats.org/drawingml/2006/main">
          <a:off x="3426395" y="1624680"/>
          <a:ext cx="464685" cy="2764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solidFill>
                <a:sysClr val="windowText" lastClr="000000"/>
              </a:solidFill>
            </a:rPr>
            <a:t>-4.8</a:t>
          </a:r>
          <a:endParaRPr lang="zh-TW" altLang="en-US" sz="1100" b="1">
            <a:solidFill>
              <a:sysClr val="windowText" lastClr="000000"/>
            </a:solidFill>
          </a:endParaRPr>
        </a:p>
      </cdr:txBody>
    </cdr:sp>
  </cdr:relSizeAnchor>
  <cdr:relSizeAnchor xmlns:cdr="http://schemas.openxmlformats.org/drawingml/2006/chartDrawing">
    <cdr:from>
      <cdr:x>0.77625</cdr:x>
      <cdr:y>0.18959</cdr:y>
    </cdr:from>
    <cdr:to>
      <cdr:x>0.91069</cdr:x>
      <cdr:y>0.29609</cdr:y>
    </cdr:to>
    <cdr:sp macro="" textlink="">
      <cdr:nvSpPr>
        <cdr:cNvPr id="5" name="文字方塊 1"/>
        <cdr:cNvSpPr txBox="1"/>
      </cdr:nvSpPr>
      <cdr:spPr>
        <a:xfrm xmlns:a="http://schemas.openxmlformats.org/drawingml/2006/main">
          <a:off x="3253760" y="511066"/>
          <a:ext cx="563524" cy="287079"/>
        </a:xfrm>
        <a:prstGeom xmlns:a="http://schemas.openxmlformats.org/drawingml/2006/main" prst="rect">
          <a:avLst/>
        </a:prstGeom>
      </cdr:spPr>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0.84028</cdr:x>
      <cdr:y>0.11551</cdr:y>
    </cdr:from>
    <cdr:to>
      <cdr:x>0.93231</cdr:x>
      <cdr:y>0.22995</cdr:y>
    </cdr:to>
    <cdr:sp macro="" textlink="">
      <cdr:nvSpPr>
        <cdr:cNvPr id="2" name="文字方塊 1"/>
        <cdr:cNvSpPr txBox="1"/>
      </cdr:nvSpPr>
      <cdr:spPr>
        <a:xfrm xmlns:a="http://schemas.openxmlformats.org/drawingml/2006/main">
          <a:off x="5378483" y="232154"/>
          <a:ext cx="589065"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103.82</a:t>
          </a:r>
          <a:endParaRPr lang="zh-TW" altLang="en-US" sz="1100" b="1"/>
        </a:p>
      </cdr:txBody>
    </cdr:sp>
  </cdr:relSizeAnchor>
  <cdr:relSizeAnchor xmlns:cdr="http://schemas.openxmlformats.org/drawingml/2006/chartDrawing">
    <cdr:from>
      <cdr:x>0.89004</cdr:x>
      <cdr:y>0.56045</cdr:y>
    </cdr:from>
    <cdr:to>
      <cdr:x>0.96358</cdr:x>
      <cdr:y>0.6845</cdr:y>
    </cdr:to>
    <cdr:sp macro="" textlink="">
      <cdr:nvSpPr>
        <cdr:cNvPr id="4" name="文字方塊 3"/>
        <cdr:cNvSpPr txBox="1"/>
      </cdr:nvSpPr>
      <cdr:spPr>
        <a:xfrm xmlns:a="http://schemas.openxmlformats.org/drawingml/2006/main">
          <a:off x="5696968" y="1126374"/>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-9.88</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0.04738</cdr:x>
      <cdr:y>0.07155</cdr:y>
    </cdr:to>
    <cdr:sp macro="" textlink="">
      <cdr:nvSpPr>
        <cdr:cNvPr id="6146" name="Text Box 2"/>
        <cdr:cNvSpPr txBox="1">
          <a:spLocks xmlns:a="http://schemas.openxmlformats.org/drawingml/2006/main" noChangeArrowheads="1"/>
        </cdr:cNvSpPr>
      </cdr:nvSpPr>
      <cdr:spPr bwMode="auto">
        <a:xfrm xmlns:a="http://schemas.openxmlformats.org/drawingml/2006/main">
          <a:off x="43175" y="6542"/>
          <a:ext cx="212510" cy="14946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新細明體" panose="02020500000000000000" pitchFamily="18" charset="-120"/>
              <a:ea typeface="新細明體" panose="02020500000000000000" pitchFamily="18" charset="-120"/>
              <a:cs typeface="+mn-cs"/>
            </a:rPr>
            <a:t>%</a:t>
          </a:r>
          <a:endParaRPr lang="zh-TW" altLang="en-US">
            <a:latin typeface="新細明體" panose="02020500000000000000" pitchFamily="18" charset="-120"/>
            <a:ea typeface="新細明體" panose="02020500000000000000" pitchFamily="18" charset="-12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0.92575</cdr:x>
      <cdr:y>0.38817</cdr:y>
    </cdr:from>
    <cdr:to>
      <cdr:x>1</cdr:x>
      <cdr:y>0.47766</cdr:y>
    </cdr:to>
    <cdr:sp macro="" textlink="">
      <cdr:nvSpPr>
        <cdr:cNvPr id="1025" name="Text Box 1"/>
        <cdr:cNvSpPr txBox="1">
          <a:spLocks xmlns:a="http://schemas.openxmlformats.org/drawingml/2006/main" noChangeArrowheads="1"/>
        </cdr:cNvSpPr>
      </cdr:nvSpPr>
      <cdr:spPr bwMode="auto">
        <a:xfrm xmlns:a="http://schemas.openxmlformats.org/drawingml/2006/main">
          <a:off x="5705096" y="1368014"/>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8.84</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108</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3</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0.65236</cdr:y>
    </cdr:from>
    <cdr:to>
      <cdr:x>0.99993</cdr:x>
      <cdr:y>0.74877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299064"/>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3.57</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108</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3)</a:t>
          </a:r>
          <a:endParaRPr lang="zh-TW" altLang="en-US">
            <a:solidFill>
              <a:schemeClr val="accent1">
                <a:lumMod val="50000"/>
              </a:schemeClr>
            </a:solidFill>
          </a:endParaRPr>
        </a:p>
      </cdr:txBody>
    </cdr:sp>
  </cdr:relSizeAnchor>
  <cdr:relSizeAnchor xmlns:cdr="http://schemas.openxmlformats.org/drawingml/2006/chartDrawing">
    <cdr:from>
      <cdr:x>0.92752</cdr:x>
      <cdr:y>0.57307</cdr:y>
    </cdr:from>
    <cdr:to>
      <cdr:x>0.99993</cdr:x>
      <cdr:y>0.66394</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019655"/>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4.58</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108</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3)</a:t>
          </a:r>
          <a:endParaRPr lang="zh-TW" altLang="en-US">
            <a:solidFill>
              <a:srgbClr val="663300"/>
            </a:solidFill>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0.9112</cdr:x>
      <cdr:y>0.67632</cdr:y>
    </cdr:from>
    <cdr:to>
      <cdr:x>0.95668</cdr:x>
      <cdr:y>0.757</cdr:y>
    </cdr:to>
    <cdr:sp macro="" textlink="">
      <cdr:nvSpPr>
        <cdr:cNvPr id="1025" name="Line 1"/>
        <cdr:cNvSpPr>
          <a:spLocks xmlns:a="http://schemas.openxmlformats.org/drawingml/2006/main" noChangeShapeType="1"/>
        </cdr:cNvSpPr>
      </cdr:nvSpPr>
      <cdr:spPr bwMode="auto">
        <a:xfrm xmlns:a="http://schemas.openxmlformats.org/drawingml/2006/main" flipV="1">
          <a:off x="2924893" y="1700674"/>
          <a:ext cx="145988" cy="20287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0.91382</cdr:x>
      <cdr:y>0.30237</cdr:y>
    </cdr:from>
    <cdr:to>
      <cdr:x>0.95946</cdr:x>
      <cdr:y>0.41739</cdr:y>
    </cdr:to>
    <cdr:sp macro="" textlink="">
      <cdr:nvSpPr>
        <cdr:cNvPr id="1028" name="Line 4"/>
        <cdr:cNvSpPr>
          <a:spLocks xmlns:a="http://schemas.openxmlformats.org/drawingml/2006/main" noChangeShapeType="1"/>
        </cdr:cNvSpPr>
      </cdr:nvSpPr>
      <cdr:spPr bwMode="auto">
        <a:xfrm xmlns:a="http://schemas.openxmlformats.org/drawingml/2006/main">
          <a:off x="2933282" y="760343"/>
          <a:ext cx="146501" cy="289229"/>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0.84361</cdr:x>
      <cdr:y>0.16748</cdr:y>
    </cdr:from>
    <cdr:to>
      <cdr:x>0.9886</cdr:x>
      <cdr:y>0.30496</cdr:y>
    </cdr:to>
    <cdr:sp macro="" textlink="">
      <cdr:nvSpPr>
        <cdr:cNvPr id="2" name="文字方塊 1"/>
        <cdr:cNvSpPr txBox="1"/>
      </cdr:nvSpPr>
      <cdr:spPr>
        <a:xfrm xmlns:a="http://schemas.openxmlformats.org/drawingml/2006/main">
          <a:off x="3219501" y="422631"/>
          <a:ext cx="553332" cy="3469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(108/3)</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0.85223</cdr:x>
      <cdr:y>0.53165</cdr:y>
    </cdr:from>
    <cdr:to>
      <cdr:x>0.99866</cdr:x>
      <cdr:y>0.67012</cdr:y>
    </cdr:to>
    <cdr:sp macro="" textlink="">
      <cdr:nvSpPr>
        <cdr:cNvPr id="4" name="文字方塊 3"/>
        <cdr:cNvSpPr txBox="1"/>
      </cdr:nvSpPr>
      <cdr:spPr>
        <a:xfrm xmlns:a="http://schemas.openxmlformats.org/drawingml/2006/main">
          <a:off x="3252391" y="1341613"/>
          <a:ext cx="558828" cy="349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(108/3)</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0.81096</cdr:x>
      <cdr:y>0.07631</cdr:y>
    </cdr:from>
    <cdr:to>
      <cdr:x>0.96874</cdr:x>
      <cdr:y>0.20631</cdr:y>
    </cdr:to>
    <cdr:sp macro="" textlink="">
      <cdr:nvSpPr>
        <cdr:cNvPr id="2" name="文字方塊 1"/>
        <cdr:cNvSpPr txBox="1"/>
      </cdr:nvSpPr>
      <cdr:spPr>
        <a:xfrm xmlns:a="http://schemas.openxmlformats.org/drawingml/2006/main">
          <a:off x="3329234" y="218165"/>
          <a:ext cx="647730"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34.22</a:t>
          </a:r>
        </a:p>
        <a:p xmlns:a="http://schemas.openxmlformats.org/drawingml/2006/main">
          <a:pPr algn="ctr">
            <a:lnSpc>
              <a:spcPts val="960"/>
            </a:lnSpc>
          </a:pPr>
          <a:r>
            <a:rPr lang="en-US" altLang="zh-TW" sz="800">
              <a:latin typeface="Arial" pitchFamily="34" charset="0"/>
              <a:cs typeface="Arial" pitchFamily="34" charset="0"/>
            </a:rPr>
            <a:t>(108/3)</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0.80836</cdr:x>
      <cdr:y>0.3873</cdr:y>
    </cdr:from>
    <cdr:to>
      <cdr:x>0.96529</cdr:x>
      <cdr:y>0.51063</cdr:y>
    </cdr:to>
    <cdr:sp macro="" textlink="">
      <cdr:nvSpPr>
        <cdr:cNvPr id="4" name="文字方塊 3"/>
        <cdr:cNvSpPr txBox="1"/>
      </cdr:nvSpPr>
      <cdr:spPr>
        <a:xfrm xmlns:a="http://schemas.openxmlformats.org/drawingml/2006/main">
          <a:off x="3318559" y="1107188"/>
          <a:ext cx="644241" cy="352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4.99</a:t>
          </a:r>
        </a:p>
        <a:p xmlns:a="http://schemas.openxmlformats.org/drawingml/2006/main">
          <a:pPr algn="ctr">
            <a:lnSpc>
              <a:spcPts val="960"/>
            </a:lnSpc>
          </a:pPr>
          <a:r>
            <a:rPr lang="en-US" altLang="zh-TW" sz="800">
              <a:latin typeface="Arial" pitchFamily="34" charset="0"/>
              <a:cs typeface="Arial" pitchFamily="34" charset="0"/>
            </a:rPr>
            <a:t>(108/3)</a:t>
          </a:r>
          <a:endParaRPr lang="zh-TW" altLang="en-US" sz="800">
            <a:latin typeface="Arial" pitchFamily="34" charset="0"/>
            <a:cs typeface="Arial" pitchFamily="34" charset="0"/>
          </a:endParaRPr>
        </a:p>
      </cdr:txBody>
    </cdr:sp>
  </cdr:relSizeAnchor>
  <cdr:relSizeAnchor xmlns:cdr="http://schemas.openxmlformats.org/drawingml/2006/chartDrawing">
    <cdr:from>
      <cdr:x>0.80978</cdr:x>
      <cdr:y>0.5844</cdr:y>
    </cdr:from>
    <cdr:to>
      <cdr:x>0.96836</cdr:x>
      <cdr:y>0.7144</cdr:y>
    </cdr:to>
    <cdr:sp macro="" textlink="">
      <cdr:nvSpPr>
        <cdr:cNvPr id="5" name="文字方塊 4"/>
        <cdr:cNvSpPr txBox="1"/>
      </cdr:nvSpPr>
      <cdr:spPr>
        <a:xfrm xmlns:a="http://schemas.openxmlformats.org/drawingml/2006/main">
          <a:off x="3324368" y="1670671"/>
          <a:ext cx="651014" cy="3716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4.69</a:t>
          </a:r>
        </a:p>
        <a:p xmlns:a="http://schemas.openxmlformats.org/drawingml/2006/main">
          <a:pPr algn="ctr"/>
          <a:r>
            <a:rPr lang="en-US" altLang="zh-TW" sz="800">
              <a:latin typeface="Arial" pitchFamily="34" charset="0"/>
              <a:cs typeface="Arial" pitchFamily="34" charset="0"/>
            </a:rPr>
            <a:t>(108/3)</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85465-1325-4B42-8BFB-4C48DEFE6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70</Pages>
  <Words>8336</Words>
  <Characters>47518</Characters>
  <Application>Microsoft Office Word</Application>
  <DocSecurity>0</DocSecurity>
  <Lines>395</Lines>
  <Paragraphs>111</Paragraphs>
  <ScaleCrop>false</ScaleCrop>
  <Company>Ministry of Economic Affairs,R.O.C</Company>
  <LinksUpToDate>false</LinksUpToDate>
  <CharactersWithSpaces>55743</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張瑤貞</cp:lastModifiedBy>
  <cp:revision>7</cp:revision>
  <cp:lastPrinted>2019-04-30T09:19:00Z</cp:lastPrinted>
  <dcterms:created xsi:type="dcterms:W3CDTF">2019-04-29T06:56:00Z</dcterms:created>
  <dcterms:modified xsi:type="dcterms:W3CDTF">2019-04-30T09:19:00Z</dcterms:modified>
</cp:coreProperties>
</file>